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F9A" w:rsidRDefault="00F27B4E" w:rsidP="00A74DA8">
      <w:pPr>
        <w:pStyle w:val="big-header"/>
        <w:ind w:left="0" w:right="1134"/>
        <w:rPr>
          <w:rFonts w:cs="FrankRuehl" w:hint="cs"/>
          <w:sz w:val="32"/>
          <w:rtl/>
        </w:rPr>
      </w:pPr>
      <w:r>
        <w:rPr>
          <w:rFonts w:cs="FrankRuehl" w:hint="cs"/>
          <w:sz w:val="32"/>
          <w:rtl/>
        </w:rPr>
        <w:t>תקנות הטיס (הפחתה של סכום עיצום כספי ופריסת תשלומים</w:t>
      </w:r>
      <w:r w:rsidR="00D52F9A" w:rsidRPr="00805318">
        <w:rPr>
          <w:rFonts w:cs="FrankRuehl" w:hint="cs"/>
          <w:sz w:val="32"/>
          <w:rtl/>
        </w:rPr>
        <w:t xml:space="preserve">), </w:t>
      </w:r>
      <w:r w:rsidR="00AD1C9A">
        <w:rPr>
          <w:rFonts w:cs="FrankRuehl" w:hint="cs"/>
          <w:sz w:val="32"/>
          <w:rtl/>
        </w:rPr>
        <w:t>תשע"א-2011</w:t>
      </w:r>
    </w:p>
    <w:p w:rsidR="00F27B4E" w:rsidRPr="00F27B4E" w:rsidRDefault="00F27B4E" w:rsidP="00F27B4E">
      <w:pPr>
        <w:spacing w:line="320" w:lineRule="auto"/>
        <w:rPr>
          <w:rFonts w:cs="FrankRuehl"/>
          <w:szCs w:val="26"/>
          <w:rtl/>
        </w:rPr>
      </w:pPr>
    </w:p>
    <w:p w:rsidR="00F27B4E" w:rsidRDefault="00F27B4E" w:rsidP="00F27B4E">
      <w:pPr>
        <w:spacing w:line="320" w:lineRule="auto"/>
        <w:rPr>
          <w:rtl/>
        </w:rPr>
      </w:pPr>
    </w:p>
    <w:p w:rsidR="00F27B4E" w:rsidRPr="00F27B4E" w:rsidRDefault="00F27B4E" w:rsidP="00F27B4E">
      <w:pPr>
        <w:spacing w:line="320" w:lineRule="auto"/>
        <w:rPr>
          <w:rFonts w:cs="Miriam" w:hint="cs"/>
          <w:szCs w:val="22"/>
          <w:rtl/>
        </w:rPr>
      </w:pPr>
      <w:r w:rsidRPr="00F27B4E">
        <w:rPr>
          <w:rFonts w:cs="Miriam"/>
          <w:szCs w:val="22"/>
          <w:rtl/>
        </w:rPr>
        <w:t>רשויות ומשפט מנהלי</w:t>
      </w:r>
      <w:r w:rsidRPr="00F27B4E">
        <w:rPr>
          <w:rFonts w:cs="FrankRuehl"/>
          <w:szCs w:val="26"/>
          <w:rtl/>
        </w:rPr>
        <w:t xml:space="preserve"> – תשתיות – תעופה – טיס</w:t>
      </w:r>
    </w:p>
    <w:p w:rsidR="00D52F9A" w:rsidRDefault="00D52F9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16EB" w:rsidRPr="001316EB">
        <w:tblPrEx>
          <w:tblCellMar>
            <w:top w:w="0" w:type="dxa"/>
            <w:bottom w:w="0" w:type="dxa"/>
          </w:tblCellMar>
        </w:tblPrEx>
        <w:tc>
          <w:tcPr>
            <w:tcW w:w="1247" w:type="dxa"/>
          </w:tcPr>
          <w:p w:rsidR="001316EB" w:rsidRPr="001316EB" w:rsidRDefault="001316EB" w:rsidP="001316EB">
            <w:pPr>
              <w:rPr>
                <w:rFonts w:cs="Frankruhel" w:hint="cs"/>
                <w:rtl/>
              </w:rPr>
            </w:pPr>
            <w:r>
              <w:rPr>
                <w:rtl/>
              </w:rPr>
              <w:t xml:space="preserve">סעיף 1 </w:t>
            </w:r>
          </w:p>
        </w:tc>
        <w:tc>
          <w:tcPr>
            <w:tcW w:w="5669" w:type="dxa"/>
          </w:tcPr>
          <w:p w:rsidR="001316EB" w:rsidRPr="001316EB" w:rsidRDefault="001316EB" w:rsidP="001316EB">
            <w:pPr>
              <w:rPr>
                <w:rFonts w:cs="Frankruhel" w:hint="cs"/>
                <w:rtl/>
              </w:rPr>
            </w:pPr>
            <w:r>
              <w:rPr>
                <w:rtl/>
              </w:rPr>
              <w:t>הפחתת סכומי העיצום הכספי</w:t>
            </w:r>
          </w:p>
        </w:tc>
        <w:tc>
          <w:tcPr>
            <w:tcW w:w="567" w:type="dxa"/>
          </w:tcPr>
          <w:p w:rsidR="001316EB" w:rsidRPr="001316EB" w:rsidRDefault="001316EB" w:rsidP="001316EB">
            <w:pPr>
              <w:rPr>
                <w:rStyle w:val="Hyperlink"/>
                <w:rFonts w:hint="cs"/>
                <w:rtl/>
              </w:rPr>
            </w:pPr>
            <w:hyperlink w:anchor="Seif1" w:tooltip="הפחתת סכומי העיצום הכספי" w:history="1">
              <w:r w:rsidRPr="001316EB">
                <w:rPr>
                  <w:rStyle w:val="Hyperlink"/>
                </w:rPr>
                <w:t>Go</w:t>
              </w:r>
            </w:hyperlink>
          </w:p>
        </w:tc>
        <w:tc>
          <w:tcPr>
            <w:tcW w:w="850" w:type="dxa"/>
          </w:tcPr>
          <w:p w:rsidR="001316EB" w:rsidRPr="001316EB" w:rsidRDefault="001316EB" w:rsidP="001316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316EB" w:rsidRPr="001316EB">
        <w:tblPrEx>
          <w:tblCellMar>
            <w:top w:w="0" w:type="dxa"/>
            <w:bottom w:w="0" w:type="dxa"/>
          </w:tblCellMar>
        </w:tblPrEx>
        <w:tc>
          <w:tcPr>
            <w:tcW w:w="1247" w:type="dxa"/>
          </w:tcPr>
          <w:p w:rsidR="001316EB" w:rsidRPr="001316EB" w:rsidRDefault="001316EB" w:rsidP="001316EB">
            <w:pPr>
              <w:rPr>
                <w:rFonts w:cs="Frankruhel" w:hint="cs"/>
                <w:rtl/>
              </w:rPr>
            </w:pPr>
            <w:r>
              <w:rPr>
                <w:rtl/>
              </w:rPr>
              <w:t xml:space="preserve">סעיף 2 </w:t>
            </w:r>
          </w:p>
        </w:tc>
        <w:tc>
          <w:tcPr>
            <w:tcW w:w="5669" w:type="dxa"/>
          </w:tcPr>
          <w:p w:rsidR="001316EB" w:rsidRPr="001316EB" w:rsidRDefault="001316EB" w:rsidP="001316EB">
            <w:pPr>
              <w:rPr>
                <w:rFonts w:cs="Frankruhel" w:hint="cs"/>
                <w:rtl/>
              </w:rPr>
            </w:pPr>
            <w:r>
              <w:rPr>
                <w:rtl/>
              </w:rPr>
              <w:t>הפרות מרובות בשל אותו מעשה</w:t>
            </w:r>
          </w:p>
        </w:tc>
        <w:tc>
          <w:tcPr>
            <w:tcW w:w="567" w:type="dxa"/>
          </w:tcPr>
          <w:p w:rsidR="001316EB" w:rsidRPr="001316EB" w:rsidRDefault="001316EB" w:rsidP="001316EB">
            <w:pPr>
              <w:rPr>
                <w:rStyle w:val="Hyperlink"/>
                <w:rFonts w:hint="cs"/>
                <w:rtl/>
              </w:rPr>
            </w:pPr>
            <w:hyperlink w:anchor="Seif2" w:tooltip="הפרות מרובות בשל אותו מעשה" w:history="1">
              <w:r w:rsidRPr="001316EB">
                <w:rPr>
                  <w:rStyle w:val="Hyperlink"/>
                </w:rPr>
                <w:t>Go</w:t>
              </w:r>
            </w:hyperlink>
          </w:p>
        </w:tc>
        <w:tc>
          <w:tcPr>
            <w:tcW w:w="850" w:type="dxa"/>
          </w:tcPr>
          <w:p w:rsidR="001316EB" w:rsidRPr="001316EB" w:rsidRDefault="001316EB" w:rsidP="001316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316EB" w:rsidRPr="001316EB">
        <w:tblPrEx>
          <w:tblCellMar>
            <w:top w:w="0" w:type="dxa"/>
            <w:bottom w:w="0" w:type="dxa"/>
          </w:tblCellMar>
        </w:tblPrEx>
        <w:tc>
          <w:tcPr>
            <w:tcW w:w="1247" w:type="dxa"/>
          </w:tcPr>
          <w:p w:rsidR="001316EB" w:rsidRPr="001316EB" w:rsidRDefault="001316EB" w:rsidP="001316EB">
            <w:pPr>
              <w:rPr>
                <w:rFonts w:cs="Frankruhel" w:hint="cs"/>
                <w:rtl/>
              </w:rPr>
            </w:pPr>
            <w:r>
              <w:rPr>
                <w:rtl/>
              </w:rPr>
              <w:t xml:space="preserve">סעיף 3 </w:t>
            </w:r>
          </w:p>
        </w:tc>
        <w:tc>
          <w:tcPr>
            <w:tcW w:w="5669" w:type="dxa"/>
          </w:tcPr>
          <w:p w:rsidR="001316EB" w:rsidRPr="001316EB" w:rsidRDefault="001316EB" w:rsidP="001316EB">
            <w:pPr>
              <w:rPr>
                <w:rFonts w:cs="Frankruhel" w:hint="cs"/>
                <w:rtl/>
              </w:rPr>
            </w:pPr>
            <w:r>
              <w:rPr>
                <w:rtl/>
              </w:rPr>
              <w:t>פריסת תשלום עיצום כספי</w:t>
            </w:r>
          </w:p>
        </w:tc>
        <w:tc>
          <w:tcPr>
            <w:tcW w:w="567" w:type="dxa"/>
          </w:tcPr>
          <w:p w:rsidR="001316EB" w:rsidRPr="001316EB" w:rsidRDefault="001316EB" w:rsidP="001316EB">
            <w:pPr>
              <w:rPr>
                <w:rStyle w:val="Hyperlink"/>
                <w:rFonts w:hint="cs"/>
                <w:rtl/>
              </w:rPr>
            </w:pPr>
            <w:hyperlink w:anchor="Seif3" w:tooltip="פריסת תשלום עיצום כספי" w:history="1">
              <w:r w:rsidRPr="001316EB">
                <w:rPr>
                  <w:rStyle w:val="Hyperlink"/>
                </w:rPr>
                <w:t>Go</w:t>
              </w:r>
            </w:hyperlink>
          </w:p>
        </w:tc>
        <w:tc>
          <w:tcPr>
            <w:tcW w:w="850" w:type="dxa"/>
          </w:tcPr>
          <w:p w:rsidR="001316EB" w:rsidRPr="001316EB" w:rsidRDefault="001316EB" w:rsidP="001316E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D52F9A" w:rsidRDefault="00D52F9A">
      <w:pPr>
        <w:pStyle w:val="big-header"/>
        <w:ind w:left="0" w:right="1134"/>
        <w:rPr>
          <w:rFonts w:cs="FrankRuehl" w:hint="cs"/>
          <w:sz w:val="32"/>
          <w:rtl/>
        </w:rPr>
      </w:pPr>
    </w:p>
    <w:p w:rsidR="00D52F9A" w:rsidRDefault="00D52F9A" w:rsidP="00F27B4E">
      <w:pPr>
        <w:pStyle w:val="big-header"/>
        <w:ind w:left="0" w:right="1134"/>
        <w:rPr>
          <w:rStyle w:val="default"/>
          <w:rFonts w:hint="cs"/>
          <w:sz w:val="22"/>
          <w:szCs w:val="22"/>
          <w:rtl/>
        </w:rPr>
      </w:pPr>
      <w:r>
        <w:rPr>
          <w:rFonts w:cs="FrankRuehl"/>
          <w:sz w:val="32"/>
          <w:rtl/>
        </w:rPr>
        <w:br w:type="page"/>
      </w:r>
      <w:r w:rsidR="00F27B4E">
        <w:rPr>
          <w:rFonts w:cs="FrankRuehl" w:hint="cs"/>
          <w:sz w:val="32"/>
          <w:rtl/>
        </w:rPr>
        <w:lastRenderedPageBreak/>
        <w:t>תקנות הטיס (הפחתה של סכום עיצום כספי ופריסת תשלומים</w:t>
      </w:r>
      <w:r w:rsidR="00F27B4E" w:rsidRPr="00805318">
        <w:rPr>
          <w:rFonts w:cs="FrankRuehl" w:hint="cs"/>
          <w:sz w:val="32"/>
          <w:rtl/>
        </w:rPr>
        <w:t xml:space="preserve">), </w:t>
      </w:r>
      <w:r w:rsidR="00F27B4E">
        <w:rPr>
          <w:rFonts w:cs="FrankRuehl" w:hint="cs"/>
          <w:sz w:val="32"/>
          <w:rtl/>
        </w:rPr>
        <w:t>תשע"א-2011</w:t>
      </w:r>
      <w:r>
        <w:rPr>
          <w:rStyle w:val="default"/>
          <w:sz w:val="22"/>
          <w:szCs w:val="22"/>
          <w:rtl/>
        </w:rPr>
        <w:footnoteReference w:customMarkFollows="1" w:id="1"/>
        <w:t>*</w:t>
      </w:r>
    </w:p>
    <w:p w:rsidR="00D52F9A" w:rsidRDefault="00D52F9A" w:rsidP="0092361A">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92361A">
        <w:rPr>
          <w:rStyle w:val="default"/>
          <w:rFonts w:cs="FrankRuehl" w:hint="cs"/>
          <w:rtl/>
        </w:rPr>
        <w:t xml:space="preserve">סעיפים 154(ב) ו-168(א) לחוק הטיס, התשע"א-2011 (להלן </w:t>
      </w:r>
      <w:r w:rsidR="0092361A">
        <w:rPr>
          <w:rStyle w:val="default"/>
          <w:rFonts w:cs="FrankRuehl"/>
          <w:rtl/>
        </w:rPr>
        <w:t>–</w:t>
      </w:r>
      <w:r w:rsidR="0092361A">
        <w:rPr>
          <w:rStyle w:val="default"/>
          <w:rFonts w:cs="FrankRuehl" w:hint="cs"/>
          <w:rtl/>
        </w:rPr>
        <w:t xml:space="preserve"> החוק), בהסכמת שר המשפטים לפי סעיף 154(ב) לחוק, ולפי הצעת הרשות לפי סעיף 168(ב) לחוק, אני מתקין תקנות אלה</w:t>
      </w:r>
      <w:r>
        <w:rPr>
          <w:rStyle w:val="default"/>
          <w:rFonts w:cs="FrankRuehl"/>
          <w:rtl/>
        </w:rPr>
        <w:t>:</w:t>
      </w:r>
    </w:p>
    <w:p w:rsidR="00D52F9A" w:rsidRDefault="00D52F9A" w:rsidP="0092361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23.95pt;z-index:251656704" o:allowincell="f" filled="f" stroked="f" strokecolor="lime" strokeweight=".25pt">
            <v:textbox style="mso-next-textbox:#_x0000_s1026" inset="0,0,0,0">
              <w:txbxContent>
                <w:p w:rsidR="00D52F9A" w:rsidRDefault="0092361A">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2361A">
        <w:rPr>
          <w:rStyle w:val="default"/>
          <w:rFonts w:cs="FrankRuehl" w:hint="cs"/>
          <w:rtl/>
        </w:rPr>
        <w:t>(א)</w:t>
      </w:r>
      <w:r w:rsidR="0092361A">
        <w:rPr>
          <w:rStyle w:val="default"/>
          <w:rFonts w:cs="FrankRuehl" w:hint="cs"/>
          <w:rtl/>
        </w:rPr>
        <w:tab/>
        <w:t>המנהל רשאי להפחית למפר את סכום העיצום הכספי, אם התקיימה אחת או יותר מהנסיבות שלהלן, עד השיעורים המנויים לצדן:</w:t>
      </w:r>
    </w:p>
    <w:p w:rsidR="0092361A" w:rsidRDefault="0092361A" w:rsidP="009236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כל הוראה מהוראות החוק או לפיו בשלוש השנים שקדמו להפרה </w:t>
      </w:r>
      <w:r>
        <w:rPr>
          <w:rStyle w:val="default"/>
          <w:rFonts w:cs="FrankRuehl"/>
          <w:rtl/>
        </w:rPr>
        <w:t>–</w:t>
      </w:r>
      <w:r>
        <w:rPr>
          <w:rStyle w:val="default"/>
          <w:rFonts w:cs="FrankRuehl" w:hint="cs"/>
          <w:rtl/>
        </w:rPr>
        <w:t xml:space="preserve"> עד 50 אחוזים; לא הפר את אותה הוראה בשלוש השנים שקדמו להפרה </w:t>
      </w:r>
      <w:r>
        <w:rPr>
          <w:rStyle w:val="default"/>
          <w:rFonts w:cs="FrankRuehl"/>
          <w:rtl/>
        </w:rPr>
        <w:t>–</w:t>
      </w:r>
      <w:r>
        <w:rPr>
          <w:rStyle w:val="default"/>
          <w:rFonts w:cs="FrankRuehl" w:hint="cs"/>
          <w:rtl/>
        </w:rPr>
        <w:t xml:space="preserve"> עד 25 אחוזים;</w:t>
      </w:r>
    </w:p>
    <w:p w:rsidR="0092361A" w:rsidRDefault="0092361A" w:rsidP="009236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 ההפרה ועל הפסקתה למנהל עוד בטרם גילתה אותה הרשות </w:t>
      </w:r>
      <w:r>
        <w:rPr>
          <w:rStyle w:val="default"/>
          <w:rFonts w:cs="FrankRuehl"/>
          <w:rtl/>
        </w:rPr>
        <w:t>–</w:t>
      </w:r>
      <w:r>
        <w:rPr>
          <w:rStyle w:val="default"/>
          <w:rFonts w:cs="FrankRuehl" w:hint="cs"/>
          <w:rtl/>
        </w:rPr>
        <w:t xml:space="preserve"> עד 25 אחוזים;</w:t>
      </w:r>
    </w:p>
    <w:p w:rsidR="0092361A" w:rsidRDefault="0092361A" w:rsidP="009236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המפר נקט פעולות למניעת הישנות ההפרה, והכל להנחת דעתו של המנהל </w:t>
      </w:r>
      <w:r>
        <w:rPr>
          <w:rStyle w:val="default"/>
          <w:rFonts w:cs="FrankRuehl"/>
          <w:rtl/>
        </w:rPr>
        <w:t>–</w:t>
      </w:r>
      <w:r>
        <w:rPr>
          <w:rStyle w:val="default"/>
          <w:rFonts w:cs="FrankRuehl" w:hint="cs"/>
          <w:rtl/>
        </w:rPr>
        <w:t xml:space="preserve"> עד 25 אחוזים;</w:t>
      </w:r>
    </w:p>
    <w:p w:rsidR="0092361A" w:rsidRDefault="0092361A" w:rsidP="009236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למפר מערכת נהלים פנימית, שנועדה לאתר ולמנוע ביצוע של ההפרה, וההפרה מעידה על כשל נקודתי ולא על כשל מערכתי </w:t>
      </w:r>
      <w:r>
        <w:rPr>
          <w:rStyle w:val="default"/>
          <w:rFonts w:cs="FrankRuehl"/>
          <w:rtl/>
        </w:rPr>
        <w:t>–</w:t>
      </w:r>
      <w:r>
        <w:rPr>
          <w:rStyle w:val="default"/>
          <w:rFonts w:cs="FrankRuehl" w:hint="cs"/>
          <w:rtl/>
        </w:rPr>
        <w:t xml:space="preserve"> עד 25 אחוזים;</w:t>
      </w:r>
    </w:p>
    <w:p w:rsidR="0092361A" w:rsidRDefault="0092361A" w:rsidP="0092361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המפר הוא יחיד והמנהל שוכנע כי ההפרה נגרמה בשל נסיבות אישיות המצדיקות הפחתה של העיצום הכספי, או שנתקיימו נסיבות אישיות קשות המצדיקות שלא למצות את הדין עם המפר </w:t>
      </w:r>
      <w:r>
        <w:rPr>
          <w:rStyle w:val="default"/>
          <w:rFonts w:cs="FrankRuehl"/>
          <w:rtl/>
        </w:rPr>
        <w:t>–</w:t>
      </w:r>
      <w:r>
        <w:rPr>
          <w:rStyle w:val="default"/>
          <w:rFonts w:cs="FrankRuehl" w:hint="cs"/>
          <w:rtl/>
        </w:rPr>
        <w:t xml:space="preserve"> עד 25 אחוזים; המנהל יגיש אחת לשנה ליועץ המשפטי לממשלה או למי שהוא יורה דין וחשבון</w:t>
      </w:r>
      <w:r w:rsidR="00F851C5">
        <w:rPr>
          <w:rStyle w:val="default"/>
          <w:rFonts w:cs="FrankRuehl" w:hint="cs"/>
          <w:rtl/>
        </w:rPr>
        <w:t xml:space="preserve"> </w:t>
      </w:r>
      <w:r>
        <w:rPr>
          <w:rStyle w:val="default"/>
          <w:rFonts w:cs="FrankRuehl" w:hint="cs"/>
          <w:rtl/>
        </w:rPr>
        <w:t>על השימוש בסמכות לפי פסקה זו והטעמים שבשלהם ניתנה ההפחתה מכוח פסקה זו.</w:t>
      </w:r>
    </w:p>
    <w:p w:rsidR="0092361A" w:rsidRDefault="0092361A" w:rsidP="00663E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63EC0">
        <w:rPr>
          <w:rStyle w:val="default"/>
          <w:rFonts w:cs="FrankRuehl" w:hint="cs"/>
          <w:rtl/>
        </w:rPr>
        <w:t>התקיימו לגבי מפר כמה נסיבות כאמור בתקנת משנה (א), רשאי המנהל להפחית למפר מסכום העיצום הכספי את השיעורים המנויים לצד אותן נסיבות במצטבר, ובלבד שסכום ההפחתות המצטבר לא יעלה על 50 אחוזים מסכום העיצום הכספי.</w:t>
      </w:r>
    </w:p>
    <w:p w:rsidR="00663EC0" w:rsidRDefault="00663EC0" w:rsidP="00663E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הוראות תקנת משנה (א)(1) ו-(2) לא יחולו על בעל רישיון שטרם מלאו שנתיים מהיום בו קיבל לראשונה רישיון; לעניין זה, "בעל רישיון" </w:t>
      </w:r>
      <w:r>
        <w:rPr>
          <w:rStyle w:val="default"/>
          <w:rFonts w:cs="FrankRuehl"/>
          <w:rtl/>
        </w:rPr>
        <w:t>–</w:t>
      </w:r>
      <w:r>
        <w:rPr>
          <w:rStyle w:val="default"/>
          <w:rFonts w:cs="FrankRuehl" w:hint="cs"/>
          <w:rtl/>
        </w:rPr>
        <w:t xml:space="preserve"> בעל רישיון עובד טיס, בעל רישיון בית ספר לעובדי טיס, בעל רישיון הפעלה אווירית, בעל רישיון להפעלת מכון בדק, בעל רישיון להפעלת יחידת נת"א, בעל רישיון להפעלת שדה תעופה או מנחת, בעל רישיון ייצור, בעל רישיון להדרכה להפעלת כלי רחיפה ובעל רישיון להפעלת כלי רחיפה למטרות מסחריות.</w:t>
      </w:r>
    </w:p>
    <w:p w:rsidR="00D52F9A" w:rsidRDefault="00D52F9A" w:rsidP="00443F34">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21.85pt;z-index:251657728" o:allowincell="f" filled="f" stroked="f" strokecolor="lime" strokeweight=".25pt">
            <v:textbox style="mso-next-textbox:#_x0000_s1214" inset="0,0,0,0">
              <w:txbxContent>
                <w:p w:rsidR="00D52F9A" w:rsidRDefault="00443F34">
                  <w:pPr>
                    <w:spacing w:line="160" w:lineRule="exact"/>
                    <w:rPr>
                      <w:rFonts w:cs="Miriam" w:hint="cs"/>
                      <w:noProof/>
                      <w:sz w:val="18"/>
                      <w:szCs w:val="18"/>
                      <w:rtl/>
                    </w:rPr>
                  </w:pPr>
                  <w:r>
                    <w:rPr>
                      <w:rFonts w:cs="Miriam" w:hint="cs"/>
                      <w:sz w:val="18"/>
                      <w:szCs w:val="18"/>
                      <w:rtl/>
                    </w:rPr>
                    <w:t>הפרות מרובות בשל אותו מעשה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43F34">
        <w:rPr>
          <w:rStyle w:val="default"/>
          <w:rFonts w:cs="FrankRuehl" w:hint="cs"/>
          <w:rtl/>
        </w:rPr>
        <w:t xml:space="preserve">ביצע המפר מעשה אחד המהווה הפרה של כמה הוראות מהוראות החוק או לפיו </w:t>
      </w:r>
      <w:r w:rsidR="00443F34">
        <w:rPr>
          <w:rStyle w:val="default"/>
          <w:rFonts w:cs="FrankRuehl"/>
          <w:rtl/>
        </w:rPr>
        <w:t>–</w:t>
      </w:r>
      <w:r w:rsidR="00443F34">
        <w:rPr>
          <w:rStyle w:val="default"/>
          <w:rFonts w:cs="FrankRuehl" w:hint="cs"/>
          <w:rtl/>
        </w:rPr>
        <w:t xml:space="preserve"> לא יטיל המנהל עיצום כספי יותר מפעם אחת בשל המעשה האמור</w:t>
      </w:r>
      <w:r>
        <w:rPr>
          <w:rStyle w:val="default"/>
          <w:rFonts w:cs="FrankRuehl"/>
          <w:rtl/>
        </w:rPr>
        <w:t>.</w:t>
      </w:r>
    </w:p>
    <w:p w:rsidR="00F27B4E" w:rsidRDefault="00F27B4E" w:rsidP="00443F34">
      <w:pPr>
        <w:pStyle w:val="P00"/>
        <w:spacing w:before="72"/>
        <w:ind w:left="0" w:right="1134"/>
        <w:rPr>
          <w:rStyle w:val="default"/>
          <w:rFonts w:cs="FrankRuehl" w:hint="cs"/>
          <w:rtl/>
        </w:rPr>
      </w:pPr>
      <w:bookmarkStart w:id="2" w:name="Seif3"/>
      <w:bookmarkEnd w:id="2"/>
      <w:r>
        <w:rPr>
          <w:rFonts w:cs="Miriam"/>
          <w:lang w:val="he-IL"/>
        </w:rPr>
        <w:pict>
          <v:rect id="_x0000_s1217" style="position:absolute;left:0;text-align:left;margin-left:464.35pt;margin-top:7.1pt;width:75.05pt;height:15.9pt;z-index:251658752" o:allowincell="f" filled="f" stroked="f" strokecolor="lime" strokeweight=".25pt">
            <v:textbox style="mso-next-textbox:#_x0000_s1217" inset="0,0,0,0">
              <w:txbxContent>
                <w:p w:rsidR="00F27B4E" w:rsidRDefault="00443F34" w:rsidP="00F27B4E">
                  <w:pPr>
                    <w:spacing w:line="160" w:lineRule="exact"/>
                    <w:rPr>
                      <w:rFonts w:cs="Miriam" w:hint="cs"/>
                      <w:noProof/>
                      <w:sz w:val="18"/>
                      <w:szCs w:val="18"/>
                      <w:rtl/>
                    </w:rPr>
                  </w:pPr>
                  <w:r>
                    <w:rPr>
                      <w:rFonts w:cs="Miriam" w:hint="cs"/>
                      <w:sz w:val="18"/>
                      <w:szCs w:val="18"/>
                      <w:rtl/>
                    </w:rPr>
                    <w:t>פריסת תשלום עיצום כספי</w:t>
                  </w:r>
                </w:p>
              </w:txbxContent>
            </v:textbox>
            <w10:anchorlock/>
          </v:rect>
        </w:pict>
      </w:r>
      <w:r w:rsidR="00443F34">
        <w:rPr>
          <w:rStyle w:val="big-number"/>
          <w:rFonts w:cs="Miriam" w:hint="cs"/>
          <w:rtl/>
        </w:rPr>
        <w:t>3</w:t>
      </w:r>
      <w:r>
        <w:rPr>
          <w:rStyle w:val="big-number"/>
          <w:rFonts w:cs="FrankRuehl"/>
          <w:sz w:val="26"/>
          <w:szCs w:val="26"/>
          <w:rtl/>
        </w:rPr>
        <w:t>.</w:t>
      </w:r>
      <w:r>
        <w:rPr>
          <w:rStyle w:val="big-number"/>
          <w:rFonts w:cs="FrankRuehl"/>
          <w:sz w:val="26"/>
          <w:szCs w:val="26"/>
          <w:rtl/>
        </w:rPr>
        <w:tab/>
      </w:r>
      <w:r w:rsidR="00443F34">
        <w:rPr>
          <w:rStyle w:val="default"/>
          <w:rFonts w:cs="FrankRuehl" w:hint="cs"/>
          <w:rtl/>
        </w:rPr>
        <w:t>(א)</w:t>
      </w:r>
      <w:r w:rsidR="00443F34">
        <w:rPr>
          <w:rStyle w:val="default"/>
          <w:rFonts w:cs="FrankRuehl" w:hint="cs"/>
          <w:rtl/>
        </w:rPr>
        <w:tab/>
        <w:t>המנהל רשאי, לפי בקשתו של מפר, להורות על פריסת תשלום עיצום כספי, בין אם החליט המנהל על הפחתת סכום העיצום הכספי לפי תקנות אלה ובין אם לאו.</w:t>
      </w:r>
    </w:p>
    <w:p w:rsidR="00443F34" w:rsidRDefault="00443F34" w:rsidP="00443F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המנהל כאמור בתקנת משנה (א), לא יעלה מספר התשלומים על עשרה תשלומים חודשיים; לא שילם המפר תשלום חודשי במועדו, ישלם את העיצום הכספי כולו בפירעון מיידי.</w:t>
      </w:r>
    </w:p>
    <w:p w:rsidR="00D52F9A" w:rsidRDefault="00D52F9A">
      <w:pPr>
        <w:pStyle w:val="P00"/>
        <w:spacing w:before="72"/>
        <w:ind w:left="0" w:right="1134"/>
        <w:rPr>
          <w:rStyle w:val="default"/>
          <w:rFonts w:cs="FrankRuehl" w:hint="cs"/>
          <w:rtl/>
        </w:rPr>
      </w:pPr>
    </w:p>
    <w:p w:rsidR="00AD1C9A" w:rsidRDefault="00AD1C9A">
      <w:pPr>
        <w:pStyle w:val="P00"/>
        <w:spacing w:before="72"/>
        <w:ind w:left="0" w:right="1134"/>
        <w:rPr>
          <w:rStyle w:val="default"/>
          <w:rFonts w:cs="FrankRuehl" w:hint="cs"/>
          <w:rtl/>
        </w:rPr>
      </w:pPr>
    </w:p>
    <w:p w:rsidR="00D52F9A" w:rsidRPr="00F60054" w:rsidRDefault="00443F34" w:rsidP="00443F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כ"ד בסיוון התשע"א (26 ביוני</w:t>
      </w:r>
      <w:r w:rsidR="00D5035E">
        <w:rPr>
          <w:rStyle w:val="default"/>
          <w:rFonts w:cs="FrankRuehl" w:hint="cs"/>
          <w:rtl/>
        </w:rPr>
        <w:t xml:space="preserve"> 2011</w:t>
      </w:r>
      <w:r w:rsidR="00D52F9A" w:rsidRPr="00F60054">
        <w:rPr>
          <w:rStyle w:val="default"/>
          <w:rFonts w:cs="FrankRuehl" w:hint="cs"/>
          <w:rtl/>
        </w:rPr>
        <w:t>)</w:t>
      </w:r>
      <w:r w:rsidR="00F60054" w:rsidRPr="00F60054">
        <w:rPr>
          <w:rStyle w:val="default"/>
          <w:rFonts w:cs="FrankRuehl" w:hint="cs"/>
          <w:rtl/>
        </w:rPr>
        <w:tab/>
      </w:r>
      <w:r>
        <w:rPr>
          <w:rFonts w:cs="FrankRuehl" w:hint="cs"/>
          <w:rtl/>
        </w:rPr>
        <w:t>ישראל כ"ץ</w:t>
      </w:r>
    </w:p>
    <w:p w:rsidR="00D52F9A" w:rsidRDefault="00D52F9A" w:rsidP="00443F34">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שר </w:t>
      </w:r>
      <w:r w:rsidR="00443F34">
        <w:rPr>
          <w:rFonts w:cs="FrankRuehl" w:hint="cs"/>
          <w:sz w:val="22"/>
          <w:szCs w:val="22"/>
          <w:rtl/>
        </w:rPr>
        <w:t>התחבורה והבטיחות בדרכים</w:t>
      </w:r>
    </w:p>
    <w:p w:rsidR="00F27B4E" w:rsidRDefault="00F27B4E">
      <w:pPr>
        <w:pStyle w:val="sig-0"/>
        <w:tabs>
          <w:tab w:val="clear" w:pos="4820"/>
          <w:tab w:val="center" w:pos="5670"/>
        </w:tabs>
        <w:ind w:left="0" w:right="1134"/>
        <w:rPr>
          <w:rFonts w:cs="FrankRuehl" w:hint="cs"/>
          <w:sz w:val="26"/>
          <w:rtl/>
        </w:rPr>
      </w:pPr>
    </w:p>
    <w:p w:rsidR="00D52F9A" w:rsidRDefault="00D52F9A">
      <w:pPr>
        <w:pStyle w:val="sig-0"/>
        <w:tabs>
          <w:tab w:val="clear" w:pos="4820"/>
          <w:tab w:val="center" w:pos="5670"/>
        </w:tabs>
        <w:ind w:left="0" w:right="1134"/>
        <w:rPr>
          <w:rFonts w:cs="FrankRuehl" w:hint="cs"/>
          <w:sz w:val="26"/>
          <w:rtl/>
        </w:rPr>
      </w:pPr>
    </w:p>
    <w:p w:rsidR="001316EB" w:rsidRDefault="001316EB">
      <w:pPr>
        <w:pStyle w:val="sig-0"/>
        <w:ind w:left="0" w:right="1134"/>
        <w:rPr>
          <w:rFonts w:cs="FrankRuehl"/>
          <w:sz w:val="26"/>
          <w:rtl/>
        </w:rPr>
      </w:pPr>
    </w:p>
    <w:p w:rsidR="001316EB" w:rsidRDefault="001316EB">
      <w:pPr>
        <w:pStyle w:val="sig-0"/>
        <w:ind w:left="0" w:right="1134"/>
        <w:rPr>
          <w:rFonts w:cs="FrankRuehl"/>
          <w:sz w:val="26"/>
          <w:rtl/>
        </w:rPr>
      </w:pPr>
    </w:p>
    <w:p w:rsidR="001316EB" w:rsidRDefault="001316EB" w:rsidP="001316EB">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EB188C" w:rsidRPr="001316EB" w:rsidRDefault="00EB188C" w:rsidP="001316EB">
      <w:pPr>
        <w:pStyle w:val="sig-0"/>
        <w:ind w:left="0" w:right="1134"/>
        <w:jc w:val="center"/>
        <w:rPr>
          <w:rFonts w:cs="David"/>
          <w:color w:val="0000FF"/>
          <w:sz w:val="26"/>
          <w:szCs w:val="24"/>
          <w:u w:val="single"/>
          <w:rtl/>
        </w:rPr>
      </w:pPr>
    </w:p>
    <w:sectPr w:rsidR="00EB188C" w:rsidRPr="001316E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152" w:rsidRDefault="00CB7152">
      <w:r>
        <w:separator/>
      </w:r>
    </w:p>
  </w:endnote>
  <w:endnote w:type="continuationSeparator" w:id="0">
    <w:p w:rsidR="00CB7152" w:rsidRDefault="00CB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D52F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52F9A" w:rsidRDefault="00D52F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2F9A" w:rsidRDefault="00D52F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16EB">
      <w:rPr>
        <w:rFonts w:cs="TopType Jerushalmi"/>
        <w:noProof/>
        <w:color w:val="000000"/>
        <w:sz w:val="14"/>
        <w:szCs w:val="14"/>
      </w:rPr>
      <w:t>Z:\000-law\yael\2011\11-07-13\tav\500_520.doc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D52F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16EB">
      <w:rPr>
        <w:rFonts w:hAnsi="FrankRuehl" w:cs="FrankRuehl"/>
        <w:noProof/>
        <w:sz w:val="24"/>
        <w:szCs w:val="24"/>
        <w:rtl/>
      </w:rPr>
      <w:t>2</w:t>
    </w:r>
    <w:r>
      <w:rPr>
        <w:rFonts w:hAnsi="FrankRuehl" w:cs="FrankRuehl"/>
        <w:sz w:val="24"/>
        <w:szCs w:val="24"/>
        <w:rtl/>
      </w:rPr>
      <w:fldChar w:fldCharType="end"/>
    </w:r>
  </w:p>
  <w:p w:rsidR="00D52F9A" w:rsidRDefault="00D52F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52F9A" w:rsidRDefault="00D52F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16EB">
      <w:rPr>
        <w:rFonts w:cs="TopType Jerushalmi"/>
        <w:noProof/>
        <w:color w:val="000000"/>
        <w:sz w:val="14"/>
        <w:szCs w:val="14"/>
      </w:rPr>
      <w:t>Z:\000-law\yael\2011\11-07-13\tav\500_520.doc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152" w:rsidRDefault="00CB7152">
      <w:pPr>
        <w:pStyle w:val="a5"/>
        <w:rPr>
          <w:rFonts w:cs="David"/>
          <w:sz w:val="24"/>
          <w:szCs w:val="24"/>
        </w:rPr>
      </w:pPr>
      <w:r>
        <w:separator/>
      </w:r>
    </w:p>
  </w:footnote>
  <w:footnote w:type="continuationSeparator" w:id="0">
    <w:p w:rsidR="00CB7152" w:rsidRDefault="00CB7152">
      <w:r>
        <w:continuationSeparator/>
      </w:r>
    </w:p>
  </w:footnote>
  <w:footnote w:id="1">
    <w:p w:rsidR="00E91FD2" w:rsidRDefault="00D52F9A" w:rsidP="00E91F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F27B4E">
        <w:rPr>
          <w:rFonts w:cs="FrankRuehl" w:hint="cs"/>
          <w:rtl/>
        </w:rPr>
        <w:t>מו</w:t>
      </w:r>
      <w:r>
        <w:rPr>
          <w:rFonts w:cs="FrankRuehl" w:hint="cs"/>
          <w:rtl/>
        </w:rPr>
        <w:t xml:space="preserve"> </w:t>
      </w:r>
      <w:hyperlink r:id="rId1" w:history="1">
        <w:r w:rsidRPr="00E91FD2">
          <w:rPr>
            <w:rStyle w:val="Hyperlink"/>
            <w:rFonts w:cs="FrankRuehl" w:hint="cs"/>
            <w:rtl/>
          </w:rPr>
          <w:t>ק"ת תש</w:t>
        </w:r>
        <w:r w:rsidR="0011690C" w:rsidRPr="00E91FD2">
          <w:rPr>
            <w:rStyle w:val="Hyperlink"/>
            <w:rFonts w:cs="FrankRuehl" w:hint="cs"/>
            <w:rtl/>
          </w:rPr>
          <w:t>ע</w:t>
        </w:r>
        <w:r w:rsidR="00AD1C9A" w:rsidRPr="00E91FD2">
          <w:rPr>
            <w:rStyle w:val="Hyperlink"/>
            <w:rFonts w:cs="FrankRuehl" w:hint="cs"/>
            <w:rtl/>
          </w:rPr>
          <w:t>"א</w:t>
        </w:r>
        <w:r w:rsidRPr="00E91FD2">
          <w:rPr>
            <w:rStyle w:val="Hyperlink"/>
            <w:rFonts w:cs="FrankRuehl" w:hint="cs"/>
            <w:rtl/>
          </w:rPr>
          <w:t xml:space="preserve"> מס' </w:t>
        </w:r>
        <w:r w:rsidR="00AD1C9A" w:rsidRPr="00E91FD2">
          <w:rPr>
            <w:rStyle w:val="Hyperlink"/>
            <w:rFonts w:cs="FrankRuehl" w:hint="cs"/>
            <w:rtl/>
          </w:rPr>
          <w:t>701</w:t>
        </w:r>
        <w:r w:rsidR="00F27B4E" w:rsidRPr="00E91FD2">
          <w:rPr>
            <w:rStyle w:val="Hyperlink"/>
            <w:rFonts w:cs="FrankRuehl" w:hint="cs"/>
            <w:rtl/>
          </w:rPr>
          <w:t>4</w:t>
        </w:r>
      </w:hyperlink>
      <w:r>
        <w:rPr>
          <w:rFonts w:cs="FrankRuehl" w:hint="cs"/>
          <w:rtl/>
        </w:rPr>
        <w:t xml:space="preserve"> מיום </w:t>
      </w:r>
      <w:r w:rsidR="00F27B4E">
        <w:rPr>
          <w:rFonts w:cs="FrankRuehl" w:hint="cs"/>
          <w:rtl/>
        </w:rPr>
        <w:t>7.7</w:t>
      </w:r>
      <w:r w:rsidR="00AD1C9A">
        <w:rPr>
          <w:rFonts w:cs="FrankRuehl" w:hint="cs"/>
          <w:rtl/>
        </w:rPr>
        <w:t>.2011</w:t>
      </w:r>
      <w:r>
        <w:rPr>
          <w:rFonts w:cs="FrankRuehl" w:hint="cs"/>
          <w:rtl/>
        </w:rPr>
        <w:t xml:space="preserve"> עמ' </w:t>
      </w:r>
      <w:r w:rsidR="00F27B4E">
        <w:rPr>
          <w:rFonts w:cs="FrankRuehl" w:hint="cs"/>
          <w:rtl/>
        </w:rPr>
        <w:t>1157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D52F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F9A" w:rsidRDefault="00F27B4E" w:rsidP="00A74DA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הטיס (הפחתה של סכום עיצום כספי ופריסת תשלומים</w:t>
    </w:r>
    <w:r w:rsidR="00D52F9A">
      <w:rPr>
        <w:rFonts w:hAnsi="FrankRuehl" w:cs="FrankRuehl" w:hint="cs"/>
        <w:color w:val="000000"/>
        <w:sz w:val="28"/>
        <w:szCs w:val="28"/>
        <w:rtl/>
      </w:rPr>
      <w:t xml:space="preserve">), </w:t>
    </w:r>
    <w:r w:rsidR="00AD1C9A">
      <w:rPr>
        <w:rFonts w:hAnsi="FrankRuehl" w:cs="FrankRuehl" w:hint="cs"/>
        <w:color w:val="000000"/>
        <w:sz w:val="28"/>
        <w:szCs w:val="28"/>
        <w:rtl/>
      </w:rPr>
      <w:t>תשע"א-2011</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52F9A" w:rsidRDefault="00D52F9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8009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690C"/>
    <w:rsid w:val="00055F6A"/>
    <w:rsid w:val="00087266"/>
    <w:rsid w:val="0011690C"/>
    <w:rsid w:val="001316EB"/>
    <w:rsid w:val="001C3812"/>
    <w:rsid w:val="00247987"/>
    <w:rsid w:val="00401F42"/>
    <w:rsid w:val="0041692D"/>
    <w:rsid w:val="00443F34"/>
    <w:rsid w:val="00502564"/>
    <w:rsid w:val="00525F43"/>
    <w:rsid w:val="0059605C"/>
    <w:rsid w:val="00663EC0"/>
    <w:rsid w:val="007E718E"/>
    <w:rsid w:val="00805318"/>
    <w:rsid w:val="0092361A"/>
    <w:rsid w:val="009C5BAC"/>
    <w:rsid w:val="00A35503"/>
    <w:rsid w:val="00A718A6"/>
    <w:rsid w:val="00A74DA8"/>
    <w:rsid w:val="00AC18CA"/>
    <w:rsid w:val="00AD1C9A"/>
    <w:rsid w:val="00CB7152"/>
    <w:rsid w:val="00CD1ED3"/>
    <w:rsid w:val="00CE53FB"/>
    <w:rsid w:val="00D5035E"/>
    <w:rsid w:val="00D52F9A"/>
    <w:rsid w:val="00E357E3"/>
    <w:rsid w:val="00E91FD2"/>
    <w:rsid w:val="00EB188C"/>
    <w:rsid w:val="00F27B4E"/>
    <w:rsid w:val="00F60054"/>
    <w:rsid w:val="00F851C5"/>
    <w:rsid w:val="00F90618"/>
    <w:rsid w:val="00FD78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2782F82-9668-4E6A-8736-76342788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2865</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8323084</vt:i4>
      </vt:variant>
      <vt:variant>
        <vt:i4>0</vt:i4>
      </vt:variant>
      <vt:variant>
        <vt:i4>0</vt:i4>
      </vt:variant>
      <vt:variant>
        <vt:i4>5</vt:i4>
      </vt:variant>
      <vt:variant>
        <vt:lpwstr>http://www.nevo.co.il/Law_word/law06/TAK-7014.pdf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הטיס (הפחתה של סכום עיצום כספי ופריסת תשלומים), תשע"א-2011</vt:lpwstr>
  </property>
  <property fmtid="{D5CDD505-2E9C-101B-9397-08002B2CF9AE}" pid="4" name="LAWNUMBER">
    <vt:lpwstr>0520</vt:lpwstr>
  </property>
  <property fmtid="{D5CDD505-2E9C-101B-9397-08002B2CF9AE}" pid="5" name="TYPE">
    <vt:lpwstr>01</vt:lpwstr>
  </property>
  <property fmtid="{D5CDD505-2E9C-101B-9397-08002B2CF9AE}" pid="6" name="CHNAME">
    <vt:lpwstr>טיס</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תעופה</vt:lpwstr>
  </property>
  <property fmtid="{D5CDD505-2E9C-101B-9397-08002B2CF9AE}" pid="25" name="NOSE41">
    <vt:lpwstr>טיס</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הטיס</vt:lpwstr>
  </property>
  <property fmtid="{D5CDD505-2E9C-101B-9397-08002B2CF9AE}" pid="63" name="MEKOR_SAIF1">
    <vt:lpwstr>154XבX;168XאX;168XבX</vt:lpwstr>
  </property>
  <property fmtid="{D5CDD505-2E9C-101B-9397-08002B2CF9AE}" pid="64" name="LINKK1">
    <vt:lpwstr>http://www.nevo.co.il/Law_word/law06/TAK-7014.pdf;‎רשומות - תקנות כלליות#פורסמו ק"ת ‏תשע"א מס' 7014 #מיום 7.7.2011 עמ' 1157‏</vt:lpwstr>
  </property>
</Properties>
</file>