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5C15" w:rsidRDefault="008E5C15" w:rsidP="003B5D7C">
      <w:pPr>
        <w:pStyle w:val="big-header"/>
        <w:ind w:left="0" w:right="1134"/>
        <w:rPr>
          <w:rFonts w:hint="cs"/>
          <w:rtl/>
        </w:rPr>
      </w:pPr>
      <w:r>
        <w:rPr>
          <w:rtl/>
        </w:rPr>
        <w:t>תקנות הטיס (</w:t>
      </w:r>
      <w:r w:rsidR="00F74018">
        <w:rPr>
          <w:rFonts w:hint="cs"/>
          <w:rtl/>
        </w:rPr>
        <w:t>חובת ביטוח בהפעלה מסחרית של כלי טיס), תשע"ח-2017</w:t>
      </w:r>
    </w:p>
    <w:p w:rsidR="00424392" w:rsidRDefault="00424392" w:rsidP="00424392">
      <w:pPr>
        <w:spacing w:line="320" w:lineRule="auto"/>
        <w:jc w:val="left"/>
        <w:rPr>
          <w:rFonts w:hint="cs"/>
          <w:rtl/>
        </w:rPr>
      </w:pPr>
    </w:p>
    <w:p w:rsidR="00EF0648" w:rsidRDefault="00EF0648" w:rsidP="00424392">
      <w:pPr>
        <w:spacing w:line="320" w:lineRule="auto"/>
        <w:jc w:val="left"/>
        <w:rPr>
          <w:rFonts w:hint="cs"/>
          <w:rtl/>
        </w:rPr>
      </w:pPr>
    </w:p>
    <w:p w:rsidR="00424392" w:rsidRPr="00424392" w:rsidRDefault="00424392" w:rsidP="00424392">
      <w:pPr>
        <w:spacing w:line="320" w:lineRule="auto"/>
        <w:jc w:val="left"/>
        <w:rPr>
          <w:rFonts w:cs="Miriam"/>
          <w:szCs w:val="22"/>
          <w:rtl/>
        </w:rPr>
      </w:pPr>
      <w:r w:rsidRPr="00424392">
        <w:rPr>
          <w:rFonts w:cs="Miriam"/>
          <w:szCs w:val="22"/>
          <w:rtl/>
        </w:rPr>
        <w:t>רשויות ומשפט מנהלי</w:t>
      </w:r>
      <w:r w:rsidRPr="00424392">
        <w:rPr>
          <w:rFonts w:cs="FrankRuehl"/>
          <w:szCs w:val="26"/>
          <w:rtl/>
        </w:rPr>
        <w:t xml:space="preserve"> – תשתיות – תעופה – טיס</w:t>
      </w:r>
    </w:p>
    <w:p w:rsidR="008E5C15" w:rsidRDefault="008E5C15">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639FA" w:rsidRPr="000639FA" w:rsidTr="000639FA">
        <w:tblPrEx>
          <w:tblCellMar>
            <w:top w:w="0" w:type="dxa"/>
            <w:bottom w:w="0" w:type="dxa"/>
          </w:tblCellMar>
        </w:tblPrEx>
        <w:tc>
          <w:tcPr>
            <w:tcW w:w="1247" w:type="dxa"/>
          </w:tcPr>
          <w:p w:rsidR="000639FA" w:rsidRPr="000639FA" w:rsidRDefault="000639FA" w:rsidP="000639FA">
            <w:pPr>
              <w:spacing w:line="240" w:lineRule="auto"/>
              <w:jc w:val="left"/>
              <w:rPr>
                <w:rFonts w:cs="Frankruhel"/>
                <w:sz w:val="24"/>
                <w:rtl/>
              </w:rPr>
            </w:pPr>
            <w:r>
              <w:rPr>
                <w:rFonts w:cs="Times New Roman"/>
                <w:sz w:val="24"/>
                <w:rtl/>
              </w:rPr>
              <w:t xml:space="preserve">סעיף 1 </w:t>
            </w:r>
          </w:p>
        </w:tc>
        <w:tc>
          <w:tcPr>
            <w:tcW w:w="5669" w:type="dxa"/>
          </w:tcPr>
          <w:p w:rsidR="000639FA" w:rsidRPr="000639FA" w:rsidRDefault="000639FA" w:rsidP="000639FA">
            <w:pPr>
              <w:spacing w:line="240" w:lineRule="auto"/>
              <w:jc w:val="left"/>
              <w:rPr>
                <w:rFonts w:cs="Frankruhel"/>
                <w:sz w:val="24"/>
                <w:rtl/>
              </w:rPr>
            </w:pPr>
            <w:r>
              <w:rPr>
                <w:rFonts w:cs="Times New Roman"/>
                <w:sz w:val="24"/>
                <w:rtl/>
              </w:rPr>
              <w:t>הגדרות</w:t>
            </w:r>
          </w:p>
        </w:tc>
        <w:tc>
          <w:tcPr>
            <w:tcW w:w="567" w:type="dxa"/>
          </w:tcPr>
          <w:p w:rsidR="000639FA" w:rsidRPr="000639FA" w:rsidRDefault="000639FA" w:rsidP="000639FA">
            <w:pPr>
              <w:spacing w:line="240" w:lineRule="auto"/>
              <w:jc w:val="left"/>
              <w:rPr>
                <w:rStyle w:val="Hyperlink"/>
                <w:rtl/>
              </w:rPr>
            </w:pPr>
            <w:hyperlink w:anchor="Seif1" w:tooltip="הגדרות" w:history="1">
              <w:r w:rsidRPr="000639FA">
                <w:rPr>
                  <w:rStyle w:val="Hyperlink"/>
                </w:rPr>
                <w:t>Go</w:t>
              </w:r>
            </w:hyperlink>
          </w:p>
        </w:tc>
        <w:tc>
          <w:tcPr>
            <w:tcW w:w="850" w:type="dxa"/>
          </w:tcPr>
          <w:p w:rsidR="000639FA" w:rsidRPr="000639FA" w:rsidRDefault="000639FA" w:rsidP="000639F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639FA" w:rsidRPr="000639FA" w:rsidTr="000639FA">
        <w:tblPrEx>
          <w:tblCellMar>
            <w:top w:w="0" w:type="dxa"/>
            <w:bottom w:w="0" w:type="dxa"/>
          </w:tblCellMar>
        </w:tblPrEx>
        <w:tc>
          <w:tcPr>
            <w:tcW w:w="1247" w:type="dxa"/>
          </w:tcPr>
          <w:p w:rsidR="000639FA" w:rsidRPr="000639FA" w:rsidRDefault="000639FA" w:rsidP="000639FA">
            <w:pPr>
              <w:spacing w:line="240" w:lineRule="auto"/>
              <w:jc w:val="left"/>
              <w:rPr>
                <w:rFonts w:cs="Frankruhel"/>
                <w:sz w:val="24"/>
                <w:rtl/>
              </w:rPr>
            </w:pPr>
            <w:r>
              <w:rPr>
                <w:rFonts w:cs="Times New Roman"/>
                <w:sz w:val="24"/>
                <w:rtl/>
              </w:rPr>
              <w:t xml:space="preserve">סעיף 2 </w:t>
            </w:r>
          </w:p>
        </w:tc>
        <w:tc>
          <w:tcPr>
            <w:tcW w:w="5669" w:type="dxa"/>
          </w:tcPr>
          <w:p w:rsidR="000639FA" w:rsidRPr="000639FA" w:rsidRDefault="000639FA" w:rsidP="000639FA">
            <w:pPr>
              <w:spacing w:line="240" w:lineRule="auto"/>
              <w:jc w:val="left"/>
              <w:rPr>
                <w:rFonts w:cs="Frankruhel"/>
                <w:sz w:val="24"/>
                <w:rtl/>
              </w:rPr>
            </w:pPr>
            <w:r>
              <w:rPr>
                <w:rFonts w:cs="Times New Roman"/>
                <w:sz w:val="24"/>
                <w:rtl/>
              </w:rPr>
              <w:t>חובת ביטוח לגבי נוסעים, כבודה ומטען</w:t>
            </w:r>
          </w:p>
        </w:tc>
        <w:tc>
          <w:tcPr>
            <w:tcW w:w="567" w:type="dxa"/>
          </w:tcPr>
          <w:p w:rsidR="000639FA" w:rsidRPr="000639FA" w:rsidRDefault="000639FA" w:rsidP="000639FA">
            <w:pPr>
              <w:spacing w:line="240" w:lineRule="auto"/>
              <w:jc w:val="left"/>
              <w:rPr>
                <w:rStyle w:val="Hyperlink"/>
                <w:rtl/>
              </w:rPr>
            </w:pPr>
            <w:hyperlink w:anchor="Seif11" w:tooltip="חובת ביטוח לגבי נוסעים, כבודה ומטען" w:history="1">
              <w:r w:rsidRPr="000639FA">
                <w:rPr>
                  <w:rStyle w:val="Hyperlink"/>
                </w:rPr>
                <w:t>Go</w:t>
              </w:r>
            </w:hyperlink>
          </w:p>
        </w:tc>
        <w:tc>
          <w:tcPr>
            <w:tcW w:w="850" w:type="dxa"/>
          </w:tcPr>
          <w:p w:rsidR="000639FA" w:rsidRPr="000639FA" w:rsidRDefault="000639FA" w:rsidP="000639F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639FA" w:rsidRPr="000639FA" w:rsidTr="000639FA">
        <w:tblPrEx>
          <w:tblCellMar>
            <w:top w:w="0" w:type="dxa"/>
            <w:bottom w:w="0" w:type="dxa"/>
          </w:tblCellMar>
        </w:tblPrEx>
        <w:tc>
          <w:tcPr>
            <w:tcW w:w="1247" w:type="dxa"/>
          </w:tcPr>
          <w:p w:rsidR="000639FA" w:rsidRPr="000639FA" w:rsidRDefault="000639FA" w:rsidP="000639FA">
            <w:pPr>
              <w:spacing w:line="240" w:lineRule="auto"/>
              <w:jc w:val="left"/>
              <w:rPr>
                <w:rFonts w:cs="Frankruhel"/>
                <w:sz w:val="24"/>
                <w:rtl/>
              </w:rPr>
            </w:pPr>
            <w:r>
              <w:rPr>
                <w:rFonts w:cs="Times New Roman"/>
                <w:sz w:val="24"/>
                <w:rtl/>
              </w:rPr>
              <w:t xml:space="preserve">סעיף 3 </w:t>
            </w:r>
          </w:p>
        </w:tc>
        <w:tc>
          <w:tcPr>
            <w:tcW w:w="5669" w:type="dxa"/>
          </w:tcPr>
          <w:p w:rsidR="000639FA" w:rsidRPr="000639FA" w:rsidRDefault="000639FA" w:rsidP="000639FA">
            <w:pPr>
              <w:spacing w:line="240" w:lineRule="auto"/>
              <w:jc w:val="left"/>
              <w:rPr>
                <w:rFonts w:cs="Frankruhel"/>
                <w:sz w:val="24"/>
                <w:rtl/>
              </w:rPr>
            </w:pPr>
            <w:r>
              <w:rPr>
                <w:rFonts w:cs="Times New Roman"/>
                <w:sz w:val="24"/>
                <w:rtl/>
              </w:rPr>
              <w:t>חובת ביטוח לגבי צד שלישי</w:t>
            </w:r>
          </w:p>
        </w:tc>
        <w:tc>
          <w:tcPr>
            <w:tcW w:w="567" w:type="dxa"/>
          </w:tcPr>
          <w:p w:rsidR="000639FA" w:rsidRPr="000639FA" w:rsidRDefault="000639FA" w:rsidP="000639FA">
            <w:pPr>
              <w:spacing w:line="240" w:lineRule="auto"/>
              <w:jc w:val="left"/>
              <w:rPr>
                <w:rStyle w:val="Hyperlink"/>
                <w:rtl/>
              </w:rPr>
            </w:pPr>
            <w:hyperlink w:anchor="Seif12" w:tooltip="חובת ביטוח לגבי צד שלישי" w:history="1">
              <w:r w:rsidRPr="000639FA">
                <w:rPr>
                  <w:rStyle w:val="Hyperlink"/>
                </w:rPr>
                <w:t>Go</w:t>
              </w:r>
            </w:hyperlink>
          </w:p>
        </w:tc>
        <w:tc>
          <w:tcPr>
            <w:tcW w:w="850" w:type="dxa"/>
          </w:tcPr>
          <w:p w:rsidR="000639FA" w:rsidRPr="000639FA" w:rsidRDefault="000639FA" w:rsidP="000639F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639FA" w:rsidRPr="000639FA" w:rsidTr="000639FA">
        <w:tblPrEx>
          <w:tblCellMar>
            <w:top w:w="0" w:type="dxa"/>
            <w:bottom w:w="0" w:type="dxa"/>
          </w:tblCellMar>
        </w:tblPrEx>
        <w:tc>
          <w:tcPr>
            <w:tcW w:w="1247" w:type="dxa"/>
          </w:tcPr>
          <w:p w:rsidR="000639FA" w:rsidRPr="000639FA" w:rsidRDefault="000639FA" w:rsidP="000639FA">
            <w:pPr>
              <w:spacing w:line="240" w:lineRule="auto"/>
              <w:jc w:val="left"/>
              <w:rPr>
                <w:rFonts w:cs="Frankruhel"/>
                <w:sz w:val="24"/>
                <w:rtl/>
              </w:rPr>
            </w:pPr>
            <w:r>
              <w:rPr>
                <w:rFonts w:cs="Times New Roman"/>
                <w:sz w:val="24"/>
                <w:rtl/>
              </w:rPr>
              <w:t xml:space="preserve">סעיף 4 </w:t>
            </w:r>
          </w:p>
        </w:tc>
        <w:tc>
          <w:tcPr>
            <w:tcW w:w="5669" w:type="dxa"/>
          </w:tcPr>
          <w:p w:rsidR="000639FA" w:rsidRPr="000639FA" w:rsidRDefault="000639FA" w:rsidP="000639FA">
            <w:pPr>
              <w:spacing w:line="240" w:lineRule="auto"/>
              <w:jc w:val="left"/>
              <w:rPr>
                <w:rFonts w:cs="Frankruhel"/>
                <w:sz w:val="24"/>
                <w:rtl/>
              </w:rPr>
            </w:pPr>
            <w:r>
              <w:rPr>
                <w:rFonts w:cs="Times New Roman"/>
                <w:sz w:val="24"/>
                <w:rtl/>
              </w:rPr>
              <w:t>ביטוח כנגד פעולות איבה, מלחמה וטרור</w:t>
            </w:r>
          </w:p>
        </w:tc>
        <w:tc>
          <w:tcPr>
            <w:tcW w:w="567" w:type="dxa"/>
          </w:tcPr>
          <w:p w:rsidR="000639FA" w:rsidRPr="000639FA" w:rsidRDefault="000639FA" w:rsidP="000639FA">
            <w:pPr>
              <w:spacing w:line="240" w:lineRule="auto"/>
              <w:jc w:val="left"/>
              <w:rPr>
                <w:rStyle w:val="Hyperlink"/>
                <w:rtl/>
              </w:rPr>
            </w:pPr>
            <w:hyperlink w:anchor="Seif2" w:tooltip="ביטוח כנגד פעולות איבה, מלחמה וטרור" w:history="1">
              <w:r w:rsidRPr="000639FA">
                <w:rPr>
                  <w:rStyle w:val="Hyperlink"/>
                </w:rPr>
                <w:t>Go</w:t>
              </w:r>
            </w:hyperlink>
          </w:p>
        </w:tc>
        <w:tc>
          <w:tcPr>
            <w:tcW w:w="850" w:type="dxa"/>
          </w:tcPr>
          <w:p w:rsidR="000639FA" w:rsidRPr="000639FA" w:rsidRDefault="000639FA" w:rsidP="000639F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639FA" w:rsidRPr="000639FA" w:rsidTr="000639FA">
        <w:tblPrEx>
          <w:tblCellMar>
            <w:top w:w="0" w:type="dxa"/>
            <w:bottom w:w="0" w:type="dxa"/>
          </w:tblCellMar>
        </w:tblPrEx>
        <w:tc>
          <w:tcPr>
            <w:tcW w:w="1247" w:type="dxa"/>
          </w:tcPr>
          <w:p w:rsidR="000639FA" w:rsidRPr="000639FA" w:rsidRDefault="000639FA" w:rsidP="000639FA">
            <w:pPr>
              <w:spacing w:line="240" w:lineRule="auto"/>
              <w:jc w:val="left"/>
              <w:rPr>
                <w:rFonts w:cs="Frankruhel"/>
                <w:sz w:val="24"/>
                <w:rtl/>
              </w:rPr>
            </w:pPr>
            <w:r>
              <w:rPr>
                <w:rFonts w:cs="Times New Roman"/>
                <w:sz w:val="24"/>
                <w:rtl/>
              </w:rPr>
              <w:t xml:space="preserve">סעיף 5 </w:t>
            </w:r>
          </w:p>
        </w:tc>
        <w:tc>
          <w:tcPr>
            <w:tcW w:w="5669" w:type="dxa"/>
          </w:tcPr>
          <w:p w:rsidR="000639FA" w:rsidRPr="000639FA" w:rsidRDefault="000639FA" w:rsidP="000639FA">
            <w:pPr>
              <w:spacing w:line="240" w:lineRule="auto"/>
              <w:jc w:val="left"/>
              <w:rPr>
                <w:rFonts w:cs="Frankruhel"/>
                <w:sz w:val="24"/>
                <w:rtl/>
              </w:rPr>
            </w:pPr>
            <w:r>
              <w:rPr>
                <w:rFonts w:cs="Times New Roman"/>
                <w:sz w:val="24"/>
                <w:rtl/>
              </w:rPr>
              <w:t>כיסוי ביטוחי בהסדרים מסחריים בין מפעילים</w:t>
            </w:r>
          </w:p>
        </w:tc>
        <w:tc>
          <w:tcPr>
            <w:tcW w:w="567" w:type="dxa"/>
          </w:tcPr>
          <w:p w:rsidR="000639FA" w:rsidRPr="000639FA" w:rsidRDefault="000639FA" w:rsidP="000639FA">
            <w:pPr>
              <w:spacing w:line="240" w:lineRule="auto"/>
              <w:jc w:val="left"/>
              <w:rPr>
                <w:rStyle w:val="Hyperlink"/>
                <w:rtl/>
              </w:rPr>
            </w:pPr>
            <w:hyperlink w:anchor="Seif3" w:tooltip="כיסוי ביטוחי בהסדרים מסחריים בין מפעילים" w:history="1">
              <w:r w:rsidRPr="000639FA">
                <w:rPr>
                  <w:rStyle w:val="Hyperlink"/>
                </w:rPr>
                <w:t>Go</w:t>
              </w:r>
            </w:hyperlink>
          </w:p>
        </w:tc>
        <w:tc>
          <w:tcPr>
            <w:tcW w:w="850" w:type="dxa"/>
          </w:tcPr>
          <w:p w:rsidR="000639FA" w:rsidRPr="000639FA" w:rsidRDefault="000639FA" w:rsidP="000639F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639FA" w:rsidRPr="000639FA" w:rsidTr="000639FA">
        <w:tblPrEx>
          <w:tblCellMar>
            <w:top w:w="0" w:type="dxa"/>
            <w:bottom w:w="0" w:type="dxa"/>
          </w:tblCellMar>
        </w:tblPrEx>
        <w:tc>
          <w:tcPr>
            <w:tcW w:w="1247" w:type="dxa"/>
          </w:tcPr>
          <w:p w:rsidR="000639FA" w:rsidRPr="000639FA" w:rsidRDefault="000639FA" w:rsidP="000639FA">
            <w:pPr>
              <w:spacing w:line="240" w:lineRule="auto"/>
              <w:jc w:val="left"/>
              <w:rPr>
                <w:rFonts w:cs="Frankruhel"/>
                <w:sz w:val="24"/>
                <w:rtl/>
              </w:rPr>
            </w:pPr>
            <w:r>
              <w:rPr>
                <w:rFonts w:cs="Times New Roman"/>
                <w:sz w:val="24"/>
                <w:rtl/>
              </w:rPr>
              <w:t xml:space="preserve">סעיף 6 </w:t>
            </w:r>
          </w:p>
        </w:tc>
        <w:tc>
          <w:tcPr>
            <w:tcW w:w="5669" w:type="dxa"/>
          </w:tcPr>
          <w:p w:rsidR="000639FA" w:rsidRPr="000639FA" w:rsidRDefault="000639FA" w:rsidP="000639FA">
            <w:pPr>
              <w:spacing w:line="240" w:lineRule="auto"/>
              <w:jc w:val="left"/>
              <w:rPr>
                <w:rFonts w:cs="Frankruhel"/>
                <w:sz w:val="24"/>
                <w:rtl/>
              </w:rPr>
            </w:pPr>
            <w:r>
              <w:rPr>
                <w:rFonts w:cs="Times New Roman"/>
                <w:sz w:val="24"/>
                <w:rtl/>
              </w:rPr>
              <w:t>חובת ביטוח   תנאי למתן רישיון הפעלה אווירית</w:t>
            </w:r>
          </w:p>
        </w:tc>
        <w:tc>
          <w:tcPr>
            <w:tcW w:w="567" w:type="dxa"/>
          </w:tcPr>
          <w:p w:rsidR="000639FA" w:rsidRPr="000639FA" w:rsidRDefault="000639FA" w:rsidP="000639FA">
            <w:pPr>
              <w:spacing w:line="240" w:lineRule="auto"/>
              <w:jc w:val="left"/>
              <w:rPr>
                <w:rStyle w:val="Hyperlink"/>
                <w:rtl/>
              </w:rPr>
            </w:pPr>
            <w:hyperlink w:anchor="Seif4" w:tooltip="חובת ביטוח   תנאי למתן רישיון הפעלה אווירית" w:history="1">
              <w:r w:rsidRPr="000639FA">
                <w:rPr>
                  <w:rStyle w:val="Hyperlink"/>
                </w:rPr>
                <w:t>Go</w:t>
              </w:r>
            </w:hyperlink>
          </w:p>
        </w:tc>
        <w:tc>
          <w:tcPr>
            <w:tcW w:w="850" w:type="dxa"/>
          </w:tcPr>
          <w:p w:rsidR="000639FA" w:rsidRPr="000639FA" w:rsidRDefault="000639FA" w:rsidP="000639F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639FA" w:rsidRPr="000639FA" w:rsidTr="000639FA">
        <w:tblPrEx>
          <w:tblCellMar>
            <w:top w:w="0" w:type="dxa"/>
            <w:bottom w:w="0" w:type="dxa"/>
          </w:tblCellMar>
        </w:tblPrEx>
        <w:tc>
          <w:tcPr>
            <w:tcW w:w="1247" w:type="dxa"/>
          </w:tcPr>
          <w:p w:rsidR="000639FA" w:rsidRPr="000639FA" w:rsidRDefault="000639FA" w:rsidP="000639FA">
            <w:pPr>
              <w:spacing w:line="240" w:lineRule="auto"/>
              <w:jc w:val="left"/>
              <w:rPr>
                <w:rFonts w:cs="Frankruhel"/>
                <w:sz w:val="24"/>
                <w:rtl/>
              </w:rPr>
            </w:pPr>
            <w:r>
              <w:rPr>
                <w:rFonts w:cs="Times New Roman"/>
                <w:sz w:val="24"/>
                <w:rtl/>
              </w:rPr>
              <w:t xml:space="preserve">סעיף 7 </w:t>
            </w:r>
          </w:p>
        </w:tc>
        <w:tc>
          <w:tcPr>
            <w:tcW w:w="5669" w:type="dxa"/>
          </w:tcPr>
          <w:p w:rsidR="000639FA" w:rsidRPr="000639FA" w:rsidRDefault="000639FA" w:rsidP="000639FA">
            <w:pPr>
              <w:spacing w:line="240" w:lineRule="auto"/>
              <w:jc w:val="left"/>
              <w:rPr>
                <w:rFonts w:cs="Frankruhel"/>
                <w:sz w:val="24"/>
                <w:rtl/>
              </w:rPr>
            </w:pPr>
            <w:r>
              <w:rPr>
                <w:rFonts w:cs="Times New Roman"/>
                <w:sz w:val="24"/>
                <w:rtl/>
              </w:rPr>
              <w:t>חובת ביטוח   תנאי למתן היתר הפעלה</w:t>
            </w:r>
          </w:p>
        </w:tc>
        <w:tc>
          <w:tcPr>
            <w:tcW w:w="567" w:type="dxa"/>
          </w:tcPr>
          <w:p w:rsidR="000639FA" w:rsidRPr="000639FA" w:rsidRDefault="000639FA" w:rsidP="000639FA">
            <w:pPr>
              <w:spacing w:line="240" w:lineRule="auto"/>
              <w:jc w:val="left"/>
              <w:rPr>
                <w:rStyle w:val="Hyperlink"/>
                <w:rtl/>
              </w:rPr>
            </w:pPr>
            <w:hyperlink w:anchor="Seif5" w:tooltip="חובת ביטוח   תנאי למתן היתר הפעלה" w:history="1">
              <w:r w:rsidRPr="000639FA">
                <w:rPr>
                  <w:rStyle w:val="Hyperlink"/>
                </w:rPr>
                <w:t>Go</w:t>
              </w:r>
            </w:hyperlink>
          </w:p>
        </w:tc>
        <w:tc>
          <w:tcPr>
            <w:tcW w:w="850" w:type="dxa"/>
          </w:tcPr>
          <w:p w:rsidR="000639FA" w:rsidRPr="000639FA" w:rsidRDefault="000639FA" w:rsidP="000639F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639FA" w:rsidRPr="000639FA" w:rsidTr="000639FA">
        <w:tblPrEx>
          <w:tblCellMar>
            <w:top w:w="0" w:type="dxa"/>
            <w:bottom w:w="0" w:type="dxa"/>
          </w:tblCellMar>
        </w:tblPrEx>
        <w:tc>
          <w:tcPr>
            <w:tcW w:w="1247" w:type="dxa"/>
          </w:tcPr>
          <w:p w:rsidR="000639FA" w:rsidRPr="000639FA" w:rsidRDefault="000639FA" w:rsidP="000639FA">
            <w:pPr>
              <w:spacing w:line="240" w:lineRule="auto"/>
              <w:jc w:val="left"/>
              <w:rPr>
                <w:rFonts w:cs="Frankruhel"/>
                <w:sz w:val="24"/>
                <w:rtl/>
              </w:rPr>
            </w:pPr>
            <w:r>
              <w:rPr>
                <w:rFonts w:cs="Times New Roman"/>
                <w:sz w:val="24"/>
                <w:rtl/>
              </w:rPr>
              <w:t xml:space="preserve">סעיף 8 </w:t>
            </w:r>
          </w:p>
        </w:tc>
        <w:tc>
          <w:tcPr>
            <w:tcW w:w="5669" w:type="dxa"/>
          </w:tcPr>
          <w:p w:rsidR="000639FA" w:rsidRPr="000639FA" w:rsidRDefault="000639FA" w:rsidP="000639FA">
            <w:pPr>
              <w:spacing w:line="240" w:lineRule="auto"/>
              <w:jc w:val="left"/>
              <w:rPr>
                <w:rFonts w:cs="Frankruhel"/>
                <w:sz w:val="24"/>
                <w:rtl/>
              </w:rPr>
            </w:pPr>
            <w:r>
              <w:rPr>
                <w:rFonts w:cs="Times New Roman"/>
                <w:sz w:val="24"/>
                <w:rtl/>
              </w:rPr>
              <w:t>חובת ביטוח   תנאי לרישיון בית ספר</w:t>
            </w:r>
          </w:p>
        </w:tc>
        <w:tc>
          <w:tcPr>
            <w:tcW w:w="567" w:type="dxa"/>
          </w:tcPr>
          <w:p w:rsidR="000639FA" w:rsidRPr="000639FA" w:rsidRDefault="000639FA" w:rsidP="000639FA">
            <w:pPr>
              <w:spacing w:line="240" w:lineRule="auto"/>
              <w:jc w:val="left"/>
              <w:rPr>
                <w:rStyle w:val="Hyperlink"/>
                <w:rtl/>
              </w:rPr>
            </w:pPr>
            <w:hyperlink w:anchor="Seif6" w:tooltip="חובת ביטוח   תנאי לרישיון בית ספר" w:history="1">
              <w:r w:rsidRPr="000639FA">
                <w:rPr>
                  <w:rStyle w:val="Hyperlink"/>
                </w:rPr>
                <w:t>Go</w:t>
              </w:r>
            </w:hyperlink>
          </w:p>
        </w:tc>
        <w:tc>
          <w:tcPr>
            <w:tcW w:w="850" w:type="dxa"/>
          </w:tcPr>
          <w:p w:rsidR="000639FA" w:rsidRPr="000639FA" w:rsidRDefault="000639FA" w:rsidP="000639F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639FA" w:rsidRPr="000639FA" w:rsidTr="000639FA">
        <w:tblPrEx>
          <w:tblCellMar>
            <w:top w:w="0" w:type="dxa"/>
            <w:bottom w:w="0" w:type="dxa"/>
          </w:tblCellMar>
        </w:tblPrEx>
        <w:tc>
          <w:tcPr>
            <w:tcW w:w="1247" w:type="dxa"/>
          </w:tcPr>
          <w:p w:rsidR="000639FA" w:rsidRPr="000639FA" w:rsidRDefault="000639FA" w:rsidP="000639FA">
            <w:pPr>
              <w:spacing w:line="240" w:lineRule="auto"/>
              <w:jc w:val="left"/>
              <w:rPr>
                <w:rFonts w:cs="Frankruhel"/>
                <w:sz w:val="24"/>
                <w:rtl/>
              </w:rPr>
            </w:pPr>
            <w:r>
              <w:rPr>
                <w:rFonts w:cs="Times New Roman"/>
                <w:sz w:val="24"/>
                <w:rtl/>
              </w:rPr>
              <w:t xml:space="preserve">סעיף 9 </w:t>
            </w:r>
          </w:p>
        </w:tc>
        <w:tc>
          <w:tcPr>
            <w:tcW w:w="5669" w:type="dxa"/>
          </w:tcPr>
          <w:p w:rsidR="000639FA" w:rsidRPr="000639FA" w:rsidRDefault="000639FA" w:rsidP="000639FA">
            <w:pPr>
              <w:spacing w:line="240" w:lineRule="auto"/>
              <w:jc w:val="left"/>
              <w:rPr>
                <w:rFonts w:cs="Frankruhel"/>
                <w:sz w:val="24"/>
                <w:rtl/>
              </w:rPr>
            </w:pPr>
            <w:r>
              <w:rPr>
                <w:rFonts w:cs="Times New Roman"/>
                <w:sz w:val="24"/>
                <w:rtl/>
              </w:rPr>
              <w:t>חובת ביטוח   תנאי לאישור תכנית הדרכה אימונים ופיקוח</w:t>
            </w:r>
          </w:p>
        </w:tc>
        <w:tc>
          <w:tcPr>
            <w:tcW w:w="567" w:type="dxa"/>
          </w:tcPr>
          <w:p w:rsidR="000639FA" w:rsidRPr="000639FA" w:rsidRDefault="000639FA" w:rsidP="000639FA">
            <w:pPr>
              <w:spacing w:line="240" w:lineRule="auto"/>
              <w:jc w:val="left"/>
              <w:rPr>
                <w:rStyle w:val="Hyperlink"/>
                <w:rtl/>
              </w:rPr>
            </w:pPr>
            <w:hyperlink w:anchor="Seif7" w:tooltip="חובת ביטוח   תנאי לאישור תכנית הדרכה אימונים ופיקוח" w:history="1">
              <w:r w:rsidRPr="000639FA">
                <w:rPr>
                  <w:rStyle w:val="Hyperlink"/>
                </w:rPr>
                <w:t>Go</w:t>
              </w:r>
            </w:hyperlink>
          </w:p>
        </w:tc>
        <w:tc>
          <w:tcPr>
            <w:tcW w:w="850" w:type="dxa"/>
          </w:tcPr>
          <w:p w:rsidR="000639FA" w:rsidRPr="000639FA" w:rsidRDefault="000639FA" w:rsidP="000639F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639FA" w:rsidRPr="000639FA" w:rsidTr="000639FA">
        <w:tblPrEx>
          <w:tblCellMar>
            <w:top w:w="0" w:type="dxa"/>
            <w:bottom w:w="0" w:type="dxa"/>
          </w:tblCellMar>
        </w:tblPrEx>
        <w:tc>
          <w:tcPr>
            <w:tcW w:w="1247" w:type="dxa"/>
          </w:tcPr>
          <w:p w:rsidR="000639FA" w:rsidRPr="000639FA" w:rsidRDefault="000639FA" w:rsidP="000639FA">
            <w:pPr>
              <w:spacing w:line="240" w:lineRule="auto"/>
              <w:jc w:val="left"/>
              <w:rPr>
                <w:rFonts w:cs="Frankruhel"/>
                <w:sz w:val="24"/>
                <w:rtl/>
              </w:rPr>
            </w:pPr>
            <w:r>
              <w:rPr>
                <w:rFonts w:cs="Times New Roman"/>
                <w:sz w:val="24"/>
                <w:rtl/>
              </w:rPr>
              <w:t xml:space="preserve">סעיף 10 </w:t>
            </w:r>
          </w:p>
        </w:tc>
        <w:tc>
          <w:tcPr>
            <w:tcW w:w="5669" w:type="dxa"/>
          </w:tcPr>
          <w:p w:rsidR="000639FA" w:rsidRPr="000639FA" w:rsidRDefault="000639FA" w:rsidP="000639FA">
            <w:pPr>
              <w:spacing w:line="240" w:lineRule="auto"/>
              <w:jc w:val="left"/>
              <w:rPr>
                <w:rFonts w:cs="Frankruhel"/>
                <w:sz w:val="24"/>
                <w:rtl/>
              </w:rPr>
            </w:pPr>
            <w:r>
              <w:rPr>
                <w:rFonts w:cs="Times New Roman"/>
                <w:sz w:val="24"/>
                <w:rtl/>
              </w:rPr>
              <w:t>בחינת נאותות פוליסת ביטוח</w:t>
            </w:r>
          </w:p>
        </w:tc>
        <w:tc>
          <w:tcPr>
            <w:tcW w:w="567" w:type="dxa"/>
          </w:tcPr>
          <w:p w:rsidR="000639FA" w:rsidRPr="000639FA" w:rsidRDefault="000639FA" w:rsidP="000639FA">
            <w:pPr>
              <w:spacing w:line="240" w:lineRule="auto"/>
              <w:jc w:val="left"/>
              <w:rPr>
                <w:rStyle w:val="Hyperlink"/>
                <w:rtl/>
              </w:rPr>
            </w:pPr>
            <w:hyperlink w:anchor="Seif8" w:tooltip="בחינת נאותות פוליסת ביטוח" w:history="1">
              <w:r w:rsidRPr="000639FA">
                <w:rPr>
                  <w:rStyle w:val="Hyperlink"/>
                </w:rPr>
                <w:t>Go</w:t>
              </w:r>
            </w:hyperlink>
          </w:p>
        </w:tc>
        <w:tc>
          <w:tcPr>
            <w:tcW w:w="850" w:type="dxa"/>
          </w:tcPr>
          <w:p w:rsidR="000639FA" w:rsidRPr="000639FA" w:rsidRDefault="000639FA" w:rsidP="000639F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639FA" w:rsidRPr="000639FA" w:rsidTr="000639FA">
        <w:tblPrEx>
          <w:tblCellMar>
            <w:top w:w="0" w:type="dxa"/>
            <w:bottom w:w="0" w:type="dxa"/>
          </w:tblCellMar>
        </w:tblPrEx>
        <w:tc>
          <w:tcPr>
            <w:tcW w:w="1247" w:type="dxa"/>
          </w:tcPr>
          <w:p w:rsidR="000639FA" w:rsidRPr="000639FA" w:rsidRDefault="000639FA" w:rsidP="000639FA">
            <w:pPr>
              <w:spacing w:line="240" w:lineRule="auto"/>
              <w:jc w:val="left"/>
              <w:rPr>
                <w:rFonts w:cs="Frankruhel"/>
                <w:sz w:val="24"/>
                <w:rtl/>
              </w:rPr>
            </w:pPr>
            <w:r>
              <w:rPr>
                <w:rFonts w:cs="Times New Roman"/>
                <w:sz w:val="24"/>
                <w:rtl/>
              </w:rPr>
              <w:t xml:space="preserve">סעיף 11 </w:t>
            </w:r>
          </w:p>
        </w:tc>
        <w:tc>
          <w:tcPr>
            <w:tcW w:w="5669" w:type="dxa"/>
          </w:tcPr>
          <w:p w:rsidR="000639FA" w:rsidRPr="000639FA" w:rsidRDefault="000639FA" w:rsidP="000639FA">
            <w:pPr>
              <w:spacing w:line="240" w:lineRule="auto"/>
              <w:jc w:val="left"/>
              <w:rPr>
                <w:rFonts w:cs="Frankruhel"/>
                <w:sz w:val="24"/>
                <w:rtl/>
              </w:rPr>
            </w:pPr>
            <w:r>
              <w:rPr>
                <w:rFonts w:cs="Times New Roman"/>
                <w:sz w:val="24"/>
                <w:rtl/>
              </w:rPr>
              <w:t>כשל בשוק הביטוח</w:t>
            </w:r>
          </w:p>
        </w:tc>
        <w:tc>
          <w:tcPr>
            <w:tcW w:w="567" w:type="dxa"/>
          </w:tcPr>
          <w:p w:rsidR="000639FA" w:rsidRPr="000639FA" w:rsidRDefault="000639FA" w:rsidP="000639FA">
            <w:pPr>
              <w:spacing w:line="240" w:lineRule="auto"/>
              <w:jc w:val="left"/>
              <w:rPr>
                <w:rStyle w:val="Hyperlink"/>
                <w:rtl/>
              </w:rPr>
            </w:pPr>
            <w:hyperlink w:anchor="Seif9" w:tooltip="כשל בשוק הביטוח" w:history="1">
              <w:r w:rsidRPr="000639FA">
                <w:rPr>
                  <w:rStyle w:val="Hyperlink"/>
                </w:rPr>
                <w:t>Go</w:t>
              </w:r>
            </w:hyperlink>
          </w:p>
        </w:tc>
        <w:tc>
          <w:tcPr>
            <w:tcW w:w="850" w:type="dxa"/>
          </w:tcPr>
          <w:p w:rsidR="000639FA" w:rsidRPr="000639FA" w:rsidRDefault="000639FA" w:rsidP="000639F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639FA" w:rsidRPr="000639FA" w:rsidTr="000639FA">
        <w:tblPrEx>
          <w:tblCellMar>
            <w:top w:w="0" w:type="dxa"/>
            <w:bottom w:w="0" w:type="dxa"/>
          </w:tblCellMar>
        </w:tblPrEx>
        <w:tc>
          <w:tcPr>
            <w:tcW w:w="1247" w:type="dxa"/>
          </w:tcPr>
          <w:p w:rsidR="000639FA" w:rsidRPr="000639FA" w:rsidRDefault="000639FA" w:rsidP="000639FA">
            <w:pPr>
              <w:spacing w:line="240" w:lineRule="auto"/>
              <w:jc w:val="left"/>
              <w:rPr>
                <w:rFonts w:cs="Frankruhel"/>
                <w:sz w:val="24"/>
                <w:rtl/>
              </w:rPr>
            </w:pPr>
            <w:r>
              <w:rPr>
                <w:rFonts w:cs="Times New Roman"/>
                <w:sz w:val="24"/>
                <w:rtl/>
              </w:rPr>
              <w:t xml:space="preserve">סעיף 12 </w:t>
            </w:r>
          </w:p>
        </w:tc>
        <w:tc>
          <w:tcPr>
            <w:tcW w:w="5669" w:type="dxa"/>
          </w:tcPr>
          <w:p w:rsidR="000639FA" w:rsidRPr="000639FA" w:rsidRDefault="000639FA" w:rsidP="000639FA">
            <w:pPr>
              <w:spacing w:line="240" w:lineRule="auto"/>
              <w:jc w:val="left"/>
              <w:rPr>
                <w:rFonts w:cs="Frankruhel"/>
                <w:sz w:val="24"/>
                <w:rtl/>
              </w:rPr>
            </w:pPr>
            <w:r>
              <w:rPr>
                <w:rFonts w:cs="Times New Roman"/>
                <w:sz w:val="24"/>
                <w:rtl/>
              </w:rPr>
              <w:t>תאימות חוזה ביטוח לתקנות או לתקנות האירופיות</w:t>
            </w:r>
          </w:p>
        </w:tc>
        <w:tc>
          <w:tcPr>
            <w:tcW w:w="567" w:type="dxa"/>
          </w:tcPr>
          <w:p w:rsidR="000639FA" w:rsidRPr="000639FA" w:rsidRDefault="000639FA" w:rsidP="000639FA">
            <w:pPr>
              <w:spacing w:line="240" w:lineRule="auto"/>
              <w:jc w:val="left"/>
              <w:rPr>
                <w:rStyle w:val="Hyperlink"/>
                <w:rtl/>
              </w:rPr>
            </w:pPr>
            <w:hyperlink w:anchor="Seif10" w:tooltip="תאימות חוזה ביטוח לתקנות או לתקנות האירופיות" w:history="1">
              <w:r w:rsidRPr="000639FA">
                <w:rPr>
                  <w:rStyle w:val="Hyperlink"/>
                </w:rPr>
                <w:t>Go</w:t>
              </w:r>
            </w:hyperlink>
          </w:p>
        </w:tc>
        <w:tc>
          <w:tcPr>
            <w:tcW w:w="850" w:type="dxa"/>
          </w:tcPr>
          <w:p w:rsidR="000639FA" w:rsidRPr="000639FA" w:rsidRDefault="000639FA" w:rsidP="000639F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639FA" w:rsidRPr="000639FA" w:rsidTr="000639FA">
        <w:tblPrEx>
          <w:tblCellMar>
            <w:top w:w="0" w:type="dxa"/>
            <w:bottom w:w="0" w:type="dxa"/>
          </w:tblCellMar>
        </w:tblPrEx>
        <w:tc>
          <w:tcPr>
            <w:tcW w:w="1247" w:type="dxa"/>
          </w:tcPr>
          <w:p w:rsidR="000639FA" w:rsidRPr="000639FA" w:rsidRDefault="000639FA" w:rsidP="000639FA">
            <w:pPr>
              <w:spacing w:line="240" w:lineRule="auto"/>
              <w:jc w:val="left"/>
              <w:rPr>
                <w:rFonts w:cs="Frankruhel"/>
                <w:sz w:val="24"/>
                <w:rtl/>
              </w:rPr>
            </w:pPr>
            <w:r>
              <w:rPr>
                <w:rFonts w:cs="Times New Roman"/>
                <w:sz w:val="24"/>
                <w:rtl/>
              </w:rPr>
              <w:t xml:space="preserve">סעיף 13 </w:t>
            </w:r>
          </w:p>
        </w:tc>
        <w:tc>
          <w:tcPr>
            <w:tcW w:w="5669" w:type="dxa"/>
          </w:tcPr>
          <w:p w:rsidR="000639FA" w:rsidRPr="000639FA" w:rsidRDefault="000639FA" w:rsidP="000639FA">
            <w:pPr>
              <w:spacing w:line="240" w:lineRule="auto"/>
              <w:jc w:val="left"/>
              <w:rPr>
                <w:rFonts w:cs="Frankruhel"/>
                <w:sz w:val="24"/>
                <w:rtl/>
              </w:rPr>
            </w:pPr>
            <w:r>
              <w:rPr>
                <w:rFonts w:cs="Times New Roman"/>
                <w:sz w:val="24"/>
                <w:rtl/>
              </w:rPr>
              <w:t>תחילה ותחולה</w:t>
            </w:r>
          </w:p>
        </w:tc>
        <w:tc>
          <w:tcPr>
            <w:tcW w:w="567" w:type="dxa"/>
          </w:tcPr>
          <w:p w:rsidR="000639FA" w:rsidRPr="000639FA" w:rsidRDefault="000639FA" w:rsidP="000639FA">
            <w:pPr>
              <w:spacing w:line="240" w:lineRule="auto"/>
              <w:jc w:val="left"/>
              <w:rPr>
                <w:rStyle w:val="Hyperlink"/>
                <w:rtl/>
              </w:rPr>
            </w:pPr>
            <w:hyperlink w:anchor="Seif13" w:tooltip="תחילה ותחולה" w:history="1">
              <w:r w:rsidRPr="000639FA">
                <w:rPr>
                  <w:rStyle w:val="Hyperlink"/>
                </w:rPr>
                <w:t>Go</w:t>
              </w:r>
            </w:hyperlink>
          </w:p>
        </w:tc>
        <w:tc>
          <w:tcPr>
            <w:tcW w:w="850" w:type="dxa"/>
          </w:tcPr>
          <w:p w:rsidR="000639FA" w:rsidRPr="000639FA" w:rsidRDefault="000639FA" w:rsidP="000639F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639FA" w:rsidRPr="000639FA" w:rsidTr="000639FA">
        <w:tblPrEx>
          <w:tblCellMar>
            <w:top w:w="0" w:type="dxa"/>
            <w:bottom w:w="0" w:type="dxa"/>
          </w:tblCellMar>
        </w:tblPrEx>
        <w:tc>
          <w:tcPr>
            <w:tcW w:w="1247" w:type="dxa"/>
          </w:tcPr>
          <w:p w:rsidR="000639FA" w:rsidRPr="000639FA" w:rsidRDefault="000639FA" w:rsidP="000639FA">
            <w:pPr>
              <w:spacing w:line="240" w:lineRule="auto"/>
              <w:jc w:val="left"/>
              <w:rPr>
                <w:rFonts w:cs="Frankruhel"/>
                <w:sz w:val="24"/>
                <w:rtl/>
              </w:rPr>
            </w:pPr>
            <w:r>
              <w:rPr>
                <w:rFonts w:cs="Times New Roman"/>
                <w:sz w:val="24"/>
                <w:rtl/>
              </w:rPr>
              <w:t xml:space="preserve">סעיף 14 </w:t>
            </w:r>
          </w:p>
        </w:tc>
        <w:tc>
          <w:tcPr>
            <w:tcW w:w="5669" w:type="dxa"/>
          </w:tcPr>
          <w:p w:rsidR="000639FA" w:rsidRPr="000639FA" w:rsidRDefault="000639FA" w:rsidP="000639FA">
            <w:pPr>
              <w:spacing w:line="240" w:lineRule="auto"/>
              <w:jc w:val="left"/>
              <w:rPr>
                <w:rFonts w:cs="Frankruhel"/>
                <w:sz w:val="24"/>
                <w:rtl/>
              </w:rPr>
            </w:pPr>
            <w:r>
              <w:rPr>
                <w:rFonts w:cs="Times New Roman"/>
                <w:sz w:val="24"/>
                <w:rtl/>
              </w:rPr>
              <w:t>הוראת שעה</w:t>
            </w:r>
          </w:p>
        </w:tc>
        <w:tc>
          <w:tcPr>
            <w:tcW w:w="567" w:type="dxa"/>
          </w:tcPr>
          <w:p w:rsidR="000639FA" w:rsidRPr="000639FA" w:rsidRDefault="000639FA" w:rsidP="000639FA">
            <w:pPr>
              <w:spacing w:line="240" w:lineRule="auto"/>
              <w:jc w:val="left"/>
              <w:rPr>
                <w:rStyle w:val="Hyperlink"/>
                <w:rtl/>
              </w:rPr>
            </w:pPr>
            <w:hyperlink w:anchor="Seif14" w:tooltip="הוראת שעה" w:history="1">
              <w:r w:rsidRPr="000639FA">
                <w:rPr>
                  <w:rStyle w:val="Hyperlink"/>
                </w:rPr>
                <w:t>Go</w:t>
              </w:r>
            </w:hyperlink>
          </w:p>
        </w:tc>
        <w:tc>
          <w:tcPr>
            <w:tcW w:w="850" w:type="dxa"/>
          </w:tcPr>
          <w:p w:rsidR="000639FA" w:rsidRPr="000639FA" w:rsidRDefault="000639FA" w:rsidP="000639F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rsidR="008E5C15" w:rsidRDefault="008E5C15">
      <w:pPr>
        <w:pStyle w:val="big-header"/>
        <w:ind w:left="0" w:right="1134"/>
        <w:rPr>
          <w:rtl/>
        </w:rPr>
      </w:pPr>
    </w:p>
    <w:p w:rsidR="008E5C15" w:rsidRDefault="008E5C15" w:rsidP="00424392">
      <w:pPr>
        <w:pStyle w:val="big-header"/>
        <w:ind w:left="0" w:right="1134"/>
        <w:rPr>
          <w:rStyle w:val="default"/>
          <w:rFonts w:cs="FrankRuehl" w:hint="cs"/>
          <w:rtl/>
        </w:rPr>
      </w:pPr>
      <w:r>
        <w:rPr>
          <w:rtl/>
        </w:rPr>
        <w:br w:type="page"/>
      </w:r>
      <w:r w:rsidR="00F74018">
        <w:rPr>
          <w:rtl/>
        </w:rPr>
        <w:lastRenderedPageBreak/>
        <w:t>תקנות הטיס (</w:t>
      </w:r>
      <w:r w:rsidR="00F74018">
        <w:rPr>
          <w:rFonts w:hint="cs"/>
          <w:rtl/>
        </w:rPr>
        <w:t>חובת ביטוח בהפעלה מסחרית של כלי טיס), תשע"ח-2017</w:t>
      </w:r>
      <w:r w:rsidR="003B5D7C">
        <w:rPr>
          <w:rStyle w:val="a6"/>
          <w:rtl/>
        </w:rPr>
        <w:footnoteReference w:customMarkFollows="1" w:id="1"/>
        <w:t>*</w:t>
      </w:r>
    </w:p>
    <w:p w:rsidR="008E5C15" w:rsidRDefault="008E5C15" w:rsidP="00DB33A2">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w:t>
      </w:r>
      <w:r w:rsidR="00F74018">
        <w:rPr>
          <w:rStyle w:val="default"/>
          <w:rFonts w:cs="FrankRuehl" w:hint="cs"/>
          <w:rtl/>
        </w:rPr>
        <w:t xml:space="preserve"> סעיפים 47 ו-168(א)(6) לחוק הטיס, התשע"א-2011 (להלן </w:t>
      </w:r>
      <w:r w:rsidR="00F74018">
        <w:rPr>
          <w:rStyle w:val="default"/>
          <w:rFonts w:cs="FrankRuehl"/>
          <w:rtl/>
        </w:rPr>
        <w:t>–</w:t>
      </w:r>
      <w:r w:rsidR="00F74018">
        <w:rPr>
          <w:rStyle w:val="default"/>
          <w:rFonts w:cs="FrankRuehl" w:hint="cs"/>
          <w:rtl/>
        </w:rPr>
        <w:t xml:space="preserve"> החוק), ולפי</w:t>
      </w:r>
      <w:r>
        <w:rPr>
          <w:rStyle w:val="default"/>
          <w:rFonts w:cs="FrankRuehl" w:hint="cs"/>
          <w:rtl/>
        </w:rPr>
        <w:t xml:space="preserve"> סעי</w:t>
      </w:r>
      <w:r w:rsidR="00F74018">
        <w:rPr>
          <w:rStyle w:val="default"/>
          <w:rFonts w:cs="FrankRuehl" w:hint="cs"/>
          <w:rtl/>
        </w:rPr>
        <w:t>פים 4, 8ג(ג)(8) ו-(ה)</w:t>
      </w:r>
      <w:r>
        <w:rPr>
          <w:rStyle w:val="default"/>
          <w:rFonts w:cs="FrankRuehl" w:hint="cs"/>
          <w:rtl/>
        </w:rPr>
        <w:t xml:space="preserve"> </w:t>
      </w:r>
      <w:r w:rsidR="00F74018">
        <w:rPr>
          <w:rStyle w:val="default"/>
          <w:rFonts w:cs="FrankRuehl" w:hint="cs"/>
          <w:rtl/>
        </w:rPr>
        <w:t>ו-</w:t>
      </w:r>
      <w:r>
        <w:rPr>
          <w:rStyle w:val="default"/>
          <w:rFonts w:cs="FrankRuehl" w:hint="cs"/>
          <w:rtl/>
        </w:rPr>
        <w:t>23</w:t>
      </w:r>
      <w:r w:rsidR="00F74018">
        <w:rPr>
          <w:rStyle w:val="default"/>
          <w:rFonts w:cs="FrankRuehl" w:hint="cs"/>
          <w:rtl/>
        </w:rPr>
        <w:t>(א)</w:t>
      </w:r>
      <w:r>
        <w:rPr>
          <w:rStyle w:val="default"/>
          <w:rFonts w:cs="FrankRuehl" w:hint="cs"/>
          <w:rtl/>
        </w:rPr>
        <w:t xml:space="preserve"> לחוק רישוי שירותי </w:t>
      </w:r>
      <w:r w:rsidR="00F74018">
        <w:rPr>
          <w:rStyle w:val="default"/>
          <w:rFonts w:cs="FrankRuehl" w:hint="cs"/>
          <w:rtl/>
        </w:rPr>
        <w:t>ה</w:t>
      </w:r>
      <w:r>
        <w:rPr>
          <w:rStyle w:val="default"/>
          <w:rFonts w:cs="FrankRuehl" w:hint="cs"/>
          <w:rtl/>
        </w:rPr>
        <w:t xml:space="preserve">תעופה, </w:t>
      </w:r>
      <w:r w:rsidR="00F74018">
        <w:rPr>
          <w:rStyle w:val="default"/>
          <w:rFonts w:cs="FrankRuehl" w:hint="cs"/>
          <w:rtl/>
        </w:rPr>
        <w:t>ה</w:t>
      </w:r>
      <w:r>
        <w:rPr>
          <w:rStyle w:val="default"/>
          <w:rFonts w:cs="FrankRuehl" w:hint="cs"/>
          <w:rtl/>
        </w:rPr>
        <w:t>תשכ"ג</w:t>
      </w:r>
      <w:r w:rsidR="00DB33A2">
        <w:rPr>
          <w:rStyle w:val="default"/>
          <w:rFonts w:cs="FrankRuehl" w:hint="cs"/>
          <w:rtl/>
        </w:rPr>
        <w:t>-</w:t>
      </w:r>
      <w:r>
        <w:rPr>
          <w:rStyle w:val="default"/>
          <w:rFonts w:cs="FrankRuehl" w:hint="cs"/>
          <w:rtl/>
        </w:rPr>
        <w:t xml:space="preserve">1963 (להלן </w:t>
      </w:r>
      <w:r w:rsidR="00EF0648">
        <w:rPr>
          <w:rStyle w:val="default"/>
          <w:rFonts w:cs="FrankRuehl"/>
          <w:rtl/>
        </w:rPr>
        <w:t>–</w:t>
      </w:r>
      <w:r>
        <w:rPr>
          <w:rStyle w:val="default"/>
          <w:rFonts w:cs="FrankRuehl" w:hint="cs"/>
          <w:rtl/>
        </w:rPr>
        <w:t xml:space="preserve"> חוק הרישוי), </w:t>
      </w:r>
      <w:r w:rsidR="00F74018">
        <w:rPr>
          <w:rStyle w:val="default"/>
          <w:rFonts w:cs="FrankRuehl" w:hint="cs"/>
          <w:rtl/>
        </w:rPr>
        <w:t xml:space="preserve">בהתייעצות עם הממונה כהגדרתו בחוק הפיקוח על שירותים פיננסיים (ביטוח), התשמ"א-1981 (להלן </w:t>
      </w:r>
      <w:r w:rsidR="00F74018">
        <w:rPr>
          <w:rStyle w:val="default"/>
          <w:rFonts w:cs="FrankRuehl"/>
          <w:rtl/>
        </w:rPr>
        <w:t>–</w:t>
      </w:r>
      <w:r w:rsidR="00F74018">
        <w:rPr>
          <w:rStyle w:val="default"/>
          <w:rFonts w:cs="FrankRuehl" w:hint="cs"/>
          <w:rtl/>
        </w:rPr>
        <w:t xml:space="preserve"> הממונה), באישור ועדת הכלכלה של הכנסת, למעט לעניין תקנות 6, 7, 8 ו-9, ולפי הצעת רשות התעופה האזרחית בהתאם לסעיף 168(ב) לחוק</w:t>
      </w:r>
      <w:r>
        <w:rPr>
          <w:rStyle w:val="default"/>
          <w:rFonts w:cs="FrankRuehl" w:hint="cs"/>
          <w:rtl/>
        </w:rPr>
        <w:t>, אני מתקין תקנות אלה:</w:t>
      </w:r>
    </w:p>
    <w:p w:rsidR="008E5C15" w:rsidRDefault="008E5C15">
      <w:pPr>
        <w:pStyle w:val="P00"/>
        <w:spacing w:before="72"/>
        <w:ind w:left="0" w:right="1134"/>
        <w:rPr>
          <w:rStyle w:val="default"/>
          <w:rFonts w:cs="FrankRuehl"/>
          <w:rtl/>
        </w:rPr>
      </w:pPr>
      <w:bookmarkStart w:id="0" w:name="Seif1"/>
      <w:bookmarkEnd w:id="0"/>
      <w:r>
        <w:rPr>
          <w:lang w:val="he-IL"/>
        </w:rPr>
        <w:pict>
          <v:rect id="_x0000_s1026" style="position:absolute;left:0;text-align:left;margin-left:464.5pt;margin-top:8.05pt;width:75.05pt;height:10.95pt;z-index:251651072" o:allowincell="f" filled="f" stroked="f" strokecolor="lime" strokeweight=".25pt">
            <v:textbox inset="0,0,0,0">
              <w:txbxContent>
                <w:p w:rsidR="008F7293" w:rsidRDefault="008F7293">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DB33A2">
        <w:rPr>
          <w:rStyle w:val="default"/>
          <w:rFonts w:cs="FrankRuehl"/>
          <w:rtl/>
        </w:rPr>
        <w:t>–</w:t>
      </w:r>
    </w:p>
    <w:p w:rsidR="00F74018" w:rsidRDefault="00F7401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"היתר הפעלה" </w:t>
      </w:r>
      <w:r>
        <w:rPr>
          <w:rStyle w:val="default"/>
          <w:rFonts w:cs="FrankRuehl"/>
          <w:rtl/>
        </w:rPr>
        <w:t>–</w:t>
      </w:r>
      <w:r>
        <w:rPr>
          <w:rStyle w:val="default"/>
          <w:rFonts w:cs="FrankRuehl" w:hint="cs"/>
          <w:rtl/>
        </w:rPr>
        <w:t xml:space="preserve"> כהגדרתו בחוק הרישוי;</w:t>
      </w:r>
    </w:p>
    <w:p w:rsidR="00F74018" w:rsidRDefault="00F74018">
      <w:pPr>
        <w:pStyle w:val="P00"/>
        <w:spacing w:before="72"/>
        <w:ind w:left="0" w:right="1134"/>
        <w:rPr>
          <w:rStyle w:val="default"/>
          <w:rFonts w:cs="FrankRuehl"/>
          <w:rtl/>
        </w:rPr>
      </w:pPr>
      <w:r>
        <w:rPr>
          <w:rStyle w:val="default"/>
          <w:rFonts w:cs="FrankRuehl"/>
          <w:rtl/>
        </w:rPr>
        <w:tab/>
      </w:r>
      <w:r>
        <w:rPr>
          <w:rStyle w:val="default"/>
          <w:rFonts w:cs="FrankRuehl" w:hint="cs"/>
          <w:rtl/>
        </w:rPr>
        <w:t>"זכויות משיכה מיוחדות" (</w:t>
      </w:r>
      <w:r>
        <w:rPr>
          <w:rStyle w:val="default"/>
          <w:rFonts w:cs="FrankRuehl"/>
        </w:rPr>
        <w:t>Special Drawing Rights</w:t>
      </w:r>
      <w:r>
        <w:rPr>
          <w:rStyle w:val="default"/>
          <w:rFonts w:cs="FrankRuehl" w:hint="cs"/>
          <w:rtl/>
        </w:rPr>
        <w:t xml:space="preserve">) </w:t>
      </w:r>
      <w:r>
        <w:rPr>
          <w:rStyle w:val="default"/>
          <w:rFonts w:cs="FrankRuehl"/>
          <w:rtl/>
        </w:rPr>
        <w:t>–</w:t>
      </w:r>
      <w:r>
        <w:rPr>
          <w:rStyle w:val="default"/>
          <w:rFonts w:cs="FrankRuehl" w:hint="cs"/>
          <w:rtl/>
        </w:rPr>
        <w:t xml:space="preserve"> סל מטבעות שקובעת קרן המטבע הבין-לאומית, המפורסם באתר האינטרנט של קרן המטבע העולמית, שקישור אליו מצוי באתר האינטרנט של הרשות וניתן לעיין בו בלא תשלום;</w:t>
      </w:r>
    </w:p>
    <w:p w:rsidR="00F74018" w:rsidRDefault="00F7401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"טיסה" </w:t>
      </w:r>
      <w:r w:rsidR="00834807">
        <w:rPr>
          <w:rStyle w:val="default"/>
          <w:rFonts w:cs="FrankRuehl"/>
          <w:rtl/>
        </w:rPr>
        <w:t>–</w:t>
      </w:r>
      <w:r>
        <w:rPr>
          <w:rStyle w:val="default"/>
          <w:rFonts w:cs="FrankRuehl" w:hint="cs"/>
          <w:rtl/>
        </w:rPr>
        <w:t xml:space="preserve"> </w:t>
      </w:r>
      <w:r w:rsidR="00834807">
        <w:rPr>
          <w:rStyle w:val="default"/>
          <w:rFonts w:cs="FrankRuehl" w:hint="cs"/>
          <w:rtl/>
        </w:rPr>
        <w:t>פרקי הזמן המפורטים להלן, לפי העניין:</w:t>
      </w:r>
    </w:p>
    <w:p w:rsidR="00834807" w:rsidRDefault="00834807" w:rsidP="0083480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לעניין נוסעים וכבודת יד </w:t>
      </w:r>
      <w:r>
        <w:rPr>
          <w:rStyle w:val="default"/>
          <w:rFonts w:cs="FrankRuehl"/>
          <w:rtl/>
        </w:rPr>
        <w:t>–</w:t>
      </w:r>
      <w:r>
        <w:rPr>
          <w:rStyle w:val="default"/>
          <w:rFonts w:cs="FrankRuehl" w:hint="cs"/>
          <w:rtl/>
        </w:rPr>
        <w:t xml:space="preserve"> פרק הזמן של הובלת הנוסעים בכלי הטיס לרבות זמן העלייה לכלי הטיס והירידה ממנו;</w:t>
      </w:r>
    </w:p>
    <w:p w:rsidR="00834807" w:rsidRDefault="00834807" w:rsidP="0083480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לעניין מטען וכבודה רשומה </w:t>
      </w:r>
      <w:r>
        <w:rPr>
          <w:rStyle w:val="default"/>
          <w:rFonts w:cs="FrankRuehl"/>
          <w:rtl/>
        </w:rPr>
        <w:t>–</w:t>
      </w:r>
      <w:r>
        <w:rPr>
          <w:rStyle w:val="default"/>
          <w:rFonts w:cs="FrankRuehl" w:hint="cs"/>
          <w:rtl/>
        </w:rPr>
        <w:t xml:space="preserve"> פרק הזמן של הובלת המטען וכבודה רשומה מרגע מסירתם לידי המפעיל האווירי עד לרגע מסירתם לאדם שזכאי לקבלם;</w:t>
      </w:r>
    </w:p>
    <w:p w:rsidR="00834807" w:rsidRDefault="00834807" w:rsidP="00834807">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לעניין צד שלישי </w:t>
      </w:r>
      <w:r>
        <w:rPr>
          <w:rStyle w:val="default"/>
          <w:rFonts w:cs="FrankRuehl"/>
          <w:rtl/>
        </w:rPr>
        <w:t>–</w:t>
      </w:r>
      <w:r>
        <w:rPr>
          <w:rStyle w:val="default"/>
          <w:rFonts w:cs="FrankRuehl" w:hint="cs"/>
          <w:rtl/>
        </w:rPr>
        <w:t xml:space="preserve"> פרק הזמן מהרגע שכוח מועבר למנועי כלי הטיס לצורך הסעת כלי הטיס או המראתו, עד לרגע הגעת כלי הטיס לקרקע ועצירה מוחלטת של מנועי כלי הטיס, וכן פרק הזמן שבו כלי הטיס נע על ידי גרירה או דחיפה על ידי כלי רכב או על ידי כוח שאופייני לתזוזה של כלי הטיס, לרבות זרמי אוויר;</w:t>
      </w:r>
    </w:p>
    <w:p w:rsidR="00834807" w:rsidRDefault="0083480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"כבודה" </w:t>
      </w:r>
      <w:r>
        <w:rPr>
          <w:rStyle w:val="default"/>
          <w:rFonts w:cs="FrankRuehl"/>
          <w:rtl/>
        </w:rPr>
        <w:t>–</w:t>
      </w:r>
      <w:r>
        <w:rPr>
          <w:rStyle w:val="default"/>
          <w:rFonts w:cs="FrankRuehl" w:hint="cs"/>
          <w:rtl/>
        </w:rPr>
        <w:t xml:space="preserve"> כבודה רשומה וכבודת יד;</w:t>
      </w:r>
    </w:p>
    <w:p w:rsidR="00834807" w:rsidRDefault="0083480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"כבודה רשומה" </w:t>
      </w:r>
      <w:r>
        <w:rPr>
          <w:rStyle w:val="default"/>
          <w:rFonts w:cs="FrankRuehl"/>
          <w:rtl/>
        </w:rPr>
        <w:t>–</w:t>
      </w:r>
      <w:r>
        <w:rPr>
          <w:rStyle w:val="default"/>
          <w:rFonts w:cs="FrankRuehl" w:hint="cs"/>
          <w:rtl/>
        </w:rPr>
        <w:t xml:space="preserve"> חפצים שמסר הנובע למפעיל האווירי לשם הובלתם בכלי הטיס והמפעיל האווירי רשם אותם;</w:t>
      </w:r>
    </w:p>
    <w:p w:rsidR="00834807" w:rsidRDefault="0083480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"כבודת יד" </w:t>
      </w:r>
      <w:r>
        <w:rPr>
          <w:rStyle w:val="default"/>
          <w:rFonts w:cs="FrankRuehl"/>
          <w:rtl/>
        </w:rPr>
        <w:t>–</w:t>
      </w:r>
      <w:r>
        <w:rPr>
          <w:rStyle w:val="default"/>
          <w:rFonts w:cs="FrankRuehl" w:hint="cs"/>
          <w:rtl/>
        </w:rPr>
        <w:t xml:space="preserve"> חפצים של הנובע הנלקחים עמו אל כלי הטיס ושלא נרשמו על ידי המפעיל האווירי;</w:t>
      </w:r>
    </w:p>
    <w:p w:rsidR="00834807" w:rsidRDefault="0083480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"מבטח" </w:t>
      </w:r>
      <w:r>
        <w:rPr>
          <w:rStyle w:val="default"/>
          <w:rFonts w:cs="FrankRuehl"/>
          <w:rtl/>
        </w:rPr>
        <w:t>–</w:t>
      </w:r>
      <w:r>
        <w:rPr>
          <w:rStyle w:val="default"/>
          <w:rFonts w:cs="FrankRuehl" w:hint="cs"/>
          <w:rtl/>
        </w:rPr>
        <w:t xml:space="preserve"> מבטח כהגדרתו בחוק הפיקוח על שירותים פיננסיים (ביטוח), התשמ"א-1981, או מבטח זר המורשה לפעול לפי הדינים של המדינה שבה הוא פועל;</w:t>
      </w:r>
    </w:p>
    <w:p w:rsidR="00834807" w:rsidRDefault="0083480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"מפעיל אווירי" </w:t>
      </w:r>
      <w:r>
        <w:rPr>
          <w:rStyle w:val="default"/>
          <w:rFonts w:cs="FrankRuehl"/>
          <w:rtl/>
        </w:rPr>
        <w:t>–</w:t>
      </w:r>
      <w:r>
        <w:rPr>
          <w:rStyle w:val="default"/>
          <w:rFonts w:cs="FrankRuehl" w:hint="cs"/>
          <w:rtl/>
        </w:rPr>
        <w:t xml:space="preserve"> כל אחד מאלה:</w:t>
      </w:r>
    </w:p>
    <w:p w:rsidR="00834807" w:rsidRDefault="00834807" w:rsidP="0083480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בעל רישיון הפעלה אווירית;</w:t>
      </w:r>
    </w:p>
    <w:p w:rsidR="00834807" w:rsidRDefault="00834807" w:rsidP="0083480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בעל רישיון להפעלת בית ספר לעובדי טיס המורשה לבצע הדרכה לשם קבלת רישיון טייס או הגדר שבו;</w:t>
      </w:r>
    </w:p>
    <w:p w:rsidR="00834807" w:rsidRDefault="00834807" w:rsidP="00834807">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בעל רישיון מדריך טיס העוסק בהוראת טיסה מעשית לשם קבלת רישיון טייס או הגדר שבו לפי תקנות הרישיונות, שלא במסגרת בית ספר להוראת טיס כמשמעותו בתקנות רישוי שירותי התעופה (בתי ספר להוראת טיס), התשל"א-1971;</w:t>
      </w:r>
    </w:p>
    <w:p w:rsidR="00834807" w:rsidRDefault="00834807" w:rsidP="00834807">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המורשה להפעיל כלי טיס בהפעלה מסחרית באמצעות רישיון שנתנה מדינה חברה;</w:t>
      </w:r>
    </w:p>
    <w:p w:rsidR="00834807" w:rsidRDefault="0083480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"נוסע" </w:t>
      </w:r>
      <w:r w:rsidR="00D63742">
        <w:rPr>
          <w:rStyle w:val="default"/>
          <w:rFonts w:cs="FrankRuehl"/>
          <w:rtl/>
        </w:rPr>
        <w:t>–</w:t>
      </w:r>
      <w:r>
        <w:rPr>
          <w:rStyle w:val="default"/>
          <w:rFonts w:cs="FrankRuehl" w:hint="cs"/>
          <w:rtl/>
        </w:rPr>
        <w:t xml:space="preserve"> </w:t>
      </w:r>
      <w:r w:rsidR="00D63742">
        <w:rPr>
          <w:rStyle w:val="default"/>
          <w:rFonts w:cs="FrankRuehl" w:hint="cs"/>
          <w:rtl/>
        </w:rPr>
        <w:t>אדם הנמצא בטיסה, בהסכמת המפעיל האווירי, למעט איש צוות המוצב בטיסה בתפקיד;</w:t>
      </w:r>
    </w:p>
    <w:p w:rsidR="00D63742" w:rsidRDefault="00D6374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"צד שלישי" </w:t>
      </w:r>
      <w:r>
        <w:rPr>
          <w:rStyle w:val="default"/>
          <w:rFonts w:cs="FrankRuehl"/>
          <w:rtl/>
        </w:rPr>
        <w:t>–</w:t>
      </w:r>
      <w:r>
        <w:rPr>
          <w:rStyle w:val="default"/>
          <w:rFonts w:cs="FrankRuehl" w:hint="cs"/>
          <w:rtl/>
        </w:rPr>
        <w:t xml:space="preserve"> אדם, למעט נוסע או איש צוות המוצב בטיסה בתפקיד;</w:t>
      </w:r>
    </w:p>
    <w:p w:rsidR="00D63742" w:rsidRDefault="00D6374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"תקנות ההפעלה" </w:t>
      </w:r>
      <w:r>
        <w:rPr>
          <w:rStyle w:val="default"/>
          <w:rFonts w:cs="FrankRuehl"/>
          <w:rtl/>
        </w:rPr>
        <w:t>–</w:t>
      </w:r>
      <w:r>
        <w:rPr>
          <w:rStyle w:val="default"/>
          <w:rFonts w:cs="FrankRuehl" w:hint="cs"/>
          <w:rtl/>
        </w:rPr>
        <w:t xml:space="preserve"> תקנות הטיס (הפעלת כלי טיס וכללי טיסה), התשמ"ב-1981;</w:t>
      </w:r>
    </w:p>
    <w:p w:rsidR="00D63742" w:rsidRDefault="00D63742">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"תקנות הרישיונות" </w:t>
      </w:r>
      <w:r>
        <w:rPr>
          <w:rStyle w:val="default"/>
          <w:rFonts w:cs="FrankRuehl"/>
          <w:rtl/>
        </w:rPr>
        <w:t>–</w:t>
      </w:r>
      <w:r>
        <w:rPr>
          <w:rStyle w:val="default"/>
          <w:rFonts w:cs="FrankRuehl" w:hint="cs"/>
          <w:rtl/>
        </w:rPr>
        <w:t xml:space="preserve"> תקנות הטיס (רישיונות לעובדי טיס), התשמ"א-1981.</w:t>
      </w:r>
    </w:p>
    <w:p w:rsidR="008E5C15" w:rsidRDefault="008E5C15">
      <w:pPr>
        <w:pStyle w:val="P00"/>
        <w:spacing w:before="72"/>
        <w:ind w:left="0" w:right="1134"/>
        <w:rPr>
          <w:rStyle w:val="default"/>
          <w:rFonts w:cs="FrankRuehl"/>
          <w:rtl/>
        </w:rPr>
      </w:pPr>
      <w:bookmarkStart w:id="1" w:name="Seif11"/>
      <w:bookmarkEnd w:id="1"/>
      <w:r>
        <w:rPr>
          <w:lang w:val="he-IL"/>
        </w:rPr>
        <w:lastRenderedPageBreak/>
        <w:pict>
          <v:rect id="_x0000_s1029" style="position:absolute;left:0;text-align:left;margin-left:464.5pt;margin-top:8.05pt;width:75.05pt;height:19.3pt;z-index:251661312" o:allowincell="f" filled="f" stroked="f" strokecolor="lime" strokeweight=".25pt">
            <v:textbox inset="0,0,0,0">
              <w:txbxContent>
                <w:p w:rsidR="008F7293" w:rsidRDefault="008F7293" w:rsidP="00DB33A2">
                  <w:pPr>
                    <w:spacing w:line="160" w:lineRule="exact"/>
                    <w:jc w:val="left"/>
                    <w:rPr>
                      <w:rFonts w:cs="Miriam"/>
                      <w:noProof/>
                      <w:szCs w:val="18"/>
                      <w:rtl/>
                    </w:rPr>
                  </w:pPr>
                  <w:r>
                    <w:rPr>
                      <w:rFonts w:cs="Miriam" w:hint="cs"/>
                      <w:szCs w:val="18"/>
                      <w:rtl/>
                    </w:rPr>
                    <w:t>חובת ביטוח לגבי נוסעים, כבודה ומטען</w:t>
                  </w:r>
                </w:p>
              </w:txbxContent>
            </v:textbox>
            <w10:anchorlock/>
          </v:rect>
        </w:pict>
      </w:r>
      <w:r>
        <w:rPr>
          <w:rStyle w:val="big-number"/>
          <w:rtl/>
        </w:rPr>
        <w:t>2.</w:t>
      </w:r>
      <w:r>
        <w:rPr>
          <w:rStyle w:val="big-number"/>
          <w:rtl/>
        </w:rPr>
        <w:tab/>
      </w:r>
      <w:r w:rsidR="00D63742">
        <w:rPr>
          <w:rStyle w:val="default"/>
          <w:rFonts w:cs="FrankRuehl" w:hint="cs"/>
          <w:rtl/>
        </w:rPr>
        <w:t>לא יפעיל מפעיל אווירי כליטיס בהפעלה מסחרית מישראל, אליה או בשטחה, אלא אם כן אחריותו לנזקים העלולים להיגרם לגופו של נוסע, לכבודה או למטען, במהלך טיסה, מבוטחת אצל מבטח בגבולות אחריות לכל מקרה שלא יפחתו מהמפורט להלן</w:t>
      </w:r>
      <w:r>
        <w:rPr>
          <w:rStyle w:val="default"/>
          <w:rFonts w:cs="FrankRuehl" w:hint="cs"/>
          <w:rtl/>
        </w:rPr>
        <w:t>:</w:t>
      </w:r>
    </w:p>
    <w:p w:rsidR="00D63742" w:rsidRDefault="00D63742" w:rsidP="00D63742">
      <w:pPr>
        <w:pStyle w:val="P00"/>
        <w:spacing w:before="72"/>
        <w:ind w:left="624" w:right="1134"/>
        <w:rPr>
          <w:rStyle w:val="default"/>
          <w:rFonts w:cs="FrankRuehl"/>
          <w:rtl/>
        </w:rPr>
      </w:pPr>
      <w:r>
        <w:rPr>
          <w:rStyle w:val="default"/>
          <w:rFonts w:cs="FrankRuehl" w:hint="cs"/>
          <w:rtl/>
        </w:rPr>
        <w:t>(1)</w:t>
      </w:r>
      <w:r>
        <w:rPr>
          <w:rStyle w:val="default"/>
          <w:rFonts w:cs="FrankRuehl"/>
          <w:rtl/>
        </w:rPr>
        <w:tab/>
      </w:r>
      <w:r w:rsidR="00A806B9">
        <w:rPr>
          <w:rStyle w:val="default"/>
          <w:rFonts w:cs="FrankRuehl" w:hint="cs"/>
          <w:rtl/>
        </w:rPr>
        <w:t>250,000 זכויות משיכה מיוחדות לכל נוסע;</w:t>
      </w:r>
    </w:p>
    <w:p w:rsidR="00A806B9" w:rsidRDefault="00A806B9" w:rsidP="00D63742">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1,131 זכויות משיכה מיוחדות לביטוח כבודה של כל נוסע;</w:t>
      </w:r>
    </w:p>
    <w:p w:rsidR="00A806B9" w:rsidRDefault="00A806B9" w:rsidP="00D63742">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19 זכויות משיכה מיוחדות לכל קילוגרם של מטען.</w:t>
      </w:r>
    </w:p>
    <w:p w:rsidR="008E5C15" w:rsidRDefault="008E5C15">
      <w:pPr>
        <w:pStyle w:val="P00"/>
        <w:spacing w:before="72"/>
        <w:ind w:left="0" w:right="1134"/>
        <w:rPr>
          <w:rStyle w:val="default"/>
          <w:rFonts w:cs="FrankRuehl"/>
          <w:rtl/>
        </w:rPr>
      </w:pPr>
      <w:bookmarkStart w:id="2" w:name="Seif12"/>
      <w:bookmarkEnd w:id="2"/>
      <w:r>
        <w:rPr>
          <w:lang w:val="he-IL"/>
        </w:rPr>
        <w:pict>
          <v:rect id="_x0000_s1031" style="position:absolute;left:0;text-align:left;margin-left:464.5pt;margin-top:8.05pt;width:75.05pt;height:16pt;z-index:251662336" o:allowincell="f" filled="f" stroked="f" strokecolor="lime" strokeweight=".25pt">
            <v:textbox style="mso-next-textbox:#_x0000_s1031" inset="0,0,0,0">
              <w:txbxContent>
                <w:p w:rsidR="008F7293" w:rsidRDefault="008F7293" w:rsidP="00DB33A2">
                  <w:pPr>
                    <w:spacing w:line="160" w:lineRule="exact"/>
                    <w:jc w:val="left"/>
                    <w:rPr>
                      <w:rFonts w:cs="Miriam"/>
                      <w:noProof/>
                      <w:szCs w:val="18"/>
                      <w:rtl/>
                    </w:rPr>
                  </w:pPr>
                  <w:r>
                    <w:rPr>
                      <w:rFonts w:cs="Miriam" w:hint="cs"/>
                      <w:szCs w:val="18"/>
                      <w:rtl/>
                    </w:rPr>
                    <w:t>חובת ביטוח לגבי צד שלישי</w:t>
                  </w:r>
                </w:p>
              </w:txbxContent>
            </v:textbox>
            <w10:anchorlock/>
          </v:rect>
        </w:pict>
      </w:r>
      <w:r>
        <w:rPr>
          <w:rStyle w:val="big-number"/>
          <w:rtl/>
        </w:rPr>
        <w:t>3.</w:t>
      </w:r>
      <w:r>
        <w:rPr>
          <w:rStyle w:val="big-number"/>
          <w:rtl/>
        </w:rPr>
        <w:tab/>
      </w:r>
      <w:r w:rsidR="00A806B9">
        <w:rPr>
          <w:rStyle w:val="default"/>
          <w:rFonts w:cs="FrankRuehl" w:hint="cs"/>
          <w:rtl/>
        </w:rPr>
        <w:t>לא יפעיל מפעיל אווירי כלי טיס בהפעלה מסחרית מישראל, אליה או בשטחה, אלא אם כן אחריותו לנזקים העלולים להיגרם לגופו של צד שלישי ולרכושו, במהלך טיסה, מבוטחת אצל מבטח בגבולות אחריות לכל מקרה ולכל כלי טיס, שלא יפחתו מהמפורט בטבלה זו</w:t>
      </w:r>
      <w:r>
        <w:rPr>
          <w:rStyle w:val="default"/>
          <w:rFonts w:cs="FrankRuehl" w:hint="cs"/>
          <w:rtl/>
        </w:rPr>
        <w:t>:</w:t>
      </w:r>
    </w:p>
    <w:p w:rsidR="00A806B9" w:rsidRDefault="001B344E" w:rsidP="001B344E">
      <w:pPr>
        <w:pStyle w:val="P00"/>
        <w:tabs>
          <w:tab w:val="clear" w:pos="624"/>
          <w:tab w:val="clear" w:pos="1021"/>
          <w:tab w:val="clear" w:pos="1474"/>
          <w:tab w:val="clear" w:pos="1928"/>
          <w:tab w:val="clear" w:pos="2381"/>
          <w:tab w:val="clear" w:pos="2835"/>
          <w:tab w:val="clear" w:pos="6259"/>
          <w:tab w:val="center" w:pos="2552"/>
          <w:tab w:val="center" w:pos="6237"/>
        </w:tabs>
        <w:spacing w:before="72"/>
        <w:ind w:left="624" w:right="1134"/>
        <w:rPr>
          <w:rStyle w:val="default"/>
          <w:rFonts w:cs="FrankRuehl"/>
          <w:sz w:val="22"/>
          <w:szCs w:val="22"/>
          <w:rtl/>
        </w:rPr>
      </w:pPr>
      <w:r>
        <w:rPr>
          <w:rStyle w:val="default"/>
          <w:rFonts w:cs="FrankRuehl"/>
          <w:sz w:val="22"/>
          <w:szCs w:val="22"/>
          <w:rtl/>
        </w:rPr>
        <w:tab/>
      </w:r>
      <w:r>
        <w:rPr>
          <w:rStyle w:val="default"/>
          <w:rFonts w:cs="FrankRuehl" w:hint="cs"/>
          <w:sz w:val="22"/>
          <w:szCs w:val="22"/>
          <w:rtl/>
        </w:rPr>
        <w:t>טור א'</w:t>
      </w:r>
      <w:r>
        <w:rPr>
          <w:rStyle w:val="default"/>
          <w:rFonts w:cs="FrankRuehl"/>
          <w:sz w:val="22"/>
          <w:szCs w:val="22"/>
          <w:rtl/>
        </w:rPr>
        <w:tab/>
      </w:r>
      <w:r>
        <w:rPr>
          <w:rStyle w:val="default"/>
          <w:rFonts w:cs="FrankRuehl" w:hint="cs"/>
          <w:sz w:val="22"/>
          <w:szCs w:val="22"/>
          <w:rtl/>
        </w:rPr>
        <w:t>טור ב'</w:t>
      </w:r>
    </w:p>
    <w:p w:rsidR="001B344E" w:rsidRDefault="001B344E" w:rsidP="001B344E">
      <w:pPr>
        <w:pStyle w:val="P00"/>
        <w:tabs>
          <w:tab w:val="clear" w:pos="624"/>
          <w:tab w:val="clear" w:pos="1021"/>
          <w:tab w:val="clear" w:pos="1474"/>
          <w:tab w:val="clear" w:pos="1928"/>
          <w:tab w:val="clear" w:pos="2381"/>
          <w:tab w:val="clear" w:pos="2835"/>
          <w:tab w:val="clear" w:pos="6259"/>
          <w:tab w:val="center" w:pos="2552"/>
          <w:tab w:val="center" w:pos="6237"/>
        </w:tabs>
        <w:spacing w:before="0"/>
        <w:ind w:left="624" w:right="1134"/>
        <w:rPr>
          <w:rStyle w:val="default"/>
          <w:rFonts w:cs="FrankRuehl"/>
          <w:sz w:val="22"/>
          <w:szCs w:val="22"/>
          <w:rtl/>
        </w:rPr>
      </w:pPr>
      <w:r>
        <w:rPr>
          <w:rStyle w:val="default"/>
          <w:rFonts w:cs="FrankRuehl"/>
          <w:sz w:val="22"/>
          <w:szCs w:val="22"/>
          <w:rtl/>
        </w:rPr>
        <w:tab/>
      </w:r>
      <w:r>
        <w:rPr>
          <w:rStyle w:val="default"/>
          <w:rFonts w:cs="FrankRuehl" w:hint="cs"/>
          <w:sz w:val="22"/>
          <w:szCs w:val="22"/>
          <w:rtl/>
        </w:rPr>
        <w:t xml:space="preserve">משקל מרבי מורשה להמראה </w:t>
      </w:r>
      <w:r>
        <w:rPr>
          <w:rStyle w:val="default"/>
          <w:rFonts w:cs="FrankRuehl"/>
          <w:sz w:val="22"/>
          <w:szCs w:val="22"/>
          <w:rtl/>
        </w:rPr>
        <w:tab/>
      </w:r>
      <w:r>
        <w:rPr>
          <w:rStyle w:val="default"/>
          <w:rFonts w:cs="FrankRuehl" w:hint="cs"/>
          <w:sz w:val="22"/>
          <w:szCs w:val="22"/>
          <w:rtl/>
        </w:rPr>
        <w:t xml:space="preserve">סכום ביטוח אחריות במיליוני זכויות </w:t>
      </w:r>
    </w:p>
    <w:p w:rsidR="001B344E" w:rsidRPr="001B344E" w:rsidRDefault="001B344E" w:rsidP="001B344E">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6237"/>
        </w:tabs>
        <w:spacing w:before="0"/>
        <w:ind w:left="624" w:right="1134"/>
        <w:rPr>
          <w:rStyle w:val="default"/>
          <w:rFonts w:cs="FrankRuehl" w:hint="cs"/>
          <w:sz w:val="18"/>
          <w:szCs w:val="18"/>
          <w:rtl/>
        </w:rPr>
      </w:pPr>
      <w:r>
        <w:rPr>
          <w:rStyle w:val="default"/>
          <w:rFonts w:cs="FrankRuehl"/>
          <w:sz w:val="22"/>
          <w:szCs w:val="22"/>
          <w:rtl/>
        </w:rPr>
        <w:tab/>
      </w:r>
      <w:r>
        <w:rPr>
          <w:rStyle w:val="default"/>
          <w:rFonts w:cs="FrankRuehl" w:hint="cs"/>
          <w:sz w:val="22"/>
          <w:szCs w:val="22"/>
          <w:rtl/>
        </w:rPr>
        <w:t>של כלי הטיס בקילוגרמים (</w:t>
      </w:r>
      <w:r>
        <w:rPr>
          <w:rStyle w:val="default"/>
          <w:rFonts w:cs="FrankRuehl" w:hint="cs"/>
          <w:sz w:val="18"/>
          <w:szCs w:val="18"/>
        </w:rPr>
        <w:t>M</w:t>
      </w:r>
      <w:r>
        <w:rPr>
          <w:rStyle w:val="default"/>
          <w:rFonts w:cs="FrankRuehl"/>
          <w:sz w:val="18"/>
          <w:szCs w:val="18"/>
        </w:rPr>
        <w:t>TOM</w:t>
      </w:r>
      <w:r w:rsidRPr="001B344E">
        <w:rPr>
          <w:rStyle w:val="default"/>
          <w:rFonts w:cs="FrankRuehl" w:hint="cs"/>
          <w:sz w:val="22"/>
          <w:szCs w:val="22"/>
          <w:rtl/>
        </w:rPr>
        <w:t>)</w:t>
      </w:r>
      <w:r>
        <w:rPr>
          <w:rStyle w:val="default"/>
          <w:rFonts w:cs="FrankRuehl"/>
          <w:sz w:val="22"/>
          <w:szCs w:val="22"/>
          <w:rtl/>
        </w:rPr>
        <w:tab/>
      </w:r>
      <w:r>
        <w:rPr>
          <w:rStyle w:val="default"/>
          <w:rFonts w:cs="FrankRuehl" w:hint="cs"/>
          <w:sz w:val="22"/>
          <w:szCs w:val="22"/>
          <w:rtl/>
        </w:rPr>
        <w:t>משיכה מיוחדת</w:t>
      </w:r>
    </w:p>
    <w:p w:rsidR="001B344E" w:rsidRDefault="001B344E" w:rsidP="001B344E">
      <w:pPr>
        <w:pStyle w:val="P00"/>
        <w:tabs>
          <w:tab w:val="clear" w:pos="624"/>
          <w:tab w:val="clear" w:pos="1474"/>
          <w:tab w:val="clear" w:pos="1928"/>
          <w:tab w:val="clear" w:pos="2381"/>
          <w:tab w:val="clear" w:pos="2835"/>
          <w:tab w:val="clear" w:pos="6259"/>
          <w:tab w:val="center" w:pos="6237"/>
        </w:tabs>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פחות מ-500</w:t>
      </w:r>
      <w:r>
        <w:rPr>
          <w:rStyle w:val="default"/>
          <w:rFonts w:cs="FrankRuehl"/>
          <w:rtl/>
        </w:rPr>
        <w:tab/>
      </w:r>
      <w:r>
        <w:rPr>
          <w:rStyle w:val="default"/>
          <w:rFonts w:cs="FrankRuehl" w:hint="cs"/>
          <w:rtl/>
        </w:rPr>
        <w:t>0.75</w:t>
      </w:r>
    </w:p>
    <w:p w:rsidR="001B344E" w:rsidRDefault="001B344E" w:rsidP="001B344E">
      <w:pPr>
        <w:pStyle w:val="P00"/>
        <w:tabs>
          <w:tab w:val="clear" w:pos="624"/>
          <w:tab w:val="clear" w:pos="1474"/>
          <w:tab w:val="clear" w:pos="1928"/>
          <w:tab w:val="clear" w:pos="2381"/>
          <w:tab w:val="clear" w:pos="2835"/>
          <w:tab w:val="clear" w:pos="6259"/>
          <w:tab w:val="center" w:pos="6237"/>
        </w:tabs>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מ-500 עד פחות מ-1,000</w:t>
      </w:r>
      <w:r>
        <w:rPr>
          <w:rStyle w:val="default"/>
          <w:rFonts w:cs="FrankRuehl"/>
          <w:rtl/>
        </w:rPr>
        <w:tab/>
      </w:r>
      <w:r>
        <w:rPr>
          <w:rStyle w:val="default"/>
          <w:rFonts w:cs="FrankRuehl" w:hint="cs"/>
          <w:rtl/>
        </w:rPr>
        <w:t>1.5</w:t>
      </w:r>
    </w:p>
    <w:p w:rsidR="001B344E" w:rsidRDefault="001B344E" w:rsidP="001B344E">
      <w:pPr>
        <w:pStyle w:val="P00"/>
        <w:tabs>
          <w:tab w:val="clear" w:pos="624"/>
          <w:tab w:val="clear" w:pos="1474"/>
          <w:tab w:val="clear" w:pos="1928"/>
          <w:tab w:val="clear" w:pos="2381"/>
          <w:tab w:val="clear" w:pos="2835"/>
          <w:tab w:val="clear" w:pos="6259"/>
          <w:tab w:val="center" w:pos="6237"/>
        </w:tabs>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מ-1,000 עד פחות מ-2,700</w:t>
      </w:r>
      <w:r>
        <w:rPr>
          <w:rStyle w:val="default"/>
          <w:rFonts w:cs="FrankRuehl"/>
          <w:rtl/>
        </w:rPr>
        <w:tab/>
      </w:r>
      <w:r>
        <w:rPr>
          <w:rStyle w:val="default"/>
          <w:rFonts w:cs="FrankRuehl" w:hint="cs"/>
          <w:rtl/>
        </w:rPr>
        <w:t>3</w:t>
      </w:r>
    </w:p>
    <w:p w:rsidR="001B344E" w:rsidRDefault="001B344E" w:rsidP="001B344E">
      <w:pPr>
        <w:pStyle w:val="P00"/>
        <w:tabs>
          <w:tab w:val="clear" w:pos="624"/>
          <w:tab w:val="clear" w:pos="1474"/>
          <w:tab w:val="clear" w:pos="1928"/>
          <w:tab w:val="clear" w:pos="2381"/>
          <w:tab w:val="clear" w:pos="2835"/>
          <w:tab w:val="clear" w:pos="6259"/>
          <w:tab w:val="center" w:pos="6237"/>
        </w:tabs>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מ-2,700 עד פחות מ-6,000</w:t>
      </w:r>
      <w:r>
        <w:rPr>
          <w:rStyle w:val="default"/>
          <w:rFonts w:cs="FrankRuehl"/>
          <w:rtl/>
        </w:rPr>
        <w:tab/>
      </w:r>
      <w:r>
        <w:rPr>
          <w:rStyle w:val="default"/>
          <w:rFonts w:cs="FrankRuehl" w:hint="cs"/>
          <w:rtl/>
        </w:rPr>
        <w:t>7</w:t>
      </w:r>
    </w:p>
    <w:p w:rsidR="001B344E" w:rsidRDefault="001B344E" w:rsidP="001B344E">
      <w:pPr>
        <w:pStyle w:val="P00"/>
        <w:tabs>
          <w:tab w:val="clear" w:pos="624"/>
          <w:tab w:val="clear" w:pos="1474"/>
          <w:tab w:val="clear" w:pos="1928"/>
          <w:tab w:val="clear" w:pos="2381"/>
          <w:tab w:val="clear" w:pos="2835"/>
          <w:tab w:val="clear" w:pos="6259"/>
          <w:tab w:val="center" w:pos="6237"/>
        </w:tabs>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מ-6,000 עד פחות מ-12,000</w:t>
      </w:r>
      <w:r>
        <w:rPr>
          <w:rStyle w:val="default"/>
          <w:rFonts w:cs="FrankRuehl"/>
          <w:rtl/>
        </w:rPr>
        <w:tab/>
      </w:r>
      <w:r>
        <w:rPr>
          <w:rStyle w:val="default"/>
          <w:rFonts w:cs="FrankRuehl" w:hint="cs"/>
          <w:rtl/>
        </w:rPr>
        <w:t>18</w:t>
      </w:r>
    </w:p>
    <w:p w:rsidR="001B344E" w:rsidRDefault="001B344E" w:rsidP="001B344E">
      <w:pPr>
        <w:pStyle w:val="P00"/>
        <w:tabs>
          <w:tab w:val="clear" w:pos="624"/>
          <w:tab w:val="clear" w:pos="1474"/>
          <w:tab w:val="clear" w:pos="1928"/>
          <w:tab w:val="clear" w:pos="2381"/>
          <w:tab w:val="clear" w:pos="2835"/>
          <w:tab w:val="clear" w:pos="6259"/>
          <w:tab w:val="center" w:pos="6237"/>
        </w:tabs>
        <w:spacing w:before="72"/>
        <w:ind w:left="624" w:right="1134"/>
        <w:rPr>
          <w:rStyle w:val="default"/>
          <w:rFonts w:cs="FrankRuehl"/>
          <w:rtl/>
        </w:rPr>
      </w:pPr>
      <w:r>
        <w:rPr>
          <w:rStyle w:val="default"/>
          <w:rFonts w:cs="FrankRuehl" w:hint="cs"/>
          <w:rtl/>
        </w:rPr>
        <w:t>(6)</w:t>
      </w:r>
      <w:r>
        <w:rPr>
          <w:rStyle w:val="default"/>
          <w:rFonts w:cs="FrankRuehl"/>
          <w:rtl/>
        </w:rPr>
        <w:tab/>
      </w:r>
      <w:r w:rsidR="006D6FDC">
        <w:rPr>
          <w:rStyle w:val="default"/>
          <w:rFonts w:cs="FrankRuehl" w:hint="cs"/>
          <w:rtl/>
        </w:rPr>
        <w:t>מ-12,000 עד פחות מ-25,000</w:t>
      </w:r>
      <w:r w:rsidR="006D6FDC">
        <w:rPr>
          <w:rStyle w:val="default"/>
          <w:rFonts w:cs="FrankRuehl"/>
          <w:rtl/>
        </w:rPr>
        <w:tab/>
      </w:r>
      <w:r w:rsidR="006D6FDC">
        <w:rPr>
          <w:rStyle w:val="default"/>
          <w:rFonts w:cs="FrankRuehl" w:hint="cs"/>
          <w:rtl/>
        </w:rPr>
        <w:t>80</w:t>
      </w:r>
    </w:p>
    <w:p w:rsidR="006D6FDC" w:rsidRDefault="006D6FDC" w:rsidP="001B344E">
      <w:pPr>
        <w:pStyle w:val="P00"/>
        <w:tabs>
          <w:tab w:val="clear" w:pos="624"/>
          <w:tab w:val="clear" w:pos="1474"/>
          <w:tab w:val="clear" w:pos="1928"/>
          <w:tab w:val="clear" w:pos="2381"/>
          <w:tab w:val="clear" w:pos="2835"/>
          <w:tab w:val="clear" w:pos="6259"/>
          <w:tab w:val="center" w:pos="6237"/>
        </w:tabs>
        <w:spacing w:before="72"/>
        <w:ind w:left="624"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מ-25,000 עד פחות מ-50,000</w:t>
      </w:r>
      <w:r>
        <w:rPr>
          <w:rStyle w:val="default"/>
          <w:rFonts w:cs="FrankRuehl"/>
          <w:rtl/>
        </w:rPr>
        <w:tab/>
      </w:r>
      <w:r>
        <w:rPr>
          <w:rStyle w:val="default"/>
          <w:rFonts w:cs="FrankRuehl" w:hint="cs"/>
          <w:rtl/>
        </w:rPr>
        <w:t>150</w:t>
      </w:r>
    </w:p>
    <w:p w:rsidR="006D6FDC" w:rsidRDefault="006D6FDC" w:rsidP="001B344E">
      <w:pPr>
        <w:pStyle w:val="P00"/>
        <w:tabs>
          <w:tab w:val="clear" w:pos="624"/>
          <w:tab w:val="clear" w:pos="1474"/>
          <w:tab w:val="clear" w:pos="1928"/>
          <w:tab w:val="clear" w:pos="2381"/>
          <w:tab w:val="clear" w:pos="2835"/>
          <w:tab w:val="clear" w:pos="6259"/>
          <w:tab w:val="center" w:pos="6237"/>
        </w:tabs>
        <w:spacing w:before="72"/>
        <w:ind w:left="624"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מ-50,000 עד פחות מ-200,000</w:t>
      </w:r>
      <w:r>
        <w:rPr>
          <w:rStyle w:val="default"/>
          <w:rFonts w:cs="FrankRuehl"/>
          <w:rtl/>
        </w:rPr>
        <w:tab/>
      </w:r>
      <w:r>
        <w:rPr>
          <w:rStyle w:val="default"/>
          <w:rFonts w:cs="FrankRuehl" w:hint="cs"/>
          <w:rtl/>
        </w:rPr>
        <w:t>300</w:t>
      </w:r>
    </w:p>
    <w:p w:rsidR="006D6FDC" w:rsidRDefault="006D6FDC" w:rsidP="001B344E">
      <w:pPr>
        <w:pStyle w:val="P00"/>
        <w:tabs>
          <w:tab w:val="clear" w:pos="624"/>
          <w:tab w:val="clear" w:pos="1474"/>
          <w:tab w:val="clear" w:pos="1928"/>
          <w:tab w:val="clear" w:pos="2381"/>
          <w:tab w:val="clear" w:pos="2835"/>
          <w:tab w:val="clear" w:pos="6259"/>
          <w:tab w:val="center" w:pos="6237"/>
        </w:tabs>
        <w:spacing w:before="72"/>
        <w:ind w:left="624"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מ-200,000 עד פחות מ-500,000</w:t>
      </w:r>
      <w:r>
        <w:rPr>
          <w:rStyle w:val="default"/>
          <w:rFonts w:cs="FrankRuehl"/>
          <w:rtl/>
        </w:rPr>
        <w:tab/>
      </w:r>
      <w:r>
        <w:rPr>
          <w:rStyle w:val="default"/>
          <w:rFonts w:cs="FrankRuehl" w:hint="cs"/>
          <w:rtl/>
        </w:rPr>
        <w:t>500</w:t>
      </w:r>
    </w:p>
    <w:p w:rsidR="006D6FDC" w:rsidRDefault="006D6FDC" w:rsidP="001B344E">
      <w:pPr>
        <w:pStyle w:val="P00"/>
        <w:tabs>
          <w:tab w:val="clear" w:pos="624"/>
          <w:tab w:val="clear" w:pos="1474"/>
          <w:tab w:val="clear" w:pos="1928"/>
          <w:tab w:val="clear" w:pos="2381"/>
          <w:tab w:val="clear" w:pos="2835"/>
          <w:tab w:val="clear" w:pos="6259"/>
          <w:tab w:val="center" w:pos="6237"/>
        </w:tabs>
        <w:spacing w:before="72"/>
        <w:ind w:left="624"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500,000 ומעלה</w:t>
      </w:r>
      <w:r>
        <w:rPr>
          <w:rStyle w:val="default"/>
          <w:rFonts w:cs="FrankRuehl"/>
          <w:rtl/>
        </w:rPr>
        <w:tab/>
      </w:r>
      <w:r>
        <w:rPr>
          <w:rStyle w:val="default"/>
          <w:rFonts w:cs="FrankRuehl" w:hint="cs"/>
          <w:rtl/>
        </w:rPr>
        <w:t>700</w:t>
      </w:r>
    </w:p>
    <w:p w:rsidR="008E5C15" w:rsidRDefault="008E5C15">
      <w:pPr>
        <w:pStyle w:val="P00"/>
        <w:spacing w:before="72"/>
        <w:ind w:left="0" w:right="1134"/>
        <w:rPr>
          <w:rStyle w:val="default"/>
          <w:rFonts w:cs="FrankRuehl"/>
          <w:rtl/>
        </w:rPr>
      </w:pPr>
      <w:bookmarkStart w:id="3" w:name="Seif2"/>
      <w:bookmarkEnd w:id="3"/>
      <w:r>
        <w:rPr>
          <w:lang w:val="he-IL"/>
        </w:rPr>
        <w:pict>
          <v:rect id="_x0000_s1033" style="position:absolute;left:0;text-align:left;margin-left:464.5pt;margin-top:8.05pt;width:75.05pt;height:19.25pt;z-index:251652096" o:allowincell="f" filled="f" stroked="f" strokecolor="lime" strokeweight=".25pt">
            <v:textbox inset="0,0,0,0">
              <w:txbxContent>
                <w:p w:rsidR="008F7293" w:rsidRDefault="008F7293" w:rsidP="00DB33A2">
                  <w:pPr>
                    <w:spacing w:line="160" w:lineRule="exact"/>
                    <w:jc w:val="left"/>
                    <w:rPr>
                      <w:rFonts w:cs="Miriam"/>
                      <w:noProof/>
                      <w:szCs w:val="18"/>
                      <w:rtl/>
                    </w:rPr>
                  </w:pPr>
                  <w:r>
                    <w:rPr>
                      <w:rFonts w:cs="Miriam" w:hint="cs"/>
                      <w:szCs w:val="18"/>
                      <w:rtl/>
                    </w:rPr>
                    <w:t>ביטוח כנגד פעולות איבה, מלחמה וטרור</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sidR="006D6FDC">
        <w:rPr>
          <w:rStyle w:val="default"/>
          <w:rFonts w:cs="FrankRuehl" w:hint="cs"/>
          <w:rtl/>
        </w:rPr>
        <w:t>ביטוח האחריות לפי תקנות 2 ו-3 יכלול גם נזקים שעלולים להתרחש בשל סיכוני מלחמה, טרור, חטיפה, חבלה, תפיסה לא חוקית של כלי הטיס והתקוממות אזרחית.</w:t>
      </w:r>
    </w:p>
    <w:p w:rsidR="006D6FDC" w:rsidRDefault="006D6FD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אם במועד כלשהו, כיסוי ביטוחי בשל נזקים העלולים להיגרם לגופו של צד שלישי ולרכושו, במהלך טיסה, בשל סיכוני מלחמה, טרור, חטיפה, חבלה, תפיסה לא חוקית של כלי הטיס והתקוממות אזרחית, אינו זמין על בסיס מקרה ביטוח, רוכש הביטוח רשאי, באישור המנהל, לרכוש ביטוח לסיכונים אלה באופן מצטבר, בגבולות אחריות לתקופה.</w:t>
      </w:r>
    </w:p>
    <w:p w:rsidR="006D6FDC" w:rsidRDefault="006D6FDC">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5A0430">
        <w:rPr>
          <w:rStyle w:val="default"/>
          <w:rFonts w:cs="FrankRuehl" w:hint="cs"/>
          <w:rtl/>
        </w:rPr>
        <w:t>המנהל יאשר בקשה כאמור בתקנת משנה (ה), רק אם מצא שלא ניתן להשיג כיסוי ביטוחי כאמור וכי הביטוח המצטבר בגבולות אחריות לתקופה שקול לסכומים הנוגעים לעניין הנקובים בתקנות אלה.</w:t>
      </w:r>
    </w:p>
    <w:p w:rsidR="008E5C15" w:rsidRDefault="008E5C15">
      <w:pPr>
        <w:pStyle w:val="P00"/>
        <w:spacing w:before="72"/>
        <w:ind w:left="0" w:right="1134"/>
        <w:rPr>
          <w:rStyle w:val="default"/>
          <w:rFonts w:cs="FrankRuehl"/>
          <w:rtl/>
        </w:rPr>
      </w:pPr>
      <w:bookmarkStart w:id="4" w:name="Seif3"/>
      <w:bookmarkEnd w:id="4"/>
      <w:r>
        <w:rPr>
          <w:lang w:val="he-IL"/>
        </w:rPr>
        <w:pict>
          <v:rect id="_x0000_s1034" style="position:absolute;left:0;text-align:left;margin-left:464.5pt;margin-top:8.05pt;width:75.05pt;height:29.55pt;z-index:251653120" o:allowincell="f" filled="f" stroked="f" strokecolor="lime" strokeweight=".25pt">
            <v:textbox inset="0,0,0,0">
              <w:txbxContent>
                <w:p w:rsidR="008F7293" w:rsidRDefault="008F7293">
                  <w:pPr>
                    <w:spacing w:line="160" w:lineRule="exact"/>
                    <w:jc w:val="left"/>
                    <w:rPr>
                      <w:rFonts w:cs="Miriam"/>
                      <w:noProof/>
                      <w:szCs w:val="18"/>
                      <w:rtl/>
                    </w:rPr>
                  </w:pPr>
                  <w:r>
                    <w:rPr>
                      <w:rFonts w:cs="Miriam" w:hint="cs"/>
                      <w:szCs w:val="18"/>
                      <w:rtl/>
                    </w:rPr>
                    <w:t>כיסוי ביטוחי בהסדרים מסחריים בין מפעילים</w:t>
                  </w:r>
                </w:p>
              </w:txbxContent>
            </v:textbox>
            <w10:anchorlock/>
          </v:rect>
        </w:pict>
      </w:r>
      <w:r>
        <w:rPr>
          <w:rStyle w:val="big-number"/>
          <w:rtl/>
        </w:rPr>
        <w:t>5.</w:t>
      </w:r>
      <w:r>
        <w:rPr>
          <w:rStyle w:val="big-number"/>
          <w:rtl/>
        </w:rPr>
        <w:tab/>
      </w:r>
      <w:r w:rsidR="005A0430">
        <w:rPr>
          <w:rStyle w:val="default"/>
          <w:rFonts w:cs="FrankRuehl" w:hint="cs"/>
          <w:rtl/>
        </w:rPr>
        <w:t>הכיסוי הביטוחי לפי תקנות 2 ו-3 נדרש לכל טיסה שהמפעיל האווירי אחראי להפעלה שלה, בין שכלי הטיס הוא בבעלותו, שהוא חוכר אותו, או שההפעלה מתבצעת באמצעות הסדרי חכירה למיניהם, הסדרי כרטוס משותף, או כל הסדר מסחרי דומה בין מפעילים אוויריים.</w:t>
      </w:r>
    </w:p>
    <w:p w:rsidR="008E5C15" w:rsidRDefault="008E5C15">
      <w:pPr>
        <w:pStyle w:val="P00"/>
        <w:spacing w:before="72"/>
        <w:ind w:left="0" w:right="1134"/>
        <w:rPr>
          <w:rStyle w:val="default"/>
          <w:rFonts w:cs="FrankRuehl" w:hint="cs"/>
          <w:rtl/>
        </w:rPr>
      </w:pPr>
      <w:bookmarkStart w:id="5" w:name="Seif4"/>
      <w:bookmarkEnd w:id="5"/>
      <w:r>
        <w:rPr>
          <w:lang w:val="he-IL"/>
        </w:rPr>
        <w:pict>
          <v:rect id="_x0000_s1038" style="position:absolute;left:0;text-align:left;margin-left:464.5pt;margin-top:8.05pt;width:75.05pt;height:24.8pt;z-index:251654144" o:allowincell="f" filled="f" stroked="f" strokecolor="lime" strokeweight=".25pt">
            <v:textbox inset="0,0,0,0">
              <w:txbxContent>
                <w:p w:rsidR="008F7293" w:rsidRDefault="008F7293">
                  <w:pPr>
                    <w:spacing w:line="160" w:lineRule="exact"/>
                    <w:jc w:val="left"/>
                    <w:rPr>
                      <w:rFonts w:cs="Miriam"/>
                      <w:noProof/>
                      <w:szCs w:val="18"/>
                      <w:rtl/>
                    </w:rPr>
                  </w:pPr>
                  <w:r>
                    <w:rPr>
                      <w:rFonts w:cs="Miriam" w:hint="cs"/>
                      <w:szCs w:val="18"/>
                      <w:rtl/>
                    </w:rPr>
                    <w:t xml:space="preserve">חובת ביטוח </w:t>
                  </w:r>
                  <w:r>
                    <w:rPr>
                      <w:rFonts w:cs="Miriam"/>
                      <w:szCs w:val="18"/>
                      <w:rtl/>
                    </w:rPr>
                    <w:t>–</w:t>
                  </w:r>
                  <w:r>
                    <w:rPr>
                      <w:rFonts w:cs="Miriam" w:hint="cs"/>
                      <w:szCs w:val="18"/>
                      <w:rtl/>
                    </w:rPr>
                    <w:t xml:space="preserve"> תנאי למתן רישיון הפעלה אווירית</w:t>
                  </w:r>
                </w:p>
              </w:txbxContent>
            </v:textbox>
            <w10:anchorlock/>
          </v:rect>
        </w:pict>
      </w:r>
      <w:r>
        <w:rPr>
          <w:rStyle w:val="big-number"/>
          <w:rtl/>
        </w:rPr>
        <w:t>6.</w:t>
      </w:r>
      <w:r>
        <w:rPr>
          <w:rStyle w:val="big-number"/>
          <w:rtl/>
        </w:rPr>
        <w:tab/>
      </w:r>
      <w:r w:rsidR="008549FE">
        <w:rPr>
          <w:rStyle w:val="default"/>
          <w:rFonts w:cs="FrankRuehl" w:hint="cs"/>
          <w:rtl/>
        </w:rPr>
        <w:t>המנהל לא ייתן רישיון הפעלה אווירית למבקש רישיון הפעלה אווירית שלא הציג אישור קיום ביטוח כי קיים חוזה ביטוח תקף בין מבקש הרישיון לבין המבטח, בגבולות האחריות ובתנאים המפורטים בתקנות אלה; הוראות תקנה זו יחולו, בשינויים המחויבים, גם על חידוש רישיון הפעלה אווירית.</w:t>
      </w:r>
    </w:p>
    <w:p w:rsidR="008E5C15" w:rsidRDefault="008E5C15" w:rsidP="00346074">
      <w:pPr>
        <w:pStyle w:val="P00"/>
        <w:spacing w:before="72"/>
        <w:ind w:left="0" w:right="1134"/>
        <w:rPr>
          <w:rStyle w:val="default"/>
          <w:rFonts w:cs="FrankRuehl"/>
          <w:rtl/>
        </w:rPr>
      </w:pPr>
      <w:bookmarkStart w:id="6" w:name="Seif5"/>
      <w:bookmarkEnd w:id="6"/>
      <w:r>
        <w:rPr>
          <w:lang w:val="he-IL"/>
        </w:rPr>
        <w:pict>
          <v:rect id="_x0000_s1039" style="position:absolute;left:0;text-align:left;margin-left:464.5pt;margin-top:8.05pt;width:75.05pt;height:21.75pt;z-index:251655168" o:allowincell="f" filled="f" stroked="f" strokecolor="lime" strokeweight=".25pt">
            <v:textbox inset="0,0,0,0">
              <w:txbxContent>
                <w:p w:rsidR="008F7293" w:rsidRDefault="008F7293">
                  <w:pPr>
                    <w:spacing w:line="160" w:lineRule="exact"/>
                    <w:jc w:val="left"/>
                    <w:rPr>
                      <w:rFonts w:cs="Miriam"/>
                      <w:noProof/>
                      <w:szCs w:val="18"/>
                      <w:rtl/>
                    </w:rPr>
                  </w:pPr>
                  <w:r>
                    <w:rPr>
                      <w:rFonts w:cs="Miriam" w:hint="cs"/>
                      <w:szCs w:val="18"/>
                      <w:rtl/>
                    </w:rPr>
                    <w:t xml:space="preserve">חובת ביטוח </w:t>
                  </w:r>
                  <w:r>
                    <w:rPr>
                      <w:rFonts w:cs="Miriam"/>
                      <w:szCs w:val="18"/>
                      <w:rtl/>
                    </w:rPr>
                    <w:t>–</w:t>
                  </w:r>
                  <w:r>
                    <w:rPr>
                      <w:rFonts w:cs="Miriam" w:hint="cs"/>
                      <w:szCs w:val="18"/>
                      <w:rtl/>
                    </w:rPr>
                    <w:t xml:space="preserve"> תנאי למתן היתר הפעלה</w:t>
                  </w:r>
                </w:p>
              </w:txbxContent>
            </v:textbox>
            <w10:anchorlock/>
          </v:rect>
        </w:pict>
      </w:r>
      <w:r>
        <w:rPr>
          <w:rStyle w:val="big-number"/>
          <w:rtl/>
        </w:rPr>
        <w:t>7.</w:t>
      </w:r>
      <w:r>
        <w:rPr>
          <w:rStyle w:val="big-number"/>
          <w:rtl/>
        </w:rPr>
        <w:tab/>
      </w:r>
      <w:r w:rsidR="008F7293">
        <w:rPr>
          <w:rStyle w:val="default"/>
          <w:rFonts w:cs="FrankRuehl" w:hint="cs"/>
          <w:rtl/>
        </w:rPr>
        <w:t>המנהל לא ייתן היתר הפעלה למפעיל אווירי שלא הציג אישור קיום ביטוח כי קיים חוזה ביטוח תקף בין המפעיל האווירי לבין המבטח, בגבולות האחריות ובתנאים המפורטים בתקנות אלה</w:t>
      </w:r>
      <w:r>
        <w:rPr>
          <w:rStyle w:val="default"/>
          <w:rFonts w:cs="FrankRuehl" w:hint="cs"/>
          <w:rtl/>
        </w:rPr>
        <w:t>.</w:t>
      </w:r>
    </w:p>
    <w:p w:rsidR="008E5C15" w:rsidRDefault="008E5C15">
      <w:pPr>
        <w:pStyle w:val="P00"/>
        <w:spacing w:before="72"/>
        <w:ind w:left="0" w:right="1134"/>
        <w:rPr>
          <w:rStyle w:val="default"/>
          <w:rFonts w:cs="FrankRuehl"/>
          <w:rtl/>
        </w:rPr>
      </w:pPr>
      <w:bookmarkStart w:id="7" w:name="Seif6"/>
      <w:bookmarkEnd w:id="7"/>
      <w:r>
        <w:rPr>
          <w:lang w:val="he-IL"/>
        </w:rPr>
        <w:pict>
          <v:rect id="_x0000_s1040" style="position:absolute;left:0;text-align:left;margin-left:464.5pt;margin-top:8.05pt;width:75.05pt;height:18.45pt;z-index:251656192" o:allowincell="f" filled="f" stroked="f" strokecolor="lime" strokeweight=".25pt">
            <v:textbox inset="0,0,0,0">
              <w:txbxContent>
                <w:p w:rsidR="008F7293" w:rsidRDefault="008F7293">
                  <w:pPr>
                    <w:spacing w:line="160" w:lineRule="exact"/>
                    <w:jc w:val="left"/>
                    <w:rPr>
                      <w:rFonts w:cs="Miriam"/>
                      <w:noProof/>
                      <w:szCs w:val="18"/>
                      <w:rtl/>
                    </w:rPr>
                  </w:pPr>
                  <w:r>
                    <w:rPr>
                      <w:rFonts w:cs="Miriam" w:hint="cs"/>
                      <w:szCs w:val="18"/>
                      <w:rtl/>
                    </w:rPr>
                    <w:t xml:space="preserve">חובת ביטוח </w:t>
                  </w:r>
                  <w:r>
                    <w:rPr>
                      <w:rFonts w:cs="Miriam"/>
                      <w:szCs w:val="18"/>
                      <w:rtl/>
                    </w:rPr>
                    <w:t>–</w:t>
                  </w:r>
                  <w:r>
                    <w:rPr>
                      <w:rFonts w:cs="Miriam" w:hint="cs"/>
                      <w:szCs w:val="18"/>
                      <w:rtl/>
                    </w:rPr>
                    <w:t xml:space="preserve"> תנאי לרישיון בית ספר</w:t>
                  </w:r>
                </w:p>
              </w:txbxContent>
            </v:textbox>
            <w10:anchorlock/>
          </v:rect>
        </w:pict>
      </w:r>
      <w:r>
        <w:rPr>
          <w:rStyle w:val="big-number"/>
          <w:rtl/>
        </w:rPr>
        <w:t>8.</w:t>
      </w:r>
      <w:r>
        <w:rPr>
          <w:rStyle w:val="big-number"/>
          <w:rtl/>
        </w:rPr>
        <w:tab/>
      </w:r>
      <w:r w:rsidR="008F7293">
        <w:rPr>
          <w:rStyle w:val="default"/>
          <w:rFonts w:cs="FrankRuehl" w:hint="cs"/>
          <w:rtl/>
        </w:rPr>
        <w:t>המנהל לא ייתן רישיון לבית ספר לעובדי טיס להדרכה לשם קבלת רישיון טייס או הגדר שבו ולא יחדש רישיון כאמור למבקש רישיון או חידושו שלא הציג אישור קיום ביטוח כי קיים חוזה ביטוח תקף בינו לבין המבטח, בגבולות האחריות ובתנאים המפורטים בתקנות אלה</w:t>
      </w:r>
      <w:r>
        <w:rPr>
          <w:rStyle w:val="default"/>
          <w:rFonts w:cs="FrankRuehl" w:hint="cs"/>
          <w:rtl/>
        </w:rPr>
        <w:t>.</w:t>
      </w:r>
    </w:p>
    <w:p w:rsidR="008E5C15" w:rsidRDefault="008E5C15">
      <w:pPr>
        <w:pStyle w:val="P00"/>
        <w:spacing w:before="72"/>
        <w:ind w:left="0" w:right="1134"/>
        <w:rPr>
          <w:rStyle w:val="default"/>
          <w:rFonts w:cs="FrankRuehl"/>
          <w:rtl/>
        </w:rPr>
      </w:pPr>
      <w:bookmarkStart w:id="8" w:name="Seif7"/>
      <w:bookmarkEnd w:id="8"/>
      <w:r>
        <w:rPr>
          <w:lang w:val="he-IL"/>
        </w:rPr>
        <w:pict>
          <v:rect id="_x0000_s1041" style="position:absolute;left:0;text-align:left;margin-left:459.5pt;margin-top:8.05pt;width:80.05pt;height:26.8pt;z-index:251657216" o:allowincell="f" filled="f" stroked="f" strokecolor="lime" strokeweight=".25pt">
            <v:textbox inset="0,0,0,0">
              <w:txbxContent>
                <w:p w:rsidR="008F7293" w:rsidRDefault="003A3647">
                  <w:pPr>
                    <w:spacing w:line="160" w:lineRule="exact"/>
                    <w:jc w:val="left"/>
                    <w:rPr>
                      <w:rFonts w:cs="Miriam"/>
                      <w:noProof/>
                      <w:szCs w:val="18"/>
                      <w:rtl/>
                    </w:rPr>
                  </w:pPr>
                  <w:r>
                    <w:rPr>
                      <w:rFonts w:cs="Miriam" w:hint="cs"/>
                      <w:szCs w:val="18"/>
                      <w:rtl/>
                    </w:rPr>
                    <w:t xml:space="preserve">חובת ביטוח </w:t>
                  </w:r>
                  <w:r>
                    <w:rPr>
                      <w:rFonts w:cs="Miriam"/>
                      <w:szCs w:val="18"/>
                      <w:rtl/>
                    </w:rPr>
                    <w:t>–</w:t>
                  </w:r>
                  <w:r>
                    <w:rPr>
                      <w:rFonts w:cs="Miriam" w:hint="cs"/>
                      <w:szCs w:val="18"/>
                      <w:rtl/>
                    </w:rPr>
                    <w:t xml:space="preserve"> תנאי לאישור תכנית הדרכה אימונים ופיקוח</w:t>
                  </w:r>
                </w:p>
              </w:txbxContent>
            </v:textbox>
            <w10:anchorlock/>
          </v:rect>
        </w:pict>
      </w:r>
      <w:r>
        <w:rPr>
          <w:rStyle w:val="big-number"/>
          <w:rtl/>
        </w:rPr>
        <w:t>9</w:t>
      </w:r>
      <w:r w:rsidRPr="006C3853">
        <w:rPr>
          <w:rStyle w:val="default"/>
          <w:rFonts w:cs="FrankRuehl"/>
          <w:rtl/>
        </w:rPr>
        <w:t>.</w:t>
      </w:r>
      <w:r w:rsidRPr="006C3853">
        <w:rPr>
          <w:rStyle w:val="default"/>
          <w:rFonts w:cs="FrankRuehl"/>
          <w:rtl/>
        </w:rPr>
        <w:tab/>
      </w:r>
      <w:r w:rsidR="003A3647">
        <w:rPr>
          <w:rStyle w:val="default"/>
          <w:rFonts w:cs="FrankRuehl" w:hint="cs"/>
          <w:rtl/>
        </w:rPr>
        <w:t>תנאי לאישור תכנית הדרכה אימונים ופיקוח לפי תקנה 34(2)ב לתקנות הרישיונות הוא החזקת חוזה ביטוח תקף, בגבולות האחריות ובתנאים המפורטים בתקנות אלה</w:t>
      </w:r>
      <w:r>
        <w:rPr>
          <w:rStyle w:val="default"/>
          <w:rFonts w:cs="FrankRuehl" w:hint="cs"/>
          <w:rtl/>
        </w:rPr>
        <w:t>.</w:t>
      </w:r>
    </w:p>
    <w:p w:rsidR="008E5C15" w:rsidRDefault="008E5C15" w:rsidP="00346074">
      <w:pPr>
        <w:pStyle w:val="P00"/>
        <w:spacing w:before="72"/>
        <w:ind w:left="0" w:right="1134"/>
        <w:rPr>
          <w:rStyle w:val="default"/>
          <w:rFonts w:cs="FrankRuehl"/>
          <w:rtl/>
        </w:rPr>
      </w:pPr>
      <w:bookmarkStart w:id="9" w:name="Seif8"/>
      <w:bookmarkEnd w:id="9"/>
      <w:r>
        <w:rPr>
          <w:lang w:val="he-IL"/>
        </w:rPr>
        <w:pict>
          <v:rect id="_x0000_s1042" style="position:absolute;left:0;text-align:left;margin-left:464.5pt;margin-top:8.05pt;width:75.05pt;height:20.75pt;z-index:251658240" o:allowincell="f" filled="f" stroked="f" strokecolor="lime" strokeweight=".25pt">
            <v:textbox inset="0,0,0,0">
              <w:txbxContent>
                <w:p w:rsidR="008F7293" w:rsidRDefault="003A3647">
                  <w:pPr>
                    <w:spacing w:line="160" w:lineRule="exact"/>
                    <w:jc w:val="left"/>
                    <w:rPr>
                      <w:rFonts w:cs="Miriam"/>
                      <w:noProof/>
                      <w:szCs w:val="18"/>
                      <w:rtl/>
                    </w:rPr>
                  </w:pPr>
                  <w:r>
                    <w:rPr>
                      <w:rFonts w:cs="Miriam" w:hint="cs"/>
                      <w:szCs w:val="18"/>
                      <w:rtl/>
                    </w:rPr>
                    <w:t>בחינת נאותות פוליסת ביטוח</w:t>
                  </w:r>
                </w:p>
              </w:txbxContent>
            </v:textbox>
            <w10:anchorlock/>
          </v:rect>
        </w:pict>
      </w:r>
      <w:r>
        <w:rPr>
          <w:rStyle w:val="big-number"/>
          <w:rtl/>
        </w:rPr>
        <w:t>10.</w:t>
      </w:r>
      <w:r>
        <w:rPr>
          <w:rStyle w:val="big-number"/>
          <w:rtl/>
        </w:rPr>
        <w:tab/>
      </w:r>
      <w:r w:rsidR="003A3647">
        <w:rPr>
          <w:rStyle w:val="default"/>
          <w:rFonts w:cs="FrankRuehl" w:hint="cs"/>
          <w:rtl/>
        </w:rPr>
        <w:t>המנהל רשאי, בהחלטה מנומקת בכתב, שלא לקבל אישור קיום ביטוח לעניין תקנות אלה, לאחר שנתן למפעיל האווירי הזדמנות לטעון את טענותיו, אם סבר כי הביטוח אינו עומד באמות המידה המקובלות בענף הביטוח האווירי</w:t>
      </w:r>
      <w:r>
        <w:rPr>
          <w:rStyle w:val="default"/>
          <w:rFonts w:cs="FrankRuehl" w:hint="cs"/>
          <w:rtl/>
        </w:rPr>
        <w:t>.</w:t>
      </w:r>
    </w:p>
    <w:p w:rsidR="008E5C15" w:rsidRDefault="008E5C15" w:rsidP="00346074">
      <w:pPr>
        <w:pStyle w:val="P00"/>
        <w:spacing w:before="72"/>
        <w:ind w:left="0" w:right="1134"/>
        <w:rPr>
          <w:rStyle w:val="default"/>
          <w:rFonts w:cs="FrankRuehl"/>
          <w:rtl/>
        </w:rPr>
      </w:pPr>
      <w:bookmarkStart w:id="10" w:name="Seif9"/>
      <w:bookmarkEnd w:id="10"/>
      <w:r>
        <w:rPr>
          <w:lang w:val="he-IL"/>
        </w:rPr>
        <w:pict>
          <v:rect id="_x0000_s1043" style="position:absolute;left:0;text-align:left;margin-left:464.5pt;margin-top:8.05pt;width:75.05pt;height:10.7pt;z-index:251659264" o:allowincell="f" filled="f" stroked="f" strokecolor="lime" strokeweight=".25pt">
            <v:textbox inset="0,0,0,0">
              <w:txbxContent>
                <w:p w:rsidR="008F7293" w:rsidRDefault="003A3647">
                  <w:pPr>
                    <w:spacing w:line="160" w:lineRule="exact"/>
                    <w:jc w:val="left"/>
                    <w:rPr>
                      <w:rFonts w:cs="Miriam"/>
                      <w:noProof/>
                      <w:szCs w:val="18"/>
                      <w:rtl/>
                    </w:rPr>
                  </w:pPr>
                  <w:r>
                    <w:rPr>
                      <w:rFonts w:cs="Miriam" w:hint="cs"/>
                      <w:szCs w:val="18"/>
                      <w:rtl/>
                    </w:rPr>
                    <w:t>כשל בשוק הביטוח</w:t>
                  </w:r>
                </w:p>
              </w:txbxContent>
            </v:textbox>
            <w10:anchorlock/>
          </v:rect>
        </w:pict>
      </w:r>
      <w:r>
        <w:rPr>
          <w:rStyle w:val="big-number"/>
          <w:rtl/>
        </w:rPr>
        <w:t>11.</w:t>
      </w:r>
      <w:r>
        <w:rPr>
          <w:rStyle w:val="big-number"/>
          <w:rtl/>
        </w:rPr>
        <w:tab/>
      </w:r>
      <w:r w:rsidR="003A3647">
        <w:rPr>
          <w:rStyle w:val="default"/>
          <w:rFonts w:cs="FrankRuehl" w:hint="cs"/>
          <w:rtl/>
        </w:rPr>
        <w:t>לבקשת מפעיל אווירי, המנהל רשאי, בהחלטה מנומקת בכתב, לאשר לאותו מפעיל אווירי אמצעים חלופיים מתאימים לעמידה בתנאי תקנות אלה, אם המפעיל האווירי הוכיח כי נסיבות קיצוניות מפחיתות משמעותית את זמינות הביטוח מצד המבטחים, בארץ ובעולם; המנהל יפרסם החלטה כאמור באתר האינטרנט של הרשות</w:t>
      </w:r>
      <w:r>
        <w:rPr>
          <w:rStyle w:val="default"/>
          <w:rFonts w:cs="FrankRuehl"/>
          <w:rtl/>
        </w:rPr>
        <w:t>.</w:t>
      </w:r>
    </w:p>
    <w:p w:rsidR="008E5C15" w:rsidRDefault="008E5C15" w:rsidP="00346074">
      <w:pPr>
        <w:pStyle w:val="P00"/>
        <w:spacing w:before="72"/>
        <w:ind w:left="0" w:right="1134"/>
        <w:rPr>
          <w:rStyle w:val="default"/>
          <w:rFonts w:cs="FrankRuehl"/>
          <w:rtl/>
        </w:rPr>
      </w:pPr>
      <w:bookmarkStart w:id="11" w:name="Seif10"/>
      <w:bookmarkEnd w:id="11"/>
      <w:r>
        <w:rPr>
          <w:lang w:val="he-IL"/>
        </w:rPr>
        <w:pict>
          <v:rect id="_x0000_s1044" style="position:absolute;left:0;text-align:left;margin-left:464.5pt;margin-top:8.05pt;width:75.05pt;height:25.2pt;z-index:251660288" o:allowincell="f" filled="f" stroked="f" strokecolor="lime" strokeweight=".25pt">
            <v:textbox inset="0,0,0,0">
              <w:txbxContent>
                <w:p w:rsidR="008F7293" w:rsidRDefault="003A3647">
                  <w:pPr>
                    <w:spacing w:line="160" w:lineRule="exact"/>
                    <w:jc w:val="left"/>
                    <w:rPr>
                      <w:rFonts w:cs="Miriam"/>
                      <w:noProof/>
                      <w:szCs w:val="18"/>
                      <w:rtl/>
                    </w:rPr>
                  </w:pPr>
                  <w:r>
                    <w:rPr>
                      <w:rFonts w:cs="Miriam" w:hint="cs"/>
                      <w:szCs w:val="18"/>
                      <w:rtl/>
                    </w:rPr>
                    <w:t>תאימות חוזה ביטוח לתקנות או לתקנות האירופיות</w:t>
                  </w:r>
                </w:p>
              </w:txbxContent>
            </v:textbox>
            <w10:anchorlock/>
          </v:rect>
        </w:pict>
      </w:r>
      <w:r>
        <w:rPr>
          <w:rStyle w:val="big-number"/>
          <w:rtl/>
        </w:rPr>
        <w:t>12.</w:t>
      </w:r>
      <w:r>
        <w:rPr>
          <w:rStyle w:val="big-number"/>
          <w:rtl/>
        </w:rPr>
        <w:tab/>
      </w:r>
      <w:r w:rsidR="003A3647">
        <w:rPr>
          <w:rStyle w:val="default"/>
          <w:rFonts w:cs="FrankRuehl" w:hint="cs"/>
          <w:rtl/>
        </w:rPr>
        <w:t>אישור קיום ביטוח לפי תקנות אלה יכלול הצהרה כי חוזה הביטוח תואם, בעת תחילת תקופת הביטוח, את דרישות תקנות אלה, או את דרישות תקנה (</w:t>
      </w:r>
      <w:r w:rsidR="003A3647">
        <w:rPr>
          <w:rStyle w:val="default"/>
          <w:rFonts w:cs="FrankRuehl"/>
        </w:rPr>
        <w:t>Regulation (EC)</w:t>
      </w:r>
      <w:r w:rsidR="003A3647">
        <w:rPr>
          <w:rStyle w:val="default"/>
          <w:rFonts w:cs="FrankRuehl" w:hint="cs"/>
          <w:rtl/>
        </w:rPr>
        <w:t>) מס' 785/2004 של הפרלמנט האירופי ושל המועצה מיום 21 באפריל 2004 בעניין חובות ביטוח למפעילים אוויריים ולמפעילי כלי טיס, כפי שתוקנה בתקנת מועצה (</w:t>
      </w:r>
      <w:r w:rsidR="003A3647">
        <w:rPr>
          <w:rStyle w:val="default"/>
          <w:rFonts w:cs="FrankRuehl"/>
        </w:rPr>
        <w:t>Commission Regulation (EU)</w:t>
      </w:r>
      <w:r w:rsidR="003A3647">
        <w:rPr>
          <w:rStyle w:val="default"/>
          <w:rFonts w:cs="FrankRuehl" w:hint="cs"/>
          <w:rtl/>
        </w:rPr>
        <w:t>) מס' 285/2010 מיום 6 באפריל 2010 וכפי שתוקנו מזמן לזמן עד למועד תחילתה של תקופת הביטוח, שעותק ממנה מופקד לעיון הציבור באתר האינטרנט של הרשות, בלא תשלום</w:t>
      </w:r>
      <w:r>
        <w:rPr>
          <w:rStyle w:val="default"/>
          <w:rFonts w:cs="FrankRuehl" w:hint="cs"/>
          <w:rtl/>
        </w:rPr>
        <w:t>.</w:t>
      </w:r>
    </w:p>
    <w:p w:rsidR="00F74018" w:rsidRDefault="00F74018" w:rsidP="00F74018">
      <w:pPr>
        <w:pStyle w:val="P00"/>
        <w:spacing w:before="72"/>
        <w:ind w:left="0" w:right="1134"/>
        <w:rPr>
          <w:rStyle w:val="default"/>
          <w:rFonts w:cs="FrankRuehl"/>
          <w:rtl/>
        </w:rPr>
      </w:pPr>
      <w:bookmarkStart w:id="12" w:name="Seif13"/>
      <w:bookmarkEnd w:id="12"/>
      <w:r>
        <w:rPr>
          <w:lang w:val="he-IL"/>
        </w:rPr>
        <w:pict>
          <v:rect id="_x0000_s1060" style="position:absolute;left:0;text-align:left;margin-left:464.5pt;margin-top:8.05pt;width:75.05pt;height:13.2pt;z-index:251663360" o:allowincell="f" filled="f" stroked="f" strokecolor="lime" strokeweight=".25pt">
            <v:textbox inset="0,0,0,0">
              <w:txbxContent>
                <w:p w:rsidR="008F7293" w:rsidRDefault="003A3647" w:rsidP="00F74018">
                  <w:pPr>
                    <w:spacing w:line="160" w:lineRule="exact"/>
                    <w:jc w:val="left"/>
                    <w:rPr>
                      <w:rFonts w:cs="Miriam"/>
                      <w:noProof/>
                      <w:szCs w:val="18"/>
                      <w:rtl/>
                    </w:rPr>
                  </w:pPr>
                  <w:r>
                    <w:rPr>
                      <w:rFonts w:cs="Miriam" w:hint="cs"/>
                      <w:szCs w:val="18"/>
                      <w:rtl/>
                    </w:rPr>
                    <w:t>תחילה ותחולה</w:t>
                  </w:r>
                </w:p>
              </w:txbxContent>
            </v:textbox>
            <w10:anchorlock/>
          </v:rect>
        </w:pict>
      </w:r>
      <w:r>
        <w:rPr>
          <w:rStyle w:val="big-number"/>
          <w:rtl/>
        </w:rPr>
        <w:t>1</w:t>
      </w:r>
      <w:r w:rsidR="003A3647">
        <w:rPr>
          <w:rStyle w:val="big-number"/>
          <w:rFonts w:hint="cs"/>
          <w:rtl/>
        </w:rPr>
        <w:t>3</w:t>
      </w:r>
      <w:r>
        <w:rPr>
          <w:rStyle w:val="big-number"/>
          <w:rtl/>
        </w:rPr>
        <w:t>.</w:t>
      </w:r>
      <w:r>
        <w:rPr>
          <w:rStyle w:val="big-number"/>
          <w:rtl/>
        </w:rPr>
        <w:tab/>
      </w:r>
      <w:r w:rsidR="003A3647">
        <w:rPr>
          <w:rStyle w:val="default"/>
          <w:rFonts w:cs="FrankRuehl" w:hint="cs"/>
          <w:rtl/>
        </w:rPr>
        <w:t>(א)</w:t>
      </w:r>
      <w:r w:rsidR="003A3647">
        <w:rPr>
          <w:rStyle w:val="default"/>
          <w:rFonts w:cs="FrankRuehl"/>
          <w:rtl/>
        </w:rPr>
        <w:tab/>
      </w:r>
      <w:r w:rsidR="003A3647">
        <w:rPr>
          <w:rStyle w:val="default"/>
          <w:rFonts w:cs="FrankRuehl" w:hint="cs"/>
          <w:rtl/>
        </w:rPr>
        <w:t xml:space="preserve">תחילתן של תקנות אלה שישה חודשים ממועד פרסומן (להלן </w:t>
      </w:r>
      <w:r w:rsidR="003A3647">
        <w:rPr>
          <w:rStyle w:val="default"/>
          <w:rFonts w:cs="FrankRuehl"/>
          <w:rtl/>
        </w:rPr>
        <w:t>–</w:t>
      </w:r>
      <w:r w:rsidR="003A3647">
        <w:rPr>
          <w:rStyle w:val="default"/>
          <w:rFonts w:cs="FrankRuehl" w:hint="cs"/>
          <w:rtl/>
        </w:rPr>
        <w:t xml:space="preserve"> יום התחילה)</w:t>
      </w:r>
      <w:r>
        <w:rPr>
          <w:rStyle w:val="default"/>
          <w:rFonts w:cs="FrankRuehl" w:hint="cs"/>
          <w:rtl/>
        </w:rPr>
        <w:t>.</w:t>
      </w:r>
    </w:p>
    <w:p w:rsidR="003A3647" w:rsidRDefault="003A3647" w:rsidP="00F7401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תקנות אלה לא יחולו על בלון כהגדרתו בתקנות ההפעלה, הקשור לקרקע.</w:t>
      </w:r>
    </w:p>
    <w:p w:rsidR="00F74018" w:rsidRDefault="00F74018" w:rsidP="00F74018">
      <w:pPr>
        <w:pStyle w:val="P00"/>
        <w:spacing w:before="72"/>
        <w:ind w:left="0" w:right="1134"/>
        <w:rPr>
          <w:rStyle w:val="default"/>
          <w:rFonts w:cs="FrankRuehl"/>
          <w:rtl/>
        </w:rPr>
      </w:pPr>
      <w:bookmarkStart w:id="13" w:name="Seif14"/>
      <w:bookmarkEnd w:id="13"/>
      <w:r>
        <w:rPr>
          <w:lang w:val="he-IL"/>
        </w:rPr>
        <w:pict>
          <v:rect id="_x0000_s1061" style="position:absolute;left:0;text-align:left;margin-left:464.5pt;margin-top:8.05pt;width:75.05pt;height:13.2pt;z-index:251664384" o:allowincell="f" filled="f" stroked="f" strokecolor="lime" strokeweight=".25pt">
            <v:textbox inset="0,0,0,0">
              <w:txbxContent>
                <w:p w:rsidR="008F7293" w:rsidRDefault="003A3647" w:rsidP="00F74018">
                  <w:pPr>
                    <w:spacing w:line="160" w:lineRule="exact"/>
                    <w:jc w:val="left"/>
                    <w:rPr>
                      <w:rFonts w:cs="Miriam"/>
                      <w:noProof/>
                      <w:szCs w:val="18"/>
                      <w:rtl/>
                    </w:rPr>
                  </w:pPr>
                  <w:r>
                    <w:rPr>
                      <w:rFonts w:cs="Miriam" w:hint="cs"/>
                      <w:szCs w:val="18"/>
                      <w:rtl/>
                    </w:rPr>
                    <w:t>הוראת שעה</w:t>
                  </w:r>
                </w:p>
              </w:txbxContent>
            </v:textbox>
            <w10:anchorlock/>
          </v:rect>
        </w:pict>
      </w:r>
      <w:r>
        <w:rPr>
          <w:rStyle w:val="big-number"/>
          <w:rtl/>
        </w:rPr>
        <w:t>1</w:t>
      </w:r>
      <w:r w:rsidR="003A3647">
        <w:rPr>
          <w:rStyle w:val="big-number"/>
          <w:rFonts w:hint="cs"/>
          <w:rtl/>
        </w:rPr>
        <w:t>4</w:t>
      </w:r>
      <w:r>
        <w:rPr>
          <w:rStyle w:val="big-number"/>
          <w:rtl/>
        </w:rPr>
        <w:t>.</w:t>
      </w:r>
      <w:r>
        <w:rPr>
          <w:rStyle w:val="big-number"/>
          <w:rtl/>
        </w:rPr>
        <w:tab/>
      </w:r>
      <w:r w:rsidR="003A3647">
        <w:rPr>
          <w:rStyle w:val="default"/>
          <w:rFonts w:cs="FrankRuehl" w:hint="cs"/>
          <w:rtl/>
        </w:rPr>
        <w:t xml:space="preserve">בתקופה של שמונה עשר חודשים מיום התחילה, לגבי בלון מאויש כהגדרתו בתקנות ההפעלה, יראו כאילו </w:t>
      </w:r>
      <w:r w:rsidR="003A3647">
        <w:rPr>
          <w:rStyle w:val="default"/>
          <w:rFonts w:cs="FrankRuehl"/>
          <w:rtl/>
        </w:rPr>
        <w:t>–</w:t>
      </w:r>
    </w:p>
    <w:p w:rsidR="003A3647" w:rsidRDefault="003A3647" w:rsidP="003A3647">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בתקנה 2, במקום "250,000" נאמר "125,000";</w:t>
      </w:r>
    </w:p>
    <w:p w:rsidR="003A3647" w:rsidRDefault="003A3647" w:rsidP="003A3647">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במקום תקנה 3 נאמר:</w:t>
      </w:r>
    </w:p>
    <w:p w:rsidR="003A3647" w:rsidRDefault="003A3647" w:rsidP="00596B30">
      <w:pPr>
        <w:pStyle w:val="P00"/>
        <w:spacing w:before="72"/>
        <w:ind w:left="1021" w:right="1134"/>
        <w:rPr>
          <w:rStyle w:val="default"/>
          <w:rFonts w:cs="FrankRuehl"/>
          <w:rtl/>
        </w:rPr>
      </w:pPr>
      <w:r>
        <w:rPr>
          <w:rStyle w:val="default"/>
          <w:rFonts w:cs="FrankRuehl" w:hint="cs"/>
          <w:rtl/>
        </w:rPr>
        <w:t>"</w:t>
      </w:r>
      <w:r w:rsidRPr="00596B30">
        <w:rPr>
          <w:rStyle w:val="default"/>
          <w:rFonts w:ascii="Miriam" w:hAnsi="Miriam" w:cs="Miriam"/>
          <w:sz w:val="18"/>
          <w:szCs w:val="18"/>
          <w:rtl/>
        </w:rPr>
        <w:t>חובת ביטוח לגבי צד שלישי</w:t>
      </w:r>
    </w:p>
    <w:p w:rsidR="003A3647" w:rsidRDefault="003A3647" w:rsidP="00596B3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לא יפעיל מפעיל אווירי </w:t>
      </w:r>
      <w:r w:rsidR="00596B30">
        <w:rPr>
          <w:rStyle w:val="default"/>
          <w:rFonts w:cs="FrankRuehl" w:hint="cs"/>
          <w:rtl/>
        </w:rPr>
        <w:t>כלי טיס בהפעלה מסחרית מישראל, אליה או בשטחה, אלא אם כן אחריותו לנזקים העלולים להיגרם לגופו של צד שלישי ולרכושו, במהלך טיסה, מבוטחת אצל מבטח בגבולות אחריות לכל מקרה ולכל כלי טיס, שלא יפחתו מהמפורט להלן:</w:t>
      </w:r>
    </w:p>
    <w:p w:rsidR="00596B30" w:rsidRDefault="00596B30" w:rsidP="00596B30">
      <w:pPr>
        <w:pStyle w:val="P00"/>
        <w:spacing w:before="72"/>
        <w:ind w:left="147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300,000 זכויות משיכה מיוחדות לכלי טיס שמשקלו 2,000 קילוגרמים או פחות;</w:t>
      </w:r>
    </w:p>
    <w:p w:rsidR="00596B30" w:rsidRDefault="00596B30" w:rsidP="00596B30">
      <w:pPr>
        <w:pStyle w:val="P00"/>
        <w:spacing w:before="72"/>
        <w:ind w:left="147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300,000 זכויות משיכה מיוחדות ועוד 175 זכויות משיכה מיוחדות לכל קילוגרם מעל 2,000 קילוגרמים לכלי טיס שמשקלו מעל 2,000 קילוגרמים ועד 6,000 קילוגרמים;</w:t>
      </w:r>
    </w:p>
    <w:p w:rsidR="00596B30" w:rsidRDefault="00596B30" w:rsidP="00596B30">
      <w:pPr>
        <w:pStyle w:val="P00"/>
        <w:spacing w:before="72"/>
        <w:ind w:left="147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1,000,000 זכויות משיכה מיוחדות ועוד 62.5 זכויות משיכה מיוחדות לכל קילוגרם מעל 6,000 קילוגרמים לכלי טיס שמשקלו מעל 6,000 קילוגרמים ועד 30,000 קילוגרמים;</w:t>
      </w:r>
    </w:p>
    <w:p w:rsidR="00596B30" w:rsidRDefault="00596B30" w:rsidP="00596B30">
      <w:pPr>
        <w:pStyle w:val="P00"/>
        <w:spacing w:before="72"/>
        <w:ind w:left="147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125,000 זכויות משיכה מיוחדות לכל אדם שנספה או נפגע בלא הגבלה מספר הנפגעים.".</w:t>
      </w:r>
    </w:p>
    <w:p w:rsidR="00F74018" w:rsidRDefault="00F74018">
      <w:pPr>
        <w:pStyle w:val="P00"/>
        <w:spacing w:before="72"/>
        <w:ind w:left="0" w:right="1134"/>
        <w:rPr>
          <w:rStyle w:val="default"/>
          <w:rFonts w:cs="FrankRuehl"/>
          <w:rtl/>
        </w:rPr>
      </w:pPr>
    </w:p>
    <w:p w:rsidR="008E5C15" w:rsidRDefault="008E5C15">
      <w:pPr>
        <w:pStyle w:val="P00"/>
        <w:spacing w:before="72"/>
        <w:ind w:left="0" w:right="1134"/>
        <w:rPr>
          <w:rStyle w:val="default"/>
          <w:rFonts w:cs="FrankRuehl"/>
          <w:rtl/>
        </w:rPr>
      </w:pPr>
    </w:p>
    <w:p w:rsidR="008E5C15" w:rsidRDefault="00596B30" w:rsidP="00EF0648">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hint="cs"/>
          <w:rtl/>
        </w:rPr>
        <w:t>י"ח בכסלו התשע"ח (6 בדצמבר 2017</w:t>
      </w:r>
      <w:r w:rsidR="008E5C15">
        <w:rPr>
          <w:rStyle w:val="default"/>
          <w:rFonts w:cs="FrankRuehl" w:hint="cs"/>
          <w:rtl/>
        </w:rPr>
        <w:t>)</w:t>
      </w:r>
      <w:r w:rsidR="008E5C15">
        <w:rPr>
          <w:rStyle w:val="default"/>
          <w:rFonts w:cs="FrankRuehl"/>
          <w:rtl/>
        </w:rPr>
        <w:tab/>
      </w:r>
      <w:r>
        <w:rPr>
          <w:rStyle w:val="default"/>
          <w:rFonts w:cs="FrankRuehl" w:hint="cs"/>
          <w:rtl/>
        </w:rPr>
        <w:t>ישראל כ"ץ</w:t>
      </w:r>
    </w:p>
    <w:p w:rsidR="008E5C15" w:rsidRDefault="008E5C15" w:rsidP="00EF0648">
      <w:pPr>
        <w:pStyle w:val="sig-1"/>
        <w:widowControl/>
        <w:tabs>
          <w:tab w:val="clear" w:pos="851"/>
          <w:tab w:val="clear" w:pos="2835"/>
          <w:tab w:val="clear" w:pos="4820"/>
          <w:tab w:val="center" w:pos="5670"/>
        </w:tabs>
        <w:ind w:left="0" w:right="1134"/>
        <w:rPr>
          <w:rFonts w:hint="cs"/>
          <w:rtl/>
        </w:rPr>
      </w:pPr>
      <w:r>
        <w:rPr>
          <w:rtl/>
        </w:rPr>
        <w:tab/>
      </w:r>
      <w:r>
        <w:rPr>
          <w:rFonts w:hint="cs"/>
          <w:rtl/>
        </w:rPr>
        <w:t>שר התחבורה</w:t>
      </w:r>
      <w:r w:rsidR="00596B30">
        <w:rPr>
          <w:rFonts w:hint="cs"/>
          <w:rtl/>
        </w:rPr>
        <w:t xml:space="preserve"> והבטיחות בדרכים</w:t>
      </w:r>
    </w:p>
    <w:p w:rsidR="00F74018" w:rsidRPr="00DB33A2" w:rsidRDefault="00F74018" w:rsidP="00DB33A2">
      <w:pPr>
        <w:pStyle w:val="P00"/>
        <w:spacing w:before="72"/>
        <w:ind w:left="0" w:right="1134"/>
        <w:rPr>
          <w:rStyle w:val="default"/>
          <w:rFonts w:cs="FrankRuehl" w:hint="cs"/>
          <w:rtl/>
        </w:rPr>
      </w:pPr>
    </w:p>
    <w:p w:rsidR="00DB33A2" w:rsidRPr="00DB33A2" w:rsidRDefault="00DB33A2" w:rsidP="00DB33A2">
      <w:pPr>
        <w:pStyle w:val="P00"/>
        <w:spacing w:before="72"/>
        <w:ind w:left="0" w:right="1134"/>
        <w:rPr>
          <w:rStyle w:val="default"/>
          <w:rFonts w:cs="FrankRuehl"/>
          <w:rtl/>
        </w:rPr>
      </w:pPr>
    </w:p>
    <w:p w:rsidR="008E5C15" w:rsidRPr="00DB33A2" w:rsidRDefault="008E5C15" w:rsidP="00DB33A2">
      <w:pPr>
        <w:pStyle w:val="P00"/>
        <w:spacing w:before="72"/>
        <w:ind w:left="0" w:right="1134"/>
        <w:rPr>
          <w:rStyle w:val="default"/>
          <w:rFonts w:cs="FrankRuehl"/>
          <w:rtl/>
        </w:rPr>
      </w:pPr>
      <w:bookmarkStart w:id="14" w:name="LawPartEnd"/>
    </w:p>
    <w:bookmarkEnd w:id="14"/>
    <w:p w:rsidR="000639FA" w:rsidRDefault="000639FA" w:rsidP="00DB33A2">
      <w:pPr>
        <w:pStyle w:val="P00"/>
        <w:spacing w:before="72"/>
        <w:ind w:left="0" w:right="1134"/>
        <w:rPr>
          <w:rStyle w:val="default"/>
          <w:rFonts w:cs="FrankRuehl"/>
          <w:rtl/>
        </w:rPr>
      </w:pPr>
    </w:p>
    <w:p w:rsidR="000639FA" w:rsidRDefault="000639FA" w:rsidP="00DB33A2">
      <w:pPr>
        <w:pStyle w:val="P00"/>
        <w:spacing w:before="72"/>
        <w:ind w:left="0" w:right="1134"/>
        <w:rPr>
          <w:rStyle w:val="default"/>
          <w:rFonts w:cs="FrankRuehl"/>
          <w:rtl/>
        </w:rPr>
      </w:pPr>
    </w:p>
    <w:p w:rsidR="000639FA" w:rsidRDefault="000639FA" w:rsidP="000639FA">
      <w:pPr>
        <w:pStyle w:val="P00"/>
        <w:spacing w:before="72"/>
        <w:ind w:left="0" w:right="1134"/>
        <w:jc w:val="center"/>
        <w:rPr>
          <w:rStyle w:val="default"/>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rsidR="008E5C15" w:rsidRPr="000639FA" w:rsidRDefault="008E5C15" w:rsidP="000639FA">
      <w:pPr>
        <w:pStyle w:val="P00"/>
        <w:spacing w:before="72"/>
        <w:ind w:left="0" w:right="1134"/>
        <w:jc w:val="center"/>
        <w:rPr>
          <w:rStyle w:val="default"/>
          <w:rFonts w:cs="David"/>
          <w:color w:val="0000FF"/>
          <w:szCs w:val="24"/>
          <w:u w:val="single"/>
          <w:rtl/>
        </w:rPr>
      </w:pPr>
    </w:p>
    <w:sectPr w:rsidR="008E5C15" w:rsidRPr="000639FA">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83BF6" w:rsidRDefault="00183BF6">
      <w:r>
        <w:separator/>
      </w:r>
    </w:p>
  </w:endnote>
  <w:endnote w:type="continuationSeparator" w:id="0">
    <w:p w:rsidR="00183BF6" w:rsidRDefault="00183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293" w:rsidRDefault="008F729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8F7293" w:rsidRDefault="008F729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8F7293" w:rsidRDefault="008F729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D:\Yael\hakika\Revadim\162_028.doc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293" w:rsidRDefault="008F729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639FA">
      <w:rPr>
        <w:rFonts w:hAnsi="FrankRuehl" w:cs="FrankRuehl"/>
        <w:noProof/>
        <w:sz w:val="24"/>
        <w:szCs w:val="24"/>
        <w:rtl/>
      </w:rPr>
      <w:t>4</w:t>
    </w:r>
    <w:r>
      <w:rPr>
        <w:rFonts w:hAnsi="FrankRuehl" w:cs="FrankRuehl"/>
        <w:sz w:val="24"/>
        <w:szCs w:val="24"/>
        <w:rtl/>
      </w:rPr>
      <w:fldChar w:fldCharType="end"/>
    </w:r>
  </w:p>
  <w:p w:rsidR="008F7293" w:rsidRDefault="008F729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8F7293" w:rsidRDefault="008F729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D:\Yael\hakika\Revadim\162_028.doc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83BF6" w:rsidRDefault="00183BF6" w:rsidP="003B5D7C">
      <w:pPr>
        <w:spacing w:before="60" w:line="240" w:lineRule="auto"/>
        <w:ind w:right="1134"/>
      </w:pPr>
      <w:r>
        <w:separator/>
      </w:r>
    </w:p>
  </w:footnote>
  <w:footnote w:type="continuationSeparator" w:id="0">
    <w:p w:rsidR="00183BF6" w:rsidRDefault="00183BF6">
      <w:r>
        <w:continuationSeparator/>
      </w:r>
    </w:p>
  </w:footnote>
  <w:footnote w:id="1">
    <w:p w:rsidR="00DE688C" w:rsidRPr="003B5D7C" w:rsidRDefault="008F7293" w:rsidP="00DE688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3B5D7C">
        <w:rPr>
          <w:sz w:val="20"/>
          <w:rtl/>
        </w:rPr>
        <w:t xml:space="preserve">* </w:t>
      </w:r>
      <w:r>
        <w:rPr>
          <w:sz w:val="20"/>
          <w:rtl/>
        </w:rPr>
        <w:t>פ</w:t>
      </w:r>
      <w:r>
        <w:rPr>
          <w:rFonts w:hint="cs"/>
          <w:sz w:val="20"/>
          <w:rtl/>
        </w:rPr>
        <w:t xml:space="preserve">ורסמו </w:t>
      </w:r>
      <w:hyperlink r:id="rId1" w:history="1">
        <w:r w:rsidRPr="00DE688C">
          <w:rPr>
            <w:rStyle w:val="Hyperlink"/>
            <w:rFonts w:hint="cs"/>
            <w:sz w:val="20"/>
            <w:rtl/>
          </w:rPr>
          <w:t xml:space="preserve">ק"ת </w:t>
        </w:r>
        <w:r w:rsidRPr="00DE688C">
          <w:rPr>
            <w:rStyle w:val="Hyperlink"/>
            <w:rFonts w:hint="cs"/>
            <w:sz w:val="20"/>
            <w:rtl/>
          </w:rPr>
          <w:t>תשע"ח מס' 7908</w:t>
        </w:r>
      </w:hyperlink>
      <w:r>
        <w:rPr>
          <w:sz w:val="20"/>
          <w:rtl/>
        </w:rPr>
        <w:t xml:space="preserve"> </w:t>
      </w:r>
      <w:r>
        <w:rPr>
          <w:rFonts w:hint="cs"/>
          <w:sz w:val="20"/>
          <w:rtl/>
        </w:rPr>
        <w:t>מיום 27.12.2017 עמ' 448.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293" w:rsidRDefault="008F729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הטיס (מגבלות זמן טיסה בשירותי תעופה), תשל"א–1971</w:t>
    </w:r>
  </w:p>
  <w:p w:rsidR="008F7293" w:rsidRDefault="008F729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F7293" w:rsidRDefault="008F729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293" w:rsidRDefault="008F7293" w:rsidP="003B5D7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הטיס (</w:t>
    </w:r>
    <w:r>
      <w:rPr>
        <w:rFonts w:hAnsi="FrankRuehl" w:cs="FrankRuehl" w:hint="cs"/>
        <w:color w:val="000000"/>
        <w:sz w:val="28"/>
        <w:szCs w:val="28"/>
        <w:rtl/>
      </w:rPr>
      <w:t>חובת ביטוח בהפעלה מסחרית של כלי טיס), תשע"ח-2017</w:t>
    </w:r>
  </w:p>
  <w:p w:rsidR="008F7293" w:rsidRDefault="008F729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F7293" w:rsidRDefault="008F729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620BA"/>
    <w:rsid w:val="000639FA"/>
    <w:rsid w:val="000C72E2"/>
    <w:rsid w:val="000D236C"/>
    <w:rsid w:val="000F2C0E"/>
    <w:rsid w:val="00124D10"/>
    <w:rsid w:val="00183BF6"/>
    <w:rsid w:val="001B344E"/>
    <w:rsid w:val="00253A61"/>
    <w:rsid w:val="0031048C"/>
    <w:rsid w:val="00346074"/>
    <w:rsid w:val="003A3647"/>
    <w:rsid w:val="003B5D7C"/>
    <w:rsid w:val="00424392"/>
    <w:rsid w:val="00440E9D"/>
    <w:rsid w:val="004F4639"/>
    <w:rsid w:val="00596B30"/>
    <w:rsid w:val="005A0430"/>
    <w:rsid w:val="005C2EEF"/>
    <w:rsid w:val="005F4174"/>
    <w:rsid w:val="006C3853"/>
    <w:rsid w:val="006D6FDC"/>
    <w:rsid w:val="007F6B5F"/>
    <w:rsid w:val="00834807"/>
    <w:rsid w:val="008549FE"/>
    <w:rsid w:val="008E419B"/>
    <w:rsid w:val="008E5C15"/>
    <w:rsid w:val="008F7293"/>
    <w:rsid w:val="009620BA"/>
    <w:rsid w:val="009B74C4"/>
    <w:rsid w:val="00A52BEF"/>
    <w:rsid w:val="00A806B9"/>
    <w:rsid w:val="00B4546E"/>
    <w:rsid w:val="00D63742"/>
    <w:rsid w:val="00DB33A2"/>
    <w:rsid w:val="00DE688C"/>
    <w:rsid w:val="00E02779"/>
    <w:rsid w:val="00EF0648"/>
    <w:rsid w:val="00F74018"/>
    <w:rsid w:val="00FC03C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C990C184-5876-4A01-955C-4F5F4DAC4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character" w:styleId="FollowedHyperlink">
    <w:name w:val="FollowedHyperlink"/>
    <w:rsid w:val="009620BA"/>
    <w:rPr>
      <w:color w:val="800080"/>
      <w:u w:val="single"/>
    </w:rPr>
  </w:style>
  <w:style w:type="paragraph" w:styleId="a5">
    <w:name w:val="footnote text"/>
    <w:basedOn w:val="a"/>
    <w:semiHidden/>
    <w:rsid w:val="003B5D7C"/>
    <w:rPr>
      <w:sz w:val="20"/>
      <w:szCs w:val="20"/>
    </w:rPr>
  </w:style>
  <w:style w:type="character" w:styleId="a6">
    <w:name w:val="footnote reference"/>
    <w:semiHidden/>
    <w:rsid w:val="003B5D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90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1363</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פרק 162</vt:lpstr>
    </vt:vector>
  </TitlesOfParts>
  <Company/>
  <LinksUpToDate>false</LinksUpToDate>
  <CharactersWithSpaces>9115</CharactersWithSpaces>
  <SharedDoc>false</SharedDoc>
  <HLinks>
    <vt:vector size="96" baseType="variant">
      <vt:variant>
        <vt:i4>393283</vt:i4>
      </vt:variant>
      <vt:variant>
        <vt:i4>84</vt:i4>
      </vt:variant>
      <vt:variant>
        <vt:i4>0</vt:i4>
      </vt:variant>
      <vt:variant>
        <vt:i4>5</vt:i4>
      </vt:variant>
      <vt:variant>
        <vt:lpwstr>http://www.nevo.co.il/advertisements/nevo-100.doc</vt:lpwstr>
      </vt:variant>
      <vt:variant>
        <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3211307</vt:i4>
      </vt:variant>
      <vt:variant>
        <vt:i4>12</vt:i4>
      </vt:variant>
      <vt:variant>
        <vt:i4>0</vt:i4>
      </vt:variant>
      <vt:variant>
        <vt:i4>5</vt:i4>
      </vt:variant>
      <vt:variant>
        <vt:lpwstr/>
      </vt:variant>
      <vt:variant>
        <vt:lpwstr>Seif12</vt:lpwstr>
      </vt:variant>
      <vt:variant>
        <vt:i4>3276843</vt:i4>
      </vt:variant>
      <vt:variant>
        <vt:i4>6</vt:i4>
      </vt:variant>
      <vt:variant>
        <vt:i4>0</vt:i4>
      </vt:variant>
      <vt:variant>
        <vt:i4>5</vt:i4>
      </vt:variant>
      <vt:variant>
        <vt:lpwstr/>
      </vt:variant>
      <vt:variant>
        <vt:lpwstr>Seif11</vt:lpwstr>
      </vt:variant>
      <vt:variant>
        <vt:i4>196634</vt:i4>
      </vt:variant>
      <vt:variant>
        <vt:i4>0</vt:i4>
      </vt:variant>
      <vt:variant>
        <vt:i4>0</vt:i4>
      </vt:variant>
      <vt:variant>
        <vt:i4>5</vt:i4>
      </vt:variant>
      <vt:variant>
        <vt:lpwstr/>
      </vt:variant>
      <vt:variant>
        <vt:lpwstr>Seif1</vt:lpwstr>
      </vt:variant>
      <vt:variant>
        <vt:i4>8257545</vt:i4>
      </vt:variant>
      <vt:variant>
        <vt:i4>0</vt:i4>
      </vt:variant>
      <vt:variant>
        <vt:i4>0</vt:i4>
      </vt:variant>
      <vt:variant>
        <vt:i4>5</vt:i4>
      </vt:variant>
      <vt:variant>
        <vt:lpwstr>http://www.nevo.co.il/Law_word/law06/tak-7908.pdf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2023-06-05T20:21:00Z</dcterms:created>
  <dcterms:modified xsi:type="dcterms:W3CDTF">2023-06-05T20:21:00Z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טיס</vt:lpwstr>
  </property>
  <property fmtid="{D5CDD505-2E9C-101B-9397-08002B2CF9AE}" pid="4" name="LAWNAME">
    <vt:lpwstr>תקנות הטיס (חובת ביטוח בהפעלה מסחרית של כלי טיס), תשע"ח-2017</vt:lpwstr>
  </property>
  <property fmtid="{D5CDD505-2E9C-101B-9397-08002B2CF9AE}" pid="5" name="LAWNUMBER">
    <vt:lpwstr>0739</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תשתיות</vt:lpwstr>
  </property>
  <property fmtid="{D5CDD505-2E9C-101B-9397-08002B2CF9AE}" pid="9" name="NOSE31">
    <vt:lpwstr>תעופה</vt:lpwstr>
  </property>
  <property fmtid="{D5CDD505-2E9C-101B-9397-08002B2CF9AE}" pid="10" name="NOSE41">
    <vt:lpwstr>טיס</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2">
    <vt:lpwstr/>
  </property>
  <property fmtid="{D5CDD505-2E9C-101B-9397-08002B2CF9AE}" pid="49" name="LINKK3">
    <vt:lpwstr/>
  </property>
  <property fmtid="{D5CDD505-2E9C-101B-9397-08002B2CF9AE}" pid="50" name="LINKK4">
    <vt:lpwstr/>
  </property>
  <property fmtid="{D5CDD505-2E9C-101B-9397-08002B2CF9AE}" pid="51" name="LINKK5">
    <vt:lpwstr/>
  </property>
  <property fmtid="{D5CDD505-2E9C-101B-9397-08002B2CF9AE}" pid="52" name="LINKK6">
    <vt:lpwstr/>
  </property>
  <property fmtid="{D5CDD505-2E9C-101B-9397-08002B2CF9AE}" pid="53" name="LINKK7">
    <vt:lpwstr/>
  </property>
  <property fmtid="{D5CDD505-2E9C-101B-9397-08002B2CF9AE}" pid="54" name="LINKK8">
    <vt:lpwstr/>
  </property>
  <property fmtid="{D5CDD505-2E9C-101B-9397-08002B2CF9AE}" pid="55" name="LINKK9">
    <vt:lpwstr/>
  </property>
  <property fmtid="{D5CDD505-2E9C-101B-9397-08002B2CF9AE}" pid="56" name="LINKK10">
    <vt:lpwstr/>
  </property>
  <property fmtid="{D5CDD505-2E9C-101B-9397-08002B2CF9AE}" pid="57" name="LINKI1">
    <vt:lpwstr/>
  </property>
  <property fmtid="{D5CDD505-2E9C-101B-9397-08002B2CF9AE}" pid="58" name="LINKI2">
    <vt:lpwstr/>
  </property>
  <property fmtid="{D5CDD505-2E9C-101B-9397-08002B2CF9AE}" pid="59" name="LINKI3">
    <vt:lpwstr/>
  </property>
  <property fmtid="{D5CDD505-2E9C-101B-9397-08002B2CF9AE}" pid="60" name="LINKI4">
    <vt:lpwstr/>
  </property>
  <property fmtid="{D5CDD505-2E9C-101B-9397-08002B2CF9AE}" pid="61" name="LINKI5">
    <vt:lpwstr/>
  </property>
  <property fmtid="{D5CDD505-2E9C-101B-9397-08002B2CF9AE}" pid="62" name="MEKOR_NAME1">
    <vt:lpwstr>חוק הטיס</vt:lpwstr>
  </property>
  <property fmtid="{D5CDD505-2E9C-101B-9397-08002B2CF9AE}" pid="63" name="MEKOR_SAIF1">
    <vt:lpwstr>47X;168XאX6X</vt:lpwstr>
  </property>
  <property fmtid="{D5CDD505-2E9C-101B-9397-08002B2CF9AE}" pid="64" name="MEKOR_NAME2">
    <vt:lpwstr>חוק רישוי שירותי תעופה</vt:lpwstr>
  </property>
  <property fmtid="{D5CDD505-2E9C-101B-9397-08002B2CF9AE}" pid="65" name="MEKOR_SAIF2">
    <vt:lpwstr>4X;8גXגX8X;8גXהX;23XאX</vt:lpwstr>
  </property>
  <property fmtid="{D5CDD505-2E9C-101B-9397-08002B2CF9AE}" pid="66" name="LINKK1">
    <vt:lpwstr>http://www.nevo.co.il/Law_word/law06/tak-7908.pdf;‎רשומות - תקנות כלליות#פורסמו ק"ת תשע"ח ‏מס' 7908 #מיום 27.12.2017 עמ' 448‏</vt:lpwstr>
  </property>
</Properties>
</file>