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D55AF" w14:textId="77777777" w:rsidR="007D37F9" w:rsidRDefault="007D37F9" w:rsidP="00C93F42">
      <w:pPr>
        <w:pStyle w:val="big-header"/>
        <w:ind w:left="0" w:right="1134"/>
        <w:rPr>
          <w:rFonts w:hint="cs"/>
          <w:rtl/>
        </w:rPr>
      </w:pPr>
      <w:r>
        <w:rPr>
          <w:rtl/>
        </w:rPr>
        <w:t>תקנות הטיס (</w:t>
      </w:r>
      <w:r w:rsidR="00E34AA6">
        <w:rPr>
          <w:rFonts w:hint="cs"/>
          <w:rtl/>
        </w:rPr>
        <w:t>מערכת ניהול בטיחות</w:t>
      </w:r>
      <w:r w:rsidR="00C93F42">
        <w:rPr>
          <w:rFonts w:hint="cs"/>
          <w:rtl/>
        </w:rPr>
        <w:t>), תשע"</w:t>
      </w:r>
      <w:r w:rsidR="00E34AA6">
        <w:rPr>
          <w:rFonts w:hint="cs"/>
          <w:rtl/>
        </w:rPr>
        <w:t>ח</w:t>
      </w:r>
      <w:r w:rsidR="00C93F42">
        <w:rPr>
          <w:rFonts w:hint="cs"/>
          <w:rtl/>
        </w:rPr>
        <w:t>-201</w:t>
      </w:r>
      <w:r w:rsidR="00E34AA6">
        <w:rPr>
          <w:rFonts w:hint="cs"/>
          <w:rtl/>
        </w:rPr>
        <w:t>7</w:t>
      </w:r>
    </w:p>
    <w:p w14:paraId="4DBCC67B" w14:textId="77777777" w:rsidR="009C6812" w:rsidRDefault="009C6812" w:rsidP="009C6812">
      <w:pPr>
        <w:spacing w:line="320" w:lineRule="auto"/>
        <w:jc w:val="left"/>
        <w:rPr>
          <w:rFonts w:hint="cs"/>
          <w:rtl/>
        </w:rPr>
      </w:pPr>
    </w:p>
    <w:p w14:paraId="5E174774" w14:textId="77777777" w:rsidR="00C93F42" w:rsidRDefault="00C93F42" w:rsidP="009C6812">
      <w:pPr>
        <w:spacing w:line="320" w:lineRule="auto"/>
        <w:jc w:val="left"/>
        <w:rPr>
          <w:rFonts w:hint="cs"/>
          <w:rtl/>
        </w:rPr>
      </w:pPr>
    </w:p>
    <w:p w14:paraId="3E1D2720" w14:textId="77777777" w:rsidR="009C6812" w:rsidRPr="009C6812" w:rsidRDefault="009C6812" w:rsidP="009C6812">
      <w:pPr>
        <w:spacing w:line="320" w:lineRule="auto"/>
        <w:jc w:val="left"/>
        <w:rPr>
          <w:rFonts w:cs="Miriam"/>
          <w:szCs w:val="22"/>
          <w:rtl/>
        </w:rPr>
      </w:pPr>
      <w:r w:rsidRPr="009C6812">
        <w:rPr>
          <w:rFonts w:cs="Miriam"/>
          <w:szCs w:val="22"/>
          <w:rtl/>
        </w:rPr>
        <w:t>רשויות ומשפט מנהלי</w:t>
      </w:r>
      <w:r w:rsidRPr="009C6812">
        <w:rPr>
          <w:rFonts w:cs="FrankRuehl"/>
          <w:szCs w:val="26"/>
          <w:rtl/>
        </w:rPr>
        <w:t xml:space="preserve"> – תשתיות – תעופה – טיס</w:t>
      </w:r>
    </w:p>
    <w:p w14:paraId="7F72C55F" w14:textId="77777777" w:rsidR="007D37F9" w:rsidRDefault="007D37F9">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16F3C" w:rsidRPr="00F16F3C" w14:paraId="2D60B351" w14:textId="77777777" w:rsidTr="00F16F3C">
        <w:tblPrEx>
          <w:tblCellMar>
            <w:top w:w="0" w:type="dxa"/>
            <w:bottom w:w="0" w:type="dxa"/>
          </w:tblCellMar>
        </w:tblPrEx>
        <w:tc>
          <w:tcPr>
            <w:tcW w:w="1247" w:type="dxa"/>
          </w:tcPr>
          <w:p w14:paraId="710ACA0A" w14:textId="77777777" w:rsidR="00F16F3C" w:rsidRPr="00F16F3C" w:rsidRDefault="00F16F3C" w:rsidP="00F16F3C">
            <w:pPr>
              <w:spacing w:line="240" w:lineRule="auto"/>
              <w:jc w:val="left"/>
              <w:rPr>
                <w:rFonts w:cs="Frankruhel"/>
                <w:sz w:val="24"/>
                <w:rtl/>
              </w:rPr>
            </w:pPr>
          </w:p>
        </w:tc>
        <w:tc>
          <w:tcPr>
            <w:tcW w:w="5669" w:type="dxa"/>
          </w:tcPr>
          <w:p w14:paraId="45F5DDA4" w14:textId="77777777" w:rsidR="00F16F3C" w:rsidRPr="00F16F3C" w:rsidRDefault="00F16F3C" w:rsidP="00F16F3C">
            <w:pPr>
              <w:spacing w:line="240" w:lineRule="auto"/>
              <w:jc w:val="left"/>
              <w:rPr>
                <w:rFonts w:cs="Frankruhel"/>
                <w:sz w:val="24"/>
                <w:rtl/>
              </w:rPr>
            </w:pPr>
            <w:r>
              <w:rPr>
                <w:rFonts w:cs="Times New Roman"/>
                <w:sz w:val="24"/>
                <w:rtl/>
              </w:rPr>
              <w:t>פרק א': פרשנות והוראות כלליות</w:t>
            </w:r>
          </w:p>
        </w:tc>
        <w:tc>
          <w:tcPr>
            <w:tcW w:w="567" w:type="dxa"/>
          </w:tcPr>
          <w:p w14:paraId="0444A7BC" w14:textId="77777777" w:rsidR="00F16F3C" w:rsidRPr="00F16F3C" w:rsidRDefault="00F16F3C" w:rsidP="00F16F3C">
            <w:pPr>
              <w:spacing w:line="240" w:lineRule="auto"/>
              <w:jc w:val="left"/>
              <w:rPr>
                <w:rStyle w:val="Hyperlink"/>
                <w:rtl/>
              </w:rPr>
            </w:pPr>
            <w:hyperlink w:anchor="med0" w:tooltip="פרק א: פרשנות והוראות כלליות" w:history="1">
              <w:r w:rsidRPr="00F16F3C">
                <w:rPr>
                  <w:rStyle w:val="Hyperlink"/>
                </w:rPr>
                <w:t>Go</w:t>
              </w:r>
            </w:hyperlink>
          </w:p>
        </w:tc>
        <w:tc>
          <w:tcPr>
            <w:tcW w:w="850" w:type="dxa"/>
          </w:tcPr>
          <w:p w14:paraId="58E391E4" w14:textId="77777777" w:rsidR="00F16F3C" w:rsidRPr="00F16F3C" w:rsidRDefault="00F16F3C" w:rsidP="00F16F3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16F3C" w:rsidRPr="00F16F3C" w14:paraId="36A42E26" w14:textId="77777777" w:rsidTr="00F16F3C">
        <w:tblPrEx>
          <w:tblCellMar>
            <w:top w:w="0" w:type="dxa"/>
            <w:bottom w:w="0" w:type="dxa"/>
          </w:tblCellMar>
        </w:tblPrEx>
        <w:tc>
          <w:tcPr>
            <w:tcW w:w="1247" w:type="dxa"/>
          </w:tcPr>
          <w:p w14:paraId="71CBFBF2" w14:textId="77777777" w:rsidR="00F16F3C" w:rsidRPr="00F16F3C" w:rsidRDefault="00F16F3C" w:rsidP="00F16F3C">
            <w:pPr>
              <w:spacing w:line="240" w:lineRule="auto"/>
              <w:jc w:val="left"/>
              <w:rPr>
                <w:rFonts w:cs="Frankruhel"/>
                <w:sz w:val="24"/>
                <w:rtl/>
              </w:rPr>
            </w:pPr>
            <w:r>
              <w:rPr>
                <w:rFonts w:cs="Times New Roman"/>
                <w:sz w:val="24"/>
                <w:rtl/>
              </w:rPr>
              <w:t xml:space="preserve">סעיף 1 </w:t>
            </w:r>
          </w:p>
        </w:tc>
        <w:tc>
          <w:tcPr>
            <w:tcW w:w="5669" w:type="dxa"/>
          </w:tcPr>
          <w:p w14:paraId="398D64BB" w14:textId="77777777" w:rsidR="00F16F3C" w:rsidRPr="00F16F3C" w:rsidRDefault="00F16F3C" w:rsidP="00F16F3C">
            <w:pPr>
              <w:spacing w:line="240" w:lineRule="auto"/>
              <w:jc w:val="left"/>
              <w:rPr>
                <w:rFonts w:cs="Frankruhel"/>
                <w:sz w:val="24"/>
                <w:rtl/>
              </w:rPr>
            </w:pPr>
            <w:r>
              <w:rPr>
                <w:rFonts w:cs="Times New Roman"/>
                <w:sz w:val="24"/>
                <w:rtl/>
              </w:rPr>
              <w:t>הגדרות</w:t>
            </w:r>
          </w:p>
        </w:tc>
        <w:tc>
          <w:tcPr>
            <w:tcW w:w="567" w:type="dxa"/>
          </w:tcPr>
          <w:p w14:paraId="005E307B" w14:textId="77777777" w:rsidR="00F16F3C" w:rsidRPr="00F16F3C" w:rsidRDefault="00F16F3C" w:rsidP="00F16F3C">
            <w:pPr>
              <w:spacing w:line="240" w:lineRule="auto"/>
              <w:jc w:val="left"/>
              <w:rPr>
                <w:rStyle w:val="Hyperlink"/>
                <w:rtl/>
              </w:rPr>
            </w:pPr>
            <w:hyperlink w:anchor="Seif1" w:tooltip="הגדרות" w:history="1">
              <w:r w:rsidRPr="00F16F3C">
                <w:rPr>
                  <w:rStyle w:val="Hyperlink"/>
                </w:rPr>
                <w:t>Go</w:t>
              </w:r>
            </w:hyperlink>
          </w:p>
        </w:tc>
        <w:tc>
          <w:tcPr>
            <w:tcW w:w="850" w:type="dxa"/>
          </w:tcPr>
          <w:p w14:paraId="38768A4B" w14:textId="77777777" w:rsidR="00F16F3C" w:rsidRPr="00F16F3C" w:rsidRDefault="00F16F3C" w:rsidP="00F16F3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16F3C" w:rsidRPr="00F16F3C" w14:paraId="1E9454E2" w14:textId="77777777" w:rsidTr="00F16F3C">
        <w:tblPrEx>
          <w:tblCellMar>
            <w:top w:w="0" w:type="dxa"/>
            <w:bottom w:w="0" w:type="dxa"/>
          </w:tblCellMar>
        </w:tblPrEx>
        <w:tc>
          <w:tcPr>
            <w:tcW w:w="1247" w:type="dxa"/>
          </w:tcPr>
          <w:p w14:paraId="538B33EE" w14:textId="77777777" w:rsidR="00F16F3C" w:rsidRPr="00F16F3C" w:rsidRDefault="00F16F3C" w:rsidP="00F16F3C">
            <w:pPr>
              <w:spacing w:line="240" w:lineRule="auto"/>
              <w:jc w:val="left"/>
              <w:rPr>
                <w:rFonts w:cs="Frankruhel"/>
                <w:sz w:val="24"/>
                <w:rtl/>
              </w:rPr>
            </w:pPr>
            <w:r>
              <w:rPr>
                <w:rFonts w:cs="Times New Roman"/>
                <w:sz w:val="24"/>
                <w:rtl/>
              </w:rPr>
              <w:t xml:space="preserve">סעיף 2 </w:t>
            </w:r>
          </w:p>
        </w:tc>
        <w:tc>
          <w:tcPr>
            <w:tcW w:w="5669" w:type="dxa"/>
          </w:tcPr>
          <w:p w14:paraId="1E542048" w14:textId="77777777" w:rsidR="00F16F3C" w:rsidRPr="00F16F3C" w:rsidRDefault="00F16F3C" w:rsidP="00F16F3C">
            <w:pPr>
              <w:spacing w:line="240" w:lineRule="auto"/>
              <w:jc w:val="left"/>
              <w:rPr>
                <w:rFonts w:cs="Frankruhel"/>
                <w:sz w:val="24"/>
                <w:rtl/>
              </w:rPr>
            </w:pPr>
            <w:r>
              <w:rPr>
                <w:rFonts w:cs="Times New Roman"/>
                <w:sz w:val="24"/>
                <w:rtl/>
              </w:rPr>
              <w:t>חובת קיום מנ"ב</w:t>
            </w:r>
          </w:p>
        </w:tc>
        <w:tc>
          <w:tcPr>
            <w:tcW w:w="567" w:type="dxa"/>
          </w:tcPr>
          <w:p w14:paraId="1C673670" w14:textId="77777777" w:rsidR="00F16F3C" w:rsidRPr="00F16F3C" w:rsidRDefault="00F16F3C" w:rsidP="00F16F3C">
            <w:pPr>
              <w:spacing w:line="240" w:lineRule="auto"/>
              <w:jc w:val="left"/>
              <w:rPr>
                <w:rStyle w:val="Hyperlink"/>
                <w:rtl/>
              </w:rPr>
            </w:pPr>
            <w:hyperlink w:anchor="Seif2" w:tooltip="חובת קיום מנב" w:history="1">
              <w:r w:rsidRPr="00F16F3C">
                <w:rPr>
                  <w:rStyle w:val="Hyperlink"/>
                </w:rPr>
                <w:t>Go</w:t>
              </w:r>
            </w:hyperlink>
          </w:p>
        </w:tc>
        <w:tc>
          <w:tcPr>
            <w:tcW w:w="850" w:type="dxa"/>
          </w:tcPr>
          <w:p w14:paraId="3EA016B8" w14:textId="77777777" w:rsidR="00F16F3C" w:rsidRPr="00F16F3C" w:rsidRDefault="00F16F3C" w:rsidP="00F16F3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16F3C" w:rsidRPr="00F16F3C" w14:paraId="50CF2F3E" w14:textId="77777777" w:rsidTr="00F16F3C">
        <w:tblPrEx>
          <w:tblCellMar>
            <w:top w:w="0" w:type="dxa"/>
            <w:bottom w:w="0" w:type="dxa"/>
          </w:tblCellMar>
        </w:tblPrEx>
        <w:tc>
          <w:tcPr>
            <w:tcW w:w="1247" w:type="dxa"/>
          </w:tcPr>
          <w:p w14:paraId="3B8912E1" w14:textId="77777777" w:rsidR="00F16F3C" w:rsidRPr="00F16F3C" w:rsidRDefault="00F16F3C" w:rsidP="00F16F3C">
            <w:pPr>
              <w:spacing w:line="240" w:lineRule="auto"/>
              <w:jc w:val="left"/>
              <w:rPr>
                <w:rFonts w:cs="Frankruhel"/>
                <w:sz w:val="24"/>
                <w:rtl/>
              </w:rPr>
            </w:pPr>
            <w:r>
              <w:rPr>
                <w:rFonts w:cs="Times New Roman"/>
                <w:sz w:val="24"/>
                <w:rtl/>
              </w:rPr>
              <w:t xml:space="preserve">סעיף 3 </w:t>
            </w:r>
          </w:p>
        </w:tc>
        <w:tc>
          <w:tcPr>
            <w:tcW w:w="5669" w:type="dxa"/>
          </w:tcPr>
          <w:p w14:paraId="14A62519" w14:textId="77777777" w:rsidR="00F16F3C" w:rsidRPr="00F16F3C" w:rsidRDefault="00F16F3C" w:rsidP="00F16F3C">
            <w:pPr>
              <w:spacing w:line="240" w:lineRule="auto"/>
              <w:jc w:val="left"/>
              <w:rPr>
                <w:rFonts w:cs="Frankruhel"/>
                <w:sz w:val="24"/>
                <w:rtl/>
              </w:rPr>
            </w:pPr>
            <w:r>
              <w:rPr>
                <w:rFonts w:cs="Times New Roman"/>
                <w:sz w:val="24"/>
                <w:rtl/>
              </w:rPr>
              <w:t>קבלת המנ"ב ותיקונים למנ"ב על דעת המנהל</w:t>
            </w:r>
          </w:p>
        </w:tc>
        <w:tc>
          <w:tcPr>
            <w:tcW w:w="567" w:type="dxa"/>
          </w:tcPr>
          <w:p w14:paraId="44E9DE03" w14:textId="77777777" w:rsidR="00F16F3C" w:rsidRPr="00F16F3C" w:rsidRDefault="00F16F3C" w:rsidP="00F16F3C">
            <w:pPr>
              <w:spacing w:line="240" w:lineRule="auto"/>
              <w:jc w:val="left"/>
              <w:rPr>
                <w:rStyle w:val="Hyperlink"/>
                <w:rtl/>
              </w:rPr>
            </w:pPr>
            <w:hyperlink w:anchor="Seif3" w:tooltip="קבלת המנב ותיקונים למנב על דעת המנהל" w:history="1">
              <w:r w:rsidRPr="00F16F3C">
                <w:rPr>
                  <w:rStyle w:val="Hyperlink"/>
                </w:rPr>
                <w:t>Go</w:t>
              </w:r>
            </w:hyperlink>
          </w:p>
        </w:tc>
        <w:tc>
          <w:tcPr>
            <w:tcW w:w="850" w:type="dxa"/>
          </w:tcPr>
          <w:p w14:paraId="5AF70031" w14:textId="77777777" w:rsidR="00F16F3C" w:rsidRPr="00F16F3C" w:rsidRDefault="00F16F3C" w:rsidP="00F16F3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16F3C" w:rsidRPr="00F16F3C" w14:paraId="2A50FCE7" w14:textId="77777777" w:rsidTr="00F16F3C">
        <w:tblPrEx>
          <w:tblCellMar>
            <w:top w:w="0" w:type="dxa"/>
            <w:bottom w:w="0" w:type="dxa"/>
          </w:tblCellMar>
        </w:tblPrEx>
        <w:tc>
          <w:tcPr>
            <w:tcW w:w="1247" w:type="dxa"/>
          </w:tcPr>
          <w:p w14:paraId="37543664" w14:textId="77777777" w:rsidR="00F16F3C" w:rsidRPr="00F16F3C" w:rsidRDefault="00F16F3C" w:rsidP="00F16F3C">
            <w:pPr>
              <w:spacing w:line="240" w:lineRule="auto"/>
              <w:jc w:val="left"/>
              <w:rPr>
                <w:rFonts w:cs="Frankruhel"/>
                <w:sz w:val="24"/>
                <w:rtl/>
              </w:rPr>
            </w:pPr>
          </w:p>
        </w:tc>
        <w:tc>
          <w:tcPr>
            <w:tcW w:w="5669" w:type="dxa"/>
          </w:tcPr>
          <w:p w14:paraId="34B75E24" w14:textId="77777777" w:rsidR="00F16F3C" w:rsidRPr="00F16F3C" w:rsidRDefault="00F16F3C" w:rsidP="00F16F3C">
            <w:pPr>
              <w:spacing w:line="240" w:lineRule="auto"/>
              <w:jc w:val="left"/>
              <w:rPr>
                <w:rFonts w:cs="Frankruhel"/>
                <w:sz w:val="24"/>
                <w:rtl/>
              </w:rPr>
            </w:pPr>
            <w:r>
              <w:rPr>
                <w:rFonts w:cs="Times New Roman"/>
                <w:sz w:val="24"/>
                <w:rtl/>
              </w:rPr>
              <w:t>פרק ב': מדיניות הבטיחות ומטרות הבטיחות</w:t>
            </w:r>
          </w:p>
        </w:tc>
        <w:tc>
          <w:tcPr>
            <w:tcW w:w="567" w:type="dxa"/>
          </w:tcPr>
          <w:p w14:paraId="79A34D50" w14:textId="77777777" w:rsidR="00F16F3C" w:rsidRPr="00F16F3C" w:rsidRDefault="00F16F3C" w:rsidP="00F16F3C">
            <w:pPr>
              <w:spacing w:line="240" w:lineRule="auto"/>
              <w:jc w:val="left"/>
              <w:rPr>
                <w:rStyle w:val="Hyperlink"/>
                <w:rtl/>
              </w:rPr>
            </w:pPr>
            <w:hyperlink w:anchor="med1" w:tooltip="פרק ב: מדיניות הבטיחות ומטרות הבטיחות" w:history="1">
              <w:r w:rsidRPr="00F16F3C">
                <w:rPr>
                  <w:rStyle w:val="Hyperlink"/>
                </w:rPr>
                <w:t>Go</w:t>
              </w:r>
            </w:hyperlink>
          </w:p>
        </w:tc>
        <w:tc>
          <w:tcPr>
            <w:tcW w:w="850" w:type="dxa"/>
          </w:tcPr>
          <w:p w14:paraId="08D9E5C9" w14:textId="77777777" w:rsidR="00F16F3C" w:rsidRPr="00F16F3C" w:rsidRDefault="00F16F3C" w:rsidP="00F16F3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16F3C" w:rsidRPr="00F16F3C" w14:paraId="472ACDF4" w14:textId="77777777" w:rsidTr="00F16F3C">
        <w:tblPrEx>
          <w:tblCellMar>
            <w:top w:w="0" w:type="dxa"/>
            <w:bottom w:w="0" w:type="dxa"/>
          </w:tblCellMar>
        </w:tblPrEx>
        <w:tc>
          <w:tcPr>
            <w:tcW w:w="1247" w:type="dxa"/>
          </w:tcPr>
          <w:p w14:paraId="0002FC32" w14:textId="77777777" w:rsidR="00F16F3C" w:rsidRPr="00F16F3C" w:rsidRDefault="00F16F3C" w:rsidP="00F16F3C">
            <w:pPr>
              <w:spacing w:line="240" w:lineRule="auto"/>
              <w:jc w:val="left"/>
              <w:rPr>
                <w:rFonts w:cs="Frankruhel"/>
                <w:sz w:val="24"/>
                <w:rtl/>
              </w:rPr>
            </w:pPr>
            <w:r>
              <w:rPr>
                <w:rFonts w:cs="Times New Roman"/>
                <w:sz w:val="24"/>
                <w:rtl/>
              </w:rPr>
              <w:t xml:space="preserve">סעיף 4 </w:t>
            </w:r>
          </w:p>
        </w:tc>
        <w:tc>
          <w:tcPr>
            <w:tcW w:w="5669" w:type="dxa"/>
          </w:tcPr>
          <w:p w14:paraId="0D91A837" w14:textId="77777777" w:rsidR="00F16F3C" w:rsidRPr="00F16F3C" w:rsidRDefault="00F16F3C" w:rsidP="00F16F3C">
            <w:pPr>
              <w:spacing w:line="240" w:lineRule="auto"/>
              <w:jc w:val="left"/>
              <w:rPr>
                <w:rFonts w:cs="Frankruhel"/>
                <w:sz w:val="24"/>
                <w:rtl/>
              </w:rPr>
            </w:pPr>
            <w:r>
              <w:rPr>
                <w:rFonts w:cs="Times New Roman"/>
                <w:sz w:val="24"/>
                <w:rtl/>
              </w:rPr>
              <w:t>מדיניות הבטיחות של ספק שירות</w:t>
            </w:r>
          </w:p>
        </w:tc>
        <w:tc>
          <w:tcPr>
            <w:tcW w:w="567" w:type="dxa"/>
          </w:tcPr>
          <w:p w14:paraId="27EEF33E" w14:textId="77777777" w:rsidR="00F16F3C" w:rsidRPr="00F16F3C" w:rsidRDefault="00F16F3C" w:rsidP="00F16F3C">
            <w:pPr>
              <w:spacing w:line="240" w:lineRule="auto"/>
              <w:jc w:val="left"/>
              <w:rPr>
                <w:rStyle w:val="Hyperlink"/>
                <w:rtl/>
              </w:rPr>
            </w:pPr>
            <w:hyperlink w:anchor="Seif4" w:tooltip="מדיניות הבטיחות של ספק שירות" w:history="1">
              <w:r w:rsidRPr="00F16F3C">
                <w:rPr>
                  <w:rStyle w:val="Hyperlink"/>
                </w:rPr>
                <w:t>Go</w:t>
              </w:r>
            </w:hyperlink>
          </w:p>
        </w:tc>
        <w:tc>
          <w:tcPr>
            <w:tcW w:w="850" w:type="dxa"/>
          </w:tcPr>
          <w:p w14:paraId="14F647BD" w14:textId="77777777" w:rsidR="00F16F3C" w:rsidRPr="00F16F3C" w:rsidRDefault="00F16F3C" w:rsidP="00F16F3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16F3C" w:rsidRPr="00F16F3C" w14:paraId="73BF02C7" w14:textId="77777777" w:rsidTr="00F16F3C">
        <w:tblPrEx>
          <w:tblCellMar>
            <w:top w:w="0" w:type="dxa"/>
            <w:bottom w:w="0" w:type="dxa"/>
          </w:tblCellMar>
        </w:tblPrEx>
        <w:tc>
          <w:tcPr>
            <w:tcW w:w="1247" w:type="dxa"/>
          </w:tcPr>
          <w:p w14:paraId="502BD2E2" w14:textId="77777777" w:rsidR="00F16F3C" w:rsidRPr="00F16F3C" w:rsidRDefault="00F16F3C" w:rsidP="00F16F3C">
            <w:pPr>
              <w:spacing w:line="240" w:lineRule="auto"/>
              <w:jc w:val="left"/>
              <w:rPr>
                <w:rFonts w:cs="Frankruhel"/>
                <w:sz w:val="24"/>
                <w:rtl/>
              </w:rPr>
            </w:pPr>
            <w:r>
              <w:rPr>
                <w:rFonts w:cs="Times New Roman"/>
                <w:sz w:val="24"/>
                <w:rtl/>
              </w:rPr>
              <w:t xml:space="preserve">סעיף 5 </w:t>
            </w:r>
          </w:p>
        </w:tc>
        <w:tc>
          <w:tcPr>
            <w:tcW w:w="5669" w:type="dxa"/>
          </w:tcPr>
          <w:p w14:paraId="3C4603F7" w14:textId="77777777" w:rsidR="00F16F3C" w:rsidRPr="00F16F3C" w:rsidRDefault="00F16F3C" w:rsidP="00F16F3C">
            <w:pPr>
              <w:spacing w:line="240" w:lineRule="auto"/>
              <w:jc w:val="left"/>
              <w:rPr>
                <w:rFonts w:cs="Frankruhel"/>
                <w:sz w:val="24"/>
                <w:rtl/>
              </w:rPr>
            </w:pPr>
            <w:r>
              <w:rPr>
                <w:rFonts w:cs="Times New Roman"/>
                <w:sz w:val="24"/>
                <w:rtl/>
              </w:rPr>
              <w:t>מטרות הבטיחות</w:t>
            </w:r>
          </w:p>
        </w:tc>
        <w:tc>
          <w:tcPr>
            <w:tcW w:w="567" w:type="dxa"/>
          </w:tcPr>
          <w:p w14:paraId="6512E8BB" w14:textId="77777777" w:rsidR="00F16F3C" w:rsidRPr="00F16F3C" w:rsidRDefault="00F16F3C" w:rsidP="00F16F3C">
            <w:pPr>
              <w:spacing w:line="240" w:lineRule="auto"/>
              <w:jc w:val="left"/>
              <w:rPr>
                <w:rStyle w:val="Hyperlink"/>
                <w:rtl/>
              </w:rPr>
            </w:pPr>
            <w:hyperlink w:anchor="Seif5" w:tooltip="מטרות הבטיחות" w:history="1">
              <w:r w:rsidRPr="00F16F3C">
                <w:rPr>
                  <w:rStyle w:val="Hyperlink"/>
                </w:rPr>
                <w:t>Go</w:t>
              </w:r>
            </w:hyperlink>
          </w:p>
        </w:tc>
        <w:tc>
          <w:tcPr>
            <w:tcW w:w="850" w:type="dxa"/>
          </w:tcPr>
          <w:p w14:paraId="21772B26" w14:textId="77777777" w:rsidR="00F16F3C" w:rsidRPr="00F16F3C" w:rsidRDefault="00F16F3C" w:rsidP="00F16F3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16F3C" w:rsidRPr="00F16F3C" w14:paraId="5F55AA3C" w14:textId="77777777" w:rsidTr="00F16F3C">
        <w:tblPrEx>
          <w:tblCellMar>
            <w:top w:w="0" w:type="dxa"/>
            <w:bottom w:w="0" w:type="dxa"/>
          </w:tblCellMar>
        </w:tblPrEx>
        <w:tc>
          <w:tcPr>
            <w:tcW w:w="1247" w:type="dxa"/>
          </w:tcPr>
          <w:p w14:paraId="01DA926B" w14:textId="77777777" w:rsidR="00F16F3C" w:rsidRPr="00F16F3C" w:rsidRDefault="00F16F3C" w:rsidP="00F16F3C">
            <w:pPr>
              <w:spacing w:line="240" w:lineRule="auto"/>
              <w:jc w:val="left"/>
              <w:rPr>
                <w:rFonts w:cs="Frankruhel"/>
                <w:sz w:val="24"/>
                <w:rtl/>
              </w:rPr>
            </w:pPr>
            <w:r>
              <w:rPr>
                <w:rFonts w:cs="Times New Roman"/>
                <w:sz w:val="24"/>
                <w:rtl/>
              </w:rPr>
              <w:t xml:space="preserve">סעיף 6 </w:t>
            </w:r>
          </w:p>
        </w:tc>
        <w:tc>
          <w:tcPr>
            <w:tcW w:w="5669" w:type="dxa"/>
          </w:tcPr>
          <w:p w14:paraId="392FCBBE" w14:textId="77777777" w:rsidR="00F16F3C" w:rsidRPr="00F16F3C" w:rsidRDefault="00F16F3C" w:rsidP="00F16F3C">
            <w:pPr>
              <w:spacing w:line="240" w:lineRule="auto"/>
              <w:jc w:val="left"/>
              <w:rPr>
                <w:rFonts w:cs="Frankruhel"/>
                <w:sz w:val="24"/>
                <w:rtl/>
              </w:rPr>
            </w:pPr>
            <w:r>
              <w:rPr>
                <w:rFonts w:cs="Times New Roman"/>
                <w:sz w:val="24"/>
                <w:rtl/>
              </w:rPr>
              <w:t>אחריותיות ואחריות על הבטיחות</w:t>
            </w:r>
          </w:p>
        </w:tc>
        <w:tc>
          <w:tcPr>
            <w:tcW w:w="567" w:type="dxa"/>
          </w:tcPr>
          <w:p w14:paraId="79A80CB1" w14:textId="77777777" w:rsidR="00F16F3C" w:rsidRPr="00F16F3C" w:rsidRDefault="00F16F3C" w:rsidP="00F16F3C">
            <w:pPr>
              <w:spacing w:line="240" w:lineRule="auto"/>
              <w:jc w:val="left"/>
              <w:rPr>
                <w:rStyle w:val="Hyperlink"/>
                <w:rtl/>
              </w:rPr>
            </w:pPr>
            <w:hyperlink w:anchor="Seif6" w:tooltip="אחריותיות ואחריות על הבטיחות" w:history="1">
              <w:r w:rsidRPr="00F16F3C">
                <w:rPr>
                  <w:rStyle w:val="Hyperlink"/>
                </w:rPr>
                <w:t>Go</w:t>
              </w:r>
            </w:hyperlink>
          </w:p>
        </w:tc>
        <w:tc>
          <w:tcPr>
            <w:tcW w:w="850" w:type="dxa"/>
          </w:tcPr>
          <w:p w14:paraId="3EFBDCE2" w14:textId="77777777" w:rsidR="00F16F3C" w:rsidRPr="00F16F3C" w:rsidRDefault="00F16F3C" w:rsidP="00F16F3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F16F3C" w:rsidRPr="00F16F3C" w14:paraId="52AC1526" w14:textId="77777777" w:rsidTr="00F16F3C">
        <w:tblPrEx>
          <w:tblCellMar>
            <w:top w:w="0" w:type="dxa"/>
            <w:bottom w:w="0" w:type="dxa"/>
          </w:tblCellMar>
        </w:tblPrEx>
        <w:tc>
          <w:tcPr>
            <w:tcW w:w="1247" w:type="dxa"/>
          </w:tcPr>
          <w:p w14:paraId="74709B5B" w14:textId="77777777" w:rsidR="00F16F3C" w:rsidRPr="00F16F3C" w:rsidRDefault="00F16F3C" w:rsidP="00F16F3C">
            <w:pPr>
              <w:spacing w:line="240" w:lineRule="auto"/>
              <w:jc w:val="left"/>
              <w:rPr>
                <w:rFonts w:cs="Frankruhel"/>
                <w:sz w:val="24"/>
                <w:rtl/>
              </w:rPr>
            </w:pPr>
            <w:r>
              <w:rPr>
                <w:rFonts w:cs="Times New Roman"/>
                <w:sz w:val="24"/>
                <w:rtl/>
              </w:rPr>
              <w:t xml:space="preserve">סעיף 7 </w:t>
            </w:r>
          </w:p>
        </w:tc>
        <w:tc>
          <w:tcPr>
            <w:tcW w:w="5669" w:type="dxa"/>
          </w:tcPr>
          <w:p w14:paraId="1F04F0EA" w14:textId="77777777" w:rsidR="00F16F3C" w:rsidRPr="00F16F3C" w:rsidRDefault="00F16F3C" w:rsidP="00F16F3C">
            <w:pPr>
              <w:spacing w:line="240" w:lineRule="auto"/>
              <w:jc w:val="left"/>
              <w:rPr>
                <w:rFonts w:cs="Frankruhel"/>
                <w:sz w:val="24"/>
                <w:rtl/>
              </w:rPr>
            </w:pPr>
            <w:r>
              <w:rPr>
                <w:rFonts w:cs="Times New Roman"/>
                <w:sz w:val="24"/>
                <w:rtl/>
              </w:rPr>
              <w:t>מנהל בטיחות ובעלי תפקידים נוספים</w:t>
            </w:r>
          </w:p>
        </w:tc>
        <w:tc>
          <w:tcPr>
            <w:tcW w:w="567" w:type="dxa"/>
          </w:tcPr>
          <w:p w14:paraId="1B9B086B" w14:textId="77777777" w:rsidR="00F16F3C" w:rsidRPr="00F16F3C" w:rsidRDefault="00F16F3C" w:rsidP="00F16F3C">
            <w:pPr>
              <w:spacing w:line="240" w:lineRule="auto"/>
              <w:jc w:val="left"/>
              <w:rPr>
                <w:rStyle w:val="Hyperlink"/>
                <w:rtl/>
              </w:rPr>
            </w:pPr>
            <w:hyperlink w:anchor="Seif7" w:tooltip="מנהל בטיחות ובעלי תפקידים נוספים" w:history="1">
              <w:r w:rsidRPr="00F16F3C">
                <w:rPr>
                  <w:rStyle w:val="Hyperlink"/>
                </w:rPr>
                <w:t>Go</w:t>
              </w:r>
            </w:hyperlink>
          </w:p>
        </w:tc>
        <w:tc>
          <w:tcPr>
            <w:tcW w:w="850" w:type="dxa"/>
          </w:tcPr>
          <w:p w14:paraId="259EA852" w14:textId="77777777" w:rsidR="00F16F3C" w:rsidRPr="00F16F3C" w:rsidRDefault="00F16F3C" w:rsidP="00F16F3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F16F3C" w:rsidRPr="00F16F3C" w14:paraId="07622D21" w14:textId="77777777" w:rsidTr="00F16F3C">
        <w:tblPrEx>
          <w:tblCellMar>
            <w:top w:w="0" w:type="dxa"/>
            <w:bottom w:w="0" w:type="dxa"/>
          </w:tblCellMar>
        </w:tblPrEx>
        <w:tc>
          <w:tcPr>
            <w:tcW w:w="1247" w:type="dxa"/>
          </w:tcPr>
          <w:p w14:paraId="2EB437F6" w14:textId="77777777" w:rsidR="00F16F3C" w:rsidRPr="00F16F3C" w:rsidRDefault="00F16F3C" w:rsidP="00F16F3C">
            <w:pPr>
              <w:spacing w:line="240" w:lineRule="auto"/>
              <w:jc w:val="left"/>
              <w:rPr>
                <w:rFonts w:cs="Frankruhel"/>
                <w:sz w:val="24"/>
                <w:rtl/>
              </w:rPr>
            </w:pPr>
            <w:r>
              <w:rPr>
                <w:rFonts w:cs="Times New Roman"/>
                <w:sz w:val="24"/>
                <w:rtl/>
              </w:rPr>
              <w:t xml:space="preserve">סעיף 8 </w:t>
            </w:r>
          </w:p>
        </w:tc>
        <w:tc>
          <w:tcPr>
            <w:tcW w:w="5669" w:type="dxa"/>
          </w:tcPr>
          <w:p w14:paraId="52D39416" w14:textId="77777777" w:rsidR="00F16F3C" w:rsidRPr="00F16F3C" w:rsidRDefault="00F16F3C" w:rsidP="00F16F3C">
            <w:pPr>
              <w:spacing w:line="240" w:lineRule="auto"/>
              <w:jc w:val="left"/>
              <w:rPr>
                <w:rFonts w:cs="Frankruhel"/>
                <w:sz w:val="24"/>
                <w:rtl/>
              </w:rPr>
            </w:pPr>
            <w:r>
              <w:rPr>
                <w:rFonts w:cs="Times New Roman"/>
                <w:sz w:val="24"/>
                <w:rtl/>
              </w:rPr>
              <w:t>תכנית תגובה למצבי חירום</w:t>
            </w:r>
          </w:p>
        </w:tc>
        <w:tc>
          <w:tcPr>
            <w:tcW w:w="567" w:type="dxa"/>
          </w:tcPr>
          <w:p w14:paraId="19E4E0EB" w14:textId="77777777" w:rsidR="00F16F3C" w:rsidRPr="00F16F3C" w:rsidRDefault="00F16F3C" w:rsidP="00F16F3C">
            <w:pPr>
              <w:spacing w:line="240" w:lineRule="auto"/>
              <w:jc w:val="left"/>
              <w:rPr>
                <w:rStyle w:val="Hyperlink"/>
                <w:rtl/>
              </w:rPr>
            </w:pPr>
            <w:hyperlink w:anchor="Seif8" w:tooltip="תכנית תגובה למצבי חירום" w:history="1">
              <w:r w:rsidRPr="00F16F3C">
                <w:rPr>
                  <w:rStyle w:val="Hyperlink"/>
                </w:rPr>
                <w:t>Go</w:t>
              </w:r>
            </w:hyperlink>
          </w:p>
        </w:tc>
        <w:tc>
          <w:tcPr>
            <w:tcW w:w="850" w:type="dxa"/>
          </w:tcPr>
          <w:p w14:paraId="7C955170" w14:textId="77777777" w:rsidR="00F16F3C" w:rsidRPr="00F16F3C" w:rsidRDefault="00F16F3C" w:rsidP="00F16F3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F16F3C" w:rsidRPr="00F16F3C" w14:paraId="4E5863C4" w14:textId="77777777" w:rsidTr="00F16F3C">
        <w:tblPrEx>
          <w:tblCellMar>
            <w:top w:w="0" w:type="dxa"/>
            <w:bottom w:w="0" w:type="dxa"/>
          </w:tblCellMar>
        </w:tblPrEx>
        <w:tc>
          <w:tcPr>
            <w:tcW w:w="1247" w:type="dxa"/>
          </w:tcPr>
          <w:p w14:paraId="5C69ECC8" w14:textId="77777777" w:rsidR="00F16F3C" w:rsidRPr="00F16F3C" w:rsidRDefault="00F16F3C" w:rsidP="00F16F3C">
            <w:pPr>
              <w:spacing w:line="240" w:lineRule="auto"/>
              <w:jc w:val="left"/>
              <w:rPr>
                <w:rFonts w:cs="Frankruhel"/>
                <w:sz w:val="24"/>
                <w:rtl/>
              </w:rPr>
            </w:pPr>
          </w:p>
        </w:tc>
        <w:tc>
          <w:tcPr>
            <w:tcW w:w="5669" w:type="dxa"/>
          </w:tcPr>
          <w:p w14:paraId="66AD8B6C" w14:textId="77777777" w:rsidR="00F16F3C" w:rsidRPr="00F16F3C" w:rsidRDefault="00F16F3C" w:rsidP="00F16F3C">
            <w:pPr>
              <w:spacing w:line="240" w:lineRule="auto"/>
              <w:jc w:val="left"/>
              <w:rPr>
                <w:rFonts w:cs="Frankruhel"/>
                <w:sz w:val="24"/>
                <w:rtl/>
              </w:rPr>
            </w:pPr>
            <w:r>
              <w:rPr>
                <w:rFonts w:cs="Times New Roman"/>
                <w:sz w:val="24"/>
                <w:rtl/>
              </w:rPr>
              <w:t>פרק ג': ניהול סיכוני בטיחות</w:t>
            </w:r>
          </w:p>
        </w:tc>
        <w:tc>
          <w:tcPr>
            <w:tcW w:w="567" w:type="dxa"/>
          </w:tcPr>
          <w:p w14:paraId="2ACA951D" w14:textId="77777777" w:rsidR="00F16F3C" w:rsidRPr="00F16F3C" w:rsidRDefault="00F16F3C" w:rsidP="00F16F3C">
            <w:pPr>
              <w:spacing w:line="240" w:lineRule="auto"/>
              <w:jc w:val="left"/>
              <w:rPr>
                <w:rStyle w:val="Hyperlink"/>
                <w:rtl/>
              </w:rPr>
            </w:pPr>
            <w:hyperlink w:anchor="med2" w:tooltip="פרק ג: ניהול סיכוני בטיחות" w:history="1">
              <w:r w:rsidRPr="00F16F3C">
                <w:rPr>
                  <w:rStyle w:val="Hyperlink"/>
                </w:rPr>
                <w:t>Go</w:t>
              </w:r>
            </w:hyperlink>
          </w:p>
        </w:tc>
        <w:tc>
          <w:tcPr>
            <w:tcW w:w="850" w:type="dxa"/>
          </w:tcPr>
          <w:p w14:paraId="38C73C12" w14:textId="77777777" w:rsidR="00F16F3C" w:rsidRPr="00F16F3C" w:rsidRDefault="00F16F3C" w:rsidP="00F16F3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F16F3C" w:rsidRPr="00F16F3C" w14:paraId="75B2BC95" w14:textId="77777777" w:rsidTr="00F16F3C">
        <w:tblPrEx>
          <w:tblCellMar>
            <w:top w:w="0" w:type="dxa"/>
            <w:bottom w:w="0" w:type="dxa"/>
          </w:tblCellMar>
        </w:tblPrEx>
        <w:tc>
          <w:tcPr>
            <w:tcW w:w="1247" w:type="dxa"/>
          </w:tcPr>
          <w:p w14:paraId="2FF83F41" w14:textId="77777777" w:rsidR="00F16F3C" w:rsidRPr="00F16F3C" w:rsidRDefault="00F16F3C" w:rsidP="00F16F3C">
            <w:pPr>
              <w:spacing w:line="240" w:lineRule="auto"/>
              <w:jc w:val="left"/>
              <w:rPr>
                <w:rFonts w:cs="Frankruhel"/>
                <w:sz w:val="24"/>
                <w:rtl/>
              </w:rPr>
            </w:pPr>
            <w:r>
              <w:rPr>
                <w:rFonts w:cs="Times New Roman"/>
                <w:sz w:val="24"/>
                <w:rtl/>
              </w:rPr>
              <w:t xml:space="preserve">סעיף 9 </w:t>
            </w:r>
          </w:p>
        </w:tc>
        <w:tc>
          <w:tcPr>
            <w:tcW w:w="5669" w:type="dxa"/>
          </w:tcPr>
          <w:p w14:paraId="619F6D6A" w14:textId="77777777" w:rsidR="00F16F3C" w:rsidRPr="00F16F3C" w:rsidRDefault="00F16F3C" w:rsidP="00F16F3C">
            <w:pPr>
              <w:spacing w:line="240" w:lineRule="auto"/>
              <w:jc w:val="left"/>
              <w:rPr>
                <w:rFonts w:cs="Frankruhel"/>
                <w:sz w:val="24"/>
                <w:rtl/>
              </w:rPr>
            </w:pPr>
            <w:r>
              <w:rPr>
                <w:rFonts w:cs="Times New Roman"/>
                <w:sz w:val="24"/>
                <w:rtl/>
              </w:rPr>
              <w:t>ניהול סיכוני בטיחות</w:t>
            </w:r>
          </w:p>
        </w:tc>
        <w:tc>
          <w:tcPr>
            <w:tcW w:w="567" w:type="dxa"/>
          </w:tcPr>
          <w:p w14:paraId="3C355C51" w14:textId="77777777" w:rsidR="00F16F3C" w:rsidRPr="00F16F3C" w:rsidRDefault="00F16F3C" w:rsidP="00F16F3C">
            <w:pPr>
              <w:spacing w:line="240" w:lineRule="auto"/>
              <w:jc w:val="left"/>
              <w:rPr>
                <w:rStyle w:val="Hyperlink"/>
                <w:rtl/>
              </w:rPr>
            </w:pPr>
            <w:hyperlink w:anchor="Seif9" w:tooltip="ניהול סיכוני בטיחות" w:history="1">
              <w:r w:rsidRPr="00F16F3C">
                <w:rPr>
                  <w:rStyle w:val="Hyperlink"/>
                </w:rPr>
                <w:t>Go</w:t>
              </w:r>
            </w:hyperlink>
          </w:p>
        </w:tc>
        <w:tc>
          <w:tcPr>
            <w:tcW w:w="850" w:type="dxa"/>
          </w:tcPr>
          <w:p w14:paraId="66235CF9" w14:textId="77777777" w:rsidR="00F16F3C" w:rsidRPr="00F16F3C" w:rsidRDefault="00F16F3C" w:rsidP="00F16F3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F16F3C" w:rsidRPr="00F16F3C" w14:paraId="7524C6C1" w14:textId="77777777" w:rsidTr="00F16F3C">
        <w:tblPrEx>
          <w:tblCellMar>
            <w:top w:w="0" w:type="dxa"/>
            <w:bottom w:w="0" w:type="dxa"/>
          </w:tblCellMar>
        </w:tblPrEx>
        <w:tc>
          <w:tcPr>
            <w:tcW w:w="1247" w:type="dxa"/>
          </w:tcPr>
          <w:p w14:paraId="64F99132" w14:textId="77777777" w:rsidR="00F16F3C" w:rsidRPr="00F16F3C" w:rsidRDefault="00F16F3C" w:rsidP="00F16F3C">
            <w:pPr>
              <w:spacing w:line="240" w:lineRule="auto"/>
              <w:jc w:val="left"/>
              <w:rPr>
                <w:rFonts w:cs="Frankruhel"/>
                <w:sz w:val="24"/>
                <w:rtl/>
              </w:rPr>
            </w:pPr>
            <w:r>
              <w:rPr>
                <w:rFonts w:cs="Times New Roman"/>
                <w:sz w:val="24"/>
                <w:rtl/>
              </w:rPr>
              <w:t xml:space="preserve">סעיף 10 </w:t>
            </w:r>
          </w:p>
        </w:tc>
        <w:tc>
          <w:tcPr>
            <w:tcW w:w="5669" w:type="dxa"/>
          </w:tcPr>
          <w:p w14:paraId="554408C0" w14:textId="77777777" w:rsidR="00F16F3C" w:rsidRPr="00F16F3C" w:rsidRDefault="00F16F3C" w:rsidP="00F16F3C">
            <w:pPr>
              <w:spacing w:line="240" w:lineRule="auto"/>
              <w:jc w:val="left"/>
              <w:rPr>
                <w:rFonts w:cs="Frankruhel"/>
                <w:sz w:val="24"/>
                <w:rtl/>
              </w:rPr>
            </w:pPr>
            <w:r>
              <w:rPr>
                <w:rFonts w:cs="Times New Roman"/>
                <w:sz w:val="24"/>
                <w:rtl/>
              </w:rPr>
              <w:t>זיהוי מפגעי בטיחות</w:t>
            </w:r>
          </w:p>
        </w:tc>
        <w:tc>
          <w:tcPr>
            <w:tcW w:w="567" w:type="dxa"/>
          </w:tcPr>
          <w:p w14:paraId="2E108292" w14:textId="77777777" w:rsidR="00F16F3C" w:rsidRPr="00F16F3C" w:rsidRDefault="00F16F3C" w:rsidP="00F16F3C">
            <w:pPr>
              <w:spacing w:line="240" w:lineRule="auto"/>
              <w:jc w:val="left"/>
              <w:rPr>
                <w:rStyle w:val="Hyperlink"/>
                <w:rtl/>
              </w:rPr>
            </w:pPr>
            <w:hyperlink w:anchor="Seif10" w:tooltip="זיהוי מפגעי בטיחות" w:history="1">
              <w:r w:rsidRPr="00F16F3C">
                <w:rPr>
                  <w:rStyle w:val="Hyperlink"/>
                </w:rPr>
                <w:t>Go</w:t>
              </w:r>
            </w:hyperlink>
          </w:p>
        </w:tc>
        <w:tc>
          <w:tcPr>
            <w:tcW w:w="850" w:type="dxa"/>
          </w:tcPr>
          <w:p w14:paraId="4A6DE631" w14:textId="77777777" w:rsidR="00F16F3C" w:rsidRPr="00F16F3C" w:rsidRDefault="00F16F3C" w:rsidP="00F16F3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F16F3C" w:rsidRPr="00F16F3C" w14:paraId="13D4F427" w14:textId="77777777" w:rsidTr="00F16F3C">
        <w:tblPrEx>
          <w:tblCellMar>
            <w:top w:w="0" w:type="dxa"/>
            <w:bottom w:w="0" w:type="dxa"/>
          </w:tblCellMar>
        </w:tblPrEx>
        <w:tc>
          <w:tcPr>
            <w:tcW w:w="1247" w:type="dxa"/>
          </w:tcPr>
          <w:p w14:paraId="1EE9DBF7" w14:textId="77777777" w:rsidR="00F16F3C" w:rsidRPr="00F16F3C" w:rsidRDefault="00F16F3C" w:rsidP="00F16F3C">
            <w:pPr>
              <w:spacing w:line="240" w:lineRule="auto"/>
              <w:jc w:val="left"/>
              <w:rPr>
                <w:rFonts w:cs="Frankruhel"/>
                <w:sz w:val="24"/>
                <w:rtl/>
              </w:rPr>
            </w:pPr>
            <w:r>
              <w:rPr>
                <w:rFonts w:cs="Times New Roman"/>
                <w:sz w:val="24"/>
                <w:rtl/>
              </w:rPr>
              <w:t xml:space="preserve">סעיף 11 </w:t>
            </w:r>
          </w:p>
        </w:tc>
        <w:tc>
          <w:tcPr>
            <w:tcW w:w="5669" w:type="dxa"/>
          </w:tcPr>
          <w:p w14:paraId="0CA86455" w14:textId="77777777" w:rsidR="00F16F3C" w:rsidRPr="00F16F3C" w:rsidRDefault="00F16F3C" w:rsidP="00F16F3C">
            <w:pPr>
              <w:spacing w:line="240" w:lineRule="auto"/>
              <w:jc w:val="left"/>
              <w:rPr>
                <w:rFonts w:cs="Frankruhel"/>
                <w:sz w:val="24"/>
                <w:rtl/>
              </w:rPr>
            </w:pPr>
            <w:r>
              <w:rPr>
                <w:rFonts w:cs="Times New Roman"/>
                <w:sz w:val="24"/>
                <w:rtl/>
              </w:rPr>
              <w:t>הערכת סיכוני בטיחות ונקיטת אמצעי אפחות סיכון</w:t>
            </w:r>
          </w:p>
        </w:tc>
        <w:tc>
          <w:tcPr>
            <w:tcW w:w="567" w:type="dxa"/>
          </w:tcPr>
          <w:p w14:paraId="331DBCF0" w14:textId="77777777" w:rsidR="00F16F3C" w:rsidRPr="00F16F3C" w:rsidRDefault="00F16F3C" w:rsidP="00F16F3C">
            <w:pPr>
              <w:spacing w:line="240" w:lineRule="auto"/>
              <w:jc w:val="left"/>
              <w:rPr>
                <w:rStyle w:val="Hyperlink"/>
                <w:rtl/>
              </w:rPr>
            </w:pPr>
            <w:hyperlink w:anchor="Seif11" w:tooltip="הערכת סיכוני בטיחות ונקיטת אמצעי אפחות סיכון" w:history="1">
              <w:r w:rsidRPr="00F16F3C">
                <w:rPr>
                  <w:rStyle w:val="Hyperlink"/>
                </w:rPr>
                <w:t>Go</w:t>
              </w:r>
            </w:hyperlink>
          </w:p>
        </w:tc>
        <w:tc>
          <w:tcPr>
            <w:tcW w:w="850" w:type="dxa"/>
          </w:tcPr>
          <w:p w14:paraId="16E61589" w14:textId="77777777" w:rsidR="00F16F3C" w:rsidRPr="00F16F3C" w:rsidRDefault="00F16F3C" w:rsidP="00F16F3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F16F3C" w:rsidRPr="00F16F3C" w14:paraId="74697E7B" w14:textId="77777777" w:rsidTr="00F16F3C">
        <w:tblPrEx>
          <w:tblCellMar>
            <w:top w:w="0" w:type="dxa"/>
            <w:bottom w:w="0" w:type="dxa"/>
          </w:tblCellMar>
        </w:tblPrEx>
        <w:tc>
          <w:tcPr>
            <w:tcW w:w="1247" w:type="dxa"/>
          </w:tcPr>
          <w:p w14:paraId="6BA7254D" w14:textId="77777777" w:rsidR="00F16F3C" w:rsidRPr="00F16F3C" w:rsidRDefault="00F16F3C" w:rsidP="00F16F3C">
            <w:pPr>
              <w:spacing w:line="240" w:lineRule="auto"/>
              <w:jc w:val="left"/>
              <w:rPr>
                <w:rFonts w:cs="Frankruhel"/>
                <w:sz w:val="24"/>
                <w:rtl/>
              </w:rPr>
            </w:pPr>
          </w:p>
        </w:tc>
        <w:tc>
          <w:tcPr>
            <w:tcW w:w="5669" w:type="dxa"/>
          </w:tcPr>
          <w:p w14:paraId="064EF077" w14:textId="77777777" w:rsidR="00F16F3C" w:rsidRPr="00F16F3C" w:rsidRDefault="00F16F3C" w:rsidP="00F16F3C">
            <w:pPr>
              <w:spacing w:line="240" w:lineRule="auto"/>
              <w:jc w:val="left"/>
              <w:rPr>
                <w:rFonts w:cs="Frankruhel"/>
                <w:sz w:val="24"/>
                <w:rtl/>
              </w:rPr>
            </w:pPr>
            <w:r>
              <w:rPr>
                <w:rFonts w:cs="Times New Roman"/>
                <w:sz w:val="24"/>
                <w:rtl/>
              </w:rPr>
              <w:t>פרק ד': הבטחת הבטיחות</w:t>
            </w:r>
          </w:p>
        </w:tc>
        <w:tc>
          <w:tcPr>
            <w:tcW w:w="567" w:type="dxa"/>
          </w:tcPr>
          <w:p w14:paraId="1D6BB184" w14:textId="77777777" w:rsidR="00F16F3C" w:rsidRPr="00F16F3C" w:rsidRDefault="00F16F3C" w:rsidP="00F16F3C">
            <w:pPr>
              <w:spacing w:line="240" w:lineRule="auto"/>
              <w:jc w:val="left"/>
              <w:rPr>
                <w:rStyle w:val="Hyperlink"/>
                <w:rtl/>
              </w:rPr>
            </w:pPr>
            <w:hyperlink w:anchor="med3" w:tooltip="פרק ד: הבטחת הבטיחות" w:history="1">
              <w:r w:rsidRPr="00F16F3C">
                <w:rPr>
                  <w:rStyle w:val="Hyperlink"/>
                </w:rPr>
                <w:t>Go</w:t>
              </w:r>
            </w:hyperlink>
          </w:p>
        </w:tc>
        <w:tc>
          <w:tcPr>
            <w:tcW w:w="850" w:type="dxa"/>
          </w:tcPr>
          <w:p w14:paraId="4785D5D7" w14:textId="77777777" w:rsidR="00F16F3C" w:rsidRPr="00F16F3C" w:rsidRDefault="00F16F3C" w:rsidP="00F16F3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F16F3C" w:rsidRPr="00F16F3C" w14:paraId="336556A3" w14:textId="77777777" w:rsidTr="00F16F3C">
        <w:tblPrEx>
          <w:tblCellMar>
            <w:top w:w="0" w:type="dxa"/>
            <w:bottom w:w="0" w:type="dxa"/>
          </w:tblCellMar>
        </w:tblPrEx>
        <w:tc>
          <w:tcPr>
            <w:tcW w:w="1247" w:type="dxa"/>
          </w:tcPr>
          <w:p w14:paraId="0E262BAC" w14:textId="77777777" w:rsidR="00F16F3C" w:rsidRPr="00F16F3C" w:rsidRDefault="00F16F3C" w:rsidP="00F16F3C">
            <w:pPr>
              <w:spacing w:line="240" w:lineRule="auto"/>
              <w:jc w:val="left"/>
              <w:rPr>
                <w:rFonts w:cs="Frankruhel"/>
                <w:sz w:val="24"/>
                <w:rtl/>
              </w:rPr>
            </w:pPr>
            <w:r>
              <w:rPr>
                <w:rFonts w:cs="Times New Roman"/>
                <w:sz w:val="24"/>
                <w:rtl/>
              </w:rPr>
              <w:t xml:space="preserve">סעיף 12 </w:t>
            </w:r>
          </w:p>
        </w:tc>
        <w:tc>
          <w:tcPr>
            <w:tcW w:w="5669" w:type="dxa"/>
          </w:tcPr>
          <w:p w14:paraId="69662A0B" w14:textId="77777777" w:rsidR="00F16F3C" w:rsidRPr="00F16F3C" w:rsidRDefault="00F16F3C" w:rsidP="00F16F3C">
            <w:pPr>
              <w:spacing w:line="240" w:lineRule="auto"/>
              <w:jc w:val="left"/>
              <w:rPr>
                <w:rFonts w:cs="Frankruhel"/>
                <w:sz w:val="24"/>
                <w:rtl/>
              </w:rPr>
            </w:pPr>
            <w:r>
              <w:rPr>
                <w:rFonts w:cs="Times New Roman"/>
                <w:sz w:val="24"/>
                <w:rtl/>
              </w:rPr>
              <w:t>מדידת ביצועי הבטיחות</w:t>
            </w:r>
          </w:p>
        </w:tc>
        <w:tc>
          <w:tcPr>
            <w:tcW w:w="567" w:type="dxa"/>
          </w:tcPr>
          <w:p w14:paraId="0F67C98E" w14:textId="77777777" w:rsidR="00F16F3C" w:rsidRPr="00F16F3C" w:rsidRDefault="00F16F3C" w:rsidP="00F16F3C">
            <w:pPr>
              <w:spacing w:line="240" w:lineRule="auto"/>
              <w:jc w:val="left"/>
              <w:rPr>
                <w:rStyle w:val="Hyperlink"/>
                <w:rtl/>
              </w:rPr>
            </w:pPr>
            <w:hyperlink w:anchor="Seif12" w:tooltip="מדידת ביצועי הבטיחות" w:history="1">
              <w:r w:rsidRPr="00F16F3C">
                <w:rPr>
                  <w:rStyle w:val="Hyperlink"/>
                </w:rPr>
                <w:t>Go</w:t>
              </w:r>
            </w:hyperlink>
          </w:p>
        </w:tc>
        <w:tc>
          <w:tcPr>
            <w:tcW w:w="850" w:type="dxa"/>
          </w:tcPr>
          <w:p w14:paraId="1BAC1319" w14:textId="77777777" w:rsidR="00F16F3C" w:rsidRPr="00F16F3C" w:rsidRDefault="00F16F3C" w:rsidP="00F16F3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F16F3C" w:rsidRPr="00F16F3C" w14:paraId="0692B10B" w14:textId="77777777" w:rsidTr="00F16F3C">
        <w:tblPrEx>
          <w:tblCellMar>
            <w:top w:w="0" w:type="dxa"/>
            <w:bottom w:w="0" w:type="dxa"/>
          </w:tblCellMar>
        </w:tblPrEx>
        <w:tc>
          <w:tcPr>
            <w:tcW w:w="1247" w:type="dxa"/>
          </w:tcPr>
          <w:p w14:paraId="51B979AA" w14:textId="77777777" w:rsidR="00F16F3C" w:rsidRPr="00F16F3C" w:rsidRDefault="00F16F3C" w:rsidP="00F16F3C">
            <w:pPr>
              <w:spacing w:line="240" w:lineRule="auto"/>
              <w:jc w:val="left"/>
              <w:rPr>
                <w:rFonts w:cs="Frankruhel"/>
                <w:sz w:val="24"/>
                <w:rtl/>
              </w:rPr>
            </w:pPr>
            <w:r>
              <w:rPr>
                <w:rFonts w:cs="Times New Roman"/>
                <w:sz w:val="24"/>
                <w:rtl/>
              </w:rPr>
              <w:t xml:space="preserve">סעיף 13 </w:t>
            </w:r>
          </w:p>
        </w:tc>
        <w:tc>
          <w:tcPr>
            <w:tcW w:w="5669" w:type="dxa"/>
          </w:tcPr>
          <w:p w14:paraId="537D4F6A" w14:textId="77777777" w:rsidR="00F16F3C" w:rsidRPr="00F16F3C" w:rsidRDefault="00F16F3C" w:rsidP="00F16F3C">
            <w:pPr>
              <w:spacing w:line="240" w:lineRule="auto"/>
              <w:jc w:val="left"/>
              <w:rPr>
                <w:rFonts w:cs="Frankruhel"/>
                <w:sz w:val="24"/>
                <w:rtl/>
              </w:rPr>
            </w:pPr>
            <w:r>
              <w:rPr>
                <w:rFonts w:cs="Times New Roman"/>
                <w:sz w:val="24"/>
                <w:rtl/>
              </w:rPr>
              <w:t>הערכת ביצועי הבטיחות</w:t>
            </w:r>
          </w:p>
        </w:tc>
        <w:tc>
          <w:tcPr>
            <w:tcW w:w="567" w:type="dxa"/>
          </w:tcPr>
          <w:p w14:paraId="095C7B7D" w14:textId="77777777" w:rsidR="00F16F3C" w:rsidRPr="00F16F3C" w:rsidRDefault="00F16F3C" w:rsidP="00F16F3C">
            <w:pPr>
              <w:spacing w:line="240" w:lineRule="auto"/>
              <w:jc w:val="left"/>
              <w:rPr>
                <w:rStyle w:val="Hyperlink"/>
                <w:rtl/>
              </w:rPr>
            </w:pPr>
            <w:hyperlink w:anchor="Seif13" w:tooltip="הערכת ביצועי הבטיחות" w:history="1">
              <w:r w:rsidRPr="00F16F3C">
                <w:rPr>
                  <w:rStyle w:val="Hyperlink"/>
                </w:rPr>
                <w:t>Go</w:t>
              </w:r>
            </w:hyperlink>
          </w:p>
        </w:tc>
        <w:tc>
          <w:tcPr>
            <w:tcW w:w="850" w:type="dxa"/>
          </w:tcPr>
          <w:p w14:paraId="3BFA260E" w14:textId="77777777" w:rsidR="00F16F3C" w:rsidRPr="00F16F3C" w:rsidRDefault="00F16F3C" w:rsidP="00F16F3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F16F3C" w:rsidRPr="00F16F3C" w14:paraId="124D3441" w14:textId="77777777" w:rsidTr="00F16F3C">
        <w:tblPrEx>
          <w:tblCellMar>
            <w:top w:w="0" w:type="dxa"/>
            <w:bottom w:w="0" w:type="dxa"/>
          </w:tblCellMar>
        </w:tblPrEx>
        <w:tc>
          <w:tcPr>
            <w:tcW w:w="1247" w:type="dxa"/>
          </w:tcPr>
          <w:p w14:paraId="449EB130" w14:textId="77777777" w:rsidR="00F16F3C" w:rsidRPr="00F16F3C" w:rsidRDefault="00F16F3C" w:rsidP="00F16F3C">
            <w:pPr>
              <w:spacing w:line="240" w:lineRule="auto"/>
              <w:jc w:val="left"/>
              <w:rPr>
                <w:rFonts w:cs="Frankruhel"/>
                <w:sz w:val="24"/>
                <w:rtl/>
              </w:rPr>
            </w:pPr>
            <w:r>
              <w:rPr>
                <w:rFonts w:cs="Times New Roman"/>
                <w:sz w:val="24"/>
                <w:rtl/>
              </w:rPr>
              <w:t xml:space="preserve">סעיף 14 </w:t>
            </w:r>
          </w:p>
        </w:tc>
        <w:tc>
          <w:tcPr>
            <w:tcW w:w="5669" w:type="dxa"/>
          </w:tcPr>
          <w:p w14:paraId="17004F23" w14:textId="77777777" w:rsidR="00F16F3C" w:rsidRPr="00F16F3C" w:rsidRDefault="00F16F3C" w:rsidP="00F16F3C">
            <w:pPr>
              <w:spacing w:line="240" w:lineRule="auto"/>
              <w:jc w:val="left"/>
              <w:rPr>
                <w:rFonts w:cs="Frankruhel"/>
                <w:sz w:val="24"/>
                <w:rtl/>
              </w:rPr>
            </w:pPr>
            <w:r>
              <w:rPr>
                <w:rFonts w:cs="Times New Roman"/>
                <w:sz w:val="24"/>
                <w:rtl/>
              </w:rPr>
              <w:t>שיפור מתמיד</w:t>
            </w:r>
          </w:p>
        </w:tc>
        <w:tc>
          <w:tcPr>
            <w:tcW w:w="567" w:type="dxa"/>
          </w:tcPr>
          <w:p w14:paraId="01E8BD3F" w14:textId="77777777" w:rsidR="00F16F3C" w:rsidRPr="00F16F3C" w:rsidRDefault="00F16F3C" w:rsidP="00F16F3C">
            <w:pPr>
              <w:spacing w:line="240" w:lineRule="auto"/>
              <w:jc w:val="left"/>
              <w:rPr>
                <w:rStyle w:val="Hyperlink"/>
                <w:rtl/>
              </w:rPr>
            </w:pPr>
            <w:hyperlink w:anchor="Seif14" w:tooltip="שיפור מתמיד" w:history="1">
              <w:r w:rsidRPr="00F16F3C">
                <w:rPr>
                  <w:rStyle w:val="Hyperlink"/>
                </w:rPr>
                <w:t>Go</w:t>
              </w:r>
            </w:hyperlink>
          </w:p>
        </w:tc>
        <w:tc>
          <w:tcPr>
            <w:tcW w:w="850" w:type="dxa"/>
          </w:tcPr>
          <w:p w14:paraId="58B0D0F5" w14:textId="77777777" w:rsidR="00F16F3C" w:rsidRPr="00F16F3C" w:rsidRDefault="00F16F3C" w:rsidP="00F16F3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F16F3C" w:rsidRPr="00F16F3C" w14:paraId="500FB3C4" w14:textId="77777777" w:rsidTr="00F16F3C">
        <w:tblPrEx>
          <w:tblCellMar>
            <w:top w:w="0" w:type="dxa"/>
            <w:bottom w:w="0" w:type="dxa"/>
          </w:tblCellMar>
        </w:tblPrEx>
        <w:tc>
          <w:tcPr>
            <w:tcW w:w="1247" w:type="dxa"/>
          </w:tcPr>
          <w:p w14:paraId="36DA65A6" w14:textId="77777777" w:rsidR="00F16F3C" w:rsidRPr="00F16F3C" w:rsidRDefault="00F16F3C" w:rsidP="00F16F3C">
            <w:pPr>
              <w:spacing w:line="240" w:lineRule="auto"/>
              <w:jc w:val="left"/>
              <w:rPr>
                <w:rFonts w:cs="Frankruhel"/>
                <w:sz w:val="24"/>
                <w:rtl/>
              </w:rPr>
            </w:pPr>
          </w:p>
        </w:tc>
        <w:tc>
          <w:tcPr>
            <w:tcW w:w="5669" w:type="dxa"/>
          </w:tcPr>
          <w:p w14:paraId="737A6872" w14:textId="77777777" w:rsidR="00F16F3C" w:rsidRPr="00F16F3C" w:rsidRDefault="00F16F3C" w:rsidP="00F16F3C">
            <w:pPr>
              <w:spacing w:line="240" w:lineRule="auto"/>
              <w:jc w:val="left"/>
              <w:rPr>
                <w:rFonts w:cs="Frankruhel"/>
                <w:sz w:val="24"/>
                <w:rtl/>
              </w:rPr>
            </w:pPr>
            <w:r>
              <w:rPr>
                <w:rFonts w:cs="Times New Roman"/>
                <w:sz w:val="24"/>
                <w:rtl/>
              </w:rPr>
              <w:t>פרק ה': קידום הבטיחות</w:t>
            </w:r>
          </w:p>
        </w:tc>
        <w:tc>
          <w:tcPr>
            <w:tcW w:w="567" w:type="dxa"/>
          </w:tcPr>
          <w:p w14:paraId="3A05C0C5" w14:textId="77777777" w:rsidR="00F16F3C" w:rsidRPr="00F16F3C" w:rsidRDefault="00F16F3C" w:rsidP="00F16F3C">
            <w:pPr>
              <w:spacing w:line="240" w:lineRule="auto"/>
              <w:jc w:val="left"/>
              <w:rPr>
                <w:rStyle w:val="Hyperlink"/>
                <w:rtl/>
              </w:rPr>
            </w:pPr>
            <w:hyperlink w:anchor="med4" w:tooltip="פרק ה: קידום הבטיחות" w:history="1">
              <w:r w:rsidRPr="00F16F3C">
                <w:rPr>
                  <w:rStyle w:val="Hyperlink"/>
                </w:rPr>
                <w:t>Go</w:t>
              </w:r>
            </w:hyperlink>
          </w:p>
        </w:tc>
        <w:tc>
          <w:tcPr>
            <w:tcW w:w="850" w:type="dxa"/>
          </w:tcPr>
          <w:p w14:paraId="09C11A04" w14:textId="77777777" w:rsidR="00F16F3C" w:rsidRPr="00F16F3C" w:rsidRDefault="00F16F3C" w:rsidP="00F16F3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F16F3C" w:rsidRPr="00F16F3C" w14:paraId="1C658E49" w14:textId="77777777" w:rsidTr="00F16F3C">
        <w:tblPrEx>
          <w:tblCellMar>
            <w:top w:w="0" w:type="dxa"/>
            <w:bottom w:w="0" w:type="dxa"/>
          </w:tblCellMar>
        </w:tblPrEx>
        <w:tc>
          <w:tcPr>
            <w:tcW w:w="1247" w:type="dxa"/>
          </w:tcPr>
          <w:p w14:paraId="05703568" w14:textId="77777777" w:rsidR="00F16F3C" w:rsidRPr="00F16F3C" w:rsidRDefault="00F16F3C" w:rsidP="00F16F3C">
            <w:pPr>
              <w:spacing w:line="240" w:lineRule="auto"/>
              <w:jc w:val="left"/>
              <w:rPr>
                <w:rFonts w:cs="Frankruhel"/>
                <w:sz w:val="24"/>
                <w:rtl/>
              </w:rPr>
            </w:pPr>
            <w:r>
              <w:rPr>
                <w:rFonts w:cs="Times New Roman"/>
                <w:sz w:val="24"/>
                <w:rtl/>
              </w:rPr>
              <w:t xml:space="preserve">סעיף 15 </w:t>
            </w:r>
          </w:p>
        </w:tc>
        <w:tc>
          <w:tcPr>
            <w:tcW w:w="5669" w:type="dxa"/>
          </w:tcPr>
          <w:p w14:paraId="3CBD8A08" w14:textId="77777777" w:rsidR="00F16F3C" w:rsidRPr="00F16F3C" w:rsidRDefault="00F16F3C" w:rsidP="00F16F3C">
            <w:pPr>
              <w:spacing w:line="240" w:lineRule="auto"/>
              <w:jc w:val="left"/>
              <w:rPr>
                <w:rFonts w:cs="Frankruhel"/>
                <w:sz w:val="24"/>
                <w:rtl/>
              </w:rPr>
            </w:pPr>
            <w:r>
              <w:rPr>
                <w:rFonts w:cs="Times New Roman"/>
                <w:sz w:val="24"/>
                <w:rtl/>
              </w:rPr>
              <w:t>הדרכה</w:t>
            </w:r>
          </w:p>
        </w:tc>
        <w:tc>
          <w:tcPr>
            <w:tcW w:w="567" w:type="dxa"/>
          </w:tcPr>
          <w:p w14:paraId="4E653809" w14:textId="77777777" w:rsidR="00F16F3C" w:rsidRPr="00F16F3C" w:rsidRDefault="00F16F3C" w:rsidP="00F16F3C">
            <w:pPr>
              <w:spacing w:line="240" w:lineRule="auto"/>
              <w:jc w:val="left"/>
              <w:rPr>
                <w:rStyle w:val="Hyperlink"/>
                <w:rtl/>
              </w:rPr>
            </w:pPr>
            <w:hyperlink w:anchor="Seif15" w:tooltip="הדרכה" w:history="1">
              <w:r w:rsidRPr="00F16F3C">
                <w:rPr>
                  <w:rStyle w:val="Hyperlink"/>
                </w:rPr>
                <w:t>Go</w:t>
              </w:r>
            </w:hyperlink>
          </w:p>
        </w:tc>
        <w:tc>
          <w:tcPr>
            <w:tcW w:w="850" w:type="dxa"/>
          </w:tcPr>
          <w:p w14:paraId="1C239706" w14:textId="77777777" w:rsidR="00F16F3C" w:rsidRPr="00F16F3C" w:rsidRDefault="00F16F3C" w:rsidP="00F16F3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F16F3C" w:rsidRPr="00F16F3C" w14:paraId="4208206E" w14:textId="77777777" w:rsidTr="00F16F3C">
        <w:tblPrEx>
          <w:tblCellMar>
            <w:top w:w="0" w:type="dxa"/>
            <w:bottom w:w="0" w:type="dxa"/>
          </w:tblCellMar>
        </w:tblPrEx>
        <w:tc>
          <w:tcPr>
            <w:tcW w:w="1247" w:type="dxa"/>
          </w:tcPr>
          <w:p w14:paraId="7F103678" w14:textId="77777777" w:rsidR="00F16F3C" w:rsidRPr="00F16F3C" w:rsidRDefault="00F16F3C" w:rsidP="00F16F3C">
            <w:pPr>
              <w:spacing w:line="240" w:lineRule="auto"/>
              <w:jc w:val="left"/>
              <w:rPr>
                <w:rFonts w:cs="Frankruhel"/>
                <w:sz w:val="24"/>
                <w:rtl/>
              </w:rPr>
            </w:pPr>
            <w:r>
              <w:rPr>
                <w:rFonts w:cs="Times New Roman"/>
                <w:sz w:val="24"/>
                <w:rtl/>
              </w:rPr>
              <w:t xml:space="preserve">סעיף 16 </w:t>
            </w:r>
          </w:p>
        </w:tc>
        <w:tc>
          <w:tcPr>
            <w:tcW w:w="5669" w:type="dxa"/>
          </w:tcPr>
          <w:p w14:paraId="2C06A363" w14:textId="77777777" w:rsidR="00F16F3C" w:rsidRPr="00F16F3C" w:rsidRDefault="00F16F3C" w:rsidP="00F16F3C">
            <w:pPr>
              <w:spacing w:line="240" w:lineRule="auto"/>
              <w:jc w:val="left"/>
              <w:rPr>
                <w:rFonts w:cs="Frankruhel"/>
                <w:sz w:val="24"/>
                <w:rtl/>
              </w:rPr>
            </w:pPr>
            <w:r>
              <w:rPr>
                <w:rFonts w:cs="Times New Roman"/>
                <w:sz w:val="24"/>
                <w:rtl/>
              </w:rPr>
              <w:t>תקשור מידע בנושאי בטיחות</w:t>
            </w:r>
          </w:p>
        </w:tc>
        <w:tc>
          <w:tcPr>
            <w:tcW w:w="567" w:type="dxa"/>
          </w:tcPr>
          <w:p w14:paraId="15B6E84E" w14:textId="77777777" w:rsidR="00F16F3C" w:rsidRPr="00F16F3C" w:rsidRDefault="00F16F3C" w:rsidP="00F16F3C">
            <w:pPr>
              <w:spacing w:line="240" w:lineRule="auto"/>
              <w:jc w:val="left"/>
              <w:rPr>
                <w:rStyle w:val="Hyperlink"/>
                <w:rtl/>
              </w:rPr>
            </w:pPr>
            <w:hyperlink w:anchor="Seif16" w:tooltip="תקשור מידע בנושאי בטיחות" w:history="1">
              <w:r w:rsidRPr="00F16F3C">
                <w:rPr>
                  <w:rStyle w:val="Hyperlink"/>
                </w:rPr>
                <w:t>Go</w:t>
              </w:r>
            </w:hyperlink>
          </w:p>
        </w:tc>
        <w:tc>
          <w:tcPr>
            <w:tcW w:w="850" w:type="dxa"/>
          </w:tcPr>
          <w:p w14:paraId="24FABBEC" w14:textId="77777777" w:rsidR="00F16F3C" w:rsidRPr="00F16F3C" w:rsidRDefault="00F16F3C" w:rsidP="00F16F3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F16F3C" w:rsidRPr="00F16F3C" w14:paraId="556430C4" w14:textId="77777777" w:rsidTr="00F16F3C">
        <w:tblPrEx>
          <w:tblCellMar>
            <w:top w:w="0" w:type="dxa"/>
            <w:bottom w:w="0" w:type="dxa"/>
          </w:tblCellMar>
        </w:tblPrEx>
        <w:tc>
          <w:tcPr>
            <w:tcW w:w="1247" w:type="dxa"/>
          </w:tcPr>
          <w:p w14:paraId="4CD0F1AE" w14:textId="77777777" w:rsidR="00F16F3C" w:rsidRPr="00F16F3C" w:rsidRDefault="00F16F3C" w:rsidP="00F16F3C">
            <w:pPr>
              <w:spacing w:line="240" w:lineRule="auto"/>
              <w:jc w:val="left"/>
              <w:rPr>
                <w:rFonts w:cs="Frankruhel"/>
                <w:sz w:val="24"/>
                <w:rtl/>
              </w:rPr>
            </w:pPr>
          </w:p>
        </w:tc>
        <w:tc>
          <w:tcPr>
            <w:tcW w:w="5669" w:type="dxa"/>
          </w:tcPr>
          <w:p w14:paraId="06D47243" w14:textId="77777777" w:rsidR="00F16F3C" w:rsidRPr="00F16F3C" w:rsidRDefault="00F16F3C" w:rsidP="00F16F3C">
            <w:pPr>
              <w:spacing w:line="240" w:lineRule="auto"/>
              <w:jc w:val="left"/>
              <w:rPr>
                <w:rFonts w:cs="Frankruhel"/>
                <w:sz w:val="24"/>
                <w:rtl/>
              </w:rPr>
            </w:pPr>
            <w:r>
              <w:rPr>
                <w:rFonts w:cs="Times New Roman"/>
                <w:sz w:val="24"/>
                <w:rtl/>
              </w:rPr>
              <w:t>פרק ו': תיעוד המנ"ב</w:t>
            </w:r>
          </w:p>
        </w:tc>
        <w:tc>
          <w:tcPr>
            <w:tcW w:w="567" w:type="dxa"/>
          </w:tcPr>
          <w:p w14:paraId="1F3023D9" w14:textId="77777777" w:rsidR="00F16F3C" w:rsidRPr="00F16F3C" w:rsidRDefault="00F16F3C" w:rsidP="00F16F3C">
            <w:pPr>
              <w:spacing w:line="240" w:lineRule="auto"/>
              <w:jc w:val="left"/>
              <w:rPr>
                <w:rStyle w:val="Hyperlink"/>
                <w:rtl/>
              </w:rPr>
            </w:pPr>
            <w:hyperlink w:anchor="med5" w:tooltip="פרק ו: תיעוד המנב" w:history="1">
              <w:r w:rsidRPr="00F16F3C">
                <w:rPr>
                  <w:rStyle w:val="Hyperlink"/>
                </w:rPr>
                <w:t>Go</w:t>
              </w:r>
            </w:hyperlink>
          </w:p>
        </w:tc>
        <w:tc>
          <w:tcPr>
            <w:tcW w:w="850" w:type="dxa"/>
          </w:tcPr>
          <w:p w14:paraId="14DBF574" w14:textId="77777777" w:rsidR="00F16F3C" w:rsidRPr="00F16F3C" w:rsidRDefault="00F16F3C" w:rsidP="00F16F3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F16F3C" w:rsidRPr="00F16F3C" w14:paraId="78FAF767" w14:textId="77777777" w:rsidTr="00F16F3C">
        <w:tblPrEx>
          <w:tblCellMar>
            <w:top w:w="0" w:type="dxa"/>
            <w:bottom w:w="0" w:type="dxa"/>
          </w:tblCellMar>
        </w:tblPrEx>
        <w:tc>
          <w:tcPr>
            <w:tcW w:w="1247" w:type="dxa"/>
          </w:tcPr>
          <w:p w14:paraId="7FAFAFEF" w14:textId="77777777" w:rsidR="00F16F3C" w:rsidRPr="00F16F3C" w:rsidRDefault="00F16F3C" w:rsidP="00F16F3C">
            <w:pPr>
              <w:spacing w:line="240" w:lineRule="auto"/>
              <w:jc w:val="left"/>
              <w:rPr>
                <w:rFonts w:cs="Frankruhel"/>
                <w:sz w:val="24"/>
                <w:rtl/>
              </w:rPr>
            </w:pPr>
            <w:r>
              <w:rPr>
                <w:rFonts w:cs="Times New Roman"/>
                <w:sz w:val="24"/>
                <w:rtl/>
              </w:rPr>
              <w:t xml:space="preserve">סעיף 17 </w:t>
            </w:r>
          </w:p>
        </w:tc>
        <w:tc>
          <w:tcPr>
            <w:tcW w:w="5669" w:type="dxa"/>
          </w:tcPr>
          <w:p w14:paraId="11FD50C6" w14:textId="77777777" w:rsidR="00F16F3C" w:rsidRPr="00F16F3C" w:rsidRDefault="00F16F3C" w:rsidP="00F16F3C">
            <w:pPr>
              <w:spacing w:line="240" w:lineRule="auto"/>
              <w:jc w:val="left"/>
              <w:rPr>
                <w:rFonts w:cs="Frankruhel"/>
                <w:sz w:val="24"/>
                <w:rtl/>
              </w:rPr>
            </w:pPr>
            <w:r>
              <w:rPr>
                <w:rFonts w:cs="Times New Roman"/>
                <w:sz w:val="24"/>
                <w:rtl/>
              </w:rPr>
              <w:t>ספר מנ"ב</w:t>
            </w:r>
          </w:p>
        </w:tc>
        <w:tc>
          <w:tcPr>
            <w:tcW w:w="567" w:type="dxa"/>
          </w:tcPr>
          <w:p w14:paraId="3E10739A" w14:textId="77777777" w:rsidR="00F16F3C" w:rsidRPr="00F16F3C" w:rsidRDefault="00F16F3C" w:rsidP="00F16F3C">
            <w:pPr>
              <w:spacing w:line="240" w:lineRule="auto"/>
              <w:jc w:val="left"/>
              <w:rPr>
                <w:rStyle w:val="Hyperlink"/>
                <w:rtl/>
              </w:rPr>
            </w:pPr>
            <w:hyperlink w:anchor="Seif17" w:tooltip="ספר מנב" w:history="1">
              <w:r w:rsidRPr="00F16F3C">
                <w:rPr>
                  <w:rStyle w:val="Hyperlink"/>
                </w:rPr>
                <w:t>Go</w:t>
              </w:r>
            </w:hyperlink>
          </w:p>
        </w:tc>
        <w:tc>
          <w:tcPr>
            <w:tcW w:w="850" w:type="dxa"/>
          </w:tcPr>
          <w:p w14:paraId="182FB337" w14:textId="77777777" w:rsidR="00F16F3C" w:rsidRPr="00F16F3C" w:rsidRDefault="00F16F3C" w:rsidP="00F16F3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F16F3C" w:rsidRPr="00F16F3C" w14:paraId="4B183CA1" w14:textId="77777777" w:rsidTr="00F16F3C">
        <w:tblPrEx>
          <w:tblCellMar>
            <w:top w:w="0" w:type="dxa"/>
            <w:bottom w:w="0" w:type="dxa"/>
          </w:tblCellMar>
        </w:tblPrEx>
        <w:tc>
          <w:tcPr>
            <w:tcW w:w="1247" w:type="dxa"/>
          </w:tcPr>
          <w:p w14:paraId="4EF233FC" w14:textId="77777777" w:rsidR="00F16F3C" w:rsidRPr="00F16F3C" w:rsidRDefault="00F16F3C" w:rsidP="00F16F3C">
            <w:pPr>
              <w:spacing w:line="240" w:lineRule="auto"/>
              <w:jc w:val="left"/>
              <w:rPr>
                <w:rFonts w:cs="Frankruhel"/>
                <w:sz w:val="24"/>
                <w:rtl/>
              </w:rPr>
            </w:pPr>
            <w:r>
              <w:rPr>
                <w:rFonts w:cs="Times New Roman"/>
                <w:sz w:val="24"/>
                <w:rtl/>
              </w:rPr>
              <w:t xml:space="preserve">סעיף 18 </w:t>
            </w:r>
          </w:p>
        </w:tc>
        <w:tc>
          <w:tcPr>
            <w:tcW w:w="5669" w:type="dxa"/>
          </w:tcPr>
          <w:p w14:paraId="3CC13745" w14:textId="77777777" w:rsidR="00F16F3C" w:rsidRPr="00F16F3C" w:rsidRDefault="00F16F3C" w:rsidP="00F16F3C">
            <w:pPr>
              <w:spacing w:line="240" w:lineRule="auto"/>
              <w:jc w:val="left"/>
              <w:rPr>
                <w:rFonts w:cs="Frankruhel"/>
                <w:sz w:val="24"/>
                <w:rtl/>
              </w:rPr>
            </w:pPr>
            <w:r>
              <w:rPr>
                <w:rFonts w:cs="Times New Roman"/>
                <w:sz w:val="24"/>
                <w:rtl/>
              </w:rPr>
              <w:t>תיקון ספר מנ"ב</w:t>
            </w:r>
          </w:p>
        </w:tc>
        <w:tc>
          <w:tcPr>
            <w:tcW w:w="567" w:type="dxa"/>
          </w:tcPr>
          <w:p w14:paraId="5B721B0C" w14:textId="77777777" w:rsidR="00F16F3C" w:rsidRPr="00F16F3C" w:rsidRDefault="00F16F3C" w:rsidP="00F16F3C">
            <w:pPr>
              <w:spacing w:line="240" w:lineRule="auto"/>
              <w:jc w:val="left"/>
              <w:rPr>
                <w:rStyle w:val="Hyperlink"/>
                <w:rtl/>
              </w:rPr>
            </w:pPr>
            <w:hyperlink w:anchor="Seif18" w:tooltip="תיקון ספר מנב" w:history="1">
              <w:r w:rsidRPr="00F16F3C">
                <w:rPr>
                  <w:rStyle w:val="Hyperlink"/>
                </w:rPr>
                <w:t>Go</w:t>
              </w:r>
            </w:hyperlink>
          </w:p>
        </w:tc>
        <w:tc>
          <w:tcPr>
            <w:tcW w:w="850" w:type="dxa"/>
          </w:tcPr>
          <w:p w14:paraId="4384720D" w14:textId="77777777" w:rsidR="00F16F3C" w:rsidRPr="00F16F3C" w:rsidRDefault="00F16F3C" w:rsidP="00F16F3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F16F3C" w:rsidRPr="00F16F3C" w14:paraId="15A037AC" w14:textId="77777777" w:rsidTr="00F16F3C">
        <w:tblPrEx>
          <w:tblCellMar>
            <w:top w:w="0" w:type="dxa"/>
            <w:bottom w:w="0" w:type="dxa"/>
          </w:tblCellMar>
        </w:tblPrEx>
        <w:tc>
          <w:tcPr>
            <w:tcW w:w="1247" w:type="dxa"/>
          </w:tcPr>
          <w:p w14:paraId="7BDAD981" w14:textId="77777777" w:rsidR="00F16F3C" w:rsidRPr="00F16F3C" w:rsidRDefault="00F16F3C" w:rsidP="00F16F3C">
            <w:pPr>
              <w:spacing w:line="240" w:lineRule="auto"/>
              <w:jc w:val="left"/>
              <w:rPr>
                <w:rFonts w:cs="Frankruhel"/>
                <w:sz w:val="24"/>
                <w:rtl/>
              </w:rPr>
            </w:pPr>
            <w:r>
              <w:rPr>
                <w:rFonts w:cs="Times New Roman"/>
                <w:sz w:val="24"/>
                <w:rtl/>
              </w:rPr>
              <w:t xml:space="preserve">סעיף 19 </w:t>
            </w:r>
          </w:p>
        </w:tc>
        <w:tc>
          <w:tcPr>
            <w:tcW w:w="5669" w:type="dxa"/>
          </w:tcPr>
          <w:p w14:paraId="15D73515" w14:textId="77777777" w:rsidR="00F16F3C" w:rsidRPr="00F16F3C" w:rsidRDefault="00F16F3C" w:rsidP="00F16F3C">
            <w:pPr>
              <w:spacing w:line="240" w:lineRule="auto"/>
              <w:jc w:val="left"/>
              <w:rPr>
                <w:rFonts w:cs="Frankruhel"/>
                <w:sz w:val="24"/>
                <w:rtl/>
              </w:rPr>
            </w:pPr>
            <w:r>
              <w:rPr>
                <w:rFonts w:cs="Times New Roman"/>
                <w:sz w:val="24"/>
                <w:rtl/>
              </w:rPr>
              <w:t>הפצת ספר מנ"ב</w:t>
            </w:r>
          </w:p>
        </w:tc>
        <w:tc>
          <w:tcPr>
            <w:tcW w:w="567" w:type="dxa"/>
          </w:tcPr>
          <w:p w14:paraId="7C1C2CFC" w14:textId="77777777" w:rsidR="00F16F3C" w:rsidRPr="00F16F3C" w:rsidRDefault="00F16F3C" w:rsidP="00F16F3C">
            <w:pPr>
              <w:spacing w:line="240" w:lineRule="auto"/>
              <w:jc w:val="left"/>
              <w:rPr>
                <w:rStyle w:val="Hyperlink"/>
                <w:rtl/>
              </w:rPr>
            </w:pPr>
            <w:hyperlink w:anchor="Seif19" w:tooltip="הפצת ספר מנב" w:history="1">
              <w:r w:rsidRPr="00F16F3C">
                <w:rPr>
                  <w:rStyle w:val="Hyperlink"/>
                </w:rPr>
                <w:t>Go</w:t>
              </w:r>
            </w:hyperlink>
          </w:p>
        </w:tc>
        <w:tc>
          <w:tcPr>
            <w:tcW w:w="850" w:type="dxa"/>
          </w:tcPr>
          <w:p w14:paraId="5FF6AEE4" w14:textId="77777777" w:rsidR="00F16F3C" w:rsidRPr="00F16F3C" w:rsidRDefault="00F16F3C" w:rsidP="00F16F3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F16F3C" w:rsidRPr="00F16F3C" w14:paraId="0907650F" w14:textId="77777777" w:rsidTr="00F16F3C">
        <w:tblPrEx>
          <w:tblCellMar>
            <w:top w:w="0" w:type="dxa"/>
            <w:bottom w:w="0" w:type="dxa"/>
          </w:tblCellMar>
        </w:tblPrEx>
        <w:tc>
          <w:tcPr>
            <w:tcW w:w="1247" w:type="dxa"/>
          </w:tcPr>
          <w:p w14:paraId="3E8488F7" w14:textId="77777777" w:rsidR="00F16F3C" w:rsidRPr="00F16F3C" w:rsidRDefault="00F16F3C" w:rsidP="00F16F3C">
            <w:pPr>
              <w:spacing w:line="240" w:lineRule="auto"/>
              <w:jc w:val="left"/>
              <w:rPr>
                <w:rFonts w:cs="Frankruhel"/>
                <w:sz w:val="24"/>
                <w:rtl/>
              </w:rPr>
            </w:pPr>
            <w:r>
              <w:rPr>
                <w:rFonts w:cs="Times New Roman"/>
                <w:sz w:val="24"/>
                <w:rtl/>
              </w:rPr>
              <w:t xml:space="preserve">סעיף 20 </w:t>
            </w:r>
          </w:p>
        </w:tc>
        <w:tc>
          <w:tcPr>
            <w:tcW w:w="5669" w:type="dxa"/>
          </w:tcPr>
          <w:p w14:paraId="7D875081" w14:textId="77777777" w:rsidR="00F16F3C" w:rsidRPr="00F16F3C" w:rsidRDefault="00F16F3C" w:rsidP="00F16F3C">
            <w:pPr>
              <w:spacing w:line="240" w:lineRule="auto"/>
              <w:jc w:val="left"/>
              <w:rPr>
                <w:rFonts w:cs="Frankruhel"/>
                <w:sz w:val="24"/>
                <w:rtl/>
              </w:rPr>
            </w:pPr>
            <w:r>
              <w:rPr>
                <w:rFonts w:cs="Times New Roman"/>
                <w:sz w:val="24"/>
                <w:rtl/>
              </w:rPr>
              <w:t>תיעוד מוצרי המנ"ב ושמירתם</w:t>
            </w:r>
          </w:p>
        </w:tc>
        <w:tc>
          <w:tcPr>
            <w:tcW w:w="567" w:type="dxa"/>
          </w:tcPr>
          <w:p w14:paraId="4B2870D4" w14:textId="77777777" w:rsidR="00F16F3C" w:rsidRPr="00F16F3C" w:rsidRDefault="00F16F3C" w:rsidP="00F16F3C">
            <w:pPr>
              <w:spacing w:line="240" w:lineRule="auto"/>
              <w:jc w:val="left"/>
              <w:rPr>
                <w:rStyle w:val="Hyperlink"/>
                <w:rtl/>
              </w:rPr>
            </w:pPr>
            <w:hyperlink w:anchor="Seif20" w:tooltip="תיעוד מוצרי המנב ושמירתם" w:history="1">
              <w:r w:rsidRPr="00F16F3C">
                <w:rPr>
                  <w:rStyle w:val="Hyperlink"/>
                </w:rPr>
                <w:t>Go</w:t>
              </w:r>
            </w:hyperlink>
          </w:p>
        </w:tc>
        <w:tc>
          <w:tcPr>
            <w:tcW w:w="850" w:type="dxa"/>
          </w:tcPr>
          <w:p w14:paraId="697D5A8B" w14:textId="77777777" w:rsidR="00F16F3C" w:rsidRPr="00F16F3C" w:rsidRDefault="00F16F3C" w:rsidP="00F16F3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F16F3C" w:rsidRPr="00F16F3C" w14:paraId="458DC3BA" w14:textId="77777777" w:rsidTr="00F16F3C">
        <w:tblPrEx>
          <w:tblCellMar>
            <w:top w:w="0" w:type="dxa"/>
            <w:bottom w:w="0" w:type="dxa"/>
          </w:tblCellMar>
        </w:tblPrEx>
        <w:tc>
          <w:tcPr>
            <w:tcW w:w="1247" w:type="dxa"/>
          </w:tcPr>
          <w:p w14:paraId="7BBCACC3" w14:textId="77777777" w:rsidR="00F16F3C" w:rsidRPr="00F16F3C" w:rsidRDefault="00F16F3C" w:rsidP="00F16F3C">
            <w:pPr>
              <w:spacing w:line="240" w:lineRule="auto"/>
              <w:jc w:val="left"/>
              <w:rPr>
                <w:rFonts w:cs="Frankruhel"/>
                <w:sz w:val="24"/>
                <w:rtl/>
              </w:rPr>
            </w:pPr>
          </w:p>
        </w:tc>
        <w:tc>
          <w:tcPr>
            <w:tcW w:w="5669" w:type="dxa"/>
          </w:tcPr>
          <w:p w14:paraId="103CBD83" w14:textId="77777777" w:rsidR="00F16F3C" w:rsidRPr="00F16F3C" w:rsidRDefault="00F16F3C" w:rsidP="00F16F3C">
            <w:pPr>
              <w:spacing w:line="240" w:lineRule="auto"/>
              <w:jc w:val="left"/>
              <w:rPr>
                <w:rFonts w:cs="Frankruhel"/>
                <w:sz w:val="24"/>
                <w:rtl/>
              </w:rPr>
            </w:pPr>
            <w:r>
              <w:rPr>
                <w:rFonts w:cs="Times New Roman"/>
                <w:sz w:val="24"/>
                <w:rtl/>
              </w:rPr>
              <w:t>פרק ז': הוראות שונות, תחילה והוראות מעבר</w:t>
            </w:r>
          </w:p>
        </w:tc>
        <w:tc>
          <w:tcPr>
            <w:tcW w:w="567" w:type="dxa"/>
          </w:tcPr>
          <w:p w14:paraId="053F0A0F" w14:textId="77777777" w:rsidR="00F16F3C" w:rsidRPr="00F16F3C" w:rsidRDefault="00F16F3C" w:rsidP="00F16F3C">
            <w:pPr>
              <w:spacing w:line="240" w:lineRule="auto"/>
              <w:jc w:val="left"/>
              <w:rPr>
                <w:rStyle w:val="Hyperlink"/>
                <w:rtl/>
              </w:rPr>
            </w:pPr>
            <w:hyperlink w:anchor="med6" w:tooltip="פרק ז: הוראות שונות, תחילה והוראות מעבר" w:history="1">
              <w:r w:rsidRPr="00F16F3C">
                <w:rPr>
                  <w:rStyle w:val="Hyperlink"/>
                </w:rPr>
                <w:t>Go</w:t>
              </w:r>
            </w:hyperlink>
          </w:p>
        </w:tc>
        <w:tc>
          <w:tcPr>
            <w:tcW w:w="850" w:type="dxa"/>
          </w:tcPr>
          <w:p w14:paraId="5E718F27" w14:textId="77777777" w:rsidR="00F16F3C" w:rsidRPr="00F16F3C" w:rsidRDefault="00F16F3C" w:rsidP="00F16F3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F16F3C" w:rsidRPr="00F16F3C" w14:paraId="63CE577F" w14:textId="77777777" w:rsidTr="00F16F3C">
        <w:tblPrEx>
          <w:tblCellMar>
            <w:top w:w="0" w:type="dxa"/>
            <w:bottom w:w="0" w:type="dxa"/>
          </w:tblCellMar>
        </w:tblPrEx>
        <w:tc>
          <w:tcPr>
            <w:tcW w:w="1247" w:type="dxa"/>
          </w:tcPr>
          <w:p w14:paraId="6A9A9A5F" w14:textId="77777777" w:rsidR="00F16F3C" w:rsidRPr="00F16F3C" w:rsidRDefault="00F16F3C" w:rsidP="00F16F3C">
            <w:pPr>
              <w:spacing w:line="240" w:lineRule="auto"/>
              <w:jc w:val="left"/>
              <w:rPr>
                <w:rFonts w:cs="Frankruhel"/>
                <w:sz w:val="24"/>
                <w:rtl/>
              </w:rPr>
            </w:pPr>
            <w:r>
              <w:rPr>
                <w:rFonts w:cs="Times New Roman"/>
                <w:sz w:val="24"/>
                <w:rtl/>
              </w:rPr>
              <w:t xml:space="preserve">סעיף 21 </w:t>
            </w:r>
          </w:p>
        </w:tc>
        <w:tc>
          <w:tcPr>
            <w:tcW w:w="5669" w:type="dxa"/>
          </w:tcPr>
          <w:p w14:paraId="48212C9E" w14:textId="77777777" w:rsidR="00F16F3C" w:rsidRPr="00F16F3C" w:rsidRDefault="00F16F3C" w:rsidP="00F16F3C">
            <w:pPr>
              <w:spacing w:line="240" w:lineRule="auto"/>
              <w:jc w:val="left"/>
              <w:rPr>
                <w:rFonts w:cs="Frankruhel"/>
                <w:sz w:val="24"/>
                <w:rtl/>
              </w:rPr>
            </w:pPr>
            <w:r>
              <w:rPr>
                <w:rFonts w:cs="Times New Roman"/>
                <w:sz w:val="24"/>
                <w:rtl/>
              </w:rPr>
              <w:t>פרסום שינויים מסוימים במסמך 9859</w:t>
            </w:r>
          </w:p>
        </w:tc>
        <w:tc>
          <w:tcPr>
            <w:tcW w:w="567" w:type="dxa"/>
          </w:tcPr>
          <w:p w14:paraId="3BB977C6" w14:textId="77777777" w:rsidR="00F16F3C" w:rsidRPr="00F16F3C" w:rsidRDefault="00F16F3C" w:rsidP="00F16F3C">
            <w:pPr>
              <w:spacing w:line="240" w:lineRule="auto"/>
              <w:jc w:val="left"/>
              <w:rPr>
                <w:rStyle w:val="Hyperlink"/>
                <w:rtl/>
              </w:rPr>
            </w:pPr>
            <w:hyperlink w:anchor="Seif21" w:tooltip="פרסום שינויים מסוימים במסמך 9859" w:history="1">
              <w:r w:rsidRPr="00F16F3C">
                <w:rPr>
                  <w:rStyle w:val="Hyperlink"/>
                </w:rPr>
                <w:t>Go</w:t>
              </w:r>
            </w:hyperlink>
          </w:p>
        </w:tc>
        <w:tc>
          <w:tcPr>
            <w:tcW w:w="850" w:type="dxa"/>
          </w:tcPr>
          <w:p w14:paraId="5534C09E" w14:textId="77777777" w:rsidR="00F16F3C" w:rsidRPr="00F16F3C" w:rsidRDefault="00F16F3C" w:rsidP="00F16F3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F16F3C" w:rsidRPr="00F16F3C" w14:paraId="63563EF4" w14:textId="77777777" w:rsidTr="00F16F3C">
        <w:tblPrEx>
          <w:tblCellMar>
            <w:top w:w="0" w:type="dxa"/>
            <w:bottom w:w="0" w:type="dxa"/>
          </w:tblCellMar>
        </w:tblPrEx>
        <w:tc>
          <w:tcPr>
            <w:tcW w:w="1247" w:type="dxa"/>
          </w:tcPr>
          <w:p w14:paraId="7DFF84C4" w14:textId="77777777" w:rsidR="00F16F3C" w:rsidRPr="00F16F3C" w:rsidRDefault="00F16F3C" w:rsidP="00F16F3C">
            <w:pPr>
              <w:spacing w:line="240" w:lineRule="auto"/>
              <w:jc w:val="left"/>
              <w:rPr>
                <w:rFonts w:cs="Frankruhel"/>
                <w:sz w:val="24"/>
                <w:rtl/>
              </w:rPr>
            </w:pPr>
            <w:r>
              <w:rPr>
                <w:rFonts w:cs="Times New Roman"/>
                <w:sz w:val="24"/>
                <w:rtl/>
              </w:rPr>
              <w:t xml:space="preserve">סעיף 22 </w:t>
            </w:r>
          </w:p>
        </w:tc>
        <w:tc>
          <w:tcPr>
            <w:tcW w:w="5669" w:type="dxa"/>
          </w:tcPr>
          <w:p w14:paraId="4E95470B" w14:textId="77777777" w:rsidR="00F16F3C" w:rsidRPr="00F16F3C" w:rsidRDefault="00F16F3C" w:rsidP="00F16F3C">
            <w:pPr>
              <w:spacing w:line="240" w:lineRule="auto"/>
              <w:jc w:val="left"/>
              <w:rPr>
                <w:rFonts w:cs="Frankruhel"/>
                <w:sz w:val="24"/>
                <w:rtl/>
              </w:rPr>
            </w:pPr>
            <w:r>
              <w:rPr>
                <w:rFonts w:cs="Times New Roman"/>
                <w:sz w:val="24"/>
                <w:rtl/>
              </w:rPr>
              <w:t>תחילה והוראות מעבר</w:t>
            </w:r>
          </w:p>
        </w:tc>
        <w:tc>
          <w:tcPr>
            <w:tcW w:w="567" w:type="dxa"/>
          </w:tcPr>
          <w:p w14:paraId="4FD343F1" w14:textId="77777777" w:rsidR="00F16F3C" w:rsidRPr="00F16F3C" w:rsidRDefault="00F16F3C" w:rsidP="00F16F3C">
            <w:pPr>
              <w:spacing w:line="240" w:lineRule="auto"/>
              <w:jc w:val="left"/>
              <w:rPr>
                <w:rStyle w:val="Hyperlink"/>
                <w:rtl/>
              </w:rPr>
            </w:pPr>
            <w:hyperlink w:anchor="Seif22" w:tooltip="תחילה והוראות מעבר" w:history="1">
              <w:r w:rsidRPr="00F16F3C">
                <w:rPr>
                  <w:rStyle w:val="Hyperlink"/>
                </w:rPr>
                <w:t>Go</w:t>
              </w:r>
            </w:hyperlink>
          </w:p>
        </w:tc>
        <w:tc>
          <w:tcPr>
            <w:tcW w:w="850" w:type="dxa"/>
          </w:tcPr>
          <w:p w14:paraId="76E2514F" w14:textId="77777777" w:rsidR="00F16F3C" w:rsidRPr="00F16F3C" w:rsidRDefault="00F16F3C" w:rsidP="00F16F3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bl>
    <w:p w14:paraId="7EBA0F32" w14:textId="77777777" w:rsidR="007D37F9" w:rsidRDefault="007D37F9">
      <w:pPr>
        <w:pStyle w:val="big-header"/>
        <w:ind w:left="0" w:right="1134"/>
        <w:rPr>
          <w:rtl/>
        </w:rPr>
      </w:pPr>
    </w:p>
    <w:p w14:paraId="42E5FB55" w14:textId="77777777" w:rsidR="007D37F9" w:rsidRDefault="007D37F9" w:rsidP="00C93F42">
      <w:pPr>
        <w:pStyle w:val="big-header"/>
        <w:ind w:left="0" w:right="1134"/>
        <w:rPr>
          <w:rStyle w:val="default"/>
          <w:rFonts w:cs="FrankRuehl" w:hint="cs"/>
          <w:rtl/>
        </w:rPr>
      </w:pPr>
      <w:r>
        <w:rPr>
          <w:rtl/>
        </w:rPr>
        <w:br w:type="page"/>
      </w:r>
      <w:r w:rsidR="00E34AA6">
        <w:rPr>
          <w:rtl/>
        </w:rPr>
        <w:lastRenderedPageBreak/>
        <w:t>תקנות הטיס (</w:t>
      </w:r>
      <w:r w:rsidR="00E34AA6">
        <w:rPr>
          <w:rFonts w:hint="cs"/>
          <w:rtl/>
        </w:rPr>
        <w:t>מערכת ניהול בטיחות), תשע"ח-2017</w:t>
      </w:r>
      <w:r>
        <w:rPr>
          <w:rStyle w:val="default"/>
          <w:rtl/>
        </w:rPr>
        <w:footnoteReference w:customMarkFollows="1" w:id="1"/>
        <w:t>*</w:t>
      </w:r>
      <w:r w:rsidR="008056A4" w:rsidRPr="008056A4">
        <w:rPr>
          <w:rStyle w:val="default"/>
          <w:rFonts w:cs="FrankRuehl" w:hint="cs"/>
          <w:vertAlign w:val="superscript"/>
          <w:rtl/>
        </w:rPr>
        <w:t>,</w:t>
      </w:r>
      <w:r w:rsidR="008056A4">
        <w:rPr>
          <w:rStyle w:val="a7"/>
          <w:szCs w:val="26"/>
          <w:rtl/>
        </w:rPr>
        <w:footnoteReference w:id="2"/>
      </w:r>
    </w:p>
    <w:p w14:paraId="0BE7C3A0" w14:textId="77777777" w:rsidR="007D37F9" w:rsidRDefault="007D37F9" w:rsidP="00C93F42">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w:t>
      </w:r>
      <w:r>
        <w:rPr>
          <w:rStyle w:val="default"/>
          <w:rFonts w:cs="FrankRuehl"/>
          <w:rtl/>
        </w:rPr>
        <w:t>ס</w:t>
      </w:r>
      <w:r>
        <w:rPr>
          <w:rStyle w:val="default"/>
          <w:rFonts w:cs="FrankRuehl" w:hint="cs"/>
          <w:rtl/>
        </w:rPr>
        <w:t xml:space="preserve">מכותי לפי סעיף </w:t>
      </w:r>
      <w:r w:rsidR="00062F1C">
        <w:rPr>
          <w:rStyle w:val="default"/>
          <w:rFonts w:cs="FrankRuehl" w:hint="cs"/>
          <w:rtl/>
        </w:rPr>
        <w:t>166</w:t>
      </w:r>
      <w:r w:rsidR="00C93F42">
        <w:rPr>
          <w:rStyle w:val="default"/>
          <w:rFonts w:cs="FrankRuehl" w:hint="cs"/>
          <w:rtl/>
        </w:rPr>
        <w:t xml:space="preserve"> לחוק הטיס, התשע"א-2011 (להלן </w:t>
      </w:r>
      <w:r w:rsidR="00C93F42">
        <w:rPr>
          <w:rStyle w:val="default"/>
          <w:rFonts w:cs="FrankRuehl"/>
          <w:rtl/>
        </w:rPr>
        <w:t>–</w:t>
      </w:r>
      <w:r w:rsidR="00C93F42">
        <w:rPr>
          <w:rStyle w:val="default"/>
          <w:rFonts w:cs="FrankRuehl" w:hint="cs"/>
          <w:rtl/>
        </w:rPr>
        <w:t xml:space="preserve"> החוק),</w:t>
      </w:r>
      <w:r w:rsidR="00062F1C">
        <w:rPr>
          <w:rStyle w:val="default"/>
          <w:rFonts w:cs="FrankRuehl" w:hint="cs"/>
          <w:rtl/>
        </w:rPr>
        <w:t xml:space="preserve"> באותם עניינים שלגביהם אני מוסמך להתקין תקנות לפי סעיפים 19(3)(ב), 24(5)(ב), 29(3)(ב), 33(1)(ב), 46(א), 47 ו-168(א)(7) לחוק ובהתאם לסמכות הנתונה לי בסעיפים האמורים,</w:t>
      </w:r>
      <w:r w:rsidR="00C93F42">
        <w:rPr>
          <w:rStyle w:val="default"/>
          <w:rFonts w:cs="FrankRuehl" w:hint="cs"/>
          <w:rtl/>
        </w:rPr>
        <w:t xml:space="preserve"> </w:t>
      </w:r>
      <w:r w:rsidR="00062F1C">
        <w:rPr>
          <w:rStyle w:val="default"/>
          <w:rFonts w:cs="FrankRuehl" w:hint="cs"/>
          <w:rtl/>
        </w:rPr>
        <w:t>ו</w:t>
      </w:r>
      <w:r w:rsidR="00C93F42">
        <w:rPr>
          <w:rStyle w:val="default"/>
          <w:rFonts w:cs="FrankRuehl" w:hint="cs"/>
          <w:rtl/>
        </w:rPr>
        <w:t>לפי הצעת רשות התעופה האזרחית לפי סעיף 168(ב) לחוק</w:t>
      </w:r>
      <w:r>
        <w:rPr>
          <w:rStyle w:val="default"/>
          <w:rFonts w:cs="FrankRuehl" w:hint="cs"/>
          <w:rtl/>
        </w:rPr>
        <w:t>, אני מתקין תקנות אלה:</w:t>
      </w:r>
    </w:p>
    <w:p w14:paraId="55487923" w14:textId="77777777" w:rsidR="00062F1C" w:rsidRPr="00062F1C" w:rsidRDefault="00062F1C" w:rsidP="00062F1C">
      <w:pPr>
        <w:pStyle w:val="medium2-header"/>
        <w:keepLines w:val="0"/>
        <w:spacing w:before="72"/>
        <w:ind w:left="0" w:right="1134"/>
        <w:outlineLvl w:val="0"/>
        <w:rPr>
          <w:noProof/>
          <w:rtl/>
        </w:rPr>
      </w:pPr>
      <w:bookmarkStart w:id="0" w:name="med0"/>
      <w:bookmarkEnd w:id="0"/>
      <w:r w:rsidRPr="00062F1C">
        <w:rPr>
          <w:rFonts w:hint="cs"/>
          <w:noProof/>
          <w:rtl/>
        </w:rPr>
        <w:t>פרק א': פרשנות והוראות כלליות</w:t>
      </w:r>
    </w:p>
    <w:p w14:paraId="585C0D67" w14:textId="77777777" w:rsidR="007D37F9" w:rsidRDefault="007D37F9" w:rsidP="00C93F42">
      <w:pPr>
        <w:pStyle w:val="P00"/>
        <w:spacing w:before="72"/>
        <w:ind w:left="0" w:right="1134"/>
        <w:rPr>
          <w:rStyle w:val="default"/>
          <w:rFonts w:cs="FrankRuehl"/>
          <w:rtl/>
        </w:rPr>
      </w:pPr>
      <w:bookmarkStart w:id="1" w:name="Seif1"/>
      <w:bookmarkEnd w:id="1"/>
      <w:r>
        <w:rPr>
          <w:lang w:val="he-IL"/>
        </w:rPr>
        <w:pict w14:anchorId="2796AAFC">
          <v:rect id="_x0000_s1026" style="position:absolute;left:0;text-align:left;margin-left:464.5pt;margin-top:8.05pt;width:75.05pt;height:8pt;z-index:251646976" o:allowincell="f" filled="f" stroked="f" strokecolor="lime" strokeweight=".25pt">
            <v:textbox inset="0,0,0,0">
              <w:txbxContent>
                <w:p w14:paraId="7FEA7EBE" w14:textId="77777777" w:rsidR="003B79E6" w:rsidRDefault="003B79E6">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sidR="00C93F42">
        <w:rPr>
          <w:rStyle w:val="default"/>
          <w:rFonts w:cs="FrankRuehl" w:hint="cs"/>
          <w:rtl/>
        </w:rPr>
        <w:t>תקנות אלה</w:t>
      </w:r>
      <w:r w:rsidR="00062F1C">
        <w:rPr>
          <w:rStyle w:val="default"/>
          <w:rFonts w:cs="FrankRuehl" w:hint="cs"/>
          <w:rtl/>
        </w:rPr>
        <w:t xml:space="preserve"> </w:t>
      </w:r>
      <w:r w:rsidR="00062F1C">
        <w:rPr>
          <w:rStyle w:val="default"/>
          <w:rFonts w:cs="FrankRuehl"/>
          <w:rtl/>
        </w:rPr>
        <w:t>–</w:t>
      </w:r>
    </w:p>
    <w:p w14:paraId="5E7B1284" w14:textId="77777777" w:rsidR="00062F1C" w:rsidRDefault="00062F1C" w:rsidP="00C93F4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"אירוע בטיחותי" </w:t>
      </w:r>
      <w:r>
        <w:rPr>
          <w:rStyle w:val="default"/>
          <w:rFonts w:cs="FrankRuehl"/>
          <w:rtl/>
        </w:rPr>
        <w:t>–</w:t>
      </w:r>
      <w:r>
        <w:rPr>
          <w:rStyle w:val="default"/>
          <w:rFonts w:cs="FrankRuehl" w:hint="cs"/>
          <w:rtl/>
        </w:rPr>
        <w:t xml:space="preserve"> כהגדרתו בסעיף 103 לחוק;</w:t>
      </w:r>
    </w:p>
    <w:p w14:paraId="32823396" w14:textId="77777777" w:rsidR="00062F1C" w:rsidRDefault="00062F1C" w:rsidP="00C93F42">
      <w:pPr>
        <w:pStyle w:val="P00"/>
        <w:spacing w:before="72"/>
        <w:ind w:left="0" w:right="1134"/>
        <w:rPr>
          <w:rStyle w:val="default"/>
          <w:rFonts w:cs="FrankRuehl"/>
          <w:rtl/>
        </w:rPr>
      </w:pPr>
      <w:r>
        <w:rPr>
          <w:rStyle w:val="default"/>
          <w:rFonts w:cs="FrankRuehl"/>
          <w:rtl/>
        </w:rPr>
        <w:tab/>
      </w:r>
      <w:r>
        <w:rPr>
          <w:rStyle w:val="default"/>
          <w:rFonts w:cs="FrankRuehl" w:hint="cs"/>
          <w:rtl/>
        </w:rPr>
        <w:t>"אמצעי אפחות סיכון" (</w:t>
      </w:r>
      <w:r>
        <w:rPr>
          <w:rStyle w:val="default"/>
          <w:rFonts w:cs="FrankRuehl"/>
        </w:rPr>
        <w:t>Risk Mitigation</w:t>
      </w:r>
      <w:r>
        <w:rPr>
          <w:rStyle w:val="default"/>
          <w:rFonts w:cs="FrankRuehl" w:hint="cs"/>
          <w:rtl/>
        </w:rPr>
        <w:t xml:space="preserve">) </w:t>
      </w:r>
      <w:r>
        <w:rPr>
          <w:rStyle w:val="default"/>
          <w:rFonts w:cs="FrankRuehl"/>
          <w:rtl/>
        </w:rPr>
        <w:t>–</w:t>
      </w:r>
      <w:r>
        <w:rPr>
          <w:rStyle w:val="default"/>
          <w:rFonts w:cs="FrankRuehl" w:hint="cs"/>
          <w:rtl/>
        </w:rPr>
        <w:t xml:space="preserve"> אמצעי להפחתת האפשרות להתרחשותו של מפגע בטיחות או להפחתת ההשפעות או התוצאות של מפגע בטיחות;</w:t>
      </w:r>
    </w:p>
    <w:p w14:paraId="4801CEF8" w14:textId="77777777" w:rsidR="00062F1C" w:rsidRDefault="00062F1C" w:rsidP="00C93F42">
      <w:pPr>
        <w:pStyle w:val="P00"/>
        <w:spacing w:before="72"/>
        <w:ind w:left="0" w:right="1134"/>
        <w:rPr>
          <w:rStyle w:val="default"/>
          <w:rFonts w:cs="FrankRuehl"/>
          <w:rtl/>
        </w:rPr>
      </w:pPr>
      <w:r>
        <w:rPr>
          <w:rStyle w:val="default"/>
          <w:rFonts w:cs="FrankRuehl"/>
          <w:rtl/>
        </w:rPr>
        <w:tab/>
      </w:r>
      <w:r>
        <w:rPr>
          <w:rStyle w:val="default"/>
          <w:rFonts w:cs="FrankRuehl" w:hint="cs"/>
          <w:rtl/>
        </w:rPr>
        <w:t>"ביצוע בטיחות" (</w:t>
      </w:r>
      <w:r>
        <w:rPr>
          <w:rStyle w:val="default"/>
          <w:rFonts w:cs="FrankRuehl"/>
        </w:rPr>
        <w:t>Safety Performance</w:t>
      </w:r>
      <w:r>
        <w:rPr>
          <w:rStyle w:val="default"/>
          <w:rFonts w:cs="FrankRuehl" w:hint="cs"/>
          <w:rtl/>
        </w:rPr>
        <w:t xml:space="preserve">) </w:t>
      </w:r>
      <w:r>
        <w:rPr>
          <w:rStyle w:val="default"/>
          <w:rFonts w:cs="FrankRuehl"/>
          <w:rtl/>
        </w:rPr>
        <w:t>–</w:t>
      </w:r>
      <w:r>
        <w:rPr>
          <w:rStyle w:val="default"/>
          <w:rFonts w:cs="FrankRuehl" w:hint="cs"/>
          <w:rtl/>
        </w:rPr>
        <w:t xml:space="preserve"> הישג בטיחותי, שנמדד ביחס ליעד ביצוע בטיחות שספק השירות קבע;</w:t>
      </w:r>
    </w:p>
    <w:p w14:paraId="086DD2E5" w14:textId="77777777" w:rsidR="00062F1C" w:rsidRDefault="00062F1C" w:rsidP="00C93F42">
      <w:pPr>
        <w:pStyle w:val="P00"/>
        <w:spacing w:before="72"/>
        <w:ind w:left="0" w:right="1134"/>
        <w:rPr>
          <w:rStyle w:val="default"/>
          <w:rFonts w:cs="FrankRuehl"/>
          <w:rtl/>
        </w:rPr>
      </w:pPr>
      <w:r>
        <w:rPr>
          <w:rStyle w:val="default"/>
          <w:rFonts w:cs="FrankRuehl"/>
          <w:rtl/>
        </w:rPr>
        <w:tab/>
      </w:r>
      <w:r>
        <w:rPr>
          <w:rStyle w:val="default"/>
          <w:rFonts w:cs="FrankRuehl" w:hint="cs"/>
          <w:rtl/>
        </w:rPr>
        <w:t>"הבטחת הבטיחות" (</w:t>
      </w:r>
      <w:r>
        <w:rPr>
          <w:rStyle w:val="default"/>
          <w:rFonts w:cs="FrankRuehl"/>
        </w:rPr>
        <w:t>Safety Assurance</w:t>
      </w:r>
      <w:r>
        <w:rPr>
          <w:rStyle w:val="default"/>
          <w:rFonts w:cs="FrankRuehl" w:hint="cs"/>
          <w:rtl/>
        </w:rPr>
        <w:t xml:space="preserve">) </w:t>
      </w:r>
      <w:r>
        <w:rPr>
          <w:rStyle w:val="default"/>
          <w:rFonts w:cs="FrankRuehl"/>
          <w:rtl/>
        </w:rPr>
        <w:t>–</w:t>
      </w:r>
      <w:r>
        <w:rPr>
          <w:rStyle w:val="default"/>
          <w:rFonts w:cs="FrankRuehl" w:hint="cs"/>
          <w:rtl/>
        </w:rPr>
        <w:t xml:space="preserve"> תהליכים במנ"ב שתפקידם השיטתי הוא להבטיח את הביצוע והאפקטיביות של אמצעי אפחות סיכון, וכי ספק השירות עומד ביעדי ביצועי הבטיחות שקבע, באמצעות איסוף, ניתוח והערכה של מידע;</w:t>
      </w:r>
    </w:p>
    <w:p w14:paraId="784043A6" w14:textId="77777777" w:rsidR="00062F1C" w:rsidRDefault="00062F1C" w:rsidP="00C93F42">
      <w:pPr>
        <w:pStyle w:val="P00"/>
        <w:spacing w:before="72"/>
        <w:ind w:left="0" w:right="1134"/>
        <w:rPr>
          <w:rStyle w:val="default"/>
          <w:rFonts w:cs="FrankRuehl"/>
          <w:rtl/>
        </w:rPr>
      </w:pPr>
      <w:r>
        <w:rPr>
          <w:rStyle w:val="default"/>
          <w:rFonts w:cs="FrankRuehl"/>
          <w:rtl/>
        </w:rPr>
        <w:tab/>
      </w:r>
      <w:r>
        <w:rPr>
          <w:rStyle w:val="default"/>
          <w:rFonts w:cs="FrankRuehl" w:hint="cs"/>
          <w:rtl/>
        </w:rPr>
        <w:t>"יעד ביצוע בטיחות" (</w:t>
      </w:r>
      <w:r>
        <w:rPr>
          <w:rStyle w:val="default"/>
          <w:rFonts w:cs="FrankRuehl"/>
        </w:rPr>
        <w:t>Safety Performance Target</w:t>
      </w:r>
      <w:r>
        <w:rPr>
          <w:rStyle w:val="default"/>
          <w:rFonts w:cs="FrankRuehl" w:hint="cs"/>
          <w:rtl/>
        </w:rPr>
        <w:t xml:space="preserve">) </w:t>
      </w:r>
      <w:r>
        <w:rPr>
          <w:rStyle w:val="default"/>
          <w:rFonts w:cs="FrankRuehl"/>
          <w:rtl/>
        </w:rPr>
        <w:t>–</w:t>
      </w:r>
      <w:r>
        <w:rPr>
          <w:rStyle w:val="default"/>
          <w:rFonts w:cs="FrankRuehl" w:hint="cs"/>
          <w:rtl/>
        </w:rPr>
        <w:t xml:space="preserve"> יעד מתוכנן של מדד ביצוע בטיחות על פני תקופה מסוימת;</w:t>
      </w:r>
    </w:p>
    <w:p w14:paraId="54703ACE" w14:textId="77777777" w:rsidR="00062F1C" w:rsidRDefault="00062F1C" w:rsidP="00C93F42">
      <w:pPr>
        <w:pStyle w:val="P00"/>
        <w:spacing w:before="72"/>
        <w:ind w:left="0" w:right="1134"/>
        <w:rPr>
          <w:rStyle w:val="default"/>
          <w:rFonts w:cs="FrankRuehl"/>
          <w:rtl/>
        </w:rPr>
      </w:pPr>
      <w:r>
        <w:rPr>
          <w:rStyle w:val="default"/>
          <w:rFonts w:cs="FrankRuehl"/>
          <w:rtl/>
        </w:rPr>
        <w:tab/>
      </w:r>
      <w:r>
        <w:rPr>
          <w:rStyle w:val="default"/>
          <w:rFonts w:cs="FrankRuehl" w:hint="cs"/>
          <w:rtl/>
        </w:rPr>
        <w:t>"מדד ביצוע בטיחות" (</w:t>
      </w:r>
      <w:r>
        <w:rPr>
          <w:rStyle w:val="default"/>
          <w:rFonts w:cs="FrankRuehl"/>
        </w:rPr>
        <w:t>SPI – Safety Performance Indicator</w:t>
      </w:r>
      <w:r>
        <w:rPr>
          <w:rStyle w:val="default"/>
          <w:rFonts w:cs="FrankRuehl" w:hint="cs"/>
          <w:rtl/>
        </w:rPr>
        <w:t xml:space="preserve">) </w:t>
      </w:r>
      <w:r>
        <w:rPr>
          <w:rStyle w:val="default"/>
          <w:rFonts w:cs="FrankRuehl"/>
          <w:rtl/>
        </w:rPr>
        <w:t>–</w:t>
      </w:r>
      <w:r>
        <w:rPr>
          <w:rStyle w:val="default"/>
          <w:rFonts w:cs="FrankRuehl" w:hint="cs"/>
          <w:rtl/>
        </w:rPr>
        <w:t xml:space="preserve"> ערך מבוסס נתונים המשמש לניטור ולהערכה של ביצוע בטיחות;</w:t>
      </w:r>
    </w:p>
    <w:p w14:paraId="708CC248" w14:textId="77777777" w:rsidR="00062F1C" w:rsidRDefault="00062F1C" w:rsidP="00C93F42">
      <w:pPr>
        <w:pStyle w:val="P00"/>
        <w:spacing w:before="72"/>
        <w:ind w:left="0" w:right="1134"/>
        <w:rPr>
          <w:rStyle w:val="default"/>
          <w:rFonts w:cs="FrankRuehl"/>
          <w:rtl/>
        </w:rPr>
      </w:pPr>
      <w:r>
        <w:rPr>
          <w:rStyle w:val="default"/>
          <w:rFonts w:cs="FrankRuehl"/>
          <w:rtl/>
        </w:rPr>
        <w:tab/>
      </w:r>
      <w:r>
        <w:rPr>
          <w:rStyle w:val="default"/>
          <w:rFonts w:cs="FrankRuehl" w:hint="cs"/>
          <w:rtl/>
        </w:rPr>
        <w:t>"מדיניות בטיחות" (</w:t>
      </w:r>
      <w:r>
        <w:rPr>
          <w:rStyle w:val="default"/>
          <w:rFonts w:cs="FrankRuehl"/>
        </w:rPr>
        <w:t>Safety Policy</w:t>
      </w:r>
      <w:r>
        <w:rPr>
          <w:rStyle w:val="default"/>
          <w:rFonts w:cs="FrankRuehl" w:hint="cs"/>
          <w:rtl/>
        </w:rPr>
        <w:t xml:space="preserve">) </w:t>
      </w:r>
      <w:r>
        <w:rPr>
          <w:rStyle w:val="default"/>
          <w:rFonts w:cs="FrankRuehl"/>
          <w:rtl/>
        </w:rPr>
        <w:t>–</w:t>
      </w:r>
      <w:r>
        <w:rPr>
          <w:rStyle w:val="default"/>
          <w:rFonts w:cs="FrankRuehl" w:hint="cs"/>
          <w:rtl/>
        </w:rPr>
        <w:t xml:space="preserve"> מחויבות מתועדת של ספק השירות לבטיחות, המגדירה את תפיסת הבטיחות שלו, ואת האחריותיות והאחריות של עובדיו לגבי בטיחות;</w:t>
      </w:r>
    </w:p>
    <w:p w14:paraId="63062F01" w14:textId="77777777" w:rsidR="00062F1C" w:rsidRDefault="00062F1C" w:rsidP="00C93F4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"מטרת בטיחות" </w:t>
      </w:r>
      <w:r>
        <w:rPr>
          <w:rStyle w:val="default"/>
          <w:rFonts w:cs="FrankRuehl"/>
          <w:rtl/>
        </w:rPr>
        <w:t>–</w:t>
      </w:r>
      <w:r>
        <w:rPr>
          <w:rStyle w:val="default"/>
          <w:rFonts w:cs="FrankRuehl" w:hint="cs"/>
          <w:rtl/>
        </w:rPr>
        <w:t xml:space="preserve"> תיאור תמציתי, במונחים רחבים, של מטרה שאותה שואף ספק השירות להשיג בתחום הבטיחות;</w:t>
      </w:r>
    </w:p>
    <w:p w14:paraId="7F461419" w14:textId="77777777" w:rsidR="00062F1C" w:rsidRDefault="00062F1C" w:rsidP="00C93F42">
      <w:pPr>
        <w:pStyle w:val="P00"/>
        <w:spacing w:before="72"/>
        <w:ind w:left="0" w:right="1134"/>
        <w:rPr>
          <w:rStyle w:val="default"/>
          <w:rFonts w:cs="FrankRuehl"/>
          <w:rtl/>
        </w:rPr>
      </w:pPr>
      <w:r>
        <w:rPr>
          <w:rStyle w:val="default"/>
          <w:rFonts w:cs="FrankRuehl"/>
          <w:rtl/>
        </w:rPr>
        <w:tab/>
      </w:r>
      <w:r>
        <w:rPr>
          <w:rStyle w:val="default"/>
          <w:rFonts w:cs="FrankRuehl" w:hint="cs"/>
          <w:rtl/>
        </w:rPr>
        <w:t>"המנהל בעל האחריות הכוללת" (</w:t>
      </w:r>
      <w:r>
        <w:rPr>
          <w:rStyle w:val="default"/>
          <w:rFonts w:cs="FrankRuehl"/>
        </w:rPr>
        <w:t>Accountable Executive</w:t>
      </w:r>
      <w:r>
        <w:rPr>
          <w:rStyle w:val="default"/>
          <w:rFonts w:cs="FrankRuehl" w:hint="cs"/>
          <w:rtl/>
        </w:rPr>
        <w:t xml:space="preserve">) </w:t>
      </w:r>
      <w:r>
        <w:rPr>
          <w:rStyle w:val="default"/>
          <w:rFonts w:cs="FrankRuehl"/>
          <w:rtl/>
        </w:rPr>
        <w:t>–</w:t>
      </w:r>
      <w:r>
        <w:rPr>
          <w:rStyle w:val="default"/>
          <w:rFonts w:cs="FrankRuehl" w:hint="cs"/>
          <w:rtl/>
        </w:rPr>
        <w:t xml:space="preserve"> המנהל הכללי של ספק השירות, ואם לא מונה מנהל כללי או אם מונה יותר מאדם אחד לתפקיד כאמור </w:t>
      </w:r>
      <w:r>
        <w:rPr>
          <w:rStyle w:val="default"/>
          <w:rFonts w:cs="FrankRuehl"/>
          <w:rtl/>
        </w:rPr>
        <w:t>–</w:t>
      </w:r>
      <w:r>
        <w:rPr>
          <w:rStyle w:val="default"/>
          <w:rFonts w:cs="FrankRuehl" w:hint="cs"/>
          <w:rtl/>
        </w:rPr>
        <w:t xml:space="preserve"> מי שהוא בעל הסמכות הסופית בספק השירות לגבי הפעולות שמבצע ספק השירות במסגרת רישיון, תעודה, היתר או אישור לפי דיני הטיס, ושולט במשאבי האנוש ובמשאבים הכספיים הנדרשים לביצוען;</w:t>
      </w:r>
    </w:p>
    <w:p w14:paraId="3E7E0203" w14:textId="77777777" w:rsidR="00062F1C" w:rsidRDefault="00062F1C" w:rsidP="00C93F42">
      <w:pPr>
        <w:pStyle w:val="P00"/>
        <w:spacing w:before="72"/>
        <w:ind w:left="0" w:right="1134"/>
        <w:rPr>
          <w:rStyle w:val="default"/>
          <w:rFonts w:cs="FrankRuehl"/>
          <w:rtl/>
        </w:rPr>
      </w:pPr>
      <w:r>
        <w:rPr>
          <w:rStyle w:val="default"/>
          <w:rFonts w:cs="FrankRuehl"/>
          <w:rtl/>
        </w:rPr>
        <w:tab/>
      </w:r>
      <w:r>
        <w:rPr>
          <w:rStyle w:val="default"/>
          <w:rFonts w:cs="FrankRuehl" w:hint="cs"/>
          <w:rtl/>
        </w:rPr>
        <w:t>"מערכת ניהול בטיחות" או "מנ"ב" (</w:t>
      </w:r>
      <w:r>
        <w:rPr>
          <w:rStyle w:val="default"/>
          <w:rFonts w:cs="FrankRuehl"/>
        </w:rPr>
        <w:t>SMS – Safety Management System</w:t>
      </w:r>
      <w:r>
        <w:rPr>
          <w:rStyle w:val="default"/>
          <w:rFonts w:cs="FrankRuehl" w:hint="cs"/>
          <w:rtl/>
        </w:rPr>
        <w:t xml:space="preserve">) </w:t>
      </w:r>
      <w:r>
        <w:rPr>
          <w:rStyle w:val="default"/>
          <w:rFonts w:cs="FrankRuehl"/>
          <w:rtl/>
        </w:rPr>
        <w:t>–</w:t>
      </w:r>
      <w:r>
        <w:rPr>
          <w:rStyle w:val="default"/>
          <w:rFonts w:cs="FrankRuehl" w:hint="cs"/>
          <w:rtl/>
        </w:rPr>
        <w:t xml:space="preserve"> מערכת שיטתית לניהול הבטיחות, הכוללת את כל הנדרש מבחינת מבנה ארגוני, אחריותיות ואחריות, מדיניות ונהלים;</w:t>
      </w:r>
    </w:p>
    <w:p w14:paraId="031FFB8B" w14:textId="77777777" w:rsidR="00062F1C" w:rsidRDefault="00062F1C" w:rsidP="00C93F42">
      <w:pPr>
        <w:pStyle w:val="P00"/>
        <w:spacing w:before="72"/>
        <w:ind w:left="0" w:right="1134"/>
        <w:rPr>
          <w:rStyle w:val="default"/>
          <w:rFonts w:cs="FrankRuehl"/>
          <w:rtl/>
        </w:rPr>
      </w:pPr>
      <w:r>
        <w:rPr>
          <w:rStyle w:val="default"/>
          <w:rFonts w:cs="FrankRuehl"/>
          <w:rtl/>
        </w:rPr>
        <w:tab/>
      </w:r>
      <w:r w:rsidR="00454A7C">
        <w:rPr>
          <w:rStyle w:val="default"/>
          <w:rFonts w:cs="FrankRuehl" w:hint="cs"/>
          <w:rtl/>
        </w:rPr>
        <w:t xml:space="preserve">"מסמך 9859" </w:t>
      </w:r>
      <w:r w:rsidR="00454A7C">
        <w:rPr>
          <w:rStyle w:val="default"/>
          <w:rFonts w:cs="FrankRuehl"/>
          <w:rtl/>
        </w:rPr>
        <w:t>–</w:t>
      </w:r>
      <w:r w:rsidR="00454A7C">
        <w:rPr>
          <w:rStyle w:val="default"/>
          <w:rFonts w:cs="FrankRuehl" w:hint="cs"/>
          <w:rtl/>
        </w:rPr>
        <w:t xml:space="preserve"> מדריך לניהול הבטיחות (</w:t>
      </w:r>
      <w:r w:rsidR="00454A7C">
        <w:rPr>
          <w:rStyle w:val="default"/>
          <w:rFonts w:cs="FrankRuehl"/>
        </w:rPr>
        <w:t>SMM – Safety Management Manual</w:t>
      </w:r>
      <w:r w:rsidR="00454A7C">
        <w:rPr>
          <w:rStyle w:val="default"/>
          <w:rFonts w:cs="FrankRuehl" w:hint="cs"/>
          <w:rtl/>
        </w:rPr>
        <w:t>) שפרסם ארגון התעופה הבין-לאומי, שעותק ממנו מופקד לעיון הציבור במשרדי הרשות;</w:t>
      </w:r>
    </w:p>
    <w:p w14:paraId="7D01BDC9" w14:textId="77777777" w:rsidR="00454A7C" w:rsidRDefault="00454A7C" w:rsidP="00C93F42">
      <w:pPr>
        <w:pStyle w:val="P00"/>
        <w:spacing w:before="72"/>
        <w:ind w:left="0" w:right="1134"/>
        <w:rPr>
          <w:rStyle w:val="default"/>
          <w:rFonts w:cs="FrankRuehl"/>
          <w:rtl/>
        </w:rPr>
      </w:pPr>
      <w:r>
        <w:rPr>
          <w:rStyle w:val="default"/>
          <w:rFonts w:cs="FrankRuehl"/>
          <w:rtl/>
        </w:rPr>
        <w:tab/>
      </w:r>
      <w:r>
        <w:rPr>
          <w:rStyle w:val="default"/>
          <w:rFonts w:cs="FrankRuehl" w:hint="cs"/>
          <w:rtl/>
        </w:rPr>
        <w:t>"מערכת" (</w:t>
      </w:r>
      <w:r>
        <w:rPr>
          <w:rStyle w:val="default"/>
          <w:rFonts w:cs="FrankRuehl"/>
        </w:rPr>
        <w:t>System</w:t>
      </w:r>
      <w:r>
        <w:rPr>
          <w:rStyle w:val="default"/>
          <w:rFonts w:cs="FrankRuehl" w:hint="cs"/>
          <w:rtl/>
        </w:rPr>
        <w:t xml:space="preserve">) </w:t>
      </w:r>
      <w:r>
        <w:rPr>
          <w:rStyle w:val="default"/>
          <w:rFonts w:cs="FrankRuehl"/>
          <w:rtl/>
        </w:rPr>
        <w:t>–</w:t>
      </w:r>
      <w:r>
        <w:rPr>
          <w:rStyle w:val="default"/>
          <w:rFonts w:cs="FrankRuehl" w:hint="cs"/>
          <w:rtl/>
        </w:rPr>
        <w:t xml:space="preserve"> מערכת פיזית, שיטת עבודה, נוהל, תהליך, מבנה ארגוני, מתאר פעילות וכיוצא באלה;</w:t>
      </w:r>
    </w:p>
    <w:p w14:paraId="46DAD45D" w14:textId="77777777" w:rsidR="00454A7C" w:rsidRDefault="00454A7C" w:rsidP="00C93F42">
      <w:pPr>
        <w:pStyle w:val="P00"/>
        <w:spacing w:before="72"/>
        <w:ind w:left="0" w:right="1134"/>
        <w:rPr>
          <w:rStyle w:val="default"/>
          <w:rFonts w:cs="FrankRuehl"/>
          <w:rtl/>
        </w:rPr>
      </w:pPr>
      <w:r>
        <w:rPr>
          <w:rStyle w:val="default"/>
          <w:rFonts w:cs="FrankRuehl"/>
          <w:rtl/>
        </w:rPr>
        <w:tab/>
      </w:r>
      <w:r>
        <w:rPr>
          <w:rStyle w:val="default"/>
          <w:rFonts w:cs="FrankRuehl" w:hint="cs"/>
          <w:rtl/>
        </w:rPr>
        <w:t>"מפגע בטיחות" (</w:t>
      </w:r>
      <w:r>
        <w:rPr>
          <w:rStyle w:val="default"/>
          <w:rFonts w:cs="FrankRuehl"/>
        </w:rPr>
        <w:t>Hazard</w:t>
      </w:r>
      <w:r>
        <w:rPr>
          <w:rStyle w:val="default"/>
          <w:rFonts w:cs="FrankRuehl" w:hint="cs"/>
          <w:rtl/>
        </w:rPr>
        <w:t xml:space="preserve">) </w:t>
      </w:r>
      <w:r>
        <w:rPr>
          <w:rStyle w:val="default"/>
          <w:rFonts w:cs="FrankRuehl"/>
          <w:rtl/>
        </w:rPr>
        <w:t>–</w:t>
      </w:r>
      <w:r>
        <w:rPr>
          <w:rStyle w:val="default"/>
          <w:rFonts w:cs="FrankRuehl" w:hint="cs"/>
          <w:rtl/>
        </w:rPr>
        <w:t xml:space="preserve"> דבר או מצב שעלול לגרום או לתרום לאירוע בטיחותי;</w:t>
      </w:r>
    </w:p>
    <w:p w14:paraId="5411C66E" w14:textId="77777777" w:rsidR="00454A7C" w:rsidRDefault="00454A7C" w:rsidP="00C93F42">
      <w:pPr>
        <w:pStyle w:val="P00"/>
        <w:spacing w:before="72"/>
        <w:ind w:left="0" w:right="1134"/>
        <w:rPr>
          <w:rStyle w:val="default"/>
          <w:rFonts w:cs="FrankRuehl"/>
          <w:rtl/>
        </w:rPr>
      </w:pPr>
      <w:r>
        <w:rPr>
          <w:rStyle w:val="default"/>
          <w:rFonts w:cs="FrankRuehl"/>
          <w:rtl/>
        </w:rPr>
        <w:tab/>
      </w:r>
      <w:r>
        <w:rPr>
          <w:rStyle w:val="default"/>
          <w:rFonts w:cs="FrankRuehl" w:hint="cs"/>
          <w:rtl/>
        </w:rPr>
        <w:t>"ניהול סיכוני בטיחות" (</w:t>
      </w:r>
      <w:r>
        <w:rPr>
          <w:rStyle w:val="default"/>
          <w:rFonts w:cs="FrankRuehl"/>
        </w:rPr>
        <w:t>Safety Risk Management</w:t>
      </w:r>
      <w:r>
        <w:rPr>
          <w:rStyle w:val="default"/>
          <w:rFonts w:cs="FrankRuehl" w:hint="cs"/>
          <w:rtl/>
        </w:rPr>
        <w:t xml:space="preserve">) </w:t>
      </w:r>
      <w:r>
        <w:rPr>
          <w:rStyle w:val="default"/>
          <w:rFonts w:cs="FrankRuehl"/>
          <w:rtl/>
        </w:rPr>
        <w:t>–</w:t>
      </w:r>
      <w:r>
        <w:rPr>
          <w:rStyle w:val="default"/>
          <w:rFonts w:cs="FrankRuehl" w:hint="cs"/>
          <w:rtl/>
        </w:rPr>
        <w:t xml:space="preserve"> תהליך במנ"ב, המורכב מתיאור המערכת, זיהוי מפגעי בטיחות וניתוח, הערכה ואפחות של הסיכונים הבטיחותיים;</w:t>
      </w:r>
    </w:p>
    <w:p w14:paraId="48F65136" w14:textId="77777777" w:rsidR="00454A7C" w:rsidRDefault="00454A7C" w:rsidP="00C93F42">
      <w:pPr>
        <w:pStyle w:val="P00"/>
        <w:spacing w:before="72"/>
        <w:ind w:left="0" w:right="1134"/>
        <w:rPr>
          <w:rStyle w:val="default"/>
          <w:rFonts w:cs="FrankRuehl"/>
          <w:rtl/>
        </w:rPr>
      </w:pPr>
      <w:r>
        <w:rPr>
          <w:rStyle w:val="default"/>
          <w:rFonts w:cs="FrankRuehl"/>
          <w:rtl/>
        </w:rPr>
        <w:tab/>
      </w:r>
      <w:r>
        <w:rPr>
          <w:rStyle w:val="default"/>
          <w:rFonts w:cs="FrankRuehl" w:hint="cs"/>
          <w:rtl/>
        </w:rPr>
        <w:t>"סיכון בטיחותי" (</w:t>
      </w:r>
      <w:r>
        <w:rPr>
          <w:rStyle w:val="default"/>
          <w:rFonts w:cs="FrankRuehl"/>
        </w:rPr>
        <w:t>Safety Risk</w:t>
      </w:r>
      <w:r>
        <w:rPr>
          <w:rStyle w:val="default"/>
          <w:rFonts w:cs="FrankRuehl" w:hint="cs"/>
          <w:rtl/>
        </w:rPr>
        <w:t xml:space="preserve">) </w:t>
      </w:r>
      <w:r>
        <w:rPr>
          <w:rStyle w:val="default"/>
          <w:rFonts w:cs="FrankRuehl"/>
          <w:rtl/>
        </w:rPr>
        <w:t>–</w:t>
      </w:r>
      <w:r>
        <w:rPr>
          <w:rStyle w:val="default"/>
          <w:rFonts w:cs="FrankRuehl" w:hint="cs"/>
          <w:rtl/>
        </w:rPr>
        <w:t xml:space="preserve"> שילוב של ההסתברות והחומרה החזויות של תוצאות אפשריות של מפגע בטיחות;</w:t>
      </w:r>
    </w:p>
    <w:p w14:paraId="2C9669FF" w14:textId="77777777" w:rsidR="00454A7C" w:rsidRDefault="00454A7C" w:rsidP="00C93F4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"ספק שירות" </w:t>
      </w:r>
      <w:r>
        <w:rPr>
          <w:rStyle w:val="default"/>
          <w:rFonts w:cs="FrankRuehl"/>
          <w:rtl/>
        </w:rPr>
        <w:t>–</w:t>
      </w:r>
      <w:r>
        <w:rPr>
          <w:rStyle w:val="default"/>
          <w:rFonts w:cs="FrankRuehl" w:hint="cs"/>
          <w:rtl/>
        </w:rPr>
        <w:t xml:space="preserve"> כל אחד מאלה:</w:t>
      </w:r>
    </w:p>
    <w:p w14:paraId="216D2C43" w14:textId="77777777" w:rsidR="00454A7C" w:rsidRDefault="00454A7C" w:rsidP="00454A7C">
      <w:pPr>
        <w:pStyle w:val="P00"/>
        <w:spacing w:before="72"/>
        <w:ind w:left="1021" w:right="1134"/>
        <w:rPr>
          <w:rStyle w:val="default"/>
          <w:rFonts w:cs="FrankRuehl"/>
          <w:rtl/>
        </w:rPr>
      </w:pPr>
      <w:r>
        <w:rPr>
          <w:rStyle w:val="default"/>
          <w:rFonts w:cs="FrankRuehl" w:hint="cs"/>
          <w:rtl/>
        </w:rPr>
        <w:lastRenderedPageBreak/>
        <w:t>(1)</w:t>
      </w:r>
      <w:r>
        <w:rPr>
          <w:rStyle w:val="default"/>
          <w:rFonts w:cs="FrankRuehl"/>
          <w:rtl/>
        </w:rPr>
        <w:tab/>
      </w:r>
      <w:r>
        <w:rPr>
          <w:rStyle w:val="default"/>
          <w:rFonts w:cs="FrankRuehl" w:hint="cs"/>
          <w:rtl/>
        </w:rPr>
        <w:t>מחזיק רישיון הפעלה אווירית לפי הפרק השלושה עשר לתקנות ההפעלה;</w:t>
      </w:r>
    </w:p>
    <w:p w14:paraId="7447CAE5" w14:textId="77777777" w:rsidR="00454A7C" w:rsidRDefault="00454A7C" w:rsidP="00454A7C">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בעל רישיון להפעלת מכון בדק לפי תקנות הטיס (מכוני בדק), התשע"ג-2013, שהמנהל אישרו לפי תקנה 414 לתקנות ההפעלה לביצוע פעולות בדק הכלי טיס המופעל בידי מחזיק רישיון כאמור בפסקה (1);</w:t>
      </w:r>
    </w:p>
    <w:p w14:paraId="013FBB1E" w14:textId="77777777" w:rsidR="00454A7C" w:rsidRDefault="00454A7C" w:rsidP="00454A7C">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בעל רישיון להפעלת יחידת נת"א;</w:t>
      </w:r>
    </w:p>
    <w:p w14:paraId="04FA0E32" w14:textId="77777777" w:rsidR="00454A7C" w:rsidRDefault="00454A7C" w:rsidP="00454A7C">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בעל רישיון להפעלת שדה תעופה לפי סעיף 31 לחוק;</w:t>
      </w:r>
    </w:p>
    <w:p w14:paraId="07FF52A9" w14:textId="77777777" w:rsidR="00454A7C" w:rsidRDefault="00454A7C" w:rsidP="00C93F4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"ספר מנ"ב" </w:t>
      </w:r>
      <w:r>
        <w:rPr>
          <w:rStyle w:val="default"/>
          <w:rFonts w:cs="FrankRuehl"/>
          <w:rtl/>
        </w:rPr>
        <w:t>–</w:t>
      </w:r>
      <w:r>
        <w:rPr>
          <w:rStyle w:val="default"/>
          <w:rFonts w:cs="FrankRuehl" w:hint="cs"/>
          <w:rtl/>
        </w:rPr>
        <w:t xml:space="preserve"> כמשמעותו בתקנה 17;</w:t>
      </w:r>
    </w:p>
    <w:p w14:paraId="6912C8BC" w14:textId="77777777" w:rsidR="00454A7C" w:rsidRDefault="00454A7C" w:rsidP="00C93F42">
      <w:pPr>
        <w:pStyle w:val="P00"/>
        <w:spacing w:before="72"/>
        <w:ind w:left="0" w:right="1134"/>
        <w:rPr>
          <w:rStyle w:val="default"/>
          <w:rFonts w:cs="FrankRuehl"/>
          <w:rtl/>
        </w:rPr>
      </w:pPr>
      <w:r>
        <w:rPr>
          <w:rStyle w:val="default"/>
          <w:rFonts w:cs="FrankRuehl"/>
          <w:rtl/>
        </w:rPr>
        <w:tab/>
      </w:r>
      <w:r>
        <w:rPr>
          <w:rStyle w:val="default"/>
          <w:rFonts w:cs="FrankRuehl" w:hint="cs"/>
          <w:rtl/>
        </w:rPr>
        <w:t>"קידום</w:t>
      </w:r>
      <w:r w:rsidR="00AD7D8C">
        <w:rPr>
          <w:rStyle w:val="default"/>
          <w:rFonts w:cs="FrankRuehl" w:hint="cs"/>
          <w:rtl/>
        </w:rPr>
        <w:t xml:space="preserve"> הבטיחות" (</w:t>
      </w:r>
      <w:r w:rsidR="00AD7D8C">
        <w:rPr>
          <w:rStyle w:val="default"/>
          <w:rFonts w:cs="FrankRuehl"/>
        </w:rPr>
        <w:t>Safety Promotion</w:t>
      </w:r>
      <w:r w:rsidR="00AD7D8C">
        <w:rPr>
          <w:rStyle w:val="default"/>
          <w:rFonts w:cs="FrankRuehl" w:hint="cs"/>
          <w:rtl/>
        </w:rPr>
        <w:t xml:space="preserve">) </w:t>
      </w:r>
      <w:r w:rsidR="00AD7D8C">
        <w:rPr>
          <w:rStyle w:val="default"/>
          <w:rFonts w:cs="FrankRuehl"/>
          <w:rtl/>
        </w:rPr>
        <w:t>–</w:t>
      </w:r>
      <w:r w:rsidR="00AD7D8C">
        <w:rPr>
          <w:rStyle w:val="default"/>
          <w:rFonts w:cs="FrankRuehl" w:hint="cs"/>
          <w:rtl/>
        </w:rPr>
        <w:t xml:space="preserve"> שילוב של הדרכה ומסירת מידע בתחום הבטיחות לתמיכה ביישום והפעלה של המנ"ב בארגון של ספק השירות;</w:t>
      </w:r>
    </w:p>
    <w:p w14:paraId="10ABBCBB" w14:textId="77777777" w:rsidR="00AD7D8C" w:rsidRDefault="00AD7D8C" w:rsidP="00C93F4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"רישיון" </w:t>
      </w:r>
      <w:r>
        <w:rPr>
          <w:rStyle w:val="default"/>
          <w:rFonts w:cs="FrankRuehl"/>
          <w:rtl/>
        </w:rPr>
        <w:t>–</w:t>
      </w:r>
      <w:r>
        <w:rPr>
          <w:rStyle w:val="default"/>
          <w:rFonts w:cs="FrankRuehl" w:hint="cs"/>
          <w:rtl/>
        </w:rPr>
        <w:t xml:space="preserve"> כל אחד מן הרישיונות האמורים בהגדרה "ספק שירות";</w:t>
      </w:r>
    </w:p>
    <w:p w14:paraId="27741539" w14:textId="77777777" w:rsidR="00AD7D8C" w:rsidRDefault="00AD7D8C" w:rsidP="00C93F42">
      <w:pPr>
        <w:pStyle w:val="P00"/>
        <w:spacing w:before="72"/>
        <w:ind w:left="0" w:right="1134"/>
        <w:rPr>
          <w:rStyle w:val="default"/>
          <w:rFonts w:cs="FrankRuehl"/>
          <w:rtl/>
        </w:rPr>
      </w:pPr>
      <w:r>
        <w:rPr>
          <w:rStyle w:val="default"/>
          <w:rFonts w:cs="FrankRuehl"/>
          <w:rtl/>
        </w:rPr>
        <w:tab/>
      </w:r>
      <w:r>
        <w:rPr>
          <w:rStyle w:val="default"/>
          <w:rFonts w:cs="FrankRuehl" w:hint="cs"/>
          <w:rtl/>
        </w:rPr>
        <w:t>"תכנית הבטיחות המדינתית" (</w:t>
      </w:r>
      <w:r>
        <w:rPr>
          <w:rStyle w:val="default"/>
          <w:rFonts w:cs="FrankRuehl"/>
        </w:rPr>
        <w:t>SSP – State Safety Programme</w:t>
      </w:r>
      <w:r>
        <w:rPr>
          <w:rStyle w:val="default"/>
          <w:rFonts w:cs="FrankRuehl" w:hint="cs"/>
          <w:rtl/>
        </w:rPr>
        <w:t xml:space="preserve">) </w:t>
      </w:r>
      <w:r>
        <w:rPr>
          <w:rStyle w:val="default"/>
          <w:rFonts w:cs="FrankRuehl"/>
          <w:rtl/>
        </w:rPr>
        <w:t>–</w:t>
      </w:r>
      <w:r>
        <w:rPr>
          <w:rStyle w:val="default"/>
          <w:rFonts w:cs="FrankRuehl" w:hint="cs"/>
          <w:rtl/>
        </w:rPr>
        <w:t xml:space="preserve"> מערך המשלב חקיקה ופעולות שמטרתו שיפור בטיחות התעופה האזרחית בישראל, שהגיש המנהל לאישור השר לפי סעיף 5(א) לחוק רשות התעופה האזרחית, התשס"ה-2005, כתכנית הבטיחות המדינתית של ישראל בתחום התעופה האזרחית, בהתאם לנספח 19 לאמנה, שאושרה בידי השר ופורסמה באתר האינטרנט של הרשות;</w:t>
      </w:r>
    </w:p>
    <w:p w14:paraId="2B5EE388" w14:textId="77777777" w:rsidR="00AD7D8C" w:rsidRDefault="00AD7D8C" w:rsidP="00C93F42">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"תקנות ההפעלה" </w:t>
      </w:r>
      <w:r>
        <w:rPr>
          <w:rStyle w:val="default"/>
          <w:rFonts w:cs="FrankRuehl"/>
          <w:rtl/>
        </w:rPr>
        <w:t>–</w:t>
      </w:r>
      <w:r>
        <w:rPr>
          <w:rStyle w:val="default"/>
          <w:rFonts w:cs="FrankRuehl" w:hint="cs"/>
          <w:rtl/>
        </w:rPr>
        <w:t xml:space="preserve"> תקנות הטיס (הפעלת כלי טיס וכללי טיסה), התשמ"ב-1981.</w:t>
      </w:r>
    </w:p>
    <w:p w14:paraId="724B983E" w14:textId="77777777" w:rsidR="007D37F9" w:rsidRDefault="007D37F9" w:rsidP="00C93F42">
      <w:pPr>
        <w:pStyle w:val="P00"/>
        <w:spacing w:before="72"/>
        <w:ind w:left="0" w:right="1134"/>
        <w:rPr>
          <w:rStyle w:val="default"/>
          <w:rFonts w:cs="FrankRuehl"/>
          <w:rtl/>
        </w:rPr>
      </w:pPr>
      <w:bookmarkStart w:id="2" w:name="Seif2"/>
      <w:bookmarkEnd w:id="2"/>
      <w:r>
        <w:rPr>
          <w:lang w:val="he-IL"/>
        </w:rPr>
        <w:pict w14:anchorId="5A2A4FA6">
          <v:rect id="_x0000_s1029" style="position:absolute;left:0;text-align:left;margin-left:464.5pt;margin-top:8.05pt;width:75.05pt;height:14.65pt;z-index:251648000" o:allowincell="f" filled="f" stroked="f" strokecolor="lime" strokeweight=".25pt">
            <v:textbox inset="0,0,0,0">
              <w:txbxContent>
                <w:p w14:paraId="334D6E3A" w14:textId="77777777" w:rsidR="003B79E6" w:rsidRDefault="003B79E6">
                  <w:pPr>
                    <w:spacing w:line="160" w:lineRule="exact"/>
                    <w:jc w:val="left"/>
                    <w:rPr>
                      <w:rFonts w:cs="Miriam" w:hint="cs"/>
                      <w:noProof/>
                      <w:szCs w:val="18"/>
                      <w:rtl/>
                    </w:rPr>
                  </w:pPr>
                  <w:r>
                    <w:rPr>
                      <w:rFonts w:cs="Miriam" w:hint="cs"/>
                      <w:szCs w:val="18"/>
                      <w:rtl/>
                    </w:rPr>
                    <w:t>חובת קיום מנ"ב</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sidR="00997588">
        <w:rPr>
          <w:rStyle w:val="default"/>
          <w:rFonts w:cs="FrankRuehl" w:hint="cs"/>
          <w:rtl/>
        </w:rPr>
        <w:t>ספק שירות יקיים מנ"ב לגבי כלל סיכוני הבטיחות הקשורים לפעילות שהוא מקיים הקשורה להפעלה בטוחה של כלי טיס, שתהיה מותאמת לגודלו ולהיקף פעילותו של ספק השירות, ולמורכבות המוצרים או השירותים שהוא מספק, הקשורים להפעלה בטוחה של כלי טיס.</w:t>
      </w:r>
    </w:p>
    <w:p w14:paraId="591C796F" w14:textId="77777777" w:rsidR="00997588" w:rsidRDefault="00997588" w:rsidP="00C93F4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המנ"ב תהיה מקובלת על דעת המנהל כאמור בתקנה 3.</w:t>
      </w:r>
    </w:p>
    <w:p w14:paraId="346B7B5B" w14:textId="77777777" w:rsidR="00997588" w:rsidRDefault="00997588" w:rsidP="00C93F4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המנ"ב תכלול לפחות רכיבים אלה:</w:t>
      </w:r>
    </w:p>
    <w:p w14:paraId="1A681858" w14:textId="77777777" w:rsidR="00997588" w:rsidRDefault="00997588" w:rsidP="00997588">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מדיניות הבטיחות ומטרות הבטיחות, בהתאם להוראות פרק ב';</w:t>
      </w:r>
    </w:p>
    <w:p w14:paraId="267AA9FC" w14:textId="77777777" w:rsidR="00997588" w:rsidRDefault="00997588" w:rsidP="0099758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ניהול סיכוני בטיחות, בהתאם להוראות פרק ג';</w:t>
      </w:r>
    </w:p>
    <w:p w14:paraId="4AD7DCFF" w14:textId="77777777" w:rsidR="00997588" w:rsidRDefault="00997588" w:rsidP="00997588">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הבטחת הבטיחות, בהתאם להוראות פרק ד';</w:t>
      </w:r>
    </w:p>
    <w:p w14:paraId="5646022B" w14:textId="77777777" w:rsidR="00997588" w:rsidRDefault="00997588" w:rsidP="00997588">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קידום הבטיחות, בהתאם להוראות פרק ה';</w:t>
      </w:r>
    </w:p>
    <w:p w14:paraId="56CE1C2A" w14:textId="77777777" w:rsidR="00997588" w:rsidRDefault="00997588" w:rsidP="00997588">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תיעוד מערכת ניהול בטיחות, בהתאם להוראות פרק ו'.</w:t>
      </w:r>
    </w:p>
    <w:p w14:paraId="3C1B4A5B" w14:textId="77777777" w:rsidR="00997588" w:rsidRDefault="00997588" w:rsidP="00C93F42">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ניתנו לספק שירות יותר מרישיון אחד, רשאי הוא לקיים מנ"ב אחודה לכל תחומי הפעילות שבהם הוא עוסק מכוחם, ובלבד שהמנהל שוכנע כי המנ"ב האחודה נותנת מענה שווה ערך למנ"ב נפרדת לכל תחום פעילות.</w:t>
      </w:r>
    </w:p>
    <w:p w14:paraId="7E004964" w14:textId="77777777" w:rsidR="007D37F9" w:rsidRDefault="007D37F9" w:rsidP="00AE6D60">
      <w:pPr>
        <w:pStyle w:val="P00"/>
        <w:spacing w:before="72"/>
        <w:ind w:left="0" w:right="1134"/>
        <w:rPr>
          <w:rStyle w:val="default"/>
          <w:rFonts w:cs="FrankRuehl"/>
          <w:rtl/>
        </w:rPr>
      </w:pPr>
      <w:bookmarkStart w:id="3" w:name="Seif3"/>
      <w:bookmarkEnd w:id="3"/>
      <w:r>
        <w:rPr>
          <w:lang w:val="he-IL"/>
        </w:rPr>
        <w:pict w14:anchorId="243E85CC">
          <v:rect id="_x0000_s1030" style="position:absolute;left:0;text-align:left;margin-left:464.5pt;margin-top:8.05pt;width:75.05pt;height:24.65pt;z-index:251649024" o:allowincell="f" filled="f" stroked="f" strokecolor="lime" strokeweight=".25pt">
            <v:textbox style="mso-next-textbox:#_x0000_s1030" inset="0,0,0,0">
              <w:txbxContent>
                <w:p w14:paraId="26BCF09F" w14:textId="77777777" w:rsidR="003B79E6" w:rsidRDefault="003B79E6">
                  <w:pPr>
                    <w:spacing w:line="160" w:lineRule="exact"/>
                    <w:jc w:val="left"/>
                    <w:rPr>
                      <w:rFonts w:cs="Miriam" w:hint="cs"/>
                      <w:noProof/>
                      <w:szCs w:val="18"/>
                      <w:rtl/>
                    </w:rPr>
                  </w:pPr>
                  <w:r>
                    <w:rPr>
                      <w:rFonts w:cs="Miriam" w:hint="cs"/>
                      <w:szCs w:val="18"/>
                      <w:rtl/>
                    </w:rPr>
                    <w:t>קבלת המנ"ב ותיקונים למנ"ב על דעת המנהל</w:t>
                  </w:r>
                </w:p>
              </w:txbxContent>
            </v:textbox>
            <w10:anchorlock/>
          </v:rect>
        </w:pict>
      </w:r>
      <w:r>
        <w:rPr>
          <w:rStyle w:val="big-number"/>
          <w:rtl/>
        </w:rPr>
        <w:t>3</w:t>
      </w:r>
      <w:r w:rsidRPr="00E34AA6">
        <w:rPr>
          <w:rStyle w:val="default"/>
          <w:rFonts w:cs="FrankRuehl"/>
          <w:rtl/>
        </w:rPr>
        <w:t>.</w:t>
      </w:r>
      <w:r w:rsidRPr="00E34AA6">
        <w:rPr>
          <w:rStyle w:val="default"/>
          <w:rFonts w:cs="FrankRuehl"/>
          <w:rtl/>
        </w:rPr>
        <w:tab/>
      </w:r>
      <w:r w:rsidR="00997588">
        <w:rPr>
          <w:rStyle w:val="default"/>
          <w:rFonts w:cs="FrankRuehl" w:hint="cs"/>
          <w:rtl/>
        </w:rPr>
        <w:t>(א)</w:t>
      </w:r>
      <w:r w:rsidR="00997588">
        <w:rPr>
          <w:rStyle w:val="default"/>
          <w:rFonts w:cs="FrankRuehl"/>
          <w:rtl/>
        </w:rPr>
        <w:tab/>
      </w:r>
      <w:r w:rsidR="00997588">
        <w:rPr>
          <w:rStyle w:val="default"/>
          <w:rFonts w:cs="FrankRuehl" w:hint="cs"/>
          <w:rtl/>
        </w:rPr>
        <w:t>מבקש רישיון יגיש לביקורת המנהל ספר מנ"ב, במסגרת הבקשה לרישיון; המנהל לא ייתן את הרישיון אלא אם כן נחה דעתו כי המנ"ב המתוארת בספר המנ"ב עומדת בדרישות תקנות אלה; יראו במתן הרישיון כאמור קבלה ראשונית של המנ"ב על דעת המנהל, וספק השירות יפעל לפיה.</w:t>
      </w:r>
    </w:p>
    <w:p w14:paraId="6C0C7457" w14:textId="77777777" w:rsidR="00997588" w:rsidRDefault="00997588" w:rsidP="00AE6D6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ניתן רישיון, יבדוק המנהל את אופן יישום המנ"ב בידי ספק השירות במהלך שמונה עשר החודשים הראשונים לאחר מתן הרישיון, ויחולו הוראות אלה:</w:t>
      </w:r>
    </w:p>
    <w:p w14:paraId="34D826EA" w14:textId="77777777" w:rsidR="00997588" w:rsidRDefault="00997588" w:rsidP="003631E4">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המנהל רשאי להורות לספק השירות לתקן את המנ"ב אם מצא כי היא אינה ממלאת אחר תקנות אלה להנחת דעתו;</w:t>
      </w:r>
    </w:p>
    <w:p w14:paraId="6359BBD8" w14:textId="77777777" w:rsidR="00997588" w:rsidRDefault="00997588" w:rsidP="003631E4">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3E3494">
        <w:rPr>
          <w:rStyle w:val="default"/>
          <w:rFonts w:cs="FrankRuehl" w:hint="cs"/>
          <w:rtl/>
        </w:rPr>
        <w:t>הורה המנהל על תיקון המנ"ב, ישלים ספ</w:t>
      </w:r>
      <w:r w:rsidR="003631E4">
        <w:rPr>
          <w:rStyle w:val="default"/>
          <w:rFonts w:cs="FrankRuehl" w:hint="cs"/>
          <w:rtl/>
        </w:rPr>
        <w:t>ק השירות את ביצוע התיקונים ויישומם בתוך התקופה שעליה הורה המנהל;</w:t>
      </w:r>
    </w:p>
    <w:p w14:paraId="04882956" w14:textId="77777777" w:rsidR="003631E4" w:rsidRDefault="003631E4" w:rsidP="003631E4">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לא הורה המנהל על תיקונים כאמור בפסקה (1) בתוך שמונה עשר חודשים ממתן הרישיון, או הודיע המנהל לספק השירות כי לא מצא כי נדרשים תיקונים נוספים במנ"ב בתום התקופה שעליה הורה כאמור בפסקה (2), יראו את המנ"ב כמקובלת על דעת המנהל, וספק השירות יפעל לפיה.</w:t>
      </w:r>
    </w:p>
    <w:p w14:paraId="76A66FE0" w14:textId="77777777" w:rsidR="003631E4" w:rsidRDefault="003631E4" w:rsidP="00AE6D60">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ספק שירות המבקש לשנות את המנ"ב, ימציא לביקורת המנהל מסמכים המתארים את השינוי המבוקש, ובכלל זה תיקון מוצע לספר המנ"ב כאמור בתקנה 18(א), 45 ימים לפחות לפני המועד המתוכנן לכניסתו לתוקף של השינוי המבוקש.</w:t>
      </w:r>
    </w:p>
    <w:p w14:paraId="6A1EE7F2" w14:textId="77777777" w:rsidR="003631E4" w:rsidRDefault="003631E4" w:rsidP="00AE6D60">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המנהל רשאי שלא לקבל את השינוי המוצע במנ"ב כאמור בתקנת משנה (ג), או להורות לספק השירות לתקן את המסמכים שהוגשו לו או להמציא לו מידע נוסף לשם בחינת השינוי המבוקש, או להודיע לספק השירות, בהחלטה מנומקת, בתוך 45 ימים מהיום שבו הומצא המסמך לביקורתו, כי דרושה לו תקופה נוספת שלא תעלה על 45 ימים לבחינת השינוי המבוקש; המנהל רשאי, בהחלטה מנומקת, להאריך את התקופה הנוספת לבחינת השינוי המבוקש לשלוש תקופות נוספות שלא יעלו על 45 ימים כל אחת.</w:t>
      </w:r>
    </w:p>
    <w:p w14:paraId="3EB52D9E" w14:textId="77777777" w:rsidR="003631E4" w:rsidRDefault="003631E4" w:rsidP="00AE6D60">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sidR="00A3109E">
        <w:rPr>
          <w:rStyle w:val="default"/>
          <w:rFonts w:cs="FrankRuehl" w:hint="cs"/>
          <w:rtl/>
        </w:rPr>
        <w:t>עברו 45 ימים מן המועד שבו המציא ספק השירות לביקורת המנהל מסמכים כאמור בתקנת משנה (ג), והמנהל לא הודיע לו כי השינוי המבוקש אינו מקובל עליו, או כי דרושה לו תקופה נוספת שהורה עליה לבחינתו, ולא הורה לו לתקן מסמך שהוגש ולא דרש ממנו מידע נוסף לשם קבלת השינוי המבוקש, יראו את השינוי המבוקש במנ"ב כמקובל על דעת המנהל.</w:t>
      </w:r>
    </w:p>
    <w:p w14:paraId="47A3E628" w14:textId="77777777" w:rsidR="00A3109E" w:rsidRDefault="00A3109E" w:rsidP="00AE6D60">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 xml:space="preserve">ספק שירות המבקש תיקון ברישיונו או רישיון חדש, באופן שיאפשר לו לבצע פעילות הקשורה להפעלה בטוחה של כלי טיס שהוא אינו מורשה לבצע (בתקנה זו </w:t>
      </w:r>
      <w:r>
        <w:rPr>
          <w:rStyle w:val="default"/>
          <w:rFonts w:cs="FrankRuehl"/>
          <w:rtl/>
        </w:rPr>
        <w:t>–</w:t>
      </w:r>
      <w:r>
        <w:rPr>
          <w:rStyle w:val="default"/>
          <w:rFonts w:cs="FrankRuehl" w:hint="cs"/>
          <w:rtl/>
        </w:rPr>
        <w:t xml:space="preserve"> פעילות חדשה), יעדכן את המנ"ב לגבי הפעילות החדשה, ככל הנדרש, ויגיש לביקורת המנהל, במסגרת הבקשה כאמור, את התוצרים של תהליכי ניהול הסיכונים, הבטחת הבטיחות וקידום הבטיחות שביצע לגבי הפעילות החדשה, וככל הנדרש גם תיקון מתאים לספר המנ"ב כאמור בתקנה 18(א).</w:t>
      </w:r>
    </w:p>
    <w:p w14:paraId="75C16B9D" w14:textId="77777777" w:rsidR="00A3109E" w:rsidRDefault="00A3109E" w:rsidP="00AE6D60">
      <w:pPr>
        <w:pStyle w:val="P00"/>
        <w:spacing w:before="72"/>
        <w:ind w:left="0" w:right="1134"/>
        <w:rPr>
          <w:rStyle w:val="default"/>
          <w:rFonts w:cs="FrankRuehl"/>
          <w:rtl/>
        </w:rPr>
      </w:pPr>
      <w:r>
        <w:rPr>
          <w:rStyle w:val="default"/>
          <w:rFonts w:cs="FrankRuehl"/>
          <w:rtl/>
        </w:rPr>
        <w:tab/>
      </w:r>
      <w:r>
        <w:rPr>
          <w:rStyle w:val="default"/>
          <w:rFonts w:cs="FrankRuehl" w:hint="cs"/>
          <w:rtl/>
        </w:rPr>
        <w:t>(ז)</w:t>
      </w:r>
      <w:r>
        <w:rPr>
          <w:rStyle w:val="default"/>
          <w:rFonts w:cs="FrankRuehl"/>
          <w:rtl/>
        </w:rPr>
        <w:tab/>
      </w:r>
      <w:r w:rsidR="00A9494C">
        <w:rPr>
          <w:rStyle w:val="default"/>
          <w:rFonts w:cs="FrankRuehl" w:hint="cs"/>
          <w:rtl/>
        </w:rPr>
        <w:t>המנהל לא יתקן רישיון ולא ייתן רישיון חדש כאמור בתקנת משנה (ו), אלא אם כן נחה דעתו כי המנ"ב של ספק השירות לאחר עדכונה כמוצע על ידו, תעמוד בדרישות תקנות אלה גם לגבי הפעילות החדשה; תיקון הרישיון או מתן הרישיון החדש ייראה כקבלה ראשונית או סופית על דעת המנהל לגבי המנ"ב המעודכנת, בהתאם לשלב הקבלה של המנ"ב של ספק השירות כאמור בתקנות משנה (א) ו-(ב), וספק השירות יפעל לפיה.</w:t>
      </w:r>
    </w:p>
    <w:p w14:paraId="184A5322" w14:textId="77777777" w:rsidR="00A9494C" w:rsidRPr="00A9494C" w:rsidRDefault="00A9494C" w:rsidP="00A9494C">
      <w:pPr>
        <w:pStyle w:val="medium2-header"/>
        <w:keepLines w:val="0"/>
        <w:spacing w:before="72"/>
        <w:ind w:left="0" w:right="1134"/>
        <w:outlineLvl w:val="0"/>
        <w:rPr>
          <w:noProof/>
          <w:rtl/>
        </w:rPr>
      </w:pPr>
      <w:bookmarkStart w:id="4" w:name="med1"/>
      <w:bookmarkEnd w:id="4"/>
      <w:r w:rsidRPr="00A9494C">
        <w:rPr>
          <w:rFonts w:hint="cs"/>
          <w:noProof/>
          <w:rtl/>
        </w:rPr>
        <w:t>פרק ב': מדיניות הבטיחות ומטרות הבטיחות</w:t>
      </w:r>
    </w:p>
    <w:p w14:paraId="766404CF" w14:textId="77777777" w:rsidR="00E34AA6" w:rsidRDefault="00E34AA6" w:rsidP="00E34AA6">
      <w:pPr>
        <w:pStyle w:val="P00"/>
        <w:spacing w:before="72"/>
        <w:ind w:left="0" w:right="1134"/>
        <w:rPr>
          <w:rStyle w:val="default"/>
          <w:rFonts w:cs="FrankRuehl"/>
          <w:rtl/>
        </w:rPr>
      </w:pPr>
      <w:bookmarkStart w:id="5" w:name="Seif4"/>
      <w:bookmarkEnd w:id="5"/>
      <w:r>
        <w:rPr>
          <w:lang w:val="he-IL"/>
        </w:rPr>
        <w:pict w14:anchorId="0D9FAB92">
          <v:rect id="_x0000_s1071" style="position:absolute;left:0;text-align:left;margin-left:464.5pt;margin-top:8.05pt;width:75.05pt;height:17.6pt;z-index:251650048" o:allowincell="f" filled="f" stroked="f" strokecolor="lime" strokeweight=".25pt">
            <v:textbox inset="0,0,0,0">
              <w:txbxContent>
                <w:p w14:paraId="5FD59851" w14:textId="77777777" w:rsidR="003B79E6" w:rsidRDefault="003B79E6" w:rsidP="00E34AA6">
                  <w:pPr>
                    <w:spacing w:line="160" w:lineRule="exact"/>
                    <w:jc w:val="left"/>
                    <w:rPr>
                      <w:rFonts w:cs="Miriam" w:hint="cs"/>
                      <w:noProof/>
                      <w:szCs w:val="18"/>
                      <w:rtl/>
                    </w:rPr>
                  </w:pPr>
                  <w:r>
                    <w:rPr>
                      <w:rFonts w:cs="Miriam" w:hint="cs"/>
                      <w:szCs w:val="18"/>
                      <w:rtl/>
                    </w:rPr>
                    <w:t>מדיניות הבטיחות של ספק שירות</w:t>
                  </w:r>
                </w:p>
              </w:txbxContent>
            </v:textbox>
            <w10:anchorlock/>
          </v:rect>
        </w:pict>
      </w:r>
      <w:r w:rsidR="00A9494C">
        <w:rPr>
          <w:rStyle w:val="big-number"/>
          <w:rFonts w:hint="cs"/>
          <w:rtl/>
        </w:rPr>
        <w:t>4</w:t>
      </w:r>
      <w:r w:rsidRPr="00E34AA6">
        <w:rPr>
          <w:rStyle w:val="default"/>
          <w:rFonts w:cs="FrankRuehl"/>
          <w:rtl/>
        </w:rPr>
        <w:t>.</w:t>
      </w:r>
      <w:r w:rsidRPr="00E34AA6">
        <w:rPr>
          <w:rStyle w:val="default"/>
          <w:rFonts w:cs="FrankRuehl"/>
          <w:rtl/>
        </w:rPr>
        <w:tab/>
      </w:r>
      <w:r w:rsidR="00FD60E2">
        <w:rPr>
          <w:rStyle w:val="default"/>
          <w:rFonts w:cs="FrankRuehl" w:hint="cs"/>
          <w:rtl/>
        </w:rPr>
        <w:t>(א)</w:t>
      </w:r>
      <w:r w:rsidR="00FD60E2">
        <w:rPr>
          <w:rStyle w:val="default"/>
          <w:rFonts w:cs="FrankRuehl"/>
          <w:rtl/>
        </w:rPr>
        <w:tab/>
      </w:r>
      <w:r w:rsidR="00FD60E2">
        <w:rPr>
          <w:rStyle w:val="default"/>
          <w:rFonts w:cs="FrankRuehl" w:hint="cs"/>
          <w:rtl/>
        </w:rPr>
        <w:t>ספק שירות יגדיר את מדיניות הבטיחות שלו בהתאם לדיני הטיס ולתכנית הבטיחות המדינתית.</w:t>
      </w:r>
    </w:p>
    <w:p w14:paraId="761961A5" w14:textId="77777777" w:rsidR="00FD60E2" w:rsidRDefault="00FD60E2" w:rsidP="00E34AA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מדיניות הבטיחות של ספק שירות </w:t>
      </w:r>
      <w:r>
        <w:rPr>
          <w:rStyle w:val="default"/>
          <w:rFonts w:cs="FrankRuehl"/>
          <w:rtl/>
        </w:rPr>
        <w:t>–</w:t>
      </w:r>
    </w:p>
    <w:p w14:paraId="46C3FF3C" w14:textId="77777777" w:rsidR="00FD60E2" w:rsidRDefault="00FD60E2" w:rsidP="0003444A">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131481">
        <w:rPr>
          <w:rStyle w:val="default"/>
          <w:rFonts w:cs="FrankRuehl" w:hint="cs"/>
          <w:rtl/>
        </w:rPr>
        <w:t>תשקף מחויבות ארגונית לבטיחות, ובכלל זה מחויבות ליעדי ביצועי הבטיחות;</w:t>
      </w:r>
    </w:p>
    <w:p w14:paraId="68238A38" w14:textId="77777777" w:rsidR="00131481" w:rsidRDefault="00131481" w:rsidP="0003444A">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תכלול הצהרה ברורה כי ספק השירות יקצה את המשאבים הנדרשים למימוש מדיניות הבטיחות ויישום המנ"ב;</w:t>
      </w:r>
    </w:p>
    <w:p w14:paraId="367A75FD" w14:textId="77777777" w:rsidR="00131481" w:rsidRDefault="00131481" w:rsidP="0003444A">
      <w:pPr>
        <w:pStyle w:val="P00"/>
        <w:spacing w:before="72"/>
        <w:ind w:left="1021" w:right="1134"/>
        <w:rPr>
          <w:rStyle w:val="default"/>
          <w:rFonts w:cs="FrankRuehl"/>
          <w:rtl/>
        </w:rPr>
      </w:pPr>
      <w:r>
        <w:rPr>
          <w:rStyle w:val="default"/>
          <w:rFonts w:cs="FrankRuehl" w:hint="cs"/>
          <w:rtl/>
        </w:rPr>
        <w:t>(3)</w:t>
      </w:r>
      <w:r>
        <w:rPr>
          <w:rStyle w:val="default"/>
          <w:rFonts w:cs="FrankRuehl"/>
          <w:rtl/>
        </w:rPr>
        <w:tab/>
      </w:r>
      <w:r w:rsidR="0003444A">
        <w:rPr>
          <w:rStyle w:val="default"/>
          <w:rFonts w:cs="FrankRuehl" w:hint="cs"/>
          <w:rtl/>
        </w:rPr>
        <w:t>תכלול מדיניות בדבר דיווחים על מפגעים או נושאי בטיחות;</w:t>
      </w:r>
    </w:p>
    <w:p w14:paraId="130D371E" w14:textId="77777777" w:rsidR="0003444A" w:rsidRDefault="0003444A" w:rsidP="0003444A">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תבהיר לכל המועסק על ידו או מטעמו של ספק השירות, אילו סוגי התנהגויות אינם מקובלים בהקשר של הפעילויות שלו הקשורות להפעלה בטוחה של כלי טיס, ובאילו נסיבות הוא לא ינקוט צעדים משמעתיים;</w:t>
      </w:r>
    </w:p>
    <w:p w14:paraId="7D0822F5" w14:textId="77777777" w:rsidR="0003444A" w:rsidRDefault="0003444A" w:rsidP="0003444A">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תיחתם בידי המנהל בעל האחריות הכוללת של ספק השירות.</w:t>
      </w:r>
    </w:p>
    <w:p w14:paraId="3C31FF86" w14:textId="77777777" w:rsidR="0003444A" w:rsidRDefault="0003444A" w:rsidP="00E34AA6">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ספק שירות </w:t>
      </w:r>
      <w:r>
        <w:rPr>
          <w:rStyle w:val="default"/>
          <w:rFonts w:cs="FrankRuehl"/>
          <w:rtl/>
        </w:rPr>
        <w:t>–</w:t>
      </w:r>
    </w:p>
    <w:p w14:paraId="65248E85" w14:textId="77777777" w:rsidR="0003444A" w:rsidRDefault="0003444A" w:rsidP="0003444A">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יפיץ את מדיניות הבטיחות בכל רחבי הארגון שלו וכן לכל גורם המועסק מטעמו בפעילות הקשורה להפעלה בטוחה של כלי טיס, בתמיכה גלויה ומוצהרת של המנהל בעל האחריות הכוללת והנהלת ספק השירות;</w:t>
      </w:r>
    </w:p>
    <w:p w14:paraId="467C7229" w14:textId="77777777" w:rsidR="0003444A" w:rsidRDefault="0003444A" w:rsidP="0003444A">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יבחן את מדיניות הבטיחות מעת לעת, ויעדכנה ככל הנדרש להבטיח שתישאר רלוונטית ומתאימה לספק השירות.</w:t>
      </w:r>
    </w:p>
    <w:p w14:paraId="2F3473AD" w14:textId="77777777" w:rsidR="00E34AA6" w:rsidRDefault="00E34AA6" w:rsidP="00E34AA6">
      <w:pPr>
        <w:pStyle w:val="P00"/>
        <w:spacing w:before="72"/>
        <w:ind w:left="0" w:right="1134"/>
        <w:rPr>
          <w:rStyle w:val="default"/>
          <w:rFonts w:cs="FrankRuehl"/>
          <w:rtl/>
        </w:rPr>
      </w:pPr>
      <w:bookmarkStart w:id="6" w:name="Seif5"/>
      <w:bookmarkEnd w:id="6"/>
      <w:r>
        <w:rPr>
          <w:lang w:val="he-IL"/>
        </w:rPr>
        <w:pict w14:anchorId="4185A5F4">
          <v:rect id="_x0000_s1072" style="position:absolute;left:0;text-align:left;margin-left:464.5pt;margin-top:8.05pt;width:75.05pt;height:13.55pt;z-index:251651072" o:allowincell="f" filled="f" stroked="f" strokecolor="lime" strokeweight=".25pt">
            <v:textbox inset="0,0,0,0">
              <w:txbxContent>
                <w:p w14:paraId="00E76068" w14:textId="77777777" w:rsidR="003B79E6" w:rsidRDefault="003B79E6" w:rsidP="00E34AA6">
                  <w:pPr>
                    <w:spacing w:line="160" w:lineRule="exact"/>
                    <w:jc w:val="left"/>
                    <w:rPr>
                      <w:rFonts w:cs="Miriam" w:hint="cs"/>
                      <w:noProof/>
                      <w:szCs w:val="18"/>
                      <w:rtl/>
                    </w:rPr>
                  </w:pPr>
                  <w:r>
                    <w:rPr>
                      <w:rFonts w:cs="Miriam" w:hint="cs"/>
                      <w:szCs w:val="18"/>
                      <w:rtl/>
                    </w:rPr>
                    <w:t>מטרות הבטיחות</w:t>
                  </w:r>
                </w:p>
              </w:txbxContent>
            </v:textbox>
            <w10:anchorlock/>
          </v:rect>
        </w:pict>
      </w:r>
      <w:r w:rsidR="0003444A">
        <w:rPr>
          <w:rStyle w:val="big-number"/>
          <w:rFonts w:hint="cs"/>
          <w:rtl/>
        </w:rPr>
        <w:t>5</w:t>
      </w:r>
      <w:r w:rsidRPr="00E34AA6">
        <w:rPr>
          <w:rStyle w:val="default"/>
          <w:rFonts w:cs="FrankRuehl"/>
          <w:rtl/>
        </w:rPr>
        <w:t>.</w:t>
      </w:r>
      <w:r w:rsidRPr="00E34AA6">
        <w:rPr>
          <w:rStyle w:val="default"/>
          <w:rFonts w:cs="FrankRuehl"/>
          <w:rtl/>
        </w:rPr>
        <w:tab/>
      </w:r>
      <w:r w:rsidR="0003444A">
        <w:rPr>
          <w:rStyle w:val="default"/>
          <w:rFonts w:cs="FrankRuehl" w:hint="cs"/>
          <w:rtl/>
        </w:rPr>
        <w:t>(א)</w:t>
      </w:r>
      <w:r w:rsidR="0003444A">
        <w:rPr>
          <w:rStyle w:val="default"/>
          <w:rFonts w:cs="FrankRuehl"/>
          <w:rtl/>
        </w:rPr>
        <w:tab/>
      </w:r>
      <w:r w:rsidR="0003444A">
        <w:rPr>
          <w:rStyle w:val="default"/>
          <w:rFonts w:cs="FrankRuehl" w:hint="cs"/>
          <w:rtl/>
        </w:rPr>
        <w:t>ספק שירות יגדיר את מטרות הבטיחות שלו, בהתאם למדיניות הבטיחות; מטרות הבטיחות ישקפו את מחויבות ספק השירות לקיים או לשפר באופן מתמשך את כלל ביצוע המנ"ב ויהיו בסיס לניטור ביצועי הבטיחות ומדידתם בהתאם לתקנות 11 ו-12.</w:t>
      </w:r>
    </w:p>
    <w:p w14:paraId="0A467317" w14:textId="77777777" w:rsidR="0003444A" w:rsidRDefault="0003444A" w:rsidP="00E34AA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ספק שירות </w:t>
      </w:r>
      <w:r>
        <w:rPr>
          <w:rStyle w:val="default"/>
          <w:rFonts w:cs="FrankRuehl"/>
          <w:rtl/>
        </w:rPr>
        <w:t>–</w:t>
      </w:r>
    </w:p>
    <w:p w14:paraId="4BB9F885" w14:textId="77777777" w:rsidR="0003444A" w:rsidRDefault="0003444A" w:rsidP="0003444A">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יפיץ את מטרות הבטיחות שהגדיר בכל רחבי הארגון שלו וכן לכל גורם המועסק מטעמו בפעילות הקשורה להפעלה בטוחה של כלי טיס;</w:t>
      </w:r>
    </w:p>
    <w:p w14:paraId="387FE4E0" w14:textId="77777777" w:rsidR="0003444A" w:rsidRDefault="0003444A" w:rsidP="0003444A">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יבחן מעת לעת את מטרות הבטיחות שהגדיר, ויעדכנן ככל הנדרש להבטיח שהן יישארו רלוונטיות ומתאימות לספק השירות.</w:t>
      </w:r>
    </w:p>
    <w:p w14:paraId="1D7C480F" w14:textId="77777777" w:rsidR="00E34AA6" w:rsidRDefault="00E34AA6" w:rsidP="00E34AA6">
      <w:pPr>
        <w:pStyle w:val="P00"/>
        <w:spacing w:before="72"/>
        <w:ind w:left="0" w:right="1134"/>
        <w:rPr>
          <w:rStyle w:val="default"/>
          <w:rFonts w:cs="FrankRuehl"/>
          <w:rtl/>
        </w:rPr>
      </w:pPr>
      <w:bookmarkStart w:id="7" w:name="Seif6"/>
      <w:bookmarkEnd w:id="7"/>
      <w:r>
        <w:rPr>
          <w:lang w:val="he-IL"/>
        </w:rPr>
        <w:pict w14:anchorId="3F3C5809">
          <v:rect id="_x0000_s1073" style="position:absolute;left:0;text-align:left;margin-left:464.5pt;margin-top:8.05pt;width:75.05pt;height:18.6pt;z-index:251652096" o:allowincell="f" filled="f" stroked="f" strokecolor="lime" strokeweight=".25pt">
            <v:textbox inset="0,0,0,0">
              <w:txbxContent>
                <w:p w14:paraId="4BF79A98" w14:textId="77777777" w:rsidR="003B79E6" w:rsidRDefault="003B79E6" w:rsidP="00E34AA6">
                  <w:pPr>
                    <w:spacing w:line="160" w:lineRule="exact"/>
                    <w:jc w:val="left"/>
                    <w:rPr>
                      <w:rFonts w:cs="Miriam" w:hint="cs"/>
                      <w:noProof/>
                      <w:szCs w:val="18"/>
                      <w:rtl/>
                    </w:rPr>
                  </w:pPr>
                  <w:r>
                    <w:rPr>
                      <w:rFonts w:cs="Miriam" w:hint="cs"/>
                      <w:szCs w:val="18"/>
                      <w:rtl/>
                    </w:rPr>
                    <w:t>אחריותיות ואחריות על הבטיחות</w:t>
                  </w:r>
                </w:p>
              </w:txbxContent>
            </v:textbox>
            <w10:anchorlock/>
          </v:rect>
        </w:pict>
      </w:r>
      <w:r w:rsidR="0003444A">
        <w:rPr>
          <w:rStyle w:val="big-number"/>
          <w:rFonts w:hint="cs"/>
          <w:rtl/>
        </w:rPr>
        <w:t>6</w:t>
      </w:r>
      <w:r w:rsidRPr="00E34AA6">
        <w:rPr>
          <w:rStyle w:val="default"/>
          <w:rFonts w:cs="FrankRuehl"/>
          <w:rtl/>
        </w:rPr>
        <w:t>.</w:t>
      </w:r>
      <w:r w:rsidRPr="00E34AA6">
        <w:rPr>
          <w:rStyle w:val="default"/>
          <w:rFonts w:cs="FrankRuehl"/>
          <w:rtl/>
        </w:rPr>
        <w:tab/>
      </w:r>
      <w:r w:rsidR="0003444A">
        <w:rPr>
          <w:rStyle w:val="default"/>
          <w:rFonts w:cs="FrankRuehl" w:hint="cs"/>
          <w:rtl/>
        </w:rPr>
        <w:t xml:space="preserve">ספק שירות יגדיר את האחריותיות והאחריות לבטיחות בארגון, ובכלל זה </w:t>
      </w:r>
      <w:r w:rsidR="0003444A">
        <w:rPr>
          <w:rStyle w:val="default"/>
          <w:rFonts w:cs="FrankRuehl"/>
          <w:rtl/>
        </w:rPr>
        <w:t>–</w:t>
      </w:r>
    </w:p>
    <w:p w14:paraId="43E52364" w14:textId="77777777" w:rsidR="0003444A" w:rsidRDefault="0003444A" w:rsidP="0003444A">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יזהה את המנהל בעל האחריות הכוללת, אשר בלא קשר לתפקידיו האחרים, נושא האחריותיות ליישום וקיום של מנ"ב אפקטיבית;</w:t>
      </w:r>
    </w:p>
    <w:p w14:paraId="488B9928" w14:textId="77777777" w:rsidR="0003444A" w:rsidRDefault="0003444A" w:rsidP="0003444A">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יתווה באופן ברור את שרשרת הנשיאה באחריותיות לבטיחות בכל רחבי הארגון שלו, ובכלל זה האחריותיות הישירה של ההנהלה הבכירה;</w:t>
      </w:r>
    </w:p>
    <w:p w14:paraId="2E7F679A" w14:textId="77777777" w:rsidR="0003444A" w:rsidRDefault="0003444A" w:rsidP="0003444A">
      <w:pPr>
        <w:pStyle w:val="P00"/>
        <w:spacing w:before="72"/>
        <w:ind w:left="624" w:right="1134"/>
        <w:rPr>
          <w:rStyle w:val="default"/>
          <w:rFonts w:cs="FrankRuehl"/>
          <w:rtl/>
        </w:rPr>
      </w:pPr>
      <w:r>
        <w:rPr>
          <w:rStyle w:val="default"/>
          <w:rFonts w:cs="FrankRuehl" w:hint="cs"/>
          <w:rtl/>
        </w:rPr>
        <w:t>(3)</w:t>
      </w:r>
      <w:r>
        <w:rPr>
          <w:rStyle w:val="default"/>
          <w:rFonts w:cs="FrankRuehl"/>
          <w:rtl/>
        </w:rPr>
        <w:tab/>
      </w:r>
      <w:r w:rsidR="00EE4C14">
        <w:rPr>
          <w:rStyle w:val="default"/>
          <w:rFonts w:cs="FrankRuehl" w:hint="cs"/>
          <w:rtl/>
        </w:rPr>
        <w:t xml:space="preserve">יגדיר את האחריות של כל אחד מחברי ההנהלה לפיתוח, יישום וקיום של תהליכי מנ"ב בתחומי אחריותו, ובכלל זה </w:t>
      </w:r>
      <w:r w:rsidR="00EE4C14">
        <w:rPr>
          <w:rStyle w:val="default"/>
          <w:rFonts w:cs="FrankRuehl"/>
          <w:rtl/>
        </w:rPr>
        <w:t>–</w:t>
      </w:r>
    </w:p>
    <w:p w14:paraId="68B65124" w14:textId="77777777" w:rsidR="00EE4C14" w:rsidRDefault="00EE4C14" w:rsidP="005E3896">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sidR="005E3896">
        <w:rPr>
          <w:rStyle w:val="default"/>
          <w:rFonts w:cs="FrankRuehl" w:hint="cs"/>
          <w:rtl/>
        </w:rPr>
        <w:t>זיהוי מפגעי בטיחות והערכת סיכונים כאמור בתקנות 10 ו-11;</w:t>
      </w:r>
    </w:p>
    <w:p w14:paraId="3553B5E2" w14:textId="77777777" w:rsidR="005E3896" w:rsidRDefault="005E3896" w:rsidP="005E3896">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ניטור האפקטיביות של אמצעי אפחות סיכון כאמור בתקנות 12 ו-13;</w:t>
      </w:r>
    </w:p>
    <w:p w14:paraId="677576D7" w14:textId="77777777" w:rsidR="005E3896" w:rsidRDefault="005E3896" w:rsidP="005E3896">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קידום הבטיחות כאמור בפרק ה';</w:t>
      </w:r>
    </w:p>
    <w:p w14:paraId="205D0AD9" w14:textId="77777777" w:rsidR="005E3896" w:rsidRDefault="005E3896" w:rsidP="005E3896">
      <w:pPr>
        <w:pStyle w:val="P00"/>
        <w:spacing w:before="72"/>
        <w:ind w:left="1021"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עדכון המנהל בעל האחריות הכוללת על ביצועי המנ"ב והצורך בשיפורים;</w:t>
      </w:r>
    </w:p>
    <w:p w14:paraId="2C75DA29" w14:textId="77777777" w:rsidR="005E3896" w:rsidRDefault="005E3896" w:rsidP="0003444A">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יגדיר את האחריות של כל המועסק על ידו או מטעמו הקשור לביצועי הבטיחות של ספק השירות;</w:t>
      </w:r>
    </w:p>
    <w:p w14:paraId="403F1AA1" w14:textId="77777777" w:rsidR="005E3896" w:rsidRDefault="005E3896" w:rsidP="0003444A">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יגדיר את דרגי ההנהלה המוסמכים לאשר את תהליכי ניהול סיכוני הבטיחות ותוצאותיהם, בהתאם למידת הנסבלות של סיכוני בטיחות (</w:t>
      </w:r>
      <w:r>
        <w:rPr>
          <w:rStyle w:val="default"/>
          <w:rFonts w:cs="FrankRuehl"/>
        </w:rPr>
        <w:t>safety risk tolerability</w:t>
      </w:r>
      <w:r>
        <w:rPr>
          <w:rStyle w:val="default"/>
          <w:rFonts w:cs="FrankRuehl" w:hint="cs"/>
          <w:rtl/>
        </w:rPr>
        <w:t>), ואת סמכותם בעניין זה;</w:t>
      </w:r>
    </w:p>
    <w:p w14:paraId="4FED741F" w14:textId="77777777" w:rsidR="005E3896" w:rsidRDefault="005E3896" w:rsidP="0003444A">
      <w:pPr>
        <w:pStyle w:val="P00"/>
        <w:spacing w:before="72"/>
        <w:ind w:left="624" w:right="1134"/>
        <w:rPr>
          <w:rStyle w:val="default"/>
          <w:rFonts w:cs="FrankRuehl" w:hint="cs"/>
          <w:rtl/>
        </w:rPr>
      </w:pPr>
      <w:r>
        <w:rPr>
          <w:rStyle w:val="default"/>
          <w:rFonts w:cs="FrankRuehl" w:hint="cs"/>
          <w:rtl/>
        </w:rPr>
        <w:t>(6)</w:t>
      </w:r>
      <w:r>
        <w:rPr>
          <w:rStyle w:val="default"/>
          <w:rFonts w:cs="FrankRuehl"/>
          <w:rtl/>
        </w:rPr>
        <w:tab/>
      </w:r>
      <w:r>
        <w:rPr>
          <w:rStyle w:val="default"/>
          <w:rFonts w:cs="FrankRuehl" w:hint="cs"/>
          <w:rtl/>
        </w:rPr>
        <w:t>יתעד בכתב ויפיץ לעובדיו את האחריותיות לבטיחות, האחריויות לבטיחות והסמכויות שהוגדרו לפי תקנה זו.</w:t>
      </w:r>
    </w:p>
    <w:p w14:paraId="638C96BC" w14:textId="77777777" w:rsidR="00E34AA6" w:rsidRDefault="00E34AA6" w:rsidP="00E34AA6">
      <w:pPr>
        <w:pStyle w:val="P00"/>
        <w:spacing w:before="72"/>
        <w:ind w:left="0" w:right="1134"/>
        <w:rPr>
          <w:rStyle w:val="default"/>
          <w:rFonts w:cs="FrankRuehl"/>
          <w:rtl/>
        </w:rPr>
      </w:pPr>
      <w:bookmarkStart w:id="8" w:name="Seif7"/>
      <w:bookmarkEnd w:id="8"/>
      <w:r>
        <w:rPr>
          <w:lang w:val="he-IL"/>
        </w:rPr>
        <w:pict w14:anchorId="090A154F">
          <v:rect id="_x0000_s1074" style="position:absolute;left:0;text-align:left;margin-left:464.5pt;margin-top:8.05pt;width:75.05pt;height:18.7pt;z-index:251653120" o:allowincell="f" filled="f" stroked="f" strokecolor="lime" strokeweight=".25pt">
            <v:textbox inset="0,0,0,0">
              <w:txbxContent>
                <w:p w14:paraId="17F80406" w14:textId="77777777" w:rsidR="003B79E6" w:rsidRDefault="003B79E6" w:rsidP="00E34AA6">
                  <w:pPr>
                    <w:spacing w:line="160" w:lineRule="exact"/>
                    <w:jc w:val="left"/>
                    <w:rPr>
                      <w:rFonts w:cs="Miriam" w:hint="cs"/>
                      <w:noProof/>
                      <w:szCs w:val="18"/>
                      <w:rtl/>
                    </w:rPr>
                  </w:pPr>
                  <w:r>
                    <w:rPr>
                      <w:rFonts w:cs="Miriam" w:hint="cs"/>
                      <w:szCs w:val="18"/>
                      <w:rtl/>
                    </w:rPr>
                    <w:t>מנהל בטיחות ובעלי תפקידים נוספים</w:t>
                  </w:r>
                </w:p>
              </w:txbxContent>
            </v:textbox>
            <w10:anchorlock/>
          </v:rect>
        </w:pict>
      </w:r>
      <w:r w:rsidR="005E3896">
        <w:rPr>
          <w:rStyle w:val="big-number"/>
          <w:rFonts w:hint="cs"/>
          <w:rtl/>
        </w:rPr>
        <w:t>7</w:t>
      </w:r>
      <w:r w:rsidRPr="00E34AA6">
        <w:rPr>
          <w:rStyle w:val="default"/>
          <w:rFonts w:cs="FrankRuehl"/>
          <w:rtl/>
        </w:rPr>
        <w:t>.</w:t>
      </w:r>
      <w:r w:rsidRPr="00E34AA6">
        <w:rPr>
          <w:rStyle w:val="default"/>
          <w:rFonts w:cs="FrankRuehl"/>
          <w:rtl/>
        </w:rPr>
        <w:tab/>
      </w:r>
      <w:r w:rsidR="00DB7952">
        <w:rPr>
          <w:rStyle w:val="default"/>
          <w:rFonts w:cs="FrankRuehl" w:hint="cs"/>
          <w:rtl/>
        </w:rPr>
        <w:t>(א)</w:t>
      </w:r>
      <w:r w:rsidR="00DB7952">
        <w:rPr>
          <w:rStyle w:val="default"/>
          <w:rFonts w:cs="FrankRuehl"/>
          <w:rtl/>
        </w:rPr>
        <w:tab/>
      </w:r>
      <w:r w:rsidR="00DB7952">
        <w:rPr>
          <w:rStyle w:val="default"/>
          <w:rFonts w:cs="FrankRuehl" w:hint="cs"/>
          <w:rtl/>
        </w:rPr>
        <w:t>המנהל בעל האחריות הכוללת ימנה מנהל בטיחות שהוא בעל ידע, ניסיון ומיומנות הולמים, כאמור בהנחיות שבמסמך 9859.</w:t>
      </w:r>
    </w:p>
    <w:p w14:paraId="237FA375" w14:textId="77777777" w:rsidR="00DB7952" w:rsidRDefault="00DB7952" w:rsidP="00E34AA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מנהל הבטיחות יהיה אחראי ליישום ולקיום של הוראות המנ"ב בכל רחבי הארגון של ספק השירות, ובכלל זה:</w:t>
      </w:r>
    </w:p>
    <w:p w14:paraId="72AE8E53" w14:textId="77777777" w:rsidR="00DB7952" w:rsidRDefault="00DB7952" w:rsidP="00DB7952">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לתאם את היישום, הקיום, השילוב וההטמעה של המנ"ב;</w:t>
      </w:r>
    </w:p>
    <w:p w14:paraId="2D9709A7" w14:textId="77777777" w:rsidR="00DB7952" w:rsidRDefault="00DB7952" w:rsidP="00DB7952">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לפעול לקיום תהליכי זיהוי מפגעי בטיחות וניהול סיכוני בטיחות;</w:t>
      </w:r>
    </w:p>
    <w:p w14:paraId="165A1D1E" w14:textId="77777777" w:rsidR="00DB7952" w:rsidRDefault="00DB7952" w:rsidP="00DB7952">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לפעול לקיום תהליכי הבטחת הבטיחות ולניטור האפקטיביות של אמצעי אפחות סיכון;</w:t>
      </w:r>
    </w:p>
    <w:p w14:paraId="1A1BCC63" w14:textId="77777777" w:rsidR="00DB7952" w:rsidRDefault="00DB7952" w:rsidP="00DB7952">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להבטיח את קידום הבטיחות כאמור בפרק ה';</w:t>
      </w:r>
    </w:p>
    <w:p w14:paraId="377CA631" w14:textId="77777777" w:rsidR="00DB7952" w:rsidRDefault="00DB7952" w:rsidP="00DB7952">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לדווח באופן סדיר למנהל בעל האחריות הכוללת על ביצועי המנ"ב ועל כל צורך בשיפור;</w:t>
      </w:r>
    </w:p>
    <w:p w14:paraId="4400706E" w14:textId="77777777" w:rsidR="00DB7952" w:rsidRDefault="00DB7952" w:rsidP="00DB7952">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לוודא כי ספק השירות מעביר למנהל דיווחים על אירועים בטיחותיים, תקלות וליקויים, כנדרש לפי החוק;</w:t>
      </w:r>
    </w:p>
    <w:p w14:paraId="5FE60280" w14:textId="77777777" w:rsidR="00DB7952" w:rsidRDefault="00DB7952" w:rsidP="00DB7952">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לדווח למנהל על ביצועי הבטיחות של ספק השירות, בהתאם להוראות תכנית הבטיחות המדינתית ובאופן המקובל על דעת המנהל.</w:t>
      </w:r>
    </w:p>
    <w:p w14:paraId="15FAE0D6" w14:textId="77777777" w:rsidR="00DB7952" w:rsidRDefault="00DB7952" w:rsidP="00E34AA6">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מנהל הבטיחות יועסק בתפקידו בהיקף המאפשר לו למלא אותו באופן הולם, ויהיה כפוף ישירות למנהל בעל האחריות הכוללת במילוי תפקידו כאמור.</w:t>
      </w:r>
    </w:p>
    <w:p w14:paraId="549040A4" w14:textId="77777777" w:rsidR="00DB7952" w:rsidRDefault="00DB7952" w:rsidP="00E34AA6">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ספק השירות ימנה בעלי תפקידים ייעודיים נוספים בתחום ניהול הבטיחות, שיהיו כפופים למנהל הבטיחות במילוי תפקידיהם כאמור, אם הדבר נדרש לביצוע התפקידים כאמור בתקנת משנה (ב) באופן אפקטיבי, בהתחשב בגודלו של ספק השירות ובהיקף פעילותו הקשורה להפעלה בטוחה של כלי טיס ומורכבותה.</w:t>
      </w:r>
    </w:p>
    <w:p w14:paraId="3D0CB7AF" w14:textId="77777777" w:rsidR="00DB7952" w:rsidRDefault="00DB7952" w:rsidP="00E34AA6">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ספק השירות לא ימנה אדם לתפקיד כאמור בתקנה זו, במקביל לביצוע תפקידים אחרים בארגון, אם תחומי אחריותו בתפקידיו האחרים יוצרים או עלולים ליצור ניגוד עניינים עם תפקידו בתחום ניהול הבטיחות או פוגעים או עלולים לפגוע ביכולתו לשמש בתפקיד כאמור.</w:t>
      </w:r>
    </w:p>
    <w:p w14:paraId="2BEF81D4" w14:textId="77777777" w:rsidR="00E34AA6" w:rsidRDefault="00E34AA6" w:rsidP="00E34AA6">
      <w:pPr>
        <w:pStyle w:val="P00"/>
        <w:spacing w:before="72"/>
        <w:ind w:left="0" w:right="1134"/>
        <w:rPr>
          <w:rStyle w:val="default"/>
          <w:rFonts w:cs="FrankRuehl"/>
          <w:rtl/>
        </w:rPr>
      </w:pPr>
      <w:bookmarkStart w:id="9" w:name="Seif8"/>
      <w:bookmarkEnd w:id="9"/>
      <w:r>
        <w:rPr>
          <w:lang w:val="he-IL"/>
        </w:rPr>
        <w:pict w14:anchorId="62E0287A">
          <v:rect id="_x0000_s1075" style="position:absolute;left:0;text-align:left;margin-left:464.5pt;margin-top:8.05pt;width:75.05pt;height:20.65pt;z-index:251654144" o:allowincell="f" filled="f" stroked="f" strokecolor="lime" strokeweight=".25pt">
            <v:textbox inset="0,0,0,0">
              <w:txbxContent>
                <w:p w14:paraId="5BC3BFFB" w14:textId="77777777" w:rsidR="003B79E6" w:rsidRDefault="003B79E6" w:rsidP="00E34AA6">
                  <w:pPr>
                    <w:spacing w:line="160" w:lineRule="exact"/>
                    <w:jc w:val="left"/>
                    <w:rPr>
                      <w:rFonts w:cs="Miriam" w:hint="cs"/>
                      <w:noProof/>
                      <w:szCs w:val="18"/>
                      <w:rtl/>
                    </w:rPr>
                  </w:pPr>
                  <w:r>
                    <w:rPr>
                      <w:rFonts w:cs="Miriam" w:hint="cs"/>
                      <w:szCs w:val="18"/>
                      <w:rtl/>
                    </w:rPr>
                    <w:t>תכנית תגובה למצבי חירום</w:t>
                  </w:r>
                </w:p>
              </w:txbxContent>
            </v:textbox>
            <w10:anchorlock/>
          </v:rect>
        </w:pict>
      </w:r>
      <w:r w:rsidR="00DB7952">
        <w:rPr>
          <w:rStyle w:val="big-number"/>
          <w:rFonts w:hint="cs"/>
          <w:rtl/>
        </w:rPr>
        <w:t>8</w:t>
      </w:r>
      <w:r w:rsidRPr="00E34AA6">
        <w:rPr>
          <w:rStyle w:val="default"/>
          <w:rFonts w:cs="FrankRuehl"/>
          <w:rtl/>
        </w:rPr>
        <w:t>.</w:t>
      </w:r>
      <w:r w:rsidRPr="00E34AA6">
        <w:rPr>
          <w:rStyle w:val="default"/>
          <w:rFonts w:cs="FrankRuehl"/>
          <w:rtl/>
        </w:rPr>
        <w:tab/>
      </w:r>
      <w:r w:rsidR="00BC5D4E">
        <w:rPr>
          <w:rStyle w:val="default"/>
          <w:rFonts w:cs="FrankRuehl" w:hint="cs"/>
          <w:rtl/>
        </w:rPr>
        <w:t>(א)</w:t>
      </w:r>
      <w:r w:rsidR="00BC5D4E">
        <w:rPr>
          <w:rStyle w:val="default"/>
          <w:rFonts w:cs="FrankRuehl"/>
          <w:rtl/>
        </w:rPr>
        <w:tab/>
      </w:r>
      <w:r w:rsidR="00BC5D4E">
        <w:rPr>
          <w:rStyle w:val="default"/>
          <w:rFonts w:cs="FrankRuehl" w:hint="cs"/>
          <w:rtl/>
        </w:rPr>
        <w:t>ספק שירות יכין ויקיים תכנית תגובה למצבי חירום, בהתאם להנחיות מסמך 9859, אשר תבטיח, לפחות, את כל אלה:</w:t>
      </w:r>
    </w:p>
    <w:p w14:paraId="1E545FE9" w14:textId="77777777" w:rsidR="00BC5D4E" w:rsidRDefault="00BC5D4E" w:rsidP="006D668E">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הגדרת סמכויות וחלוקת אחריויות במצבי חירום;</w:t>
      </w:r>
    </w:p>
    <w:p w14:paraId="25F02279" w14:textId="77777777" w:rsidR="00BC5D4E" w:rsidRDefault="00BC5D4E" w:rsidP="006D668E">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תיעוד נהלים ותהליכים במצבי חירום;</w:t>
      </w:r>
    </w:p>
    <w:p w14:paraId="0867319C" w14:textId="77777777" w:rsidR="00BC5D4E" w:rsidRDefault="00BC5D4E" w:rsidP="006D668E">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תיאום פעולות במצבי חירום ברחבי הארגון של ספק השירות ועם גורמים חיצוניים לו;</w:t>
      </w:r>
    </w:p>
    <w:p w14:paraId="79E6E33E" w14:textId="77777777" w:rsidR="00BC5D4E" w:rsidRDefault="00BC5D4E" w:rsidP="006D668E">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המשך פעילות חיונית של ספק השירות באופן המבטיח את הבטיחות, במקביל לטיפול במצב החירום;</w:t>
      </w:r>
    </w:p>
    <w:p w14:paraId="29A8BCDB" w14:textId="77777777" w:rsidR="00BC5D4E" w:rsidRDefault="00BC5D4E" w:rsidP="006D668E">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זיהוי מראש של תרחישי חירום ואמצעי אפחות מתאימים להם.</w:t>
      </w:r>
    </w:p>
    <w:p w14:paraId="4961F6CC" w14:textId="77777777" w:rsidR="00BC5D4E" w:rsidRDefault="00BC5D4E" w:rsidP="00E34AA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D45326">
        <w:rPr>
          <w:rStyle w:val="default"/>
          <w:rFonts w:cs="FrankRuehl" w:hint="cs"/>
          <w:rtl/>
        </w:rPr>
        <w:t>ספק שירות יבטיח כי תכנית התגובה למצבי חירום שלו מתואמת עם תכניות התגובה למצבי חירום של ארגונים שעליו לקיים עמם ממשק במסגרת פעילותו ואספקת מוצריו ושירותיו.</w:t>
      </w:r>
    </w:p>
    <w:p w14:paraId="4E45D6C3" w14:textId="77777777" w:rsidR="00D45326" w:rsidRDefault="00D45326" w:rsidP="00E34AA6">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תכנית חירום לשדה תעופה לפי תקנה 24 לתקנות הטיס (בטיחות בשדות התעופה של רשות שדות התעופה), התשנ"ב-1992, יכולה להוות חלק מתכנית התגובה למצבי חירום הנדרשת לפי תקנה זו.</w:t>
      </w:r>
    </w:p>
    <w:p w14:paraId="684CCAD5" w14:textId="77777777" w:rsidR="00D45326" w:rsidRPr="00D45326" w:rsidRDefault="00D45326" w:rsidP="00D45326">
      <w:pPr>
        <w:pStyle w:val="medium2-header"/>
        <w:keepLines w:val="0"/>
        <w:spacing w:before="72"/>
        <w:ind w:left="0" w:right="1134"/>
        <w:outlineLvl w:val="0"/>
        <w:rPr>
          <w:noProof/>
          <w:rtl/>
        </w:rPr>
      </w:pPr>
      <w:bookmarkStart w:id="10" w:name="med2"/>
      <w:bookmarkEnd w:id="10"/>
      <w:r w:rsidRPr="00D45326">
        <w:rPr>
          <w:rFonts w:hint="cs"/>
          <w:noProof/>
          <w:rtl/>
        </w:rPr>
        <w:t>פרק ג': ניהול סיכוני בטיחות</w:t>
      </w:r>
    </w:p>
    <w:p w14:paraId="650E3EF8" w14:textId="77777777" w:rsidR="00E34AA6" w:rsidRDefault="00E34AA6" w:rsidP="00E34AA6">
      <w:pPr>
        <w:pStyle w:val="P00"/>
        <w:spacing w:before="72"/>
        <w:ind w:left="0" w:right="1134"/>
        <w:rPr>
          <w:rStyle w:val="default"/>
          <w:rFonts w:cs="FrankRuehl"/>
          <w:rtl/>
        </w:rPr>
      </w:pPr>
      <w:bookmarkStart w:id="11" w:name="Seif9"/>
      <w:bookmarkEnd w:id="11"/>
      <w:r>
        <w:rPr>
          <w:lang w:val="he-IL"/>
        </w:rPr>
        <w:pict w14:anchorId="4C7DB3AD">
          <v:rect id="_x0000_s1076" style="position:absolute;left:0;text-align:left;margin-left:464.5pt;margin-top:8.05pt;width:75.05pt;height:13.55pt;z-index:251655168" o:allowincell="f" filled="f" stroked="f" strokecolor="lime" strokeweight=".25pt">
            <v:textbox inset="0,0,0,0">
              <w:txbxContent>
                <w:p w14:paraId="0AF7B2E8" w14:textId="77777777" w:rsidR="003B79E6" w:rsidRDefault="003B79E6" w:rsidP="00E34AA6">
                  <w:pPr>
                    <w:spacing w:line="160" w:lineRule="exact"/>
                    <w:jc w:val="left"/>
                    <w:rPr>
                      <w:rFonts w:cs="Miriam" w:hint="cs"/>
                      <w:noProof/>
                      <w:szCs w:val="18"/>
                      <w:rtl/>
                    </w:rPr>
                  </w:pPr>
                  <w:r>
                    <w:rPr>
                      <w:rFonts w:cs="Miriam" w:hint="cs"/>
                      <w:szCs w:val="18"/>
                      <w:rtl/>
                    </w:rPr>
                    <w:t>ניהול סיכוני בטיחות</w:t>
                  </w:r>
                </w:p>
              </w:txbxContent>
            </v:textbox>
            <w10:anchorlock/>
          </v:rect>
        </w:pict>
      </w:r>
      <w:r w:rsidR="00D45326">
        <w:rPr>
          <w:rStyle w:val="big-number"/>
          <w:rFonts w:hint="cs"/>
          <w:rtl/>
        </w:rPr>
        <w:t>9</w:t>
      </w:r>
      <w:r w:rsidRPr="00E34AA6">
        <w:rPr>
          <w:rStyle w:val="default"/>
          <w:rFonts w:cs="FrankRuehl"/>
          <w:rtl/>
        </w:rPr>
        <w:t>.</w:t>
      </w:r>
      <w:r w:rsidRPr="00E34AA6">
        <w:rPr>
          <w:rStyle w:val="default"/>
          <w:rFonts w:cs="FrankRuehl"/>
          <w:rtl/>
        </w:rPr>
        <w:tab/>
      </w:r>
      <w:r w:rsidR="00D45326">
        <w:rPr>
          <w:rStyle w:val="default"/>
          <w:rFonts w:cs="FrankRuehl" w:hint="cs"/>
          <w:rtl/>
        </w:rPr>
        <w:t xml:space="preserve">ספק שירות יקיים ניהול סיכוני בטיחות כאמור בפרק זה </w:t>
      </w:r>
      <w:r w:rsidR="00D45326">
        <w:rPr>
          <w:rStyle w:val="default"/>
          <w:rFonts w:cs="FrankRuehl"/>
          <w:rtl/>
        </w:rPr>
        <w:t>–</w:t>
      </w:r>
    </w:p>
    <w:p w14:paraId="6E929804" w14:textId="77777777" w:rsidR="00D45326" w:rsidRDefault="00D45326" w:rsidP="00D45326">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לפני יישום מערכת חדשה;</w:t>
      </w:r>
    </w:p>
    <w:p w14:paraId="08DECF30" w14:textId="77777777" w:rsidR="00D45326" w:rsidRDefault="00D45326" w:rsidP="00D45326">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לפני שינוי במערכת קיימת, למעט שינוי שספק השירות מעריך אותו כבעל השפעה זניחה על הבטיחות, בהתאם לנוהל שהוא כלל בספק המנ"ב, שהתקבל על דעת המנהל;</w:t>
      </w:r>
    </w:p>
    <w:p w14:paraId="66BF101E" w14:textId="77777777" w:rsidR="00D45326" w:rsidRDefault="00D45326" w:rsidP="00D45326">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בעת פיתוח נוהלי עבודה לאספקת השירותים או המוצרים הקשורים בהפעלה בטוחה של כלי טיס, או שינוי נהלים כאמור;</w:t>
      </w:r>
    </w:p>
    <w:p w14:paraId="4ADA4B21" w14:textId="77777777" w:rsidR="00D45326" w:rsidRDefault="00D45326" w:rsidP="00D45326">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עקב זיהוי מפגע בטיחות או אמצעי אפחות סיכון שאינו אפקטיבי, במסגרת תהליכי הבטחת הבטיחות כאמור בפרק ד'.</w:t>
      </w:r>
    </w:p>
    <w:p w14:paraId="338110F9" w14:textId="77777777" w:rsidR="00E34AA6" w:rsidRDefault="00E34AA6" w:rsidP="00E34AA6">
      <w:pPr>
        <w:pStyle w:val="P00"/>
        <w:spacing w:before="72"/>
        <w:ind w:left="0" w:right="1134"/>
        <w:rPr>
          <w:rStyle w:val="default"/>
          <w:rFonts w:cs="FrankRuehl"/>
          <w:rtl/>
        </w:rPr>
      </w:pPr>
      <w:bookmarkStart w:id="12" w:name="Seif10"/>
      <w:bookmarkEnd w:id="12"/>
      <w:r>
        <w:rPr>
          <w:lang w:val="he-IL"/>
        </w:rPr>
        <w:pict w14:anchorId="0D62C825">
          <v:rect id="_x0000_s1077" style="position:absolute;left:0;text-align:left;margin-left:464.5pt;margin-top:8.05pt;width:75.05pt;height:13.55pt;z-index:251656192" o:allowincell="f" filled="f" stroked="f" strokecolor="lime" strokeweight=".25pt">
            <v:textbox inset="0,0,0,0">
              <w:txbxContent>
                <w:p w14:paraId="52E23F86" w14:textId="77777777" w:rsidR="003B79E6" w:rsidRDefault="003B79E6" w:rsidP="00E34AA6">
                  <w:pPr>
                    <w:spacing w:line="160" w:lineRule="exact"/>
                    <w:jc w:val="left"/>
                    <w:rPr>
                      <w:rFonts w:cs="Miriam" w:hint="cs"/>
                      <w:noProof/>
                      <w:szCs w:val="18"/>
                      <w:rtl/>
                    </w:rPr>
                  </w:pPr>
                  <w:r>
                    <w:rPr>
                      <w:rFonts w:cs="Miriam" w:hint="cs"/>
                      <w:szCs w:val="18"/>
                      <w:rtl/>
                    </w:rPr>
                    <w:t>זיהוי מפגעי בטיחות</w:t>
                  </w:r>
                </w:p>
              </w:txbxContent>
            </v:textbox>
            <w10:anchorlock/>
          </v:rect>
        </w:pict>
      </w:r>
      <w:r>
        <w:rPr>
          <w:rStyle w:val="big-number"/>
          <w:rFonts w:hint="cs"/>
          <w:rtl/>
        </w:rPr>
        <w:t>10</w:t>
      </w:r>
      <w:r w:rsidRPr="00E34AA6">
        <w:rPr>
          <w:rStyle w:val="default"/>
          <w:rFonts w:cs="FrankRuehl"/>
          <w:rtl/>
        </w:rPr>
        <w:t>.</w:t>
      </w:r>
      <w:r w:rsidRPr="00E34AA6">
        <w:rPr>
          <w:rStyle w:val="default"/>
          <w:rFonts w:cs="FrankRuehl"/>
          <w:rtl/>
        </w:rPr>
        <w:tab/>
      </w:r>
      <w:r w:rsidR="00D45326">
        <w:rPr>
          <w:rStyle w:val="default"/>
          <w:rFonts w:cs="FrankRuehl" w:hint="cs"/>
          <w:rtl/>
        </w:rPr>
        <w:t>(א)</w:t>
      </w:r>
      <w:r w:rsidR="00D45326">
        <w:rPr>
          <w:rStyle w:val="default"/>
          <w:rFonts w:cs="FrankRuehl"/>
          <w:rtl/>
        </w:rPr>
        <w:tab/>
      </w:r>
      <w:r w:rsidR="00D45326">
        <w:rPr>
          <w:rStyle w:val="default"/>
          <w:rFonts w:cs="FrankRuehl" w:hint="cs"/>
          <w:rtl/>
        </w:rPr>
        <w:t>ספק השירות יפתח ויקיים תהליכים לזיהוי מפגעי בטיחות הקשורים לשירותים או למוצרים שהוא מספק הקשורים בהפעלה בטוחה של כלי טיס.</w:t>
      </w:r>
    </w:p>
    <w:p w14:paraId="7974EE14" w14:textId="77777777" w:rsidR="00D45326" w:rsidRDefault="00D45326" w:rsidP="00E34AA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תהליכים לזיהוי מפגעי בטיחות כאמור בתקנת משנה (א) </w:t>
      </w:r>
      <w:r>
        <w:rPr>
          <w:rStyle w:val="default"/>
          <w:rFonts w:cs="FrankRuehl"/>
          <w:rtl/>
        </w:rPr>
        <w:t>–</w:t>
      </w:r>
    </w:p>
    <w:p w14:paraId="15DE7C5D" w14:textId="77777777" w:rsidR="00D45326" w:rsidRDefault="00D45326" w:rsidP="00D4532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יכללו תהליך לניתוח המערכות הרלוונטיות, שיביא בחשבון לפחות את כל אלה:</w:t>
      </w:r>
    </w:p>
    <w:p w14:paraId="1355C272" w14:textId="77777777" w:rsidR="00D45326" w:rsidRDefault="00D45326" w:rsidP="00D45326">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מטרת המערכת ותפקודה;</w:t>
      </w:r>
    </w:p>
    <w:p w14:paraId="5C114DE7" w14:textId="77777777" w:rsidR="00D45326" w:rsidRDefault="00D45326" w:rsidP="00D45326">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סביבת ההפעלה של המערכת;</w:t>
      </w:r>
    </w:p>
    <w:p w14:paraId="1EE6837E" w14:textId="77777777" w:rsidR="00D45326" w:rsidRDefault="00D45326" w:rsidP="00D45326">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תיאור תהליכי המערכת ונהליה;</w:t>
      </w:r>
    </w:p>
    <w:p w14:paraId="0C4F33D2" w14:textId="77777777" w:rsidR="00D45326" w:rsidRDefault="00D45326" w:rsidP="00D45326">
      <w:pPr>
        <w:pStyle w:val="P00"/>
        <w:spacing w:before="72"/>
        <w:ind w:left="147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כוח האדם, המבנה הארגוני, הציוד והמיתקנים הנדרשים להפעלת המערכת;</w:t>
      </w:r>
    </w:p>
    <w:p w14:paraId="5583B7DC" w14:textId="77777777" w:rsidR="00D45326" w:rsidRDefault="00D45326" w:rsidP="00D4532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יבוסס על שילוב של שיטות תגובתיות ויזומות.</w:t>
      </w:r>
    </w:p>
    <w:p w14:paraId="39315215" w14:textId="77777777" w:rsidR="00E34AA6" w:rsidRDefault="00E34AA6" w:rsidP="00E34AA6">
      <w:pPr>
        <w:pStyle w:val="P00"/>
        <w:spacing w:before="72"/>
        <w:ind w:left="0" w:right="1134"/>
        <w:rPr>
          <w:rStyle w:val="default"/>
          <w:rFonts w:cs="FrankRuehl"/>
          <w:rtl/>
        </w:rPr>
      </w:pPr>
      <w:bookmarkStart w:id="13" w:name="Seif11"/>
      <w:bookmarkEnd w:id="13"/>
      <w:r>
        <w:rPr>
          <w:lang w:val="he-IL"/>
        </w:rPr>
        <w:pict w14:anchorId="21A4F42E">
          <v:rect id="_x0000_s1078" style="position:absolute;left:0;text-align:left;margin-left:464.5pt;margin-top:8.05pt;width:75.05pt;height:26.35pt;z-index:251657216" o:allowincell="f" filled="f" stroked="f" strokecolor="lime" strokeweight=".25pt">
            <v:textbox inset="0,0,0,0">
              <w:txbxContent>
                <w:p w14:paraId="76E7E91B" w14:textId="77777777" w:rsidR="003B79E6" w:rsidRDefault="003B79E6" w:rsidP="00E34AA6">
                  <w:pPr>
                    <w:spacing w:line="160" w:lineRule="exact"/>
                    <w:jc w:val="left"/>
                    <w:rPr>
                      <w:rFonts w:cs="Miriam" w:hint="cs"/>
                      <w:noProof/>
                      <w:szCs w:val="18"/>
                      <w:rtl/>
                    </w:rPr>
                  </w:pPr>
                  <w:r>
                    <w:rPr>
                      <w:rFonts w:cs="Miriam" w:hint="cs"/>
                      <w:szCs w:val="18"/>
                      <w:rtl/>
                    </w:rPr>
                    <w:t>הערכת סיכוני בטיחות ונקיטת אמצעי אפחות סיכון</w:t>
                  </w:r>
                </w:p>
              </w:txbxContent>
            </v:textbox>
            <w10:anchorlock/>
          </v:rect>
        </w:pict>
      </w:r>
      <w:r>
        <w:rPr>
          <w:rStyle w:val="big-number"/>
          <w:rFonts w:hint="cs"/>
          <w:rtl/>
        </w:rPr>
        <w:t>1</w:t>
      </w:r>
      <w:r w:rsidR="00D45326">
        <w:rPr>
          <w:rStyle w:val="big-number"/>
          <w:rFonts w:hint="cs"/>
          <w:rtl/>
        </w:rPr>
        <w:t>1</w:t>
      </w:r>
      <w:r w:rsidRPr="00E34AA6">
        <w:rPr>
          <w:rStyle w:val="default"/>
          <w:rFonts w:cs="FrankRuehl"/>
          <w:rtl/>
        </w:rPr>
        <w:t>.</w:t>
      </w:r>
      <w:r w:rsidRPr="00E34AA6">
        <w:rPr>
          <w:rStyle w:val="default"/>
          <w:rFonts w:cs="FrankRuehl"/>
          <w:rtl/>
        </w:rPr>
        <w:tab/>
      </w:r>
      <w:r w:rsidR="00D45326">
        <w:rPr>
          <w:rStyle w:val="default"/>
          <w:rFonts w:cs="FrankRuehl" w:hint="cs"/>
          <w:rtl/>
        </w:rPr>
        <w:t>(א)</w:t>
      </w:r>
      <w:r w:rsidR="00D45326">
        <w:rPr>
          <w:rStyle w:val="default"/>
          <w:rFonts w:cs="FrankRuehl"/>
          <w:rtl/>
        </w:rPr>
        <w:tab/>
      </w:r>
      <w:r w:rsidR="00D45326">
        <w:rPr>
          <w:rStyle w:val="default"/>
          <w:rFonts w:cs="FrankRuehl" w:hint="cs"/>
          <w:rtl/>
        </w:rPr>
        <w:t xml:space="preserve">ספק שירות יפתח ויקיים תהליכים </w:t>
      </w:r>
      <w:r w:rsidR="00D45326">
        <w:rPr>
          <w:rStyle w:val="default"/>
          <w:rFonts w:cs="FrankRuehl"/>
          <w:rtl/>
        </w:rPr>
        <w:t>–</w:t>
      </w:r>
    </w:p>
    <w:p w14:paraId="3426BD55" w14:textId="77777777" w:rsidR="00D45326" w:rsidRDefault="00D45326" w:rsidP="00D4532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לניתוח סיכוני הבטיחות הקשורים במפגעי בטיחות שהוא זיהה כאמור בתקנה 10;</w:t>
      </w:r>
    </w:p>
    <w:p w14:paraId="4D3A2737" w14:textId="77777777" w:rsidR="00D45326" w:rsidRDefault="00D45326" w:rsidP="00D4532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להערכת סיכוני הבטיחות שנותחו כאמור בפסקה (1), באופן המאפשר החלטה אם הם ברמה מקובלת;</w:t>
      </w:r>
    </w:p>
    <w:p w14:paraId="4AFF51CE" w14:textId="77777777" w:rsidR="00D45326" w:rsidRDefault="00D45326" w:rsidP="00D45326">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לפיתוח ולקביעה של אמצעי אפחות סיכון, הנחוצים כתוצאה מתהליכי הערכת סיכוני הבטיחות כאמור בפסקה (2).</w:t>
      </w:r>
    </w:p>
    <w:p w14:paraId="3FF22A19" w14:textId="77777777" w:rsidR="00D45326" w:rsidRDefault="00D45326" w:rsidP="00E34AA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לפני יישום אמצעי אפחות סיכון כאמור בתקנת משנה (א)(3), יעריך ספק השירות אם יישומו יביא להפחתת סיכון הבטיחות לרמה המקובלת שהוא קבע.</w:t>
      </w:r>
    </w:p>
    <w:p w14:paraId="4845C7E4" w14:textId="77777777" w:rsidR="00D45326" w:rsidRPr="00616E6D" w:rsidRDefault="00D45326" w:rsidP="00616E6D">
      <w:pPr>
        <w:pStyle w:val="medium2-header"/>
        <w:keepLines w:val="0"/>
        <w:spacing w:before="72"/>
        <w:ind w:left="0" w:right="1134"/>
        <w:outlineLvl w:val="0"/>
        <w:rPr>
          <w:noProof/>
          <w:rtl/>
        </w:rPr>
      </w:pPr>
      <w:bookmarkStart w:id="14" w:name="med3"/>
      <w:bookmarkEnd w:id="14"/>
      <w:r w:rsidRPr="00616E6D">
        <w:rPr>
          <w:rFonts w:hint="cs"/>
          <w:noProof/>
          <w:rtl/>
        </w:rPr>
        <w:t>פרק ד': הבטחת הבטיחות</w:t>
      </w:r>
    </w:p>
    <w:p w14:paraId="38124241" w14:textId="77777777" w:rsidR="00E34AA6" w:rsidRDefault="00E34AA6" w:rsidP="00E34AA6">
      <w:pPr>
        <w:pStyle w:val="P00"/>
        <w:spacing w:before="72"/>
        <w:ind w:left="0" w:right="1134"/>
        <w:rPr>
          <w:rStyle w:val="default"/>
          <w:rFonts w:cs="FrankRuehl"/>
          <w:rtl/>
        </w:rPr>
      </w:pPr>
      <w:bookmarkStart w:id="15" w:name="Seif12"/>
      <w:bookmarkEnd w:id="15"/>
      <w:r>
        <w:rPr>
          <w:lang w:val="he-IL"/>
        </w:rPr>
        <w:pict w14:anchorId="50386027">
          <v:rect id="_x0000_s1079" style="position:absolute;left:0;text-align:left;margin-left:464.5pt;margin-top:8.05pt;width:75.05pt;height:19.6pt;z-index:251658240" o:allowincell="f" filled="f" stroked="f" strokecolor="lime" strokeweight=".25pt">
            <v:textbox inset="0,0,0,0">
              <w:txbxContent>
                <w:p w14:paraId="60C8A15B" w14:textId="77777777" w:rsidR="003B79E6" w:rsidRDefault="003B79E6" w:rsidP="00E34AA6">
                  <w:pPr>
                    <w:spacing w:line="160" w:lineRule="exact"/>
                    <w:jc w:val="left"/>
                    <w:rPr>
                      <w:rFonts w:cs="Miriam" w:hint="cs"/>
                      <w:noProof/>
                      <w:szCs w:val="18"/>
                      <w:rtl/>
                    </w:rPr>
                  </w:pPr>
                  <w:r>
                    <w:rPr>
                      <w:rFonts w:cs="Miriam" w:hint="cs"/>
                      <w:szCs w:val="18"/>
                      <w:rtl/>
                    </w:rPr>
                    <w:t>מדידת ביצועי הבטיחות</w:t>
                  </w:r>
                </w:p>
              </w:txbxContent>
            </v:textbox>
            <w10:anchorlock/>
          </v:rect>
        </w:pict>
      </w:r>
      <w:r>
        <w:rPr>
          <w:rStyle w:val="big-number"/>
          <w:rFonts w:hint="cs"/>
          <w:rtl/>
        </w:rPr>
        <w:t>1</w:t>
      </w:r>
      <w:r w:rsidR="00D45326">
        <w:rPr>
          <w:rStyle w:val="big-number"/>
          <w:rFonts w:hint="cs"/>
          <w:rtl/>
        </w:rPr>
        <w:t>2</w:t>
      </w:r>
      <w:r w:rsidRPr="00E34AA6">
        <w:rPr>
          <w:rStyle w:val="default"/>
          <w:rFonts w:cs="FrankRuehl"/>
          <w:rtl/>
        </w:rPr>
        <w:t>.</w:t>
      </w:r>
      <w:r w:rsidRPr="00E34AA6">
        <w:rPr>
          <w:rStyle w:val="default"/>
          <w:rFonts w:cs="FrankRuehl"/>
          <w:rtl/>
        </w:rPr>
        <w:tab/>
      </w:r>
      <w:r w:rsidR="00616E6D">
        <w:rPr>
          <w:rStyle w:val="default"/>
          <w:rFonts w:cs="FrankRuehl" w:hint="cs"/>
          <w:rtl/>
        </w:rPr>
        <w:t>(א)</w:t>
      </w:r>
      <w:r w:rsidR="00616E6D">
        <w:rPr>
          <w:rStyle w:val="default"/>
          <w:rFonts w:cs="FrankRuehl"/>
          <w:rtl/>
        </w:rPr>
        <w:tab/>
      </w:r>
      <w:r w:rsidR="00616E6D">
        <w:rPr>
          <w:rStyle w:val="default"/>
          <w:rFonts w:cs="FrankRuehl" w:hint="cs"/>
          <w:rtl/>
        </w:rPr>
        <w:t>ספק שירות יפתח ויקיים מערכות לאיסוף מידע לגבי ההפעלה שהוא מבצע והשירותים או המוצרים שהוא מספק הקשורים להפעלה בטוחה של כלי טיס, לניטור ביצועי הבטיחות שלו; מערכות אלה יכללו לפחות את כל אלה:</w:t>
      </w:r>
    </w:p>
    <w:p w14:paraId="2F849BF2" w14:textId="77777777" w:rsidR="00616E6D" w:rsidRDefault="00616E6D" w:rsidP="00A01DB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ניטור תהליכים מבצעיים;</w:t>
      </w:r>
    </w:p>
    <w:p w14:paraId="0D5F4EB6" w14:textId="77777777" w:rsidR="00616E6D" w:rsidRDefault="00616E6D" w:rsidP="00A01DB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ניטור סביבת ההפעלה לגילוי שינויים;</w:t>
      </w:r>
    </w:p>
    <w:p w14:paraId="1C5B4DA6" w14:textId="77777777" w:rsidR="00616E6D" w:rsidRDefault="00616E6D" w:rsidP="00A01DBB">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סיקורים לתהליכי הפעלה ולמערכות הפעלה;</w:t>
      </w:r>
    </w:p>
    <w:p w14:paraId="75BE8F40" w14:textId="77777777" w:rsidR="00616E6D" w:rsidRDefault="00616E6D" w:rsidP="00A01DBB">
      <w:pPr>
        <w:pStyle w:val="P00"/>
        <w:spacing w:before="72"/>
        <w:ind w:left="1021" w:right="1134"/>
        <w:rPr>
          <w:rStyle w:val="default"/>
          <w:rFonts w:cs="FrankRuehl"/>
          <w:rtl/>
        </w:rPr>
      </w:pPr>
      <w:r>
        <w:rPr>
          <w:rStyle w:val="default"/>
          <w:rFonts w:cs="FrankRuehl" w:hint="cs"/>
          <w:rtl/>
        </w:rPr>
        <w:t>(4)</w:t>
      </w:r>
      <w:r>
        <w:rPr>
          <w:rStyle w:val="default"/>
          <w:rFonts w:cs="FrankRuehl"/>
          <w:rtl/>
        </w:rPr>
        <w:tab/>
      </w:r>
      <w:r w:rsidR="00A01DBB">
        <w:rPr>
          <w:rStyle w:val="default"/>
          <w:rFonts w:cs="FrankRuehl" w:hint="cs"/>
          <w:rtl/>
        </w:rPr>
        <w:t>הערכת המנ"ב, וכן הערכה של תהליכי ההפעלה ומערכות ההפעלה;</w:t>
      </w:r>
    </w:p>
    <w:p w14:paraId="2A8A8210" w14:textId="77777777" w:rsidR="00A01DBB" w:rsidRDefault="00A01DBB" w:rsidP="00A01DBB">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איסוף דיווחים כאמור בתקנה 7(ב)(6), ניתוח המידע ותחקורו;</w:t>
      </w:r>
    </w:p>
    <w:p w14:paraId="1EAC6460" w14:textId="77777777" w:rsidR="00A01DBB" w:rsidRDefault="00A01DBB" w:rsidP="00A01DBB">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תחקור דיווחים הנוגעים להפרות פוטנציאליות של דיני הטיס או של אמצעי אפחות סיכון שספק השירות קבע לפי תקנה 11;</w:t>
      </w:r>
    </w:p>
    <w:p w14:paraId="56937211" w14:textId="77777777" w:rsidR="00A01DBB" w:rsidRDefault="00A01DBB" w:rsidP="00A01DBB">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מערכת דיווחי רשות, שהיא חסויה, לעובדי ספק השירות, שבאמצעותה יכול העובד לדווח על מפגעי בטיחות, חששות, אירועים ותקריות, ולהציע פתרונות ושיפורים.</w:t>
      </w:r>
    </w:p>
    <w:p w14:paraId="718BE30B" w14:textId="77777777" w:rsidR="00A01DBB" w:rsidRDefault="00A01DBB" w:rsidP="00E34AA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ספק השירות יפתח ויקיים תהליכים לניתוח מידע שבידו לגבי פעילותו והשירותים והמוצרים שהוא מספק, הקשורים להפעלה בטוחה של כלי טיס, ובכלל זה מידע שצבר באמצעות התהליכים והמערכות כאמור בתקנת משנה (א).</w:t>
      </w:r>
    </w:p>
    <w:p w14:paraId="1E921A47" w14:textId="77777777" w:rsidR="00E34AA6" w:rsidRDefault="00E34AA6" w:rsidP="00E34AA6">
      <w:pPr>
        <w:pStyle w:val="P00"/>
        <w:spacing w:before="72"/>
        <w:ind w:left="0" w:right="1134"/>
        <w:rPr>
          <w:rStyle w:val="default"/>
          <w:rFonts w:cs="FrankRuehl"/>
          <w:rtl/>
        </w:rPr>
      </w:pPr>
      <w:bookmarkStart w:id="16" w:name="Seif13"/>
      <w:bookmarkEnd w:id="16"/>
      <w:r>
        <w:rPr>
          <w:lang w:val="he-IL"/>
        </w:rPr>
        <w:pict w14:anchorId="1DCD9109">
          <v:rect id="_x0000_s1080" style="position:absolute;left:0;text-align:left;margin-left:464.5pt;margin-top:8.05pt;width:75.05pt;height:18.65pt;z-index:251659264" o:allowincell="f" filled="f" stroked="f" strokecolor="lime" strokeweight=".25pt">
            <v:textbox inset="0,0,0,0">
              <w:txbxContent>
                <w:p w14:paraId="1DF2DA38" w14:textId="77777777" w:rsidR="003B79E6" w:rsidRDefault="003B79E6" w:rsidP="00E34AA6">
                  <w:pPr>
                    <w:spacing w:line="160" w:lineRule="exact"/>
                    <w:jc w:val="left"/>
                    <w:rPr>
                      <w:rFonts w:cs="Miriam" w:hint="cs"/>
                      <w:noProof/>
                      <w:szCs w:val="18"/>
                      <w:rtl/>
                    </w:rPr>
                  </w:pPr>
                  <w:r>
                    <w:rPr>
                      <w:rFonts w:cs="Miriam" w:hint="cs"/>
                      <w:szCs w:val="18"/>
                      <w:rtl/>
                    </w:rPr>
                    <w:t>הערכת ביצועי הבטיחות</w:t>
                  </w:r>
                </w:p>
              </w:txbxContent>
            </v:textbox>
            <w10:anchorlock/>
          </v:rect>
        </w:pict>
      </w:r>
      <w:r>
        <w:rPr>
          <w:rStyle w:val="big-number"/>
          <w:rFonts w:hint="cs"/>
          <w:rtl/>
        </w:rPr>
        <w:t>1</w:t>
      </w:r>
      <w:r w:rsidR="00A01DBB">
        <w:rPr>
          <w:rStyle w:val="big-number"/>
          <w:rFonts w:hint="cs"/>
          <w:rtl/>
        </w:rPr>
        <w:t>3</w:t>
      </w:r>
      <w:r w:rsidRPr="00E34AA6">
        <w:rPr>
          <w:rStyle w:val="default"/>
          <w:rFonts w:cs="FrankRuehl"/>
          <w:rtl/>
        </w:rPr>
        <w:t>.</w:t>
      </w:r>
      <w:r w:rsidRPr="00E34AA6">
        <w:rPr>
          <w:rStyle w:val="default"/>
          <w:rFonts w:cs="FrankRuehl"/>
          <w:rtl/>
        </w:rPr>
        <w:tab/>
      </w:r>
      <w:r w:rsidR="00137770">
        <w:rPr>
          <w:rStyle w:val="default"/>
          <w:rFonts w:cs="FrankRuehl" w:hint="cs"/>
          <w:rtl/>
        </w:rPr>
        <w:t>(א)</w:t>
      </w:r>
      <w:r w:rsidR="00137770">
        <w:rPr>
          <w:rStyle w:val="default"/>
          <w:rFonts w:cs="FrankRuehl"/>
          <w:rtl/>
        </w:rPr>
        <w:tab/>
      </w:r>
      <w:r w:rsidR="00155B4E">
        <w:rPr>
          <w:rStyle w:val="default"/>
          <w:rFonts w:cs="FrankRuehl" w:hint="cs"/>
          <w:rtl/>
        </w:rPr>
        <w:t xml:space="preserve">ספק שירות יעריך את ביצועי הבטיחות שלו </w:t>
      </w:r>
      <w:r w:rsidR="002B76EC">
        <w:rPr>
          <w:rStyle w:val="default"/>
          <w:rFonts w:cs="FrankRuehl" w:hint="cs"/>
          <w:rtl/>
        </w:rPr>
        <w:t xml:space="preserve">באמצעות מדדי ביצועי הבטיחות שהוא קבע במנ"ב ביחס ליעדי ביצוע הבטיחות שהוא קבע במנ"ב לגבי אותם מדדים, במטרה </w:t>
      </w:r>
      <w:r w:rsidR="002B76EC">
        <w:rPr>
          <w:rStyle w:val="default"/>
          <w:rFonts w:cs="FrankRuehl"/>
          <w:rtl/>
        </w:rPr>
        <w:t>–</w:t>
      </w:r>
    </w:p>
    <w:p w14:paraId="6606E43E" w14:textId="77777777" w:rsidR="002B76EC" w:rsidRDefault="002B76EC" w:rsidP="002B76EC">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להבטיח כי אמצעי אפחות הסיכון שקבע לפי תקנה 11 מיושמים;</w:t>
      </w:r>
    </w:p>
    <w:p w14:paraId="316EFF2F" w14:textId="77777777" w:rsidR="002B76EC" w:rsidRDefault="002B76EC" w:rsidP="002B76EC">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להעריך את האפקטיביות של אמצעי אפחות סיכון שקבע לפי תקנה 11 ולזהות אמצעי אפחות סיכון שאינם אפקטיביים;</w:t>
      </w:r>
    </w:p>
    <w:p w14:paraId="0A406DB1" w14:textId="77777777" w:rsidR="002B76EC" w:rsidRDefault="002B76EC" w:rsidP="002B76EC">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לזהות שינויים, ובכלל זה בסביבת ההפעלה, שיכולים להשפיע על רמת סיכוני הבטיחות או לגרום למפגעי בטיחות חדשים, הקשורים לשירותים או למוצרים הקשורים להפעלה בטוחה של כלי טיס, שאותם הוא מספק;</w:t>
      </w:r>
    </w:p>
    <w:p w14:paraId="64BCDAF1" w14:textId="77777777" w:rsidR="002B76EC" w:rsidRDefault="002B76EC" w:rsidP="002B76EC">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לזהות מפגעי בטיחות חדשים;</w:t>
      </w:r>
    </w:p>
    <w:p w14:paraId="3C283FDE" w14:textId="77777777" w:rsidR="002B76EC" w:rsidRDefault="002B76EC" w:rsidP="002B76EC">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להעריך את ביצועי המנ"ב ולאפשר שיפור מתמיד של כלל ביצועי המנ"ב.</w:t>
      </w:r>
    </w:p>
    <w:p w14:paraId="6F270C33" w14:textId="77777777" w:rsidR="002B76EC" w:rsidRDefault="002B76EC" w:rsidP="00E34AA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מצא ספק השירות, בעקבות הערכה לפי תקנת משנה (א), כי קיימים אמצעי אפחות סיכון שאינם אפקטיביים או מפגעי בטיחות חדשים, יבצע ספק השירות לגביהם ניהול סיכוני בטיחות כאמור בפרק ג'.</w:t>
      </w:r>
    </w:p>
    <w:p w14:paraId="480BF797" w14:textId="77777777" w:rsidR="002B76EC" w:rsidRDefault="002B76EC" w:rsidP="00E34AA6">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הערכת ביצועי הבטיחות כאמור בתקנה זו תאושר בידי המנהל בעל האחריות הכוללת.</w:t>
      </w:r>
    </w:p>
    <w:p w14:paraId="0E262776" w14:textId="77777777" w:rsidR="00E34AA6" w:rsidRDefault="00E34AA6" w:rsidP="00E34AA6">
      <w:pPr>
        <w:pStyle w:val="P00"/>
        <w:spacing w:before="72"/>
        <w:ind w:left="0" w:right="1134"/>
        <w:rPr>
          <w:rStyle w:val="default"/>
          <w:rFonts w:cs="FrankRuehl"/>
          <w:rtl/>
        </w:rPr>
      </w:pPr>
      <w:bookmarkStart w:id="17" w:name="Seif14"/>
      <w:bookmarkEnd w:id="17"/>
      <w:r>
        <w:rPr>
          <w:lang w:val="he-IL"/>
        </w:rPr>
        <w:pict w14:anchorId="7241CA14">
          <v:rect id="_x0000_s1081" style="position:absolute;left:0;text-align:left;margin-left:464.5pt;margin-top:8.05pt;width:75.05pt;height:13.55pt;z-index:251660288" o:allowincell="f" filled="f" stroked="f" strokecolor="lime" strokeweight=".25pt">
            <v:textbox inset="0,0,0,0">
              <w:txbxContent>
                <w:p w14:paraId="0BA78362" w14:textId="77777777" w:rsidR="003B79E6" w:rsidRDefault="003B79E6" w:rsidP="00E34AA6">
                  <w:pPr>
                    <w:spacing w:line="160" w:lineRule="exact"/>
                    <w:jc w:val="left"/>
                    <w:rPr>
                      <w:rFonts w:cs="Miriam" w:hint="cs"/>
                      <w:noProof/>
                      <w:szCs w:val="18"/>
                      <w:rtl/>
                    </w:rPr>
                  </w:pPr>
                  <w:r>
                    <w:rPr>
                      <w:rFonts w:cs="Miriam" w:hint="cs"/>
                      <w:szCs w:val="18"/>
                      <w:rtl/>
                    </w:rPr>
                    <w:t>שיפור מתמיד</w:t>
                  </w:r>
                </w:p>
              </w:txbxContent>
            </v:textbox>
            <w10:anchorlock/>
          </v:rect>
        </w:pict>
      </w:r>
      <w:r>
        <w:rPr>
          <w:rStyle w:val="big-number"/>
          <w:rFonts w:hint="cs"/>
          <w:rtl/>
        </w:rPr>
        <w:t>1</w:t>
      </w:r>
      <w:r w:rsidR="002B76EC">
        <w:rPr>
          <w:rStyle w:val="big-number"/>
          <w:rFonts w:hint="cs"/>
          <w:rtl/>
        </w:rPr>
        <w:t>4</w:t>
      </w:r>
      <w:r w:rsidRPr="00E34AA6">
        <w:rPr>
          <w:rStyle w:val="default"/>
          <w:rFonts w:cs="FrankRuehl"/>
          <w:rtl/>
        </w:rPr>
        <w:t>.</w:t>
      </w:r>
      <w:r w:rsidRPr="00E34AA6">
        <w:rPr>
          <w:rStyle w:val="default"/>
          <w:rFonts w:cs="FrankRuehl"/>
          <w:rtl/>
        </w:rPr>
        <w:tab/>
      </w:r>
      <w:r w:rsidR="002B76EC">
        <w:rPr>
          <w:rStyle w:val="default"/>
          <w:rFonts w:cs="FrankRuehl" w:hint="cs"/>
          <w:rtl/>
        </w:rPr>
        <w:t>ספק שירות ימסד ויקיים תהליכים לתיקון ליקויים בביצועי הבטיחות שזוהו בהערכה כאמור בתקנה 13.</w:t>
      </w:r>
    </w:p>
    <w:p w14:paraId="68C497E8" w14:textId="77777777" w:rsidR="002B76EC" w:rsidRPr="002B76EC" w:rsidRDefault="002B76EC" w:rsidP="002B76EC">
      <w:pPr>
        <w:pStyle w:val="medium2-header"/>
        <w:keepLines w:val="0"/>
        <w:spacing w:before="72"/>
        <w:ind w:left="0" w:right="1134"/>
        <w:outlineLvl w:val="0"/>
        <w:rPr>
          <w:noProof/>
          <w:rtl/>
        </w:rPr>
      </w:pPr>
      <w:bookmarkStart w:id="18" w:name="med4"/>
      <w:bookmarkEnd w:id="18"/>
      <w:r w:rsidRPr="002B76EC">
        <w:rPr>
          <w:rFonts w:hint="cs"/>
          <w:noProof/>
          <w:rtl/>
        </w:rPr>
        <w:t>פרק ה': קידום הבטיחות</w:t>
      </w:r>
    </w:p>
    <w:p w14:paraId="59048868" w14:textId="77777777" w:rsidR="00E34AA6" w:rsidRDefault="00E34AA6" w:rsidP="00E34AA6">
      <w:pPr>
        <w:pStyle w:val="P00"/>
        <w:spacing w:before="72"/>
        <w:ind w:left="0" w:right="1134"/>
        <w:rPr>
          <w:rStyle w:val="default"/>
          <w:rFonts w:cs="FrankRuehl"/>
          <w:rtl/>
        </w:rPr>
      </w:pPr>
      <w:bookmarkStart w:id="19" w:name="Seif15"/>
      <w:bookmarkEnd w:id="19"/>
      <w:r>
        <w:rPr>
          <w:lang w:val="he-IL"/>
        </w:rPr>
        <w:pict w14:anchorId="60F249DD">
          <v:rect id="_x0000_s1082" style="position:absolute;left:0;text-align:left;margin-left:464.5pt;margin-top:8.05pt;width:75.05pt;height:13.55pt;z-index:251661312" o:allowincell="f" filled="f" stroked="f" strokecolor="lime" strokeweight=".25pt">
            <v:textbox inset="0,0,0,0">
              <w:txbxContent>
                <w:p w14:paraId="12B85109" w14:textId="77777777" w:rsidR="003B79E6" w:rsidRDefault="003B79E6" w:rsidP="00E34AA6">
                  <w:pPr>
                    <w:spacing w:line="160" w:lineRule="exact"/>
                    <w:jc w:val="left"/>
                    <w:rPr>
                      <w:rFonts w:cs="Miriam" w:hint="cs"/>
                      <w:noProof/>
                      <w:szCs w:val="18"/>
                      <w:rtl/>
                    </w:rPr>
                  </w:pPr>
                  <w:r>
                    <w:rPr>
                      <w:rFonts w:cs="Miriam" w:hint="cs"/>
                      <w:szCs w:val="18"/>
                      <w:rtl/>
                    </w:rPr>
                    <w:t>הדרכה</w:t>
                  </w:r>
                </w:p>
              </w:txbxContent>
            </v:textbox>
            <w10:anchorlock/>
          </v:rect>
        </w:pict>
      </w:r>
      <w:r>
        <w:rPr>
          <w:rStyle w:val="big-number"/>
          <w:rFonts w:hint="cs"/>
          <w:rtl/>
        </w:rPr>
        <w:t>1</w:t>
      </w:r>
      <w:r w:rsidR="002B76EC">
        <w:rPr>
          <w:rStyle w:val="big-number"/>
          <w:rFonts w:hint="cs"/>
          <w:rtl/>
        </w:rPr>
        <w:t>5</w:t>
      </w:r>
      <w:r w:rsidRPr="00E34AA6">
        <w:rPr>
          <w:rStyle w:val="default"/>
          <w:rFonts w:cs="FrankRuehl"/>
          <w:rtl/>
        </w:rPr>
        <w:t>.</w:t>
      </w:r>
      <w:r w:rsidRPr="00E34AA6">
        <w:rPr>
          <w:rStyle w:val="default"/>
          <w:rFonts w:cs="FrankRuehl"/>
          <w:rtl/>
        </w:rPr>
        <w:tab/>
      </w:r>
      <w:r w:rsidR="002B76EC">
        <w:rPr>
          <w:rStyle w:val="default"/>
          <w:rFonts w:cs="FrankRuehl" w:hint="cs"/>
          <w:rtl/>
        </w:rPr>
        <w:t xml:space="preserve">ספק שירות </w:t>
      </w:r>
      <w:r w:rsidR="002B76EC">
        <w:rPr>
          <w:rStyle w:val="default"/>
          <w:rFonts w:cs="FrankRuehl"/>
          <w:rtl/>
        </w:rPr>
        <w:t>–</w:t>
      </w:r>
    </w:p>
    <w:p w14:paraId="1DF1D18E" w14:textId="77777777" w:rsidR="002B76EC" w:rsidRDefault="002B76EC" w:rsidP="002B76EC">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יפתח ויקיים תכניות הדרכה בנושאי בטיחות, ראשונית ותקופתית, בהתאם להוראות מסמך 9859, שתבטיח כי כל מועסק על ידו או מטעמו יהיה מאומן וכשיר לביצוע חובותיו במסגרת המנ"ב;</w:t>
      </w:r>
    </w:p>
    <w:p w14:paraId="6100EAE8" w14:textId="77777777" w:rsidR="002B76EC" w:rsidRDefault="002B76EC" w:rsidP="002B76EC">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יקבע את התכנים בתכניות ההדרכה כך שיתאימו למידת מעורבותו של המודרך במנ"ב, כנדרש על פי הגדרת תפקידו ואחריותו בארגון.</w:t>
      </w:r>
    </w:p>
    <w:p w14:paraId="7B40BA91" w14:textId="77777777" w:rsidR="00E34AA6" w:rsidRDefault="00E34AA6" w:rsidP="00E34AA6">
      <w:pPr>
        <w:pStyle w:val="P00"/>
        <w:spacing w:before="72"/>
        <w:ind w:left="0" w:right="1134"/>
        <w:rPr>
          <w:rStyle w:val="default"/>
          <w:rFonts w:cs="FrankRuehl"/>
          <w:rtl/>
        </w:rPr>
      </w:pPr>
      <w:bookmarkStart w:id="20" w:name="Seif16"/>
      <w:bookmarkEnd w:id="20"/>
      <w:r>
        <w:rPr>
          <w:lang w:val="he-IL"/>
        </w:rPr>
        <w:pict w14:anchorId="4A089301">
          <v:rect id="_x0000_s1083" style="position:absolute;left:0;text-align:left;margin-left:464.5pt;margin-top:8.05pt;width:75.05pt;height:17.15pt;z-index:251662336" o:allowincell="f" filled="f" stroked="f" strokecolor="lime" strokeweight=".25pt">
            <v:textbox inset="0,0,0,0">
              <w:txbxContent>
                <w:p w14:paraId="3E9297E4" w14:textId="77777777" w:rsidR="003B79E6" w:rsidRDefault="003B79E6" w:rsidP="00E34AA6">
                  <w:pPr>
                    <w:spacing w:line="160" w:lineRule="exact"/>
                    <w:jc w:val="left"/>
                    <w:rPr>
                      <w:rFonts w:cs="Miriam" w:hint="cs"/>
                      <w:noProof/>
                      <w:szCs w:val="18"/>
                      <w:rtl/>
                    </w:rPr>
                  </w:pPr>
                  <w:r>
                    <w:rPr>
                      <w:rFonts w:cs="Miriam" w:hint="cs"/>
                      <w:szCs w:val="18"/>
                      <w:rtl/>
                    </w:rPr>
                    <w:t>תקשור מידע בנושאי בטיחות</w:t>
                  </w:r>
                </w:p>
              </w:txbxContent>
            </v:textbox>
            <w10:anchorlock/>
          </v:rect>
        </w:pict>
      </w:r>
      <w:r>
        <w:rPr>
          <w:rStyle w:val="big-number"/>
          <w:rFonts w:hint="cs"/>
          <w:rtl/>
        </w:rPr>
        <w:t>1</w:t>
      </w:r>
      <w:r w:rsidR="002B76EC">
        <w:rPr>
          <w:rStyle w:val="big-number"/>
          <w:rFonts w:hint="cs"/>
          <w:rtl/>
        </w:rPr>
        <w:t>6</w:t>
      </w:r>
      <w:r w:rsidRPr="00E34AA6">
        <w:rPr>
          <w:rStyle w:val="default"/>
          <w:rFonts w:cs="FrankRuehl"/>
          <w:rtl/>
        </w:rPr>
        <w:t>.</w:t>
      </w:r>
      <w:r w:rsidRPr="00E34AA6">
        <w:rPr>
          <w:rStyle w:val="default"/>
          <w:rFonts w:cs="FrankRuehl"/>
          <w:rtl/>
        </w:rPr>
        <w:tab/>
      </w:r>
      <w:r w:rsidR="0018419C">
        <w:rPr>
          <w:rStyle w:val="default"/>
          <w:rFonts w:cs="FrankRuehl" w:hint="cs"/>
          <w:rtl/>
        </w:rPr>
        <w:t xml:space="preserve">ספק שירות יפתח ויקיים אמצעים להפצה ולהסברה של מידע, מסמכים והוראות בנושאי בטיחות אשר </w:t>
      </w:r>
      <w:r w:rsidR="0018419C">
        <w:rPr>
          <w:rStyle w:val="default"/>
          <w:rFonts w:cs="FrankRuehl"/>
          <w:rtl/>
        </w:rPr>
        <w:t>–</w:t>
      </w:r>
    </w:p>
    <w:p w14:paraId="7D424947" w14:textId="77777777" w:rsidR="0018419C" w:rsidRDefault="0018419C" w:rsidP="0018419C">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יבטיחו שכל מועסק על ידו או מטעמו יהיה מודע למדיניות הבטיחות, לתהליכים ולכלים שבמנ"ב, הנוגעים לתפקידו ולאחריותו בארגון של ספק השירות;</w:t>
      </w:r>
    </w:p>
    <w:p w14:paraId="73022BB1" w14:textId="77777777" w:rsidR="0018419C" w:rsidRDefault="0018419C" w:rsidP="0018419C">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יכללו מידע חיוני לבטיחות, ובכלל זה מידע לגבי מפגעי בטיחות הנוגעים לתפקידיו ולתחומי אחריותו של כל מועסק על ידו או מטעמו;</w:t>
      </w:r>
    </w:p>
    <w:p w14:paraId="35530BBB" w14:textId="77777777" w:rsidR="0018419C" w:rsidRDefault="0018419C" w:rsidP="0018419C">
      <w:pPr>
        <w:pStyle w:val="P00"/>
        <w:spacing w:before="72"/>
        <w:ind w:left="624" w:right="1134"/>
        <w:rPr>
          <w:rStyle w:val="default"/>
          <w:rFonts w:cs="FrankRuehl"/>
          <w:rtl/>
        </w:rPr>
      </w:pPr>
      <w:r>
        <w:rPr>
          <w:rStyle w:val="default"/>
          <w:rFonts w:cs="FrankRuehl" w:hint="cs"/>
          <w:rtl/>
        </w:rPr>
        <w:t>(3)</w:t>
      </w:r>
      <w:r>
        <w:rPr>
          <w:rStyle w:val="default"/>
          <w:rFonts w:cs="FrankRuehl"/>
          <w:rtl/>
        </w:rPr>
        <w:tab/>
      </w:r>
      <w:r w:rsidR="00352EF2">
        <w:rPr>
          <w:rStyle w:val="default"/>
          <w:rFonts w:cs="FrankRuehl" w:hint="cs"/>
          <w:rtl/>
        </w:rPr>
        <w:t>יכללו הסברים בדבר הצורך בפעילויות בטיחותיות מסוימות;</w:t>
      </w:r>
    </w:p>
    <w:p w14:paraId="4DF5C419" w14:textId="77777777" w:rsidR="00352EF2" w:rsidRDefault="00352EF2" w:rsidP="0018419C">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יכללו הסברים בדבר הצורך בנוהלי בטיחות חדשים שנקבעו או בעדכונים שנעשו בנהלים קיימים.</w:t>
      </w:r>
    </w:p>
    <w:p w14:paraId="6870D1A4" w14:textId="77777777" w:rsidR="00352EF2" w:rsidRPr="00E0022B" w:rsidRDefault="00352EF2" w:rsidP="00E0022B">
      <w:pPr>
        <w:pStyle w:val="medium2-header"/>
        <w:keepLines w:val="0"/>
        <w:spacing w:before="72"/>
        <w:ind w:left="0" w:right="1134"/>
        <w:outlineLvl w:val="0"/>
        <w:rPr>
          <w:noProof/>
          <w:rtl/>
        </w:rPr>
      </w:pPr>
      <w:bookmarkStart w:id="21" w:name="med5"/>
      <w:bookmarkEnd w:id="21"/>
      <w:r w:rsidRPr="00E0022B">
        <w:rPr>
          <w:rFonts w:hint="cs"/>
          <w:noProof/>
          <w:rtl/>
        </w:rPr>
        <w:t>פרק ו': תיעוד המנ"ב</w:t>
      </w:r>
    </w:p>
    <w:p w14:paraId="4B276342" w14:textId="77777777" w:rsidR="00E34AA6" w:rsidRDefault="00E34AA6" w:rsidP="00E34AA6">
      <w:pPr>
        <w:pStyle w:val="P00"/>
        <w:spacing w:before="72"/>
        <w:ind w:left="0" w:right="1134"/>
        <w:rPr>
          <w:rStyle w:val="default"/>
          <w:rFonts w:cs="FrankRuehl"/>
          <w:rtl/>
        </w:rPr>
      </w:pPr>
      <w:bookmarkStart w:id="22" w:name="Seif17"/>
      <w:bookmarkEnd w:id="22"/>
      <w:r>
        <w:rPr>
          <w:lang w:val="he-IL"/>
        </w:rPr>
        <w:pict w14:anchorId="45FC6089">
          <v:rect id="_x0000_s1084" style="position:absolute;left:0;text-align:left;margin-left:464.5pt;margin-top:8.05pt;width:75.05pt;height:13.55pt;z-index:251663360" o:allowincell="f" filled="f" stroked="f" strokecolor="lime" strokeweight=".25pt">
            <v:textbox inset="0,0,0,0">
              <w:txbxContent>
                <w:p w14:paraId="7752ACB7" w14:textId="77777777" w:rsidR="003B79E6" w:rsidRDefault="003B79E6" w:rsidP="00E34AA6">
                  <w:pPr>
                    <w:spacing w:line="160" w:lineRule="exact"/>
                    <w:jc w:val="left"/>
                    <w:rPr>
                      <w:rFonts w:cs="Miriam" w:hint="cs"/>
                      <w:noProof/>
                      <w:szCs w:val="18"/>
                      <w:rtl/>
                    </w:rPr>
                  </w:pPr>
                  <w:r>
                    <w:rPr>
                      <w:rFonts w:cs="Miriam" w:hint="cs"/>
                      <w:szCs w:val="18"/>
                      <w:rtl/>
                    </w:rPr>
                    <w:t>ספר מנ"ב</w:t>
                  </w:r>
                </w:p>
              </w:txbxContent>
            </v:textbox>
            <w10:anchorlock/>
          </v:rect>
        </w:pict>
      </w:r>
      <w:r>
        <w:rPr>
          <w:rStyle w:val="big-number"/>
          <w:rFonts w:hint="cs"/>
          <w:rtl/>
        </w:rPr>
        <w:t>1</w:t>
      </w:r>
      <w:r w:rsidR="00352EF2">
        <w:rPr>
          <w:rStyle w:val="big-number"/>
          <w:rFonts w:hint="cs"/>
          <w:rtl/>
        </w:rPr>
        <w:t>7</w:t>
      </w:r>
      <w:r w:rsidRPr="00E34AA6">
        <w:rPr>
          <w:rStyle w:val="default"/>
          <w:rFonts w:cs="FrankRuehl"/>
          <w:rtl/>
        </w:rPr>
        <w:t>.</w:t>
      </w:r>
      <w:r w:rsidRPr="00E34AA6">
        <w:rPr>
          <w:rStyle w:val="default"/>
          <w:rFonts w:cs="FrankRuehl"/>
          <w:rtl/>
        </w:rPr>
        <w:tab/>
      </w:r>
      <w:r w:rsidR="00E0022B">
        <w:rPr>
          <w:rStyle w:val="default"/>
          <w:rFonts w:cs="FrankRuehl" w:hint="cs"/>
          <w:rtl/>
        </w:rPr>
        <w:t>(א)</w:t>
      </w:r>
      <w:r w:rsidR="00E0022B">
        <w:rPr>
          <w:rStyle w:val="default"/>
          <w:rFonts w:cs="FrankRuehl"/>
          <w:rtl/>
        </w:rPr>
        <w:tab/>
      </w:r>
      <w:r w:rsidR="00E0022B">
        <w:rPr>
          <w:rStyle w:val="default"/>
          <w:rFonts w:cs="FrankRuehl" w:hint="cs"/>
          <w:rtl/>
        </w:rPr>
        <w:t>ספק שירות יפתח ויקיים ספר מנ"ב, המקובל על המנהל; ספר מנ"ב יכלול לפחות את כל אלה:</w:t>
      </w:r>
    </w:p>
    <w:p w14:paraId="4117BD48" w14:textId="77777777" w:rsidR="00E0022B" w:rsidRDefault="00E0022B" w:rsidP="00EB111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מדיניות הבטיחות של ספק השירות כאמור בתקנה 4 ויעדי ביצועי הבטיחות שלו;</w:t>
      </w:r>
    </w:p>
    <w:p w14:paraId="46C558FC" w14:textId="77777777" w:rsidR="00E0022B" w:rsidRDefault="00E0022B" w:rsidP="00EB111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דרישות הדין לגבי המנ"ב;</w:t>
      </w:r>
    </w:p>
    <w:p w14:paraId="1BF38F9E" w14:textId="77777777" w:rsidR="00E0022B" w:rsidRDefault="00E0022B" w:rsidP="00EB1111">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תהליכי המנ"ב ונוהליה;</w:t>
      </w:r>
    </w:p>
    <w:p w14:paraId="69D97298" w14:textId="77777777" w:rsidR="00E0022B" w:rsidRDefault="00E0022B" w:rsidP="00EB1111">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תחומי אחריות ואחריותיות וסמכויות לגבי תהליכי המנ"ב ונוהליה;</w:t>
      </w:r>
    </w:p>
    <w:p w14:paraId="560E1506" w14:textId="77777777" w:rsidR="00E0022B" w:rsidRDefault="00E0022B" w:rsidP="00EB1111">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תיאור תוצרי המנ"ב.</w:t>
      </w:r>
    </w:p>
    <w:p w14:paraId="75495EEB" w14:textId="77777777" w:rsidR="00E0022B" w:rsidRDefault="00E0022B" w:rsidP="00E34AA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EB1111">
        <w:rPr>
          <w:rStyle w:val="default"/>
          <w:rFonts w:cs="FrankRuehl" w:hint="cs"/>
          <w:rtl/>
        </w:rPr>
        <w:t xml:space="preserve">ספק השירות יבטיח כי תוכני ספר המנ"ב יהיו עקביים ולא יסתרו </w:t>
      </w:r>
      <w:r w:rsidR="00EB1111">
        <w:rPr>
          <w:rStyle w:val="default"/>
          <w:rFonts w:cs="FrankRuehl"/>
          <w:rtl/>
        </w:rPr>
        <w:t>–</w:t>
      </w:r>
    </w:p>
    <w:p w14:paraId="1ACB521D" w14:textId="77777777" w:rsidR="00EB1111" w:rsidRDefault="00EB1111" w:rsidP="00EB111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כל הוראת דין החלה לגבי ספק השירות;</w:t>
      </w:r>
    </w:p>
    <w:p w14:paraId="0519D604" w14:textId="77777777" w:rsidR="00EB1111" w:rsidRDefault="00EB1111" w:rsidP="00EB111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כל הוראת מינהל החלה לגבי ספק השירות, ובפרט כל תנאי שנקבע ברישיונו;</w:t>
      </w:r>
    </w:p>
    <w:p w14:paraId="4B3402C3" w14:textId="77777777" w:rsidR="00EB1111" w:rsidRDefault="00EB1111" w:rsidP="00EB1111">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כל מסמך אחר שספק השירות נדרש לקיים לפי דיני הטיס.</w:t>
      </w:r>
    </w:p>
    <w:p w14:paraId="255ACC3B" w14:textId="77777777" w:rsidR="00EB1111" w:rsidRDefault="00EB1111" w:rsidP="00E34AA6">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ספק שירות יעצב את ספר המנ"ב באופן שקל יהיה לעדכנו ולהחליף את דפיו, ינהיג שיטה שתאפשר לדעת מהי הגרסה המעודכנת ביותר שלו, ויציין על גבי כל דף את תאריך העדכון האחרון שלו; לעניין זה, "דף" </w:t>
      </w:r>
      <w:r>
        <w:rPr>
          <w:rStyle w:val="default"/>
          <w:rFonts w:cs="FrankRuehl"/>
          <w:rtl/>
        </w:rPr>
        <w:t>–</w:t>
      </w:r>
      <w:r>
        <w:rPr>
          <w:rStyle w:val="default"/>
          <w:rFonts w:cs="FrankRuehl" w:hint="cs"/>
          <w:rtl/>
        </w:rPr>
        <w:t xml:space="preserve"> לרבות דף אלקטרוני.</w:t>
      </w:r>
    </w:p>
    <w:p w14:paraId="2759C1A9" w14:textId="77777777" w:rsidR="00EB1111" w:rsidRDefault="00EB1111" w:rsidP="00E34AA6">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ספק שירות יבטיח כי כל המועסק על ידו או מטעמו מבצע את הנדרש ממנו במסגרת המנ"ב לפי ספר המנ"ב.</w:t>
      </w:r>
    </w:p>
    <w:p w14:paraId="39673C26" w14:textId="77777777" w:rsidR="00E34AA6" w:rsidRDefault="00E34AA6" w:rsidP="00E34AA6">
      <w:pPr>
        <w:pStyle w:val="P00"/>
        <w:spacing w:before="72"/>
        <w:ind w:left="0" w:right="1134"/>
        <w:rPr>
          <w:rStyle w:val="default"/>
          <w:rFonts w:cs="FrankRuehl"/>
          <w:rtl/>
        </w:rPr>
      </w:pPr>
      <w:bookmarkStart w:id="23" w:name="Seif18"/>
      <w:bookmarkEnd w:id="23"/>
      <w:r>
        <w:rPr>
          <w:lang w:val="he-IL"/>
        </w:rPr>
        <w:pict w14:anchorId="7E103312">
          <v:rect id="_x0000_s1085" style="position:absolute;left:0;text-align:left;margin-left:464.5pt;margin-top:8.05pt;width:75.05pt;height:13.55pt;z-index:251664384" o:allowincell="f" filled="f" stroked="f" strokecolor="lime" strokeweight=".25pt">
            <v:textbox inset="0,0,0,0">
              <w:txbxContent>
                <w:p w14:paraId="04F73C6F" w14:textId="77777777" w:rsidR="003B79E6" w:rsidRDefault="003B79E6" w:rsidP="00E34AA6">
                  <w:pPr>
                    <w:spacing w:line="160" w:lineRule="exact"/>
                    <w:jc w:val="left"/>
                    <w:rPr>
                      <w:rFonts w:cs="Miriam" w:hint="cs"/>
                      <w:noProof/>
                      <w:szCs w:val="18"/>
                      <w:rtl/>
                    </w:rPr>
                  </w:pPr>
                  <w:r>
                    <w:rPr>
                      <w:rFonts w:cs="Miriam" w:hint="cs"/>
                      <w:szCs w:val="18"/>
                      <w:rtl/>
                    </w:rPr>
                    <w:t>תיקון ספר מנ"ב</w:t>
                  </w:r>
                </w:p>
              </w:txbxContent>
            </v:textbox>
            <w10:anchorlock/>
          </v:rect>
        </w:pict>
      </w:r>
      <w:r>
        <w:rPr>
          <w:rStyle w:val="big-number"/>
          <w:rFonts w:hint="cs"/>
          <w:rtl/>
        </w:rPr>
        <w:t>1</w:t>
      </w:r>
      <w:r w:rsidR="00EB1111">
        <w:rPr>
          <w:rStyle w:val="big-number"/>
          <w:rFonts w:hint="cs"/>
          <w:rtl/>
        </w:rPr>
        <w:t>8</w:t>
      </w:r>
      <w:r w:rsidRPr="00E34AA6">
        <w:rPr>
          <w:rStyle w:val="default"/>
          <w:rFonts w:cs="FrankRuehl"/>
          <w:rtl/>
        </w:rPr>
        <w:t>.</w:t>
      </w:r>
      <w:r w:rsidRPr="00E34AA6">
        <w:rPr>
          <w:rStyle w:val="default"/>
          <w:rFonts w:cs="FrankRuehl"/>
          <w:rtl/>
        </w:rPr>
        <w:tab/>
      </w:r>
      <w:r w:rsidR="00887E11">
        <w:rPr>
          <w:rStyle w:val="default"/>
          <w:rFonts w:cs="FrankRuehl" w:hint="cs"/>
          <w:rtl/>
        </w:rPr>
        <w:t>(א)</w:t>
      </w:r>
      <w:r w:rsidR="00887E11">
        <w:rPr>
          <w:rStyle w:val="default"/>
          <w:rFonts w:cs="FrankRuehl"/>
          <w:rtl/>
        </w:rPr>
        <w:tab/>
      </w:r>
      <w:r w:rsidR="00887E11">
        <w:rPr>
          <w:rStyle w:val="default"/>
          <w:rFonts w:cs="FrankRuehl" w:hint="cs"/>
          <w:rtl/>
        </w:rPr>
        <w:t>ספק שירות יתקן את ספר המנ"ב, כפי הנדרש, כדי להבטיח את עדכניות המידע הכלולו בו; כל תיקון כאמור יהיה מקובל על דעת המנהל כאמור בתקנה 3.</w:t>
      </w:r>
    </w:p>
    <w:p w14:paraId="487B49C8" w14:textId="77777777" w:rsidR="00887E11" w:rsidRDefault="00887E11" w:rsidP="00E34AA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ראה המנהל כי נחוץ לבצע תיקון בספר המנ"ב של ספק שירות, לרבות הוספת הוראות, יודיע על כך לספק השירות ויאפשר לו להמציא לו מידע והערות בתוך תקופה שעליה יורה, שלא תפחת מעשרים ואחד ימים מיום שקיבל ספק השירות את ההודעה.</w:t>
      </w:r>
    </w:p>
    <w:p w14:paraId="3CCA5E8A" w14:textId="77777777" w:rsidR="00887E11" w:rsidRDefault="00887E11" w:rsidP="00E34AA6">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הומצאו למנהל מידע והערות כאמור בתקנת משנה (ב), ישקול אותם ויודיע לספק השירות על החלטתו.</w:t>
      </w:r>
    </w:p>
    <w:p w14:paraId="3A99A8A7" w14:textId="77777777" w:rsidR="00887E11" w:rsidRDefault="00887E11" w:rsidP="00E34AA6">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 xml:space="preserve">ספק השירות יתקן את ספר המנ"ב לפי הוראת המנהל, בתוך 60 ימים מיום שקיבל את הודעת המנהל כאמור בתקנת משנה (ב), ואם הגיש מידע והערות כאמור בתקנת משנה (ב) </w:t>
      </w:r>
      <w:r>
        <w:rPr>
          <w:rStyle w:val="default"/>
          <w:rFonts w:cs="FrankRuehl"/>
          <w:rtl/>
        </w:rPr>
        <w:t>–</w:t>
      </w:r>
      <w:r>
        <w:rPr>
          <w:rStyle w:val="default"/>
          <w:rFonts w:cs="FrankRuehl" w:hint="cs"/>
          <w:rtl/>
        </w:rPr>
        <w:t xml:space="preserve"> בתוך 30 ימים מיום הודעת המנהל כאמור בתקנת משנה (ג), ויודיע למנהל על השלמת התיקון.</w:t>
      </w:r>
    </w:p>
    <w:p w14:paraId="33E7E450" w14:textId="77777777" w:rsidR="00E34AA6" w:rsidRDefault="00E34AA6" w:rsidP="00E34AA6">
      <w:pPr>
        <w:pStyle w:val="P00"/>
        <w:spacing w:before="72"/>
        <w:ind w:left="0" w:right="1134"/>
        <w:rPr>
          <w:rStyle w:val="default"/>
          <w:rFonts w:cs="FrankRuehl"/>
          <w:rtl/>
        </w:rPr>
      </w:pPr>
      <w:bookmarkStart w:id="24" w:name="Seif19"/>
      <w:bookmarkEnd w:id="24"/>
      <w:r>
        <w:rPr>
          <w:lang w:val="he-IL"/>
        </w:rPr>
        <w:pict w14:anchorId="4E84286F">
          <v:rect id="_x0000_s1086" style="position:absolute;left:0;text-align:left;margin-left:464.5pt;margin-top:8.05pt;width:75.05pt;height:13.55pt;z-index:251665408" o:allowincell="f" filled="f" stroked="f" strokecolor="lime" strokeweight=".25pt">
            <v:textbox inset="0,0,0,0">
              <w:txbxContent>
                <w:p w14:paraId="7EA5409E" w14:textId="77777777" w:rsidR="003B79E6" w:rsidRDefault="003B79E6" w:rsidP="00E34AA6">
                  <w:pPr>
                    <w:spacing w:line="160" w:lineRule="exact"/>
                    <w:jc w:val="left"/>
                    <w:rPr>
                      <w:rFonts w:cs="Miriam" w:hint="cs"/>
                      <w:noProof/>
                      <w:szCs w:val="18"/>
                      <w:rtl/>
                    </w:rPr>
                  </w:pPr>
                  <w:r>
                    <w:rPr>
                      <w:rFonts w:cs="Miriam" w:hint="cs"/>
                      <w:szCs w:val="18"/>
                      <w:rtl/>
                    </w:rPr>
                    <w:t>הפצת ספר מנ"ב</w:t>
                  </w:r>
                </w:p>
              </w:txbxContent>
            </v:textbox>
            <w10:anchorlock/>
          </v:rect>
        </w:pict>
      </w:r>
      <w:r>
        <w:rPr>
          <w:rStyle w:val="big-number"/>
          <w:rFonts w:hint="cs"/>
          <w:rtl/>
        </w:rPr>
        <w:t>1</w:t>
      </w:r>
      <w:r w:rsidR="00887E11">
        <w:rPr>
          <w:rStyle w:val="big-number"/>
          <w:rFonts w:hint="cs"/>
          <w:rtl/>
        </w:rPr>
        <w:t>9</w:t>
      </w:r>
      <w:r w:rsidRPr="00E34AA6">
        <w:rPr>
          <w:rStyle w:val="default"/>
          <w:rFonts w:cs="FrankRuehl"/>
          <w:rtl/>
        </w:rPr>
        <w:t>.</w:t>
      </w:r>
      <w:r w:rsidRPr="00E34AA6">
        <w:rPr>
          <w:rStyle w:val="default"/>
          <w:rFonts w:cs="FrankRuehl"/>
          <w:rtl/>
        </w:rPr>
        <w:tab/>
      </w:r>
      <w:r w:rsidR="003B4516">
        <w:rPr>
          <w:rStyle w:val="default"/>
          <w:rFonts w:cs="FrankRuehl" w:hint="cs"/>
          <w:rtl/>
        </w:rPr>
        <w:t>(א)</w:t>
      </w:r>
      <w:r w:rsidR="003B4516">
        <w:rPr>
          <w:rStyle w:val="default"/>
          <w:rFonts w:cs="FrankRuehl"/>
          <w:rtl/>
        </w:rPr>
        <w:tab/>
      </w:r>
      <w:r w:rsidR="003B4516">
        <w:rPr>
          <w:rStyle w:val="default"/>
          <w:rFonts w:cs="FrankRuehl" w:hint="cs"/>
          <w:rtl/>
        </w:rPr>
        <w:t xml:space="preserve">ספק שירות ימסור את ספר המנ"ב וכל תיקון שלו </w:t>
      </w:r>
      <w:r w:rsidR="003B4516">
        <w:rPr>
          <w:rStyle w:val="default"/>
          <w:rFonts w:cs="FrankRuehl"/>
          <w:rtl/>
        </w:rPr>
        <w:t>–</w:t>
      </w:r>
    </w:p>
    <w:p w14:paraId="622E9C24" w14:textId="77777777" w:rsidR="003B4516" w:rsidRDefault="003B4516" w:rsidP="003B451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למנהל;</w:t>
      </w:r>
    </w:p>
    <w:p w14:paraId="3128EB11" w14:textId="77777777" w:rsidR="003B4516" w:rsidRDefault="003B4516" w:rsidP="003B451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למנהל בעל האחריות הכוללת, למנהל הבטיחות שמונה לפי תקנה 7, ולחברי הנהלה הבכירה של הארגון;</w:t>
      </w:r>
    </w:p>
    <w:p w14:paraId="09CECACA" w14:textId="77777777" w:rsidR="003B4516" w:rsidRDefault="003B4516" w:rsidP="003B4516">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לכל המועסק על ידו או מטעמו שנדרש להיות מעורב במנ"ב בהתאם לתפקידיו ולאחריותו </w:t>
      </w:r>
      <w:r>
        <w:rPr>
          <w:rStyle w:val="default"/>
          <w:rFonts w:cs="FrankRuehl"/>
          <w:rtl/>
        </w:rPr>
        <w:t>–</w:t>
      </w:r>
      <w:r>
        <w:rPr>
          <w:rStyle w:val="default"/>
          <w:rFonts w:cs="FrankRuehl" w:hint="cs"/>
          <w:rtl/>
        </w:rPr>
        <w:t xml:space="preserve"> את החלקים הנוגעים למעורבותו הנדרשת במנ"ב.</w:t>
      </w:r>
    </w:p>
    <w:p w14:paraId="5D46522A" w14:textId="77777777" w:rsidR="003B4516" w:rsidRDefault="003B4516" w:rsidP="00E34AA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ספק שירות יעמיד עותק מעודכן של ספק המנ"ב לרשותו של כל המועסק על ידו או מטעמו ושל כל אדם מוסמך אחר, במשרדיו הראשיים, וכן, אם הוא מספק את שירותיו במיתקן קבע אחר, אחד או יותר </w:t>
      </w:r>
      <w:r>
        <w:rPr>
          <w:rStyle w:val="default"/>
          <w:rFonts w:cs="FrankRuehl"/>
          <w:rtl/>
        </w:rPr>
        <w:t>–</w:t>
      </w:r>
      <w:r>
        <w:rPr>
          <w:rStyle w:val="default"/>
          <w:rFonts w:cs="FrankRuehl" w:hint="cs"/>
          <w:rtl/>
        </w:rPr>
        <w:t xml:space="preserve"> בכל מיתקן קבע כאמור.</w:t>
      </w:r>
    </w:p>
    <w:p w14:paraId="6DCB0A98" w14:textId="77777777" w:rsidR="003B4516" w:rsidRDefault="003B4516" w:rsidP="00E34AA6">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המחזיק בספר מנ"ב יעדכנו באופן שוטף בתיקונים שהמציא לו ספק השירות כאמור.</w:t>
      </w:r>
    </w:p>
    <w:p w14:paraId="2162544B" w14:textId="77777777" w:rsidR="00E34AA6" w:rsidRDefault="00E34AA6" w:rsidP="00E34AA6">
      <w:pPr>
        <w:pStyle w:val="P00"/>
        <w:spacing w:before="72"/>
        <w:ind w:left="0" w:right="1134"/>
        <w:rPr>
          <w:rStyle w:val="default"/>
          <w:rFonts w:cs="FrankRuehl"/>
          <w:rtl/>
        </w:rPr>
      </w:pPr>
      <w:bookmarkStart w:id="25" w:name="Seif20"/>
      <w:bookmarkEnd w:id="25"/>
      <w:r>
        <w:rPr>
          <w:lang w:val="he-IL"/>
        </w:rPr>
        <w:pict w14:anchorId="3F0FFD92">
          <v:rect id="_x0000_s1087" style="position:absolute;left:0;text-align:left;margin-left:464.5pt;margin-top:8.05pt;width:75.05pt;height:18.75pt;z-index:251666432" o:allowincell="f" filled="f" stroked="f" strokecolor="lime" strokeweight=".25pt">
            <v:textbox inset="0,0,0,0">
              <w:txbxContent>
                <w:p w14:paraId="1A0154A9" w14:textId="77777777" w:rsidR="003B79E6" w:rsidRDefault="003B79E6" w:rsidP="00E34AA6">
                  <w:pPr>
                    <w:spacing w:line="160" w:lineRule="exact"/>
                    <w:jc w:val="left"/>
                    <w:rPr>
                      <w:rFonts w:cs="Miriam" w:hint="cs"/>
                      <w:noProof/>
                      <w:szCs w:val="18"/>
                      <w:rtl/>
                    </w:rPr>
                  </w:pPr>
                  <w:r>
                    <w:rPr>
                      <w:rFonts w:cs="Miriam" w:hint="cs"/>
                      <w:szCs w:val="18"/>
                      <w:rtl/>
                    </w:rPr>
                    <w:t>תיעוד מוצרי המנ"ב ושמירתם</w:t>
                  </w:r>
                </w:p>
              </w:txbxContent>
            </v:textbox>
            <w10:anchorlock/>
          </v:rect>
        </w:pict>
      </w:r>
      <w:r>
        <w:rPr>
          <w:rStyle w:val="big-number"/>
          <w:rFonts w:hint="cs"/>
          <w:rtl/>
        </w:rPr>
        <w:t>20</w:t>
      </w:r>
      <w:r w:rsidRPr="00E34AA6">
        <w:rPr>
          <w:rStyle w:val="default"/>
          <w:rFonts w:cs="FrankRuehl"/>
          <w:rtl/>
        </w:rPr>
        <w:t>.</w:t>
      </w:r>
      <w:r w:rsidRPr="00E34AA6">
        <w:rPr>
          <w:rStyle w:val="default"/>
          <w:rFonts w:cs="FrankRuehl"/>
          <w:rtl/>
        </w:rPr>
        <w:tab/>
      </w:r>
      <w:r w:rsidR="003B4516">
        <w:rPr>
          <w:rStyle w:val="default"/>
          <w:rFonts w:cs="FrankRuehl" w:hint="cs"/>
          <w:rtl/>
        </w:rPr>
        <w:t>(א)</w:t>
      </w:r>
      <w:r w:rsidR="003B4516">
        <w:rPr>
          <w:rStyle w:val="default"/>
          <w:rFonts w:cs="FrankRuehl"/>
          <w:rtl/>
        </w:rPr>
        <w:tab/>
      </w:r>
      <w:r w:rsidR="003B4516">
        <w:rPr>
          <w:rStyle w:val="default"/>
          <w:rFonts w:cs="FrankRuehl" w:hint="cs"/>
          <w:rtl/>
        </w:rPr>
        <w:t>ספק שירות יתעד את תהליכי ניהול סיכוני הבטיחות שקיים כאמור בפרק ג' ותוצאותיהם, וישמור את התיעוד לגבי כל תהליך כאמור כל עוד התהליך רלוונטי לפעילותו.</w:t>
      </w:r>
    </w:p>
    <w:p w14:paraId="54488A73" w14:textId="77777777" w:rsidR="003B4516" w:rsidRDefault="003B4516" w:rsidP="00E34AA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ספק שירות יתעד את תוצאות תהליכי הבטחת הבטיחות שקיים כאמור בפרק ד' וישמור תיעוד זה לתקופה של חמש שנים לפחות.</w:t>
      </w:r>
    </w:p>
    <w:p w14:paraId="7DF4495F" w14:textId="77777777" w:rsidR="003B4516" w:rsidRDefault="003B4516" w:rsidP="00E34AA6">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ספק שירות יתעד את ההדרכות שעבר כל אדם כאמור בתקנה 15, וישמור תיעוד זה כל עוד אותו אדם מועסק על ידו או מטעמו.</w:t>
      </w:r>
    </w:p>
    <w:p w14:paraId="1FAFBB6C" w14:textId="77777777" w:rsidR="003B4516" w:rsidRDefault="003B4516" w:rsidP="00E34AA6">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ספק שירות ישמור תיעוד על כל הפצה והסברה של מידע, מסמכים והוראות בנושאי בטיחות כאמור בתקנה 16 לתקופה של שנתיים לפחות.</w:t>
      </w:r>
    </w:p>
    <w:p w14:paraId="33B5E617" w14:textId="77777777" w:rsidR="003B4516" w:rsidRPr="003B4516" w:rsidRDefault="003B4516" w:rsidP="003B4516">
      <w:pPr>
        <w:pStyle w:val="medium2-header"/>
        <w:keepLines w:val="0"/>
        <w:spacing w:before="72"/>
        <w:ind w:left="0" w:right="1134"/>
        <w:outlineLvl w:val="0"/>
        <w:rPr>
          <w:noProof/>
          <w:rtl/>
        </w:rPr>
      </w:pPr>
      <w:bookmarkStart w:id="26" w:name="med6"/>
      <w:bookmarkEnd w:id="26"/>
      <w:r w:rsidRPr="003B4516">
        <w:rPr>
          <w:rFonts w:hint="cs"/>
          <w:noProof/>
          <w:rtl/>
        </w:rPr>
        <w:t>פרק ז': הוראות שונות, תחילה והוראות מעבר</w:t>
      </w:r>
    </w:p>
    <w:p w14:paraId="6448E19C" w14:textId="77777777" w:rsidR="00E34AA6" w:rsidRDefault="00E34AA6" w:rsidP="00E34AA6">
      <w:pPr>
        <w:pStyle w:val="P00"/>
        <w:spacing w:before="72"/>
        <w:ind w:left="0" w:right="1134"/>
        <w:rPr>
          <w:rStyle w:val="default"/>
          <w:rFonts w:cs="FrankRuehl"/>
          <w:rtl/>
        </w:rPr>
      </w:pPr>
      <w:bookmarkStart w:id="27" w:name="Seif21"/>
      <w:bookmarkEnd w:id="27"/>
      <w:r>
        <w:rPr>
          <w:lang w:val="he-IL"/>
        </w:rPr>
        <w:pict w14:anchorId="637F9C4F">
          <v:rect id="_x0000_s1088" style="position:absolute;left:0;text-align:left;margin-left:464.5pt;margin-top:8.05pt;width:75.05pt;height:18.5pt;z-index:251667456" o:allowincell="f" filled="f" stroked="f" strokecolor="lime" strokeweight=".25pt">
            <v:textbox inset="0,0,0,0">
              <w:txbxContent>
                <w:p w14:paraId="33104F39" w14:textId="77777777" w:rsidR="003B79E6" w:rsidRDefault="003B79E6" w:rsidP="00E34AA6">
                  <w:pPr>
                    <w:spacing w:line="160" w:lineRule="exact"/>
                    <w:jc w:val="left"/>
                    <w:rPr>
                      <w:rFonts w:cs="Miriam" w:hint="cs"/>
                      <w:noProof/>
                      <w:szCs w:val="18"/>
                      <w:rtl/>
                    </w:rPr>
                  </w:pPr>
                  <w:r>
                    <w:rPr>
                      <w:rFonts w:cs="Miriam" w:hint="cs"/>
                      <w:szCs w:val="18"/>
                      <w:rtl/>
                    </w:rPr>
                    <w:t>פרסום שינויים מסוימים במסמך 9859</w:t>
                  </w:r>
                </w:p>
              </w:txbxContent>
            </v:textbox>
            <w10:anchorlock/>
          </v:rect>
        </w:pict>
      </w:r>
      <w:r>
        <w:rPr>
          <w:rStyle w:val="big-number"/>
          <w:rFonts w:hint="cs"/>
          <w:rtl/>
        </w:rPr>
        <w:t>2</w:t>
      </w:r>
      <w:r w:rsidR="003B4516">
        <w:rPr>
          <w:rStyle w:val="big-number"/>
          <w:rFonts w:hint="cs"/>
          <w:rtl/>
        </w:rPr>
        <w:t>1</w:t>
      </w:r>
      <w:r w:rsidRPr="00E34AA6">
        <w:rPr>
          <w:rStyle w:val="default"/>
          <w:rFonts w:cs="FrankRuehl"/>
          <w:rtl/>
        </w:rPr>
        <w:t>.</w:t>
      </w:r>
      <w:r w:rsidRPr="00E34AA6">
        <w:rPr>
          <w:rStyle w:val="default"/>
          <w:rFonts w:cs="FrankRuehl"/>
          <w:rtl/>
        </w:rPr>
        <w:tab/>
      </w:r>
      <w:r w:rsidR="003B4516">
        <w:rPr>
          <w:rStyle w:val="default"/>
          <w:rFonts w:cs="FrankRuehl" w:hint="cs"/>
          <w:rtl/>
        </w:rPr>
        <w:t>(א)</w:t>
      </w:r>
      <w:r w:rsidR="003B4516">
        <w:rPr>
          <w:rStyle w:val="default"/>
          <w:rFonts w:cs="FrankRuehl"/>
          <w:rtl/>
        </w:rPr>
        <w:tab/>
      </w:r>
      <w:r w:rsidR="003B4516">
        <w:rPr>
          <w:rStyle w:val="default"/>
          <w:rFonts w:cs="FrankRuehl" w:hint="cs"/>
          <w:rtl/>
        </w:rPr>
        <w:t>שונתה הוראה במסמך 9859 שתקנות אלה מפנות אלה, יפרסם המנהל, ברשומות ובאתר האינטרנט של הרשות, הודעה על השינוי, בציון מועד תחילתו בישראל.</w:t>
      </w:r>
    </w:p>
    <w:p w14:paraId="5B041508" w14:textId="77777777" w:rsidR="003B4516" w:rsidRDefault="003B4516" w:rsidP="00E34AA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מועד התחילה של שינוי כאמור בתקנת משנה (א) יהיה לאחר שחלפו ארבעה עשר ימים לפחות מיום הפרסום ברשומות.</w:t>
      </w:r>
    </w:p>
    <w:p w14:paraId="46A7BB4F" w14:textId="77777777" w:rsidR="003B4516" w:rsidRDefault="003B4516" w:rsidP="00E34AA6">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מסמך 9859 בנוסחו העדכני יעמוד לעיון הציבור במשרדי הרשות.</w:t>
      </w:r>
    </w:p>
    <w:p w14:paraId="2BC992A7" w14:textId="77777777" w:rsidR="00E34AA6" w:rsidRDefault="00E34AA6" w:rsidP="00E34AA6">
      <w:pPr>
        <w:pStyle w:val="P00"/>
        <w:spacing w:before="72"/>
        <w:ind w:left="0" w:right="1134"/>
        <w:rPr>
          <w:rStyle w:val="default"/>
          <w:rFonts w:cs="FrankRuehl"/>
          <w:rtl/>
        </w:rPr>
      </w:pPr>
      <w:bookmarkStart w:id="28" w:name="Seif22"/>
      <w:bookmarkEnd w:id="28"/>
      <w:r>
        <w:rPr>
          <w:lang w:val="he-IL"/>
        </w:rPr>
        <w:pict w14:anchorId="319C6D79">
          <v:rect id="_x0000_s1089" style="position:absolute;left:0;text-align:left;margin-left:464.5pt;margin-top:8.05pt;width:75.05pt;height:21.3pt;z-index:251668480" o:allowincell="f" filled="f" stroked="f" strokecolor="lime" strokeweight=".25pt">
            <v:textbox inset="0,0,0,0">
              <w:txbxContent>
                <w:p w14:paraId="2F5F245F" w14:textId="77777777" w:rsidR="003B79E6" w:rsidRDefault="003B79E6" w:rsidP="00E34AA6">
                  <w:pPr>
                    <w:spacing w:line="160" w:lineRule="exact"/>
                    <w:jc w:val="left"/>
                    <w:rPr>
                      <w:rFonts w:cs="Miriam" w:hint="cs"/>
                      <w:noProof/>
                      <w:szCs w:val="18"/>
                      <w:rtl/>
                    </w:rPr>
                  </w:pPr>
                  <w:r>
                    <w:rPr>
                      <w:rFonts w:cs="Miriam" w:hint="cs"/>
                      <w:szCs w:val="18"/>
                      <w:rtl/>
                    </w:rPr>
                    <w:t>תחילה והוראות מעבר</w:t>
                  </w:r>
                </w:p>
              </w:txbxContent>
            </v:textbox>
            <w10:anchorlock/>
          </v:rect>
        </w:pict>
      </w:r>
      <w:r>
        <w:rPr>
          <w:rStyle w:val="big-number"/>
          <w:rFonts w:hint="cs"/>
          <w:rtl/>
        </w:rPr>
        <w:t>2</w:t>
      </w:r>
      <w:r w:rsidR="003B4516">
        <w:rPr>
          <w:rStyle w:val="big-number"/>
          <w:rFonts w:hint="cs"/>
          <w:rtl/>
        </w:rPr>
        <w:t>2</w:t>
      </w:r>
      <w:r w:rsidRPr="00E34AA6">
        <w:rPr>
          <w:rStyle w:val="default"/>
          <w:rFonts w:cs="FrankRuehl"/>
          <w:rtl/>
        </w:rPr>
        <w:t>.</w:t>
      </w:r>
      <w:r w:rsidRPr="00E34AA6">
        <w:rPr>
          <w:rStyle w:val="default"/>
          <w:rFonts w:cs="FrankRuehl"/>
          <w:rtl/>
        </w:rPr>
        <w:tab/>
      </w:r>
      <w:r w:rsidR="003B4516">
        <w:rPr>
          <w:rStyle w:val="default"/>
          <w:rFonts w:cs="FrankRuehl" w:hint="cs"/>
          <w:rtl/>
        </w:rPr>
        <w:t>(א)</w:t>
      </w:r>
      <w:r w:rsidR="003B4516">
        <w:rPr>
          <w:rStyle w:val="default"/>
          <w:rFonts w:cs="FrankRuehl"/>
          <w:rtl/>
        </w:rPr>
        <w:tab/>
      </w:r>
      <w:r w:rsidR="003B4516">
        <w:rPr>
          <w:rStyle w:val="default"/>
          <w:rFonts w:cs="FrankRuehl" w:hint="cs"/>
          <w:rtl/>
        </w:rPr>
        <w:t>תחילתן של תקנות אלה 30 ימים מיום פרסומן.</w:t>
      </w:r>
    </w:p>
    <w:p w14:paraId="6F0BD90C" w14:textId="77777777" w:rsidR="003B4516" w:rsidRDefault="003B4516" w:rsidP="00E34AA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על אף האמור בתקנת משנה (א), תחילתן של תקנות אלה לגבי ספק שירות המחזיק ברישיון ערב פרסומן (להלן </w:t>
      </w:r>
      <w:r>
        <w:rPr>
          <w:rStyle w:val="default"/>
          <w:rFonts w:cs="FrankRuehl"/>
          <w:rtl/>
        </w:rPr>
        <w:t>–</w:t>
      </w:r>
      <w:r>
        <w:rPr>
          <w:rStyle w:val="default"/>
          <w:rFonts w:cs="FrankRuehl" w:hint="cs"/>
          <w:rtl/>
        </w:rPr>
        <w:t xml:space="preserve"> ספק שירות קיים) תהיה שמונה עשר חודשים מיום פרסומן או ביום קבלתה הראשונית של המנ"ב על דעת המנהל לפי תקנות משנה (ג) ו-(ד), לפי המוקדם מביניהם.</w:t>
      </w:r>
    </w:p>
    <w:p w14:paraId="34928D08" w14:textId="77777777" w:rsidR="003B4516" w:rsidRDefault="003B4516" w:rsidP="00E34AA6">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ספק שירות קיים </w:t>
      </w:r>
      <w:r w:rsidR="001F0107">
        <w:rPr>
          <w:rStyle w:val="default"/>
          <w:rFonts w:cs="FrankRuehl"/>
          <w:rtl/>
        </w:rPr>
        <w:t>–</w:t>
      </w:r>
    </w:p>
    <w:p w14:paraId="7539467E" w14:textId="77777777" w:rsidR="001F0107" w:rsidRDefault="001F0107" w:rsidP="00684EE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יגיש לביקורת המנהל </w:t>
      </w:r>
      <w:r w:rsidR="00684EE1">
        <w:rPr>
          <w:rStyle w:val="default"/>
          <w:rFonts w:cs="FrankRuehl" w:hint="cs"/>
          <w:rtl/>
        </w:rPr>
        <w:t xml:space="preserve">ולקבלה על דעתו, ספר מנ"ב כנדרש בתקנות אלה ותכנית ליישום המנ"ב (בתקנה זו </w:t>
      </w:r>
      <w:r w:rsidR="00684EE1">
        <w:rPr>
          <w:rStyle w:val="default"/>
          <w:rFonts w:cs="FrankRuehl"/>
          <w:rtl/>
        </w:rPr>
        <w:t>–</w:t>
      </w:r>
      <w:r w:rsidR="00684EE1">
        <w:rPr>
          <w:rStyle w:val="default"/>
          <w:rFonts w:cs="FrankRuehl" w:hint="cs"/>
          <w:rtl/>
        </w:rPr>
        <w:t xml:space="preserve"> תכנית היישום) כפי שהורה לו המנהל, בתוך שישה חודשים מיום פרסומן של תקנות אלה; על אף האמור בתקנה 9, תכנית היישום תכלול תכנית לביצוע ניהול סיכוני בטיחות על כלל המערכות של ספק השירות, למעט מערכת שהתקיים בה אחד מאלה:</w:t>
      </w:r>
    </w:p>
    <w:p w14:paraId="315240C4" w14:textId="77777777" w:rsidR="00684EE1" w:rsidRDefault="00684EE1" w:rsidP="00052FD6">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sidR="00052FD6">
        <w:rPr>
          <w:rStyle w:val="default"/>
          <w:rFonts w:cs="FrankRuehl" w:hint="cs"/>
          <w:rtl/>
        </w:rPr>
        <w:t>ספק השירות הראה למנהל, להנחת דעתו, כי ערך לגביה, לפני פרסומן של תקנות אלה, תהליך ניהול סיכונים העומד בדרישות תקנות אלה וספר המנ"ב שלו;</w:t>
      </w:r>
    </w:p>
    <w:p w14:paraId="3B8B75BF" w14:textId="77777777" w:rsidR="00052FD6" w:rsidRDefault="00052FD6" w:rsidP="00052FD6">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שספק השירות העריך אותה כבעלת השפעה זניחה על הבטיחות, בהתאם לנוהל כאמור בתקנה 9(2);</w:t>
      </w:r>
    </w:p>
    <w:p w14:paraId="7030F25B" w14:textId="77777777" w:rsidR="00052FD6" w:rsidRDefault="00052FD6" w:rsidP="003B79E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3B79E6">
        <w:rPr>
          <w:rStyle w:val="default"/>
          <w:rFonts w:cs="FrankRuehl" w:hint="cs"/>
          <w:rtl/>
        </w:rPr>
        <w:t>ישלים תהליך של קבלה ראשונית על דעת המנהל לגבי המנ"ב ולגבי תכנית היישום, בתוך שנה ממועד הגשתן למנהל כאמור, או בתוך תקופה ארוכה יותר שהתיר לו המנהל;</w:t>
      </w:r>
    </w:p>
    <w:p w14:paraId="20CE8253" w14:textId="77777777" w:rsidR="003B79E6" w:rsidRDefault="003B79E6" w:rsidP="003B79E6">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יפעל בהתאם למנ"ב ולתכנית היישום מיום קבלתן על דעת המנהל כאמור בפסקה (2).</w:t>
      </w:r>
    </w:p>
    <w:p w14:paraId="2D6A67F8" w14:textId="77777777" w:rsidR="003B79E6" w:rsidRDefault="003B79E6" w:rsidP="00E34AA6">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על קבלה ראשונית על דעת המנהל של המנ"ב ותכנית היישום כאמור בתקנת משנה (ג) יחולו הוראות אלה:</w:t>
      </w:r>
    </w:p>
    <w:p w14:paraId="66236950" w14:textId="77777777" w:rsidR="003B79E6" w:rsidRDefault="003B79E6" w:rsidP="003B79E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המנהל רשאי, בתוך 60 ימים מהיום שבו הועמדו המנ"ב ותכנית היישום לביקורתו, להודיע לספק השירות כי המנ"ב או תכנית היישום אינן מקובלות על דעתו, להורות לספק השירות לתקן אותן, להמציא לו מידע נוסף, או להודיע לספק השירות, בהחלטה מנומקת, כי דרושה לו תקופה נוספת שלא תעלה על 60 ימים לבחינתן;</w:t>
      </w:r>
    </w:p>
    <w:p w14:paraId="778C0231" w14:textId="77777777" w:rsidR="003B79E6" w:rsidRDefault="003B79E6" w:rsidP="003B79E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יראו את המנ"ב כמקובלת ראשונית על דעת המנהל, ואת תכנית היישום כמקובלת על דעת המנהל, אם התקיים אחד מאלה:</w:t>
      </w:r>
    </w:p>
    <w:p w14:paraId="513D13BA" w14:textId="77777777" w:rsidR="003B79E6" w:rsidRDefault="003B79E6" w:rsidP="001A0C42">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ספק השירות תיקן את המנ"ב ואת תכנית היישום בהתאם להוראות המנהל כאמור בפסקה (1), והמנהל הודיעו כי אין לו הערות נוספות לגביהן;</w:t>
      </w:r>
    </w:p>
    <w:p w14:paraId="2F2A9F36" w14:textId="77777777" w:rsidR="003B79E6" w:rsidRDefault="003B79E6" w:rsidP="001A0C42">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עברו 60 ימים מן המועד שבו הגיש ספק השירות לביקורת המנהל את המנ"ב ואת תכנית היישום, והמנהל לא הודיע לו כי הן אינן מקובלות על דעתו, או כי דרושה לו תקופה נוספת לבחינתן, ולא הורה לו לתקנן ולא דרש ממנו מידע נוסף.</w:t>
      </w:r>
    </w:p>
    <w:p w14:paraId="112AAFE4" w14:textId="77777777" w:rsidR="001A0C42" w:rsidRDefault="001A0C42" w:rsidP="00E34AA6">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המנהל יבדוק את אופן יישום המנ"ב בידי ספק השירות במהלך השנה לאחר קבלתה הראשונית על דעתו, ויחולו הוראות אלה:</w:t>
      </w:r>
    </w:p>
    <w:p w14:paraId="2DAA6611" w14:textId="77777777" w:rsidR="001A0C42" w:rsidRDefault="001A0C42" w:rsidP="001A0C42">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המנהל רשאי להורות לספק השירות לתקן את המנ"ב, אם מצא כי היא אינה ממלאת אחר תקנות אלה להנחת דעתו;</w:t>
      </w:r>
    </w:p>
    <w:p w14:paraId="7D1A6267" w14:textId="77777777" w:rsidR="001A0C42" w:rsidRDefault="001A0C42" w:rsidP="001A0C42">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הורה המנהל על האמור בפסקה (1), ישלים ספק השירות את התיקונים ויישומם בתוך תקופה שהורה עליה המנהל;</w:t>
      </w:r>
    </w:p>
    <w:p w14:paraId="783E0D83" w14:textId="77777777" w:rsidR="001A0C42" w:rsidRDefault="001A0C42" w:rsidP="001A0C42">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לא מצא המנהל כי נדרשים תיקונים כאמור בפסקה (1) בתוך שנה מיום קבלתה הראשונית על דעתו, או הודיע המנהל לספק השירות כי הוא לא מצא כי נדרשים במנ"ב תיקונים נוספים בתום התקופה שקצב לביצוע תיקונים במנ"ב כאמור בפסקה (2), יראו את המנ"ב כמקובלת על דעת המנהל.</w:t>
      </w:r>
    </w:p>
    <w:p w14:paraId="7F9963C8" w14:textId="77777777" w:rsidR="001A0C42" w:rsidRDefault="001A0C42" w:rsidP="00E34AA6">
      <w:pPr>
        <w:pStyle w:val="P00"/>
        <w:spacing w:before="72"/>
        <w:ind w:left="0" w:right="1134"/>
        <w:rPr>
          <w:rStyle w:val="default"/>
          <w:rFonts w:cs="FrankRuehl" w:hint="cs"/>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 xml:space="preserve">על אף האמור בתקנה 3(ו) ו-(ז), אם בתקופה שעד לקבלה ראשונית של המנ"ב על דעת המנהל ביקש ספק שירות קיים תיקון ברישיונו או רישיון חדש, באופן שיאפשר לו לבצע פעילות הקשורה להפעלה בטוחה של כלי טיס שהוא אינו מורשה לבצע (בתקנת משנה זו </w:t>
      </w:r>
      <w:r>
        <w:rPr>
          <w:rStyle w:val="default"/>
          <w:rFonts w:cs="FrankRuehl"/>
          <w:rtl/>
        </w:rPr>
        <w:t>–</w:t>
      </w:r>
      <w:r>
        <w:rPr>
          <w:rStyle w:val="default"/>
          <w:rFonts w:cs="FrankRuehl" w:hint="cs"/>
          <w:rtl/>
        </w:rPr>
        <w:t xml:space="preserve"> פעילות חדשה), לא יתקן המנהל את הרישיון ולא ייתן רישיון חדש, אלא אם כן ספק השירות הקיים ביצע תהליכי מנ"ב לגבי הפעילות החדשה, הגיש לביקורת המנהל את תוצרי התהליכים כאמור, וככל הנדרש תיקון מתאים לספר למנ"ב כאמור בתקנה 18(א), ונחה דעתו של המנהל כי ספק השירות ערוך לעמוד בדרישות תקנות אלה לעניין הפעילות החדשה.</w:t>
      </w:r>
    </w:p>
    <w:p w14:paraId="3A95DFF9" w14:textId="77777777" w:rsidR="00C93F42" w:rsidRDefault="00C93F42">
      <w:pPr>
        <w:pStyle w:val="P00"/>
        <w:spacing w:before="72"/>
        <w:ind w:left="0" w:right="1134"/>
        <w:rPr>
          <w:rStyle w:val="default"/>
          <w:rFonts w:cs="FrankRuehl" w:hint="cs"/>
          <w:rtl/>
        </w:rPr>
      </w:pPr>
    </w:p>
    <w:p w14:paraId="22BE3816" w14:textId="77777777" w:rsidR="007D37F9" w:rsidRDefault="007D37F9">
      <w:pPr>
        <w:pStyle w:val="P00"/>
        <w:spacing w:before="72"/>
        <w:ind w:left="0" w:right="1134"/>
        <w:rPr>
          <w:rStyle w:val="default"/>
          <w:rFonts w:cs="FrankRuehl"/>
          <w:rtl/>
        </w:rPr>
      </w:pPr>
    </w:p>
    <w:p w14:paraId="767A7BA8" w14:textId="77777777" w:rsidR="007D37F9" w:rsidRDefault="001A0C42" w:rsidP="00AE6D60">
      <w:pPr>
        <w:pStyle w:val="sig-0"/>
        <w:tabs>
          <w:tab w:val="clear" w:pos="4820"/>
          <w:tab w:val="center" w:pos="5670"/>
        </w:tabs>
        <w:spacing w:before="72"/>
        <w:ind w:left="0" w:right="1134"/>
        <w:rPr>
          <w:rtl/>
        </w:rPr>
      </w:pPr>
      <w:r>
        <w:rPr>
          <w:rFonts w:hint="cs"/>
          <w:rtl/>
        </w:rPr>
        <w:t>י"ח בכסלו התשע"ח (6 בדצמבר 2017</w:t>
      </w:r>
      <w:r w:rsidR="007D37F9">
        <w:rPr>
          <w:rFonts w:hint="cs"/>
          <w:rtl/>
        </w:rPr>
        <w:t>)</w:t>
      </w:r>
      <w:r w:rsidR="007D37F9">
        <w:rPr>
          <w:rtl/>
        </w:rPr>
        <w:tab/>
      </w:r>
      <w:r w:rsidR="00AE6D60">
        <w:rPr>
          <w:rFonts w:hint="cs"/>
          <w:rtl/>
        </w:rPr>
        <w:t>ישראל כ"ץ</w:t>
      </w:r>
    </w:p>
    <w:p w14:paraId="53E6C9CD" w14:textId="77777777" w:rsidR="007D37F9" w:rsidRDefault="007D37F9" w:rsidP="00AE6D60">
      <w:pPr>
        <w:pStyle w:val="sig-1"/>
        <w:widowControl/>
        <w:tabs>
          <w:tab w:val="clear" w:pos="851"/>
          <w:tab w:val="clear" w:pos="2835"/>
          <w:tab w:val="clear" w:pos="4820"/>
          <w:tab w:val="center" w:pos="5670"/>
        </w:tabs>
        <w:ind w:left="0" w:right="1134"/>
        <w:rPr>
          <w:rFonts w:hint="cs"/>
          <w:rtl/>
        </w:rPr>
      </w:pPr>
      <w:r>
        <w:rPr>
          <w:rtl/>
        </w:rPr>
        <w:tab/>
      </w:r>
      <w:r>
        <w:rPr>
          <w:rFonts w:hint="cs"/>
          <w:rtl/>
        </w:rPr>
        <w:t>שר התחבורה</w:t>
      </w:r>
      <w:r w:rsidR="00AE6D60">
        <w:rPr>
          <w:rFonts w:hint="cs"/>
          <w:rtl/>
        </w:rPr>
        <w:t xml:space="preserve"> והבטיחות בדרכים</w:t>
      </w:r>
    </w:p>
    <w:p w14:paraId="57D89B5B" w14:textId="77777777" w:rsidR="00E34AA6" w:rsidRDefault="00E34AA6">
      <w:pPr>
        <w:pStyle w:val="P00"/>
        <w:spacing w:before="72"/>
        <w:ind w:left="0" w:right="1134"/>
        <w:rPr>
          <w:rStyle w:val="default"/>
          <w:rFonts w:cs="FrankRuehl" w:hint="cs"/>
          <w:rtl/>
        </w:rPr>
      </w:pPr>
    </w:p>
    <w:p w14:paraId="2BCCE2C1" w14:textId="77777777" w:rsidR="007D37F9" w:rsidRDefault="007D37F9">
      <w:pPr>
        <w:pStyle w:val="P00"/>
        <w:spacing w:before="72"/>
        <w:ind w:left="0" w:right="1134"/>
        <w:rPr>
          <w:rStyle w:val="default"/>
          <w:rFonts w:cs="FrankRuehl"/>
          <w:rtl/>
        </w:rPr>
      </w:pPr>
    </w:p>
    <w:p w14:paraId="6E23C0C8" w14:textId="77777777" w:rsidR="007D37F9" w:rsidRDefault="007D37F9">
      <w:pPr>
        <w:pStyle w:val="P00"/>
        <w:spacing w:before="72"/>
        <w:ind w:left="0" w:right="1134"/>
        <w:rPr>
          <w:rStyle w:val="default"/>
          <w:rFonts w:cs="FrankRuehl"/>
          <w:rtl/>
        </w:rPr>
      </w:pPr>
      <w:bookmarkStart w:id="29" w:name="LawPartEnd"/>
    </w:p>
    <w:bookmarkEnd w:id="29"/>
    <w:p w14:paraId="6CA79B1C" w14:textId="77777777" w:rsidR="00F16F3C" w:rsidRDefault="00F16F3C">
      <w:pPr>
        <w:pStyle w:val="P00"/>
        <w:spacing w:before="72"/>
        <w:ind w:left="0" w:right="1134"/>
        <w:rPr>
          <w:rStyle w:val="default"/>
          <w:rFonts w:cs="FrankRuehl"/>
          <w:rtl/>
        </w:rPr>
      </w:pPr>
    </w:p>
    <w:p w14:paraId="74F67515" w14:textId="77777777" w:rsidR="00F16F3C" w:rsidRDefault="00F16F3C">
      <w:pPr>
        <w:pStyle w:val="P00"/>
        <w:spacing w:before="72"/>
        <w:ind w:left="0" w:right="1134"/>
        <w:rPr>
          <w:rStyle w:val="default"/>
          <w:rFonts w:cs="FrankRuehl"/>
          <w:rtl/>
        </w:rPr>
      </w:pPr>
    </w:p>
    <w:p w14:paraId="2DF6A6D5" w14:textId="77777777" w:rsidR="00F16F3C" w:rsidRDefault="00F16F3C" w:rsidP="00F16F3C">
      <w:pPr>
        <w:pStyle w:val="P00"/>
        <w:spacing w:before="72"/>
        <w:ind w:left="0" w:right="1134"/>
        <w:jc w:val="center"/>
        <w:rPr>
          <w:rStyle w:val="default"/>
          <w:rFonts w:cs="David"/>
          <w:color w:val="0000FF"/>
          <w:szCs w:val="24"/>
          <w:u w:val="single"/>
          <w:rtl/>
        </w:rPr>
      </w:pPr>
      <w:hyperlink r:id="rId7" w:history="1">
        <w:r>
          <w:rPr>
            <w:rStyle w:val="Hyperlink"/>
            <w:rFonts w:cs="David"/>
            <w:noProof w:val="0"/>
            <w:sz w:val="22"/>
            <w:szCs w:val="24"/>
            <w:rtl/>
          </w:rPr>
          <w:t>הודעה למנויים על עריכה ושינויים במסמכי פסיקה, חקיקה ועוד באתר נבו - הקש כאן</w:t>
        </w:r>
      </w:hyperlink>
    </w:p>
    <w:p w14:paraId="6A6B0B20" w14:textId="77777777" w:rsidR="00D32637" w:rsidRPr="00F16F3C" w:rsidRDefault="00D32637" w:rsidP="00F16F3C">
      <w:pPr>
        <w:pStyle w:val="P00"/>
        <w:spacing w:before="72"/>
        <w:ind w:left="0" w:right="1134"/>
        <w:jc w:val="center"/>
        <w:rPr>
          <w:rStyle w:val="default"/>
          <w:rFonts w:cs="David"/>
          <w:color w:val="0000FF"/>
          <w:szCs w:val="24"/>
          <w:u w:val="single"/>
          <w:rtl/>
        </w:rPr>
      </w:pPr>
    </w:p>
    <w:sectPr w:rsidR="00D32637" w:rsidRPr="00F16F3C">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6099D" w14:textId="77777777" w:rsidR="000636A5" w:rsidRDefault="000636A5">
      <w:r>
        <w:separator/>
      </w:r>
    </w:p>
  </w:endnote>
  <w:endnote w:type="continuationSeparator" w:id="0">
    <w:p w14:paraId="4F29036C" w14:textId="77777777" w:rsidR="000636A5" w:rsidRDefault="000636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568C8" w14:textId="77777777" w:rsidR="003B79E6" w:rsidRDefault="003B79E6">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4811BDC9" w14:textId="77777777" w:rsidR="003B79E6" w:rsidRDefault="003B79E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BAAAF0B" w14:textId="77777777" w:rsidR="003B79E6" w:rsidRDefault="003B79E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Z:\000-law\yael\2014\2014-03-23\tav\501_006.doc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9DB84" w14:textId="77777777" w:rsidR="003B79E6" w:rsidRDefault="003B79E6">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F16F3C">
      <w:rPr>
        <w:rFonts w:hAnsi="FrankRuehl"/>
        <w:noProof/>
        <w:sz w:val="24"/>
        <w:szCs w:val="24"/>
        <w:rtl/>
      </w:rPr>
      <w:t>10</w:t>
    </w:r>
    <w:r>
      <w:rPr>
        <w:rFonts w:hAnsi="FrankRuehl"/>
        <w:sz w:val="24"/>
        <w:szCs w:val="24"/>
        <w:rtl/>
      </w:rPr>
      <w:fldChar w:fldCharType="end"/>
    </w:r>
  </w:p>
  <w:p w14:paraId="3BC72853" w14:textId="77777777" w:rsidR="003B79E6" w:rsidRDefault="003B79E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262DC08" w14:textId="77777777" w:rsidR="003B79E6" w:rsidRDefault="003B79E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Z:\000-law\yael\2014\2014-03-23\tav\501_006.doc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08E93" w14:textId="77777777" w:rsidR="000636A5" w:rsidRDefault="000636A5">
      <w:pPr>
        <w:spacing w:before="60" w:line="240" w:lineRule="auto"/>
        <w:ind w:right="1134"/>
      </w:pPr>
      <w:r>
        <w:separator/>
      </w:r>
    </w:p>
  </w:footnote>
  <w:footnote w:type="continuationSeparator" w:id="0">
    <w:p w14:paraId="1DA3A820" w14:textId="77777777" w:rsidR="000636A5" w:rsidRDefault="000636A5">
      <w:r>
        <w:continuationSeparator/>
      </w:r>
    </w:p>
  </w:footnote>
  <w:footnote w:id="1">
    <w:p w14:paraId="2C75C0BC" w14:textId="77777777" w:rsidR="00555B09" w:rsidRDefault="003B79E6" w:rsidP="00555B0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sidRPr="00555B09">
          <w:rPr>
            <w:rStyle w:val="Hyperlink"/>
            <w:rFonts w:hint="cs"/>
            <w:sz w:val="20"/>
            <w:rtl/>
          </w:rPr>
          <w:t>ק"ת תשע</w:t>
        </w:r>
        <w:r w:rsidRPr="00555B09">
          <w:rPr>
            <w:rStyle w:val="Hyperlink"/>
            <w:rFonts w:hint="cs"/>
            <w:sz w:val="20"/>
            <w:rtl/>
          </w:rPr>
          <w:t>"ח</w:t>
        </w:r>
        <w:r w:rsidRPr="00555B09">
          <w:rPr>
            <w:rStyle w:val="Hyperlink"/>
            <w:rFonts w:hint="cs"/>
            <w:sz w:val="20"/>
            <w:rtl/>
          </w:rPr>
          <w:t xml:space="preserve"> מס' 7910</w:t>
        </w:r>
      </w:hyperlink>
      <w:r>
        <w:rPr>
          <w:rFonts w:hint="cs"/>
          <w:sz w:val="20"/>
          <w:rtl/>
        </w:rPr>
        <w:t xml:space="preserve"> מיום 28.12.2017 עמ' 572.</w:t>
      </w:r>
    </w:p>
  </w:footnote>
  <w:footnote w:id="2">
    <w:p w14:paraId="3C6FAC83" w14:textId="77777777" w:rsidR="008056A4" w:rsidRDefault="008056A4" w:rsidP="008056A4">
      <w:pPr>
        <w:pStyle w:val="a6"/>
        <w:spacing w:before="72" w:line="240" w:lineRule="auto"/>
        <w:ind w:right="1134"/>
        <w:rPr>
          <w:rFonts w:hint="cs"/>
        </w:rPr>
      </w:pPr>
      <w:r>
        <w:rPr>
          <w:rStyle w:val="a7"/>
        </w:rPr>
        <w:footnoteRef/>
      </w:r>
      <w:r w:rsidRPr="008056A4">
        <w:rPr>
          <w:rFonts w:ascii="FrankRuehl" w:hAnsi="FrankRuehl" w:cs="FrankRuehl"/>
          <w:sz w:val="22"/>
          <w:szCs w:val="22"/>
          <w:rtl/>
        </w:rPr>
        <w:t xml:space="preserve"> ר' הסמכה: </w:t>
      </w:r>
      <w:hyperlink r:id="rId2" w:history="1">
        <w:r w:rsidRPr="008056A4">
          <w:rPr>
            <w:rStyle w:val="Hyperlink"/>
            <w:rFonts w:ascii="FrankRuehl" w:hAnsi="FrankRuehl" w:cs="FrankRuehl" w:hint="cs"/>
            <w:sz w:val="22"/>
            <w:szCs w:val="22"/>
            <w:rtl/>
          </w:rPr>
          <w:t>י"פ תשע"ט מס' 8192</w:t>
        </w:r>
      </w:hyperlink>
      <w:r w:rsidRPr="008056A4">
        <w:rPr>
          <w:rFonts w:ascii="FrankRuehl" w:hAnsi="FrankRuehl" w:cs="FrankRuehl"/>
          <w:sz w:val="22"/>
          <w:szCs w:val="22"/>
          <w:rtl/>
        </w:rPr>
        <w:t xml:space="preserve"> מיום 8.4.2019 עמ' 9799.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86164" w14:textId="77777777" w:rsidR="003B79E6" w:rsidRDefault="003B79E6">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הטיס (חקירת תאונות ותקריות לכלי טיס), תשמ"ד–1984</w:t>
    </w:r>
  </w:p>
  <w:p w14:paraId="582D211A" w14:textId="77777777" w:rsidR="003B79E6" w:rsidRDefault="003B79E6">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565BD250" w14:textId="77777777" w:rsidR="003B79E6" w:rsidRDefault="003B79E6">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1E30B" w14:textId="77777777" w:rsidR="003B79E6" w:rsidRDefault="003B79E6" w:rsidP="00C93F42">
    <w:pPr>
      <w:pStyle w:val="a3"/>
      <w:spacing w:line="220" w:lineRule="exact"/>
      <w:ind w:left="0" w:right="1134"/>
      <w:jc w:val="center"/>
      <w:rPr>
        <w:rFonts w:hAnsi="FrankRuehl" w:hint="cs"/>
        <w:color w:val="000000"/>
        <w:sz w:val="28"/>
        <w:szCs w:val="28"/>
        <w:rtl/>
      </w:rPr>
    </w:pPr>
    <w:r>
      <w:rPr>
        <w:rFonts w:hAnsi="FrankRuehl"/>
        <w:color w:val="000000"/>
        <w:sz w:val="28"/>
        <w:szCs w:val="28"/>
        <w:rtl/>
      </w:rPr>
      <w:t>תקנות הטיס (</w:t>
    </w:r>
    <w:r>
      <w:rPr>
        <w:rFonts w:hAnsi="FrankRuehl" w:hint="cs"/>
        <w:color w:val="000000"/>
        <w:sz w:val="28"/>
        <w:szCs w:val="28"/>
        <w:rtl/>
      </w:rPr>
      <w:t>מערכת ניהול בטיחות), תשע"ח-2017</w:t>
    </w:r>
  </w:p>
  <w:p w14:paraId="16E00CA4" w14:textId="77777777" w:rsidR="003B79E6" w:rsidRDefault="003B79E6">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2C51BBC8" w14:textId="77777777" w:rsidR="003B79E6" w:rsidRDefault="003B79E6">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812"/>
    <w:rsid w:val="0003444A"/>
    <w:rsid w:val="00052FD6"/>
    <w:rsid w:val="00062F1C"/>
    <w:rsid w:val="000636A5"/>
    <w:rsid w:val="00131481"/>
    <w:rsid w:val="00137770"/>
    <w:rsid w:val="00155B4E"/>
    <w:rsid w:val="0018419C"/>
    <w:rsid w:val="001A0C42"/>
    <w:rsid w:val="001F0107"/>
    <w:rsid w:val="00253D28"/>
    <w:rsid w:val="002B76EC"/>
    <w:rsid w:val="00352EF2"/>
    <w:rsid w:val="003631E4"/>
    <w:rsid w:val="003B4516"/>
    <w:rsid w:val="003B79E6"/>
    <w:rsid w:val="003E3494"/>
    <w:rsid w:val="00454A7C"/>
    <w:rsid w:val="00555B09"/>
    <w:rsid w:val="005E3896"/>
    <w:rsid w:val="006037E9"/>
    <w:rsid w:val="00616E6D"/>
    <w:rsid w:val="00684EE1"/>
    <w:rsid w:val="006D668E"/>
    <w:rsid w:val="007D37F9"/>
    <w:rsid w:val="007F64C4"/>
    <w:rsid w:val="008056A4"/>
    <w:rsid w:val="0085086E"/>
    <w:rsid w:val="008818F1"/>
    <w:rsid w:val="00887E11"/>
    <w:rsid w:val="00997588"/>
    <w:rsid w:val="009C6812"/>
    <w:rsid w:val="00A01DBB"/>
    <w:rsid w:val="00A3109E"/>
    <w:rsid w:val="00A9494C"/>
    <w:rsid w:val="00AD7D8C"/>
    <w:rsid w:val="00AE6D60"/>
    <w:rsid w:val="00BC5D4E"/>
    <w:rsid w:val="00C93F42"/>
    <w:rsid w:val="00D32637"/>
    <w:rsid w:val="00D45326"/>
    <w:rsid w:val="00D81431"/>
    <w:rsid w:val="00DB7952"/>
    <w:rsid w:val="00E0022B"/>
    <w:rsid w:val="00E34AA6"/>
    <w:rsid w:val="00EA2C0C"/>
    <w:rsid w:val="00EB1111"/>
    <w:rsid w:val="00ED23D3"/>
    <w:rsid w:val="00EE4C14"/>
    <w:rsid w:val="00F16F3C"/>
    <w:rsid w:val="00FD60E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o:shapedefaults>
    <o:shapelayout v:ext="edit">
      <o:idmap v:ext="edit" data="1"/>
    </o:shapelayout>
  </w:shapeDefaults>
  <w:decimalSymbol w:val="."/>
  <w:listSeparator w:val=","/>
  <w14:docId w14:val="3FDF2959"/>
  <w15:chartTrackingRefBased/>
  <w15:docId w15:val="{9206815E-27A3-464C-8591-0BC765762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paragraph" w:styleId="a5">
    <w:name w:val="Body Text"/>
    <w:basedOn w:val="a"/>
    <w:pPr>
      <w:tabs>
        <w:tab w:val="left" w:pos="-567"/>
        <w:tab w:val="center" w:pos="4536"/>
      </w:tabs>
      <w:spacing w:line="240" w:lineRule="auto"/>
      <w:ind w:left="2835"/>
      <w:jc w:val="center"/>
    </w:pPr>
    <w:rPr>
      <w:noProof/>
      <w:sz w:val="20"/>
      <w:szCs w:val="22"/>
    </w:rPr>
  </w:style>
  <w:style w:type="character" w:styleId="Hyperlink">
    <w:name w:val="Hyperlink"/>
    <w:rPr>
      <w:color w:val="0000FF"/>
      <w:u w:val="single"/>
    </w:rPr>
  </w:style>
  <w:style w:type="character" w:styleId="FollowedHyperlink">
    <w:name w:val="FollowedHyperlink"/>
    <w:rPr>
      <w:color w:val="800080"/>
      <w:u w:val="single"/>
    </w:rPr>
  </w:style>
  <w:style w:type="paragraph" w:styleId="a6">
    <w:name w:val="footnote text"/>
    <w:basedOn w:val="a"/>
    <w:semiHidden/>
    <w:rPr>
      <w:sz w:val="20"/>
      <w:szCs w:val="20"/>
    </w:rPr>
  </w:style>
  <w:style w:type="character" w:styleId="a7">
    <w:name w:val="footnote reference"/>
    <w:semiHidden/>
    <w:rPr>
      <w:vertAlign w:val="superscript"/>
    </w:rPr>
  </w:style>
  <w:style w:type="character" w:styleId="a8">
    <w:name w:val="Unresolved Mention"/>
    <w:uiPriority w:val="99"/>
    <w:semiHidden/>
    <w:unhideWhenUsed/>
    <w:rsid w:val="008056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10/yalkut-8192.pdf" TargetMode="External"/><Relationship Id="rId1" Type="http://schemas.openxmlformats.org/officeDocument/2006/relationships/hyperlink" Target="http://www.nevo.co.il/Law_word/law06/tak-791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F5666-97C8-4E4A-BEA5-1FAF73738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3690</Words>
  <Characters>21033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24674</CharactersWithSpaces>
  <SharedDoc>false</SharedDoc>
  <HLinks>
    <vt:vector size="192" baseType="variant">
      <vt:variant>
        <vt:i4>393283</vt:i4>
      </vt:variant>
      <vt:variant>
        <vt:i4>174</vt:i4>
      </vt:variant>
      <vt:variant>
        <vt:i4>0</vt:i4>
      </vt:variant>
      <vt:variant>
        <vt:i4>5</vt:i4>
      </vt:variant>
      <vt:variant>
        <vt:lpwstr>http://www.nevo.co.il/advertisements/nevo-100.doc</vt:lpwstr>
      </vt:variant>
      <vt:variant>
        <vt:lpwstr/>
      </vt:variant>
      <vt:variant>
        <vt:i4>3211304</vt:i4>
      </vt:variant>
      <vt:variant>
        <vt:i4>168</vt:i4>
      </vt:variant>
      <vt:variant>
        <vt:i4>0</vt:i4>
      </vt:variant>
      <vt:variant>
        <vt:i4>5</vt:i4>
      </vt:variant>
      <vt:variant>
        <vt:lpwstr/>
      </vt:variant>
      <vt:variant>
        <vt:lpwstr>Seif22</vt:lpwstr>
      </vt:variant>
      <vt:variant>
        <vt:i4>3276840</vt:i4>
      </vt:variant>
      <vt:variant>
        <vt:i4>162</vt:i4>
      </vt:variant>
      <vt:variant>
        <vt:i4>0</vt:i4>
      </vt:variant>
      <vt:variant>
        <vt:i4>5</vt:i4>
      </vt:variant>
      <vt:variant>
        <vt:lpwstr/>
      </vt:variant>
      <vt:variant>
        <vt:lpwstr>Seif21</vt:lpwstr>
      </vt:variant>
      <vt:variant>
        <vt:i4>5439497</vt:i4>
      </vt:variant>
      <vt:variant>
        <vt:i4>156</vt:i4>
      </vt:variant>
      <vt:variant>
        <vt:i4>0</vt:i4>
      </vt:variant>
      <vt:variant>
        <vt:i4>5</vt:i4>
      </vt:variant>
      <vt:variant>
        <vt:lpwstr/>
      </vt:variant>
      <vt:variant>
        <vt:lpwstr>med6</vt:lpwstr>
      </vt:variant>
      <vt:variant>
        <vt:i4>3342376</vt:i4>
      </vt:variant>
      <vt:variant>
        <vt:i4>150</vt:i4>
      </vt:variant>
      <vt:variant>
        <vt:i4>0</vt:i4>
      </vt:variant>
      <vt:variant>
        <vt:i4>5</vt:i4>
      </vt:variant>
      <vt:variant>
        <vt:lpwstr/>
      </vt:variant>
      <vt:variant>
        <vt:lpwstr>Seif20</vt:lpwstr>
      </vt:variant>
      <vt:variant>
        <vt:i4>3801131</vt:i4>
      </vt:variant>
      <vt:variant>
        <vt:i4>144</vt:i4>
      </vt:variant>
      <vt:variant>
        <vt:i4>0</vt:i4>
      </vt:variant>
      <vt:variant>
        <vt:i4>5</vt:i4>
      </vt:variant>
      <vt:variant>
        <vt:lpwstr/>
      </vt:variant>
      <vt:variant>
        <vt:lpwstr>Seif19</vt:lpwstr>
      </vt:variant>
      <vt:variant>
        <vt:i4>3866667</vt:i4>
      </vt:variant>
      <vt:variant>
        <vt:i4>138</vt:i4>
      </vt:variant>
      <vt:variant>
        <vt:i4>0</vt:i4>
      </vt:variant>
      <vt:variant>
        <vt:i4>5</vt:i4>
      </vt:variant>
      <vt:variant>
        <vt:lpwstr/>
      </vt:variant>
      <vt:variant>
        <vt:lpwstr>Seif18</vt:lpwstr>
      </vt:variant>
      <vt:variant>
        <vt:i4>3407915</vt:i4>
      </vt:variant>
      <vt:variant>
        <vt:i4>132</vt:i4>
      </vt:variant>
      <vt:variant>
        <vt:i4>0</vt:i4>
      </vt:variant>
      <vt:variant>
        <vt:i4>5</vt:i4>
      </vt:variant>
      <vt:variant>
        <vt:lpwstr/>
      </vt:variant>
      <vt:variant>
        <vt:lpwstr>Seif17</vt:lpwstr>
      </vt:variant>
      <vt:variant>
        <vt:i4>5242889</vt:i4>
      </vt:variant>
      <vt:variant>
        <vt:i4>126</vt:i4>
      </vt:variant>
      <vt:variant>
        <vt:i4>0</vt:i4>
      </vt:variant>
      <vt:variant>
        <vt:i4>5</vt:i4>
      </vt:variant>
      <vt:variant>
        <vt:lpwstr/>
      </vt:variant>
      <vt:variant>
        <vt:lpwstr>med5</vt:lpwstr>
      </vt:variant>
      <vt:variant>
        <vt:i4>3473451</vt:i4>
      </vt:variant>
      <vt:variant>
        <vt:i4>120</vt:i4>
      </vt:variant>
      <vt:variant>
        <vt:i4>0</vt:i4>
      </vt:variant>
      <vt:variant>
        <vt:i4>5</vt:i4>
      </vt:variant>
      <vt:variant>
        <vt:lpwstr/>
      </vt:variant>
      <vt:variant>
        <vt:lpwstr>Seif16</vt:lpwstr>
      </vt:variant>
      <vt:variant>
        <vt:i4>3538987</vt:i4>
      </vt:variant>
      <vt:variant>
        <vt:i4>114</vt:i4>
      </vt:variant>
      <vt:variant>
        <vt:i4>0</vt:i4>
      </vt:variant>
      <vt:variant>
        <vt:i4>5</vt:i4>
      </vt:variant>
      <vt:variant>
        <vt:lpwstr/>
      </vt:variant>
      <vt:variant>
        <vt:lpwstr>Seif15</vt:lpwstr>
      </vt:variant>
      <vt:variant>
        <vt:i4>5308425</vt:i4>
      </vt:variant>
      <vt:variant>
        <vt:i4>108</vt:i4>
      </vt:variant>
      <vt:variant>
        <vt:i4>0</vt:i4>
      </vt:variant>
      <vt:variant>
        <vt:i4>5</vt:i4>
      </vt:variant>
      <vt:variant>
        <vt:lpwstr/>
      </vt:variant>
      <vt:variant>
        <vt:lpwstr>med4</vt:lpwstr>
      </vt:variant>
      <vt:variant>
        <vt:i4>3604523</vt:i4>
      </vt:variant>
      <vt:variant>
        <vt:i4>102</vt:i4>
      </vt:variant>
      <vt:variant>
        <vt:i4>0</vt:i4>
      </vt:variant>
      <vt:variant>
        <vt:i4>5</vt:i4>
      </vt:variant>
      <vt:variant>
        <vt:lpwstr/>
      </vt:variant>
      <vt:variant>
        <vt:lpwstr>Seif14</vt:lpwstr>
      </vt:variant>
      <vt:variant>
        <vt:i4>3145771</vt:i4>
      </vt:variant>
      <vt:variant>
        <vt:i4>96</vt:i4>
      </vt:variant>
      <vt:variant>
        <vt:i4>0</vt:i4>
      </vt:variant>
      <vt:variant>
        <vt:i4>5</vt:i4>
      </vt:variant>
      <vt:variant>
        <vt:lpwstr/>
      </vt:variant>
      <vt:variant>
        <vt:lpwstr>Seif13</vt:lpwstr>
      </vt:variant>
      <vt:variant>
        <vt:i4>3211307</vt:i4>
      </vt:variant>
      <vt:variant>
        <vt:i4>90</vt:i4>
      </vt:variant>
      <vt:variant>
        <vt:i4>0</vt:i4>
      </vt:variant>
      <vt:variant>
        <vt:i4>5</vt:i4>
      </vt:variant>
      <vt:variant>
        <vt:lpwstr/>
      </vt:variant>
      <vt:variant>
        <vt:lpwstr>Seif12</vt:lpwstr>
      </vt:variant>
      <vt:variant>
        <vt:i4>5636105</vt:i4>
      </vt:variant>
      <vt:variant>
        <vt:i4>84</vt:i4>
      </vt:variant>
      <vt:variant>
        <vt:i4>0</vt:i4>
      </vt:variant>
      <vt:variant>
        <vt:i4>5</vt:i4>
      </vt:variant>
      <vt:variant>
        <vt:lpwstr/>
      </vt:variant>
      <vt:variant>
        <vt:lpwstr>med3</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5701641</vt:i4>
      </vt:variant>
      <vt:variant>
        <vt:i4>60</vt:i4>
      </vt:variant>
      <vt:variant>
        <vt:i4>0</vt:i4>
      </vt:variant>
      <vt:variant>
        <vt:i4>5</vt:i4>
      </vt:variant>
      <vt:variant>
        <vt:lpwstr/>
      </vt:variant>
      <vt:variant>
        <vt:lpwstr>med2</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5505033</vt:i4>
      </vt:variant>
      <vt:variant>
        <vt:i4>24</vt:i4>
      </vt:variant>
      <vt:variant>
        <vt:i4>0</vt:i4>
      </vt:variant>
      <vt:variant>
        <vt:i4>5</vt:i4>
      </vt:variant>
      <vt:variant>
        <vt:lpwstr/>
      </vt:variant>
      <vt:variant>
        <vt:lpwstr>med1</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7471104</vt:i4>
      </vt:variant>
      <vt:variant>
        <vt:i4>3</vt:i4>
      </vt:variant>
      <vt:variant>
        <vt:i4>0</vt:i4>
      </vt:variant>
      <vt:variant>
        <vt:i4>5</vt:i4>
      </vt:variant>
      <vt:variant>
        <vt:lpwstr>http://www.nevo.co.il/Law_word/law10/yalkut-8192.pdf</vt:lpwstr>
      </vt:variant>
      <vt:variant>
        <vt:lpwstr/>
      </vt:variant>
      <vt:variant>
        <vt:i4>8323073</vt:i4>
      </vt:variant>
      <vt:variant>
        <vt:i4>0</vt:i4>
      </vt:variant>
      <vt:variant>
        <vt:i4>0</vt:i4>
      </vt:variant>
      <vt:variant>
        <vt:i4>5</vt:i4>
      </vt:variant>
      <vt:variant>
        <vt:lpwstr>http://www.nevo.co.il/Law_word/law06/tak-7910.pdf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2023-06-05T20:21:00Z</dcterms:created>
  <dcterms:modified xsi:type="dcterms:W3CDTF">2023-06-05T20:21:00Z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טיס</vt:lpwstr>
  </property>
  <property fmtid="{D5CDD505-2E9C-101B-9397-08002B2CF9AE}" pid="4" name="LAWNAME">
    <vt:lpwstr>תקנות הטיס (מערכת ניהול בטיחות), תשע"ח-2017</vt:lpwstr>
  </property>
  <property fmtid="{D5CDD505-2E9C-101B-9397-08002B2CF9AE}" pid="5" name="LAWNUMBER">
    <vt:lpwstr>0742</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תשתיות</vt:lpwstr>
  </property>
  <property fmtid="{D5CDD505-2E9C-101B-9397-08002B2CF9AE}" pid="9" name="NOSE31">
    <vt:lpwstr>תעופה</vt:lpwstr>
  </property>
  <property fmtid="{D5CDD505-2E9C-101B-9397-08002B2CF9AE}" pid="10" name="NOSE41">
    <vt:lpwstr>טיס</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הטיס</vt:lpwstr>
  </property>
  <property fmtid="{D5CDD505-2E9C-101B-9397-08002B2CF9AE}" pid="48" name="MEKOR_SAIF1">
    <vt:lpwstr>19X3XבX;24X5XבX;29X3XבX;33X1XבX</vt:lpwstr>
  </property>
  <property fmtid="{D5CDD505-2E9C-101B-9397-08002B2CF9AE}" pid="49" name="MEKORSAMCHUT">
    <vt:lpwstr/>
  </property>
  <property fmtid="{D5CDD505-2E9C-101B-9397-08002B2CF9AE}" pid="50" name="LINKK2">
    <vt:lpwstr/>
  </property>
  <property fmtid="{D5CDD505-2E9C-101B-9397-08002B2CF9AE}" pid="51" name="LINKK3">
    <vt:lpwstr/>
  </property>
  <property fmtid="{D5CDD505-2E9C-101B-9397-08002B2CF9AE}" pid="52" name="LINKK4">
    <vt:lpwstr/>
  </property>
  <property fmtid="{D5CDD505-2E9C-101B-9397-08002B2CF9AE}" pid="53" name="LINKK5">
    <vt:lpwstr/>
  </property>
  <property fmtid="{D5CDD505-2E9C-101B-9397-08002B2CF9AE}" pid="54" name="LINKK6">
    <vt:lpwstr/>
  </property>
  <property fmtid="{D5CDD505-2E9C-101B-9397-08002B2CF9AE}" pid="55" name="LINKK7">
    <vt:lpwstr/>
  </property>
  <property fmtid="{D5CDD505-2E9C-101B-9397-08002B2CF9AE}" pid="56" name="LINKK8">
    <vt:lpwstr/>
  </property>
  <property fmtid="{D5CDD505-2E9C-101B-9397-08002B2CF9AE}" pid="57" name="LINKK9">
    <vt:lpwstr/>
  </property>
  <property fmtid="{D5CDD505-2E9C-101B-9397-08002B2CF9AE}" pid="58" name="LINKK10">
    <vt:lpwstr/>
  </property>
  <property fmtid="{D5CDD505-2E9C-101B-9397-08002B2CF9AE}" pid="59" name="LINKI1">
    <vt:lpwstr/>
  </property>
  <property fmtid="{D5CDD505-2E9C-101B-9397-08002B2CF9AE}" pid="60" name="LINKI2">
    <vt:lpwstr/>
  </property>
  <property fmtid="{D5CDD505-2E9C-101B-9397-08002B2CF9AE}" pid="61" name="LINKI3">
    <vt:lpwstr/>
  </property>
  <property fmtid="{D5CDD505-2E9C-101B-9397-08002B2CF9AE}" pid="62" name="LINKI4">
    <vt:lpwstr/>
  </property>
  <property fmtid="{D5CDD505-2E9C-101B-9397-08002B2CF9AE}" pid="63" name="LINKI5">
    <vt:lpwstr/>
  </property>
  <property fmtid="{D5CDD505-2E9C-101B-9397-08002B2CF9AE}" pid="64" name="MEKOR_NAME2">
    <vt:lpwstr>חוק הטיס</vt:lpwstr>
  </property>
  <property fmtid="{D5CDD505-2E9C-101B-9397-08002B2CF9AE}" pid="65" name="MEKOR_SAIF2">
    <vt:lpwstr>46XאX;47X;166X;168XאX7X</vt:lpwstr>
  </property>
  <property fmtid="{D5CDD505-2E9C-101B-9397-08002B2CF9AE}" pid="66" name="LINKK1">
    <vt:lpwstr>http://www.nevo.co.il/Law_word/law06/tak-7910.pdf;‎רשומות - תקנות כלליות#פורסמו ק"ת תשע"ח ‏מס' 7910 #מיום 28.12.2017 עמ' 572‏</vt:lpwstr>
  </property>
</Properties>
</file>