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1DB0" w:rsidRDefault="00B11DB0" w:rsidP="000563E5">
      <w:pPr>
        <w:pStyle w:val="big-header"/>
        <w:ind w:left="0" w:right="1134"/>
        <w:rPr>
          <w:rFonts w:cs="FrankRuehl"/>
          <w:sz w:val="32"/>
        </w:rPr>
      </w:pPr>
      <w:r>
        <w:rPr>
          <w:rFonts w:cs="FrankRuehl"/>
          <w:sz w:val="32"/>
          <w:rtl/>
        </w:rPr>
        <w:t>תקנות היטלי סחר (תשלום גמול נציגי ציבור בוועדה המייעצת), תשנ"ט</w:t>
      </w:r>
      <w:r w:rsidR="000563E5">
        <w:rPr>
          <w:rFonts w:cs="FrankRuehl" w:hint="cs"/>
          <w:sz w:val="32"/>
          <w:rtl/>
        </w:rPr>
        <w:t>-</w:t>
      </w:r>
      <w:r>
        <w:rPr>
          <w:rFonts w:cs="FrankRuehl"/>
          <w:sz w:val="32"/>
          <w:rtl/>
        </w:rPr>
        <w:t>1999</w:t>
      </w:r>
    </w:p>
    <w:p w:rsidR="008E2470" w:rsidRPr="008E2470" w:rsidRDefault="008E2470" w:rsidP="008E2470">
      <w:pPr>
        <w:spacing w:line="320" w:lineRule="auto"/>
        <w:jc w:val="left"/>
        <w:rPr>
          <w:rFonts w:cs="FrankRuehl"/>
          <w:szCs w:val="26"/>
          <w:rtl/>
        </w:rPr>
      </w:pPr>
    </w:p>
    <w:p w:rsidR="00422F87" w:rsidRDefault="00422F87" w:rsidP="00422F87">
      <w:pPr>
        <w:spacing w:line="320" w:lineRule="auto"/>
        <w:jc w:val="left"/>
        <w:rPr>
          <w:rtl/>
        </w:rPr>
      </w:pPr>
    </w:p>
    <w:p w:rsidR="00422F87" w:rsidRDefault="00422F87" w:rsidP="00422F87">
      <w:pPr>
        <w:spacing w:line="320" w:lineRule="auto"/>
        <w:jc w:val="left"/>
        <w:rPr>
          <w:rFonts w:cs="FrankRuehl"/>
          <w:szCs w:val="26"/>
          <w:rtl/>
        </w:rPr>
      </w:pPr>
      <w:r w:rsidRPr="00422F87">
        <w:rPr>
          <w:rFonts w:cs="Miriam"/>
          <w:szCs w:val="22"/>
          <w:rtl/>
        </w:rPr>
        <w:t>משפט פרטי וכלכלה</w:t>
      </w:r>
      <w:r w:rsidRPr="00422F87">
        <w:rPr>
          <w:rFonts w:cs="FrankRuehl"/>
          <w:szCs w:val="26"/>
          <w:rtl/>
        </w:rPr>
        <w:t xml:space="preserve"> – מסחר  – סחר – היטלי סחר</w:t>
      </w:r>
    </w:p>
    <w:p w:rsidR="00422F87" w:rsidRDefault="00422F87" w:rsidP="00422F87">
      <w:pPr>
        <w:spacing w:line="320" w:lineRule="auto"/>
        <w:jc w:val="left"/>
        <w:rPr>
          <w:rFonts w:cs="FrankRuehl"/>
          <w:szCs w:val="26"/>
          <w:rtl/>
        </w:rPr>
      </w:pPr>
      <w:r w:rsidRPr="00422F87">
        <w:rPr>
          <w:rFonts w:cs="Miriam"/>
          <w:szCs w:val="22"/>
          <w:rtl/>
        </w:rPr>
        <w:t>מסים</w:t>
      </w:r>
      <w:r w:rsidRPr="00422F87">
        <w:rPr>
          <w:rFonts w:cs="FrankRuehl"/>
          <w:szCs w:val="26"/>
          <w:rtl/>
        </w:rPr>
        <w:t xml:space="preserve"> – היטלים – היטל סחר</w:t>
      </w:r>
    </w:p>
    <w:p w:rsidR="008E2470" w:rsidRPr="00422F87" w:rsidRDefault="00422F87" w:rsidP="00422F87">
      <w:pPr>
        <w:spacing w:line="320" w:lineRule="auto"/>
        <w:jc w:val="left"/>
        <w:rPr>
          <w:rFonts w:cs="Miriam"/>
          <w:szCs w:val="22"/>
          <w:rtl/>
        </w:rPr>
      </w:pPr>
      <w:r w:rsidRPr="00422F87">
        <w:rPr>
          <w:rFonts w:cs="Miriam"/>
          <w:szCs w:val="22"/>
          <w:rtl/>
        </w:rPr>
        <w:t>מסים</w:t>
      </w:r>
      <w:r w:rsidRPr="00422F87">
        <w:rPr>
          <w:rFonts w:cs="FrankRuehl"/>
          <w:szCs w:val="26"/>
          <w:rtl/>
        </w:rPr>
        <w:t xml:space="preserve"> – מכס – יבוא ויצוא</w:t>
      </w:r>
    </w:p>
    <w:p w:rsidR="00B11DB0" w:rsidRDefault="00B11DB0">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11DB0">
        <w:tblPrEx>
          <w:tblCellMar>
            <w:top w:w="0" w:type="dxa"/>
            <w:bottom w:w="0" w:type="dxa"/>
          </w:tblCellMar>
        </w:tblPrEx>
        <w:tc>
          <w:tcPr>
            <w:tcW w:w="850" w:type="dxa"/>
          </w:tcPr>
          <w:p w:rsidR="00B11DB0" w:rsidRDefault="00B11DB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563E5">
              <w:rPr>
                <w:noProof/>
                <w:sz w:val="24"/>
                <w:rtl/>
              </w:rPr>
              <w:t>2</w:t>
            </w:r>
            <w:r>
              <w:rPr>
                <w:sz w:val="24"/>
                <w:rtl/>
              </w:rPr>
              <w:fldChar w:fldCharType="end"/>
            </w:r>
          </w:p>
        </w:tc>
        <w:tc>
          <w:tcPr>
            <w:tcW w:w="567" w:type="dxa"/>
          </w:tcPr>
          <w:p w:rsidR="00B11DB0" w:rsidRDefault="00B11DB0">
            <w:pPr>
              <w:spacing w:line="240" w:lineRule="auto"/>
              <w:rPr>
                <w:sz w:val="24"/>
              </w:rPr>
            </w:pPr>
            <w:hyperlink w:anchor="Seif0" w:tooltip="הגדרות" w:history="1">
              <w:r>
                <w:rPr>
                  <w:rStyle w:val="Hyperlink"/>
                </w:rPr>
                <w:t>Go</w:t>
              </w:r>
            </w:hyperlink>
          </w:p>
        </w:tc>
        <w:tc>
          <w:tcPr>
            <w:tcW w:w="5669" w:type="dxa"/>
          </w:tcPr>
          <w:p w:rsidR="00B11DB0" w:rsidRDefault="00B11DB0">
            <w:pPr>
              <w:spacing w:line="240" w:lineRule="auto"/>
              <w:rPr>
                <w:sz w:val="24"/>
                <w:rtl/>
              </w:rPr>
            </w:pPr>
            <w:r>
              <w:rPr>
                <w:sz w:val="24"/>
                <w:rtl/>
              </w:rPr>
              <w:t>הגדרות</w:t>
            </w:r>
          </w:p>
        </w:tc>
        <w:tc>
          <w:tcPr>
            <w:tcW w:w="1247" w:type="dxa"/>
          </w:tcPr>
          <w:p w:rsidR="00B11DB0" w:rsidRDefault="00B11DB0">
            <w:pPr>
              <w:spacing w:line="240" w:lineRule="auto"/>
              <w:rPr>
                <w:sz w:val="24"/>
              </w:rPr>
            </w:pPr>
            <w:r>
              <w:rPr>
                <w:sz w:val="24"/>
                <w:rtl/>
              </w:rPr>
              <w:t xml:space="preserve">סעיף 1 </w:t>
            </w:r>
          </w:p>
        </w:tc>
      </w:tr>
      <w:tr w:rsidR="00B11DB0">
        <w:tblPrEx>
          <w:tblCellMar>
            <w:top w:w="0" w:type="dxa"/>
            <w:bottom w:w="0" w:type="dxa"/>
          </w:tblCellMar>
        </w:tblPrEx>
        <w:tc>
          <w:tcPr>
            <w:tcW w:w="850" w:type="dxa"/>
          </w:tcPr>
          <w:p w:rsidR="00B11DB0" w:rsidRDefault="00B11DB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0563E5">
              <w:rPr>
                <w:noProof/>
                <w:sz w:val="24"/>
                <w:rtl/>
              </w:rPr>
              <w:t>2</w:t>
            </w:r>
            <w:r>
              <w:rPr>
                <w:sz w:val="24"/>
                <w:rtl/>
              </w:rPr>
              <w:fldChar w:fldCharType="end"/>
            </w:r>
          </w:p>
        </w:tc>
        <w:tc>
          <w:tcPr>
            <w:tcW w:w="567" w:type="dxa"/>
          </w:tcPr>
          <w:p w:rsidR="00B11DB0" w:rsidRDefault="00B11DB0">
            <w:pPr>
              <w:spacing w:line="240" w:lineRule="auto"/>
              <w:rPr>
                <w:sz w:val="24"/>
              </w:rPr>
            </w:pPr>
            <w:hyperlink w:anchor="Seif1" w:tooltip="גמול" w:history="1">
              <w:r>
                <w:rPr>
                  <w:rStyle w:val="Hyperlink"/>
                </w:rPr>
                <w:t>Go</w:t>
              </w:r>
            </w:hyperlink>
          </w:p>
        </w:tc>
        <w:tc>
          <w:tcPr>
            <w:tcW w:w="5669" w:type="dxa"/>
          </w:tcPr>
          <w:p w:rsidR="00B11DB0" w:rsidRDefault="00B11DB0">
            <w:pPr>
              <w:spacing w:line="240" w:lineRule="auto"/>
              <w:rPr>
                <w:sz w:val="24"/>
                <w:rtl/>
              </w:rPr>
            </w:pPr>
            <w:r>
              <w:rPr>
                <w:sz w:val="24"/>
                <w:rtl/>
              </w:rPr>
              <w:t>גמול</w:t>
            </w:r>
          </w:p>
        </w:tc>
        <w:tc>
          <w:tcPr>
            <w:tcW w:w="1247" w:type="dxa"/>
          </w:tcPr>
          <w:p w:rsidR="00B11DB0" w:rsidRDefault="00B11DB0">
            <w:pPr>
              <w:spacing w:line="240" w:lineRule="auto"/>
              <w:rPr>
                <w:sz w:val="24"/>
              </w:rPr>
            </w:pPr>
            <w:r>
              <w:rPr>
                <w:sz w:val="24"/>
                <w:rtl/>
              </w:rPr>
              <w:t xml:space="preserve">סעיף 2 </w:t>
            </w:r>
          </w:p>
        </w:tc>
      </w:tr>
      <w:tr w:rsidR="00B11DB0">
        <w:tblPrEx>
          <w:tblCellMar>
            <w:top w:w="0" w:type="dxa"/>
            <w:bottom w:w="0" w:type="dxa"/>
          </w:tblCellMar>
        </w:tblPrEx>
        <w:tc>
          <w:tcPr>
            <w:tcW w:w="850" w:type="dxa"/>
          </w:tcPr>
          <w:p w:rsidR="00B11DB0" w:rsidRDefault="00B11DB0">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0563E5">
              <w:rPr>
                <w:noProof/>
                <w:sz w:val="24"/>
                <w:rtl/>
              </w:rPr>
              <w:t>2</w:t>
            </w:r>
            <w:r>
              <w:rPr>
                <w:sz w:val="24"/>
                <w:rtl/>
              </w:rPr>
              <w:fldChar w:fldCharType="end"/>
            </w:r>
          </w:p>
        </w:tc>
        <w:tc>
          <w:tcPr>
            <w:tcW w:w="567" w:type="dxa"/>
          </w:tcPr>
          <w:p w:rsidR="00B11DB0" w:rsidRDefault="00B11DB0">
            <w:pPr>
              <w:spacing w:line="240" w:lineRule="auto"/>
              <w:rPr>
                <w:sz w:val="24"/>
              </w:rPr>
            </w:pPr>
            <w:hyperlink w:anchor="Seif2" w:tooltip="הגשת דיווח" w:history="1">
              <w:r>
                <w:rPr>
                  <w:rStyle w:val="Hyperlink"/>
                </w:rPr>
                <w:t>Go</w:t>
              </w:r>
            </w:hyperlink>
          </w:p>
        </w:tc>
        <w:tc>
          <w:tcPr>
            <w:tcW w:w="5669" w:type="dxa"/>
          </w:tcPr>
          <w:p w:rsidR="00B11DB0" w:rsidRDefault="00B11DB0">
            <w:pPr>
              <w:spacing w:line="240" w:lineRule="auto"/>
              <w:rPr>
                <w:sz w:val="24"/>
                <w:rtl/>
              </w:rPr>
            </w:pPr>
            <w:r>
              <w:rPr>
                <w:sz w:val="24"/>
                <w:rtl/>
              </w:rPr>
              <w:t>הגשת דיווח</w:t>
            </w:r>
          </w:p>
        </w:tc>
        <w:tc>
          <w:tcPr>
            <w:tcW w:w="1247" w:type="dxa"/>
          </w:tcPr>
          <w:p w:rsidR="00B11DB0" w:rsidRDefault="00B11DB0">
            <w:pPr>
              <w:spacing w:line="240" w:lineRule="auto"/>
              <w:rPr>
                <w:sz w:val="24"/>
              </w:rPr>
            </w:pPr>
            <w:r>
              <w:rPr>
                <w:sz w:val="24"/>
                <w:rtl/>
              </w:rPr>
              <w:t xml:space="preserve">סעיף 3 </w:t>
            </w:r>
          </w:p>
        </w:tc>
      </w:tr>
      <w:tr w:rsidR="00B11DB0">
        <w:tblPrEx>
          <w:tblCellMar>
            <w:top w:w="0" w:type="dxa"/>
            <w:bottom w:w="0" w:type="dxa"/>
          </w:tblCellMar>
        </w:tblPrEx>
        <w:tc>
          <w:tcPr>
            <w:tcW w:w="850" w:type="dxa"/>
          </w:tcPr>
          <w:p w:rsidR="00B11DB0" w:rsidRDefault="00B11DB0">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0563E5">
              <w:rPr>
                <w:noProof/>
                <w:sz w:val="24"/>
                <w:rtl/>
              </w:rPr>
              <w:t>2</w:t>
            </w:r>
            <w:r>
              <w:rPr>
                <w:sz w:val="24"/>
                <w:rtl/>
              </w:rPr>
              <w:fldChar w:fldCharType="end"/>
            </w:r>
          </w:p>
        </w:tc>
        <w:tc>
          <w:tcPr>
            <w:tcW w:w="567" w:type="dxa"/>
          </w:tcPr>
          <w:p w:rsidR="00B11DB0" w:rsidRDefault="00B11DB0">
            <w:pPr>
              <w:spacing w:line="240" w:lineRule="auto"/>
              <w:rPr>
                <w:sz w:val="24"/>
              </w:rPr>
            </w:pPr>
            <w:hyperlink w:anchor="Seif3" w:tooltip="תחילה" w:history="1">
              <w:r>
                <w:rPr>
                  <w:rStyle w:val="Hyperlink"/>
                </w:rPr>
                <w:t>Go</w:t>
              </w:r>
            </w:hyperlink>
          </w:p>
        </w:tc>
        <w:tc>
          <w:tcPr>
            <w:tcW w:w="5669" w:type="dxa"/>
          </w:tcPr>
          <w:p w:rsidR="00B11DB0" w:rsidRDefault="00B11DB0">
            <w:pPr>
              <w:spacing w:line="240" w:lineRule="auto"/>
              <w:rPr>
                <w:sz w:val="24"/>
                <w:rtl/>
              </w:rPr>
            </w:pPr>
            <w:r>
              <w:rPr>
                <w:sz w:val="24"/>
                <w:rtl/>
              </w:rPr>
              <w:t>תחילה</w:t>
            </w:r>
          </w:p>
        </w:tc>
        <w:tc>
          <w:tcPr>
            <w:tcW w:w="1247" w:type="dxa"/>
          </w:tcPr>
          <w:p w:rsidR="00B11DB0" w:rsidRDefault="00B11DB0">
            <w:pPr>
              <w:spacing w:line="240" w:lineRule="auto"/>
              <w:rPr>
                <w:sz w:val="24"/>
              </w:rPr>
            </w:pPr>
            <w:r>
              <w:rPr>
                <w:sz w:val="24"/>
                <w:rtl/>
              </w:rPr>
              <w:t xml:space="preserve">סעיף 4 </w:t>
            </w:r>
          </w:p>
        </w:tc>
      </w:tr>
    </w:tbl>
    <w:p w:rsidR="00B11DB0" w:rsidRDefault="00B11DB0">
      <w:pPr>
        <w:pStyle w:val="big-header"/>
        <w:ind w:left="0" w:right="1134"/>
        <w:rPr>
          <w:rFonts w:cs="FrankRuehl"/>
          <w:sz w:val="32"/>
          <w:rtl/>
        </w:rPr>
      </w:pPr>
    </w:p>
    <w:p w:rsidR="00B11DB0" w:rsidRDefault="00B11DB0" w:rsidP="008E2470">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היטלי סחר (תשלום גמול נציגי ציבור בוועדה המייעצת), תשנ"ט</w:t>
      </w:r>
      <w:r w:rsidR="000563E5">
        <w:rPr>
          <w:rFonts w:cs="FrankRuehl" w:hint="cs"/>
          <w:sz w:val="32"/>
          <w:rtl/>
        </w:rPr>
        <w:t>-</w:t>
      </w:r>
      <w:r>
        <w:rPr>
          <w:rFonts w:cs="FrankRuehl"/>
          <w:sz w:val="32"/>
          <w:rtl/>
        </w:rPr>
        <w:t>1999</w:t>
      </w:r>
      <w:r w:rsidR="000563E5">
        <w:rPr>
          <w:rStyle w:val="a6"/>
          <w:rFonts w:cs="FrankRuehl"/>
          <w:sz w:val="32"/>
          <w:rtl/>
        </w:rPr>
        <w:footnoteReference w:customMarkFollows="1" w:id="1"/>
        <w:t>*</w:t>
      </w:r>
    </w:p>
    <w:p w:rsidR="00B11DB0" w:rsidRDefault="00B11DB0" w:rsidP="000563E5">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סמכותנו לפי סעיף 6(ו) לחוק היטלי סחר, תשנ"א</w:t>
      </w:r>
      <w:r w:rsidR="000563E5">
        <w:rPr>
          <w:rStyle w:val="default"/>
          <w:rFonts w:cs="FrankRuehl" w:hint="cs"/>
          <w:rtl/>
        </w:rPr>
        <w:t>-</w:t>
      </w:r>
      <w:r>
        <w:rPr>
          <w:rStyle w:val="default"/>
          <w:rFonts w:cs="FrankRuehl"/>
          <w:rtl/>
        </w:rPr>
        <w:t>1991 (ל</w:t>
      </w:r>
      <w:r>
        <w:rPr>
          <w:rStyle w:val="default"/>
          <w:rFonts w:cs="FrankRuehl" w:hint="cs"/>
          <w:rtl/>
        </w:rPr>
        <w:t xml:space="preserve">הלן </w:t>
      </w:r>
      <w:r w:rsidR="000563E5">
        <w:rPr>
          <w:rStyle w:val="default"/>
          <w:rFonts w:cs="FrankRuehl" w:hint="cs"/>
          <w:rtl/>
        </w:rPr>
        <w:t>-</w:t>
      </w:r>
      <w:r>
        <w:rPr>
          <w:rStyle w:val="default"/>
          <w:rFonts w:cs="FrankRuehl"/>
          <w:rtl/>
        </w:rPr>
        <w:t xml:space="preserve"> </w:t>
      </w:r>
      <w:r>
        <w:rPr>
          <w:rStyle w:val="default"/>
          <w:rFonts w:cs="FrankRuehl" w:hint="cs"/>
          <w:rtl/>
        </w:rPr>
        <w:t>החוק), אנו מתקינים תקנות אלה:</w:t>
      </w:r>
    </w:p>
    <w:p w:rsidR="00B11DB0" w:rsidRDefault="00B11DB0">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3.45pt;z-index:251656192" o:allowincell="f" filled="f" stroked="f" strokecolor="lime" strokeweight=".25pt">
            <v:textbox style="mso-next-textbox:#_x0000_s1026" inset="0,0,0,0">
              <w:txbxContent>
                <w:p w:rsidR="00B11DB0" w:rsidRDefault="00B11DB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0563E5">
        <w:rPr>
          <w:rStyle w:val="default"/>
          <w:rFonts w:cs="FrankRuehl"/>
          <w:rtl/>
        </w:rPr>
        <w:t>–</w:t>
      </w:r>
    </w:p>
    <w:p w:rsidR="00B11DB0" w:rsidRDefault="00B11DB0" w:rsidP="000563E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 xml:space="preserve">מול" </w:t>
      </w:r>
      <w:r w:rsidR="000563E5">
        <w:rPr>
          <w:rStyle w:val="default"/>
          <w:rFonts w:cs="FrankRuehl" w:hint="cs"/>
          <w:rtl/>
        </w:rPr>
        <w:t>-</w:t>
      </w:r>
      <w:r>
        <w:rPr>
          <w:rStyle w:val="default"/>
          <w:rFonts w:cs="FrankRuehl"/>
          <w:rtl/>
        </w:rPr>
        <w:t xml:space="preserve"> </w:t>
      </w:r>
      <w:r>
        <w:rPr>
          <w:rStyle w:val="default"/>
          <w:rFonts w:cs="FrankRuehl" w:hint="cs"/>
          <w:rtl/>
        </w:rPr>
        <w:t>לרבות תשלום בגין כל הוצאה שהיא;</w:t>
      </w:r>
    </w:p>
    <w:p w:rsidR="00B11DB0" w:rsidRDefault="00B11DB0" w:rsidP="000563E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ועדה המיי</w:t>
      </w:r>
      <w:r>
        <w:rPr>
          <w:rStyle w:val="default"/>
          <w:rFonts w:cs="FrankRuehl"/>
          <w:rtl/>
        </w:rPr>
        <w:t>עצ</w:t>
      </w:r>
      <w:r>
        <w:rPr>
          <w:rStyle w:val="default"/>
          <w:rFonts w:cs="FrankRuehl" w:hint="cs"/>
          <w:rtl/>
        </w:rPr>
        <w:t xml:space="preserve">ת" </w:t>
      </w:r>
      <w:r w:rsidR="000563E5">
        <w:rPr>
          <w:rStyle w:val="default"/>
          <w:rFonts w:cs="FrankRuehl" w:hint="cs"/>
          <w:rtl/>
        </w:rPr>
        <w:t>-</w:t>
      </w:r>
      <w:r>
        <w:rPr>
          <w:rStyle w:val="default"/>
          <w:rFonts w:cs="FrankRuehl"/>
          <w:rtl/>
        </w:rPr>
        <w:t xml:space="preserve"> </w:t>
      </w:r>
      <w:r>
        <w:rPr>
          <w:rStyle w:val="default"/>
          <w:rFonts w:cs="FrankRuehl" w:hint="cs"/>
          <w:rtl/>
        </w:rPr>
        <w:t>הועדה שנתמנתה לפי סעיף 6 לחוק;</w:t>
      </w:r>
    </w:p>
    <w:p w:rsidR="00B11DB0" w:rsidRDefault="00B11DB0" w:rsidP="000563E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ממונה" </w:t>
      </w:r>
      <w:r w:rsidR="000563E5">
        <w:rPr>
          <w:rStyle w:val="default"/>
          <w:rFonts w:cs="FrankRuehl" w:hint="cs"/>
          <w:rtl/>
        </w:rPr>
        <w:t>-</w:t>
      </w:r>
      <w:r>
        <w:rPr>
          <w:rStyle w:val="default"/>
          <w:rFonts w:cs="FrankRuehl"/>
          <w:rtl/>
        </w:rPr>
        <w:t xml:space="preserve"> </w:t>
      </w:r>
      <w:r>
        <w:rPr>
          <w:rStyle w:val="default"/>
          <w:rFonts w:cs="FrankRuehl" w:hint="cs"/>
          <w:rtl/>
        </w:rPr>
        <w:t>מי שהתמנה לפי סעיף 5 לחוק;</w:t>
      </w:r>
    </w:p>
    <w:p w:rsidR="00B11DB0" w:rsidRDefault="00B11DB0" w:rsidP="000563E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תעריף" </w:t>
      </w:r>
      <w:r w:rsidR="000563E5">
        <w:rPr>
          <w:rStyle w:val="default"/>
          <w:rFonts w:cs="FrankRuehl" w:hint="cs"/>
          <w:rtl/>
        </w:rPr>
        <w:t>-</w:t>
      </w:r>
      <w:r>
        <w:rPr>
          <w:rStyle w:val="default"/>
          <w:rFonts w:cs="FrankRuehl"/>
          <w:rtl/>
        </w:rPr>
        <w:t xml:space="preserve"> </w:t>
      </w:r>
      <w:r>
        <w:rPr>
          <w:rStyle w:val="default"/>
          <w:rFonts w:cs="FrankRuehl" w:hint="cs"/>
          <w:rtl/>
        </w:rPr>
        <w:t>תעריף לחברי ועדות ציבוריות, כפי שמפרסם החשב הכללי במשרד האוצר ומעדכן מזמן לזמן;</w:t>
      </w:r>
    </w:p>
    <w:p w:rsidR="00B11DB0" w:rsidRDefault="00B11DB0" w:rsidP="000563E5">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עריף יועצים" </w:t>
      </w:r>
      <w:r w:rsidR="000563E5">
        <w:rPr>
          <w:rStyle w:val="default"/>
          <w:rFonts w:cs="FrankRuehl" w:hint="cs"/>
          <w:rtl/>
        </w:rPr>
        <w:t>-</w:t>
      </w:r>
      <w:r>
        <w:rPr>
          <w:rStyle w:val="default"/>
          <w:rFonts w:cs="FrankRuehl"/>
          <w:rtl/>
        </w:rPr>
        <w:t xml:space="preserve"> </w:t>
      </w:r>
      <w:r>
        <w:rPr>
          <w:rStyle w:val="default"/>
          <w:rFonts w:cs="FrankRuehl" w:hint="cs"/>
          <w:rtl/>
        </w:rPr>
        <w:t>תעריף יועצים לניהול (מקצועות שונים),</w:t>
      </w:r>
      <w:r>
        <w:rPr>
          <w:rStyle w:val="default"/>
          <w:rFonts w:cs="FrankRuehl"/>
          <w:rtl/>
        </w:rPr>
        <w:t xml:space="preserve"> ה</w:t>
      </w:r>
      <w:r>
        <w:rPr>
          <w:rStyle w:val="default"/>
          <w:rFonts w:cs="FrankRuehl" w:hint="cs"/>
          <w:rtl/>
        </w:rPr>
        <w:t>משולם בעד עבודה מתמשכת, כפי שמ</w:t>
      </w:r>
      <w:r>
        <w:rPr>
          <w:rStyle w:val="default"/>
          <w:rFonts w:cs="FrankRuehl"/>
          <w:rtl/>
        </w:rPr>
        <w:t>פר</w:t>
      </w:r>
      <w:r>
        <w:rPr>
          <w:rStyle w:val="default"/>
          <w:rFonts w:cs="FrankRuehl" w:hint="cs"/>
          <w:rtl/>
        </w:rPr>
        <w:t>סם הממונה ע</w:t>
      </w:r>
      <w:r>
        <w:rPr>
          <w:rStyle w:val="default"/>
          <w:rFonts w:cs="FrankRuehl"/>
          <w:rtl/>
        </w:rPr>
        <w:t>ל</w:t>
      </w:r>
      <w:r>
        <w:rPr>
          <w:rStyle w:val="default"/>
          <w:rFonts w:cs="FrankRuehl" w:hint="cs"/>
          <w:rtl/>
        </w:rPr>
        <w:t xml:space="preserve"> השכר במשרד האוצר ומעדכן מזמן לזמן;</w:t>
      </w:r>
    </w:p>
    <w:p w:rsidR="00B11DB0" w:rsidRDefault="00B11DB0" w:rsidP="000563E5">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לונה" </w:t>
      </w:r>
      <w:r w:rsidR="000563E5">
        <w:rPr>
          <w:rStyle w:val="default"/>
          <w:rFonts w:cs="FrankRuehl" w:hint="cs"/>
          <w:rtl/>
        </w:rPr>
        <w:t>-</w:t>
      </w:r>
      <w:r>
        <w:rPr>
          <w:rStyle w:val="default"/>
          <w:rFonts w:cs="FrankRuehl"/>
          <w:rtl/>
        </w:rPr>
        <w:t xml:space="preserve"> </w:t>
      </w:r>
      <w:r>
        <w:rPr>
          <w:rStyle w:val="default"/>
          <w:rFonts w:cs="FrankRuehl" w:hint="cs"/>
          <w:rtl/>
        </w:rPr>
        <w:t>תלונה על יבוא בהיצף או במחיר נתמך לפי סעיף 16 לחוק.</w:t>
      </w:r>
    </w:p>
    <w:p w:rsidR="00B11DB0" w:rsidRDefault="00B11DB0">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3.1pt;z-index:251657216" o:allowincell="f" filled="f" stroked="f" strokecolor="lime" strokeweight=".25pt">
            <v:textbox style="mso-next-textbox:#_x0000_s1027" inset="0,0,0,0">
              <w:txbxContent>
                <w:p w:rsidR="00B11DB0" w:rsidRDefault="00B11DB0">
                  <w:pPr>
                    <w:spacing w:line="160" w:lineRule="exact"/>
                    <w:jc w:val="left"/>
                    <w:rPr>
                      <w:rFonts w:cs="Miriam"/>
                      <w:noProof/>
                      <w:sz w:val="18"/>
                      <w:szCs w:val="18"/>
                      <w:rtl/>
                    </w:rPr>
                  </w:pPr>
                  <w:r>
                    <w:rPr>
                      <w:rFonts w:cs="Miriam"/>
                      <w:sz w:val="18"/>
                      <w:szCs w:val="18"/>
                      <w:rtl/>
                    </w:rPr>
                    <w:t>גמ</w:t>
                  </w:r>
                  <w:r>
                    <w:rPr>
                      <w:rFonts w:cs="Miriam" w:hint="cs"/>
                      <w:sz w:val="18"/>
                      <w:szCs w:val="18"/>
                      <w:rtl/>
                    </w:rPr>
                    <w:t>ול</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נציגי הציבור בועדה המייעצת, הדנים בתלונות לפי סעיף 21(א) לחוק, ישולם גמול לפי התעריף.</w:t>
      </w:r>
    </w:p>
    <w:p w:rsidR="00B11DB0" w:rsidRDefault="00B11D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נציגי הציבור בועדה המייעצת המחברים את מסקנ</w:t>
      </w:r>
      <w:r>
        <w:rPr>
          <w:rStyle w:val="default"/>
          <w:rFonts w:cs="FrankRuehl"/>
          <w:rtl/>
        </w:rPr>
        <w:t>ות</w:t>
      </w:r>
      <w:r>
        <w:rPr>
          <w:rStyle w:val="default"/>
          <w:rFonts w:cs="FrankRuehl" w:hint="cs"/>
          <w:rtl/>
        </w:rPr>
        <w:t xml:space="preserve"> הועדה המייעצת והמלצותיה לפי סעיף 21(ב) לחוק, ישולם גמול נוסף בגין העבודה הנוספת, שלא במסגרת הדיון בועדה לפי סעיף 21(א) לחוק, לפי תעריף יועצים ליועץ בכיר א'.</w:t>
      </w:r>
    </w:p>
    <w:p w:rsidR="00B11DB0" w:rsidRDefault="00B11DB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יושב ראש הועדה, הדן בהשגות על החלטות הממונה לפי סעיף 49 לחוק, ישולם גמול כאמור בתקנת משנה </w:t>
      </w:r>
      <w:r>
        <w:rPr>
          <w:rStyle w:val="default"/>
          <w:rFonts w:cs="FrankRuehl"/>
          <w:rtl/>
        </w:rPr>
        <w:t>(א</w:t>
      </w:r>
      <w:r>
        <w:rPr>
          <w:rStyle w:val="default"/>
          <w:rFonts w:cs="FrankRuehl" w:hint="cs"/>
          <w:rtl/>
        </w:rPr>
        <w:t>), ובעד חיבור החלטתו, ישולם גמול נוסף לפי תעריף יועצים ליועץ בכיר א'.</w:t>
      </w:r>
    </w:p>
    <w:p w:rsidR="00B11DB0" w:rsidRDefault="00B11DB0">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2.6pt;z-index:251658240" o:allowincell="f" filled="f" stroked="f" strokecolor="lime" strokeweight=".25pt">
            <v:textbox style="mso-next-textbox:#_x0000_s1028" inset="0,0,0,0">
              <w:txbxContent>
                <w:p w:rsidR="00B11DB0" w:rsidRDefault="00B11DB0">
                  <w:pPr>
                    <w:spacing w:line="160" w:lineRule="exact"/>
                    <w:jc w:val="left"/>
                    <w:rPr>
                      <w:rFonts w:cs="Miriam"/>
                      <w:noProof/>
                      <w:sz w:val="18"/>
                      <w:szCs w:val="18"/>
                      <w:rtl/>
                    </w:rPr>
                  </w:pPr>
                  <w:r>
                    <w:rPr>
                      <w:rFonts w:cs="Miriam"/>
                      <w:sz w:val="18"/>
                      <w:szCs w:val="18"/>
                      <w:rtl/>
                    </w:rPr>
                    <w:t>הג</w:t>
                  </w:r>
                  <w:r>
                    <w:rPr>
                      <w:rFonts w:cs="Miriam" w:hint="cs"/>
                      <w:sz w:val="18"/>
                      <w:szCs w:val="18"/>
                      <w:rtl/>
                    </w:rPr>
                    <w:t>שת דיווח</w:t>
                  </w:r>
                </w:p>
              </w:txbxContent>
            </v:textbox>
            <w10:anchorlock/>
          </v:rect>
        </w:pict>
      </w:r>
      <w:r>
        <w:rPr>
          <w:rStyle w:val="big-number"/>
          <w:rFonts w:cs="Miriam"/>
          <w:rtl/>
        </w:rPr>
        <w:t>3.</w:t>
      </w:r>
      <w:r>
        <w:rPr>
          <w:rStyle w:val="big-number"/>
          <w:rFonts w:cs="Miriam"/>
          <w:rtl/>
        </w:rPr>
        <w:tab/>
      </w:r>
      <w:r>
        <w:rPr>
          <w:rStyle w:val="default"/>
          <w:rFonts w:cs="FrankRuehl"/>
          <w:rtl/>
        </w:rPr>
        <w:t>תש</w:t>
      </w:r>
      <w:r>
        <w:rPr>
          <w:rStyle w:val="default"/>
          <w:rFonts w:cs="FrankRuehl" w:hint="cs"/>
          <w:rtl/>
        </w:rPr>
        <w:t>לום גמול מותנה בהגשת המסמכים האלה לממונה:</w:t>
      </w:r>
    </w:p>
    <w:p w:rsidR="00B11DB0" w:rsidRDefault="00B11DB0">
      <w:pPr>
        <w:pStyle w:val="P11"/>
        <w:spacing w:before="72"/>
        <w:ind w:left="624" w:right="1134"/>
        <w:rPr>
          <w:rStyle w:val="default"/>
          <w:rFonts w:cs="FrankRuehl"/>
          <w:rtl/>
        </w:rPr>
      </w:pPr>
      <w:r>
        <w:rPr>
          <w:rFonts w:cs="FrankRuehl"/>
          <w:sz w:val="26"/>
          <w:rtl/>
        </w:rPr>
        <w:t>(1)</w:t>
      </w:r>
      <w:r>
        <w:rPr>
          <w:rFonts w:cs="FrankRuehl"/>
          <w:sz w:val="26"/>
          <w:rtl/>
        </w:rPr>
        <w:tab/>
      </w:r>
      <w:r>
        <w:rPr>
          <w:rStyle w:val="default"/>
          <w:rFonts w:cs="FrankRuehl"/>
          <w:rtl/>
        </w:rPr>
        <w:t>חש</w:t>
      </w:r>
      <w:r>
        <w:rPr>
          <w:rStyle w:val="default"/>
          <w:rFonts w:cs="FrankRuehl" w:hint="cs"/>
          <w:rtl/>
        </w:rPr>
        <w:t>בונית מס;</w:t>
      </w:r>
    </w:p>
    <w:p w:rsidR="00B11DB0" w:rsidRDefault="00B11DB0">
      <w:pPr>
        <w:pStyle w:val="P11"/>
        <w:spacing w:before="72"/>
        <w:ind w:left="624" w:right="1134"/>
        <w:rPr>
          <w:rStyle w:val="default"/>
          <w:rFonts w:cs="FrankRuehl"/>
          <w:rtl/>
        </w:rPr>
      </w:pPr>
      <w:r>
        <w:rPr>
          <w:rFonts w:cs="FrankRuehl"/>
          <w:sz w:val="26"/>
          <w:rtl/>
        </w:rPr>
        <w:t>(2)</w:t>
      </w:r>
      <w:r>
        <w:rPr>
          <w:rFonts w:cs="FrankRuehl"/>
          <w:sz w:val="26"/>
          <w:rtl/>
        </w:rPr>
        <w:tab/>
      </w:r>
      <w:r>
        <w:rPr>
          <w:rStyle w:val="default"/>
          <w:rFonts w:cs="FrankRuehl"/>
          <w:rtl/>
        </w:rPr>
        <w:t>די</w:t>
      </w:r>
      <w:r>
        <w:rPr>
          <w:rStyle w:val="default"/>
          <w:rFonts w:cs="FrankRuehl" w:hint="cs"/>
          <w:rtl/>
        </w:rPr>
        <w:t>ן וחשבון, אחת</w:t>
      </w:r>
      <w:r>
        <w:rPr>
          <w:rStyle w:val="default"/>
          <w:rFonts w:cs="FrankRuehl"/>
          <w:rtl/>
        </w:rPr>
        <w:t xml:space="preserve"> </w:t>
      </w:r>
      <w:r>
        <w:rPr>
          <w:rStyle w:val="default"/>
          <w:rFonts w:cs="FrankRuehl" w:hint="cs"/>
          <w:rtl/>
        </w:rPr>
        <w:t>לשלושה</w:t>
      </w:r>
      <w:r>
        <w:rPr>
          <w:rStyle w:val="default"/>
          <w:rFonts w:cs="FrankRuehl"/>
          <w:rtl/>
        </w:rPr>
        <w:t xml:space="preserve"> ח</w:t>
      </w:r>
      <w:r>
        <w:rPr>
          <w:rStyle w:val="default"/>
          <w:rFonts w:cs="FrankRuehl" w:hint="cs"/>
          <w:rtl/>
        </w:rPr>
        <w:t>ודשים, על דיוני הועדה המייעצת, כאמור בתקנה 2(א) שבהם השתתפו ומועדיהם, מספר שעות העבודה שעבדו בחיבור מסקנות הועדה המייעצת והמלצותיה, מחוץ לדיוני הועדה, כאמור בתקנה 2(ב), וחיבור החלטות יושב ראש הועדה כאמור בתקנה 2(ג), וכן נושא התלונה שבעניינו התקיים</w:t>
      </w:r>
      <w:r>
        <w:rPr>
          <w:rStyle w:val="default"/>
          <w:rFonts w:cs="FrankRuehl"/>
          <w:rtl/>
        </w:rPr>
        <w:t xml:space="preserve"> </w:t>
      </w:r>
      <w:r>
        <w:rPr>
          <w:rStyle w:val="default"/>
          <w:rFonts w:cs="FrankRuehl" w:hint="cs"/>
          <w:rtl/>
        </w:rPr>
        <w:t>הדיון</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נעשתה העבודה.</w:t>
      </w:r>
    </w:p>
    <w:p w:rsidR="00B11DB0" w:rsidRDefault="00B11DB0">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5.7pt;z-index:251659264" o:allowincell="f" filled="f" stroked="f" strokecolor="lime" strokeweight=".25pt">
            <v:textbox style="mso-next-textbox:#_x0000_s1029" inset="0,0,0,0">
              <w:txbxContent>
                <w:p w:rsidR="00B11DB0" w:rsidRDefault="00B11DB0">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4.</w:t>
      </w:r>
      <w:r>
        <w:rPr>
          <w:rStyle w:val="big-number"/>
          <w:rFonts w:cs="Miriam"/>
          <w:rtl/>
        </w:rPr>
        <w:tab/>
      </w:r>
      <w:r>
        <w:rPr>
          <w:rStyle w:val="default"/>
          <w:rFonts w:cs="FrankRuehl"/>
          <w:rtl/>
        </w:rPr>
        <w:t>תח</w:t>
      </w:r>
      <w:r>
        <w:rPr>
          <w:rStyle w:val="default"/>
          <w:rFonts w:cs="FrankRuehl" w:hint="cs"/>
          <w:rtl/>
        </w:rPr>
        <w:t>ילתן של תקנות אלה 30 ימים מיום פרסומן.</w:t>
      </w:r>
    </w:p>
    <w:p w:rsidR="00B11DB0" w:rsidRDefault="00B11DB0">
      <w:pPr>
        <w:pStyle w:val="P00"/>
        <w:spacing w:before="72"/>
        <w:ind w:left="0" w:right="1134"/>
        <w:rPr>
          <w:rStyle w:val="default"/>
          <w:rFonts w:cs="FrankRuehl" w:hint="cs"/>
          <w:rtl/>
        </w:rPr>
      </w:pPr>
    </w:p>
    <w:p w:rsidR="000563E5" w:rsidRDefault="000563E5">
      <w:pPr>
        <w:pStyle w:val="P00"/>
        <w:spacing w:before="72"/>
        <w:ind w:left="0" w:right="1134"/>
        <w:rPr>
          <w:rStyle w:val="default"/>
          <w:rFonts w:cs="FrankRuehl" w:hint="cs"/>
          <w:rtl/>
        </w:rPr>
      </w:pPr>
    </w:p>
    <w:p w:rsidR="00B11DB0" w:rsidRDefault="00B11DB0">
      <w:pPr>
        <w:pStyle w:val="P00"/>
        <w:spacing w:before="72"/>
        <w:ind w:left="0" w:right="1134"/>
        <w:rPr>
          <w:rFonts w:cs="FrankRuehl"/>
          <w:sz w:val="26"/>
          <w:rtl/>
        </w:rPr>
      </w:pPr>
      <w:r>
        <w:rPr>
          <w:rFonts w:cs="FrankRuehl"/>
          <w:sz w:val="26"/>
          <w:rtl/>
        </w:rPr>
        <w:t>ט"</w:t>
      </w:r>
      <w:r>
        <w:rPr>
          <w:rFonts w:cs="FrankRuehl" w:hint="cs"/>
          <w:sz w:val="26"/>
          <w:rtl/>
        </w:rPr>
        <w:t>ו באב תשנ"ט (28 ביולי 1999)</w:t>
      </w:r>
    </w:p>
    <w:p w:rsidR="00B11DB0" w:rsidRPr="000563E5" w:rsidRDefault="00B11DB0" w:rsidP="000563E5">
      <w:pPr>
        <w:pStyle w:val="sig-1"/>
        <w:widowControl/>
        <w:tabs>
          <w:tab w:val="clear" w:pos="851"/>
          <w:tab w:val="clear" w:pos="2835"/>
          <w:tab w:val="clear" w:pos="4820"/>
          <w:tab w:val="center" w:pos="3969"/>
          <w:tab w:val="center" w:pos="6237"/>
        </w:tabs>
        <w:spacing w:before="72"/>
        <w:ind w:left="0" w:right="1134"/>
        <w:rPr>
          <w:rFonts w:cs="FrankRuehl"/>
          <w:sz w:val="26"/>
          <w:szCs w:val="26"/>
          <w:rtl/>
        </w:rPr>
      </w:pPr>
      <w:r w:rsidRPr="000563E5">
        <w:rPr>
          <w:rFonts w:cs="FrankRuehl"/>
          <w:sz w:val="26"/>
          <w:szCs w:val="26"/>
          <w:rtl/>
        </w:rPr>
        <w:tab/>
        <w:t>א</w:t>
      </w:r>
      <w:r w:rsidRPr="000563E5">
        <w:rPr>
          <w:rFonts w:cs="FrankRuehl" w:hint="cs"/>
          <w:sz w:val="26"/>
          <w:szCs w:val="26"/>
          <w:rtl/>
        </w:rPr>
        <w:t>ברהם (בייגה) שוחט</w:t>
      </w:r>
      <w:r w:rsidRPr="000563E5">
        <w:rPr>
          <w:rFonts w:cs="FrankRuehl"/>
          <w:sz w:val="26"/>
          <w:szCs w:val="26"/>
          <w:rtl/>
        </w:rPr>
        <w:tab/>
        <w:t>ר</w:t>
      </w:r>
      <w:r w:rsidRPr="000563E5">
        <w:rPr>
          <w:rFonts w:cs="FrankRuehl" w:hint="cs"/>
          <w:sz w:val="26"/>
          <w:szCs w:val="26"/>
          <w:rtl/>
        </w:rPr>
        <w:t>ן כהן</w:t>
      </w:r>
    </w:p>
    <w:p w:rsidR="00B11DB0" w:rsidRDefault="00B11DB0" w:rsidP="000563E5">
      <w:pPr>
        <w:pStyle w:val="sig-1"/>
        <w:widowControl/>
        <w:tabs>
          <w:tab w:val="clear" w:pos="851"/>
          <w:tab w:val="clear" w:pos="2835"/>
          <w:tab w:val="clear" w:pos="4820"/>
          <w:tab w:val="center" w:pos="3969"/>
          <w:tab w:val="center" w:pos="6237"/>
        </w:tabs>
        <w:ind w:left="0" w:right="1134"/>
        <w:rPr>
          <w:rFonts w:cs="FrankRuehl"/>
          <w:sz w:val="22"/>
          <w:rtl/>
        </w:rPr>
      </w:pPr>
      <w:r>
        <w:rPr>
          <w:rFonts w:cs="FrankRuehl"/>
          <w:sz w:val="22"/>
          <w:rtl/>
        </w:rPr>
        <w:tab/>
        <w:t>ש</w:t>
      </w:r>
      <w:r>
        <w:rPr>
          <w:rFonts w:cs="FrankRuehl" w:hint="cs"/>
          <w:sz w:val="22"/>
          <w:rtl/>
        </w:rPr>
        <w:t>ר האוצר</w:t>
      </w:r>
      <w:r>
        <w:rPr>
          <w:rFonts w:cs="FrankRuehl"/>
          <w:sz w:val="22"/>
          <w:rtl/>
        </w:rPr>
        <w:tab/>
        <w:t>ש</w:t>
      </w:r>
      <w:r>
        <w:rPr>
          <w:rFonts w:cs="FrankRuehl" w:hint="cs"/>
          <w:sz w:val="22"/>
          <w:rtl/>
        </w:rPr>
        <w:t>ר התעשיה והמסחר</w:t>
      </w:r>
    </w:p>
    <w:p w:rsidR="00B11DB0" w:rsidRPr="000563E5" w:rsidRDefault="00B11DB0" w:rsidP="000563E5">
      <w:pPr>
        <w:pStyle w:val="P00"/>
        <w:spacing w:before="72"/>
        <w:ind w:left="0" w:right="1134"/>
        <w:rPr>
          <w:rStyle w:val="default"/>
          <w:rFonts w:cs="FrankRuehl"/>
          <w:rtl/>
        </w:rPr>
      </w:pPr>
    </w:p>
    <w:p w:rsidR="00B11DB0" w:rsidRPr="000563E5" w:rsidRDefault="00B11DB0" w:rsidP="000563E5">
      <w:pPr>
        <w:pStyle w:val="P00"/>
        <w:spacing w:before="72"/>
        <w:ind w:left="0" w:right="1134"/>
        <w:rPr>
          <w:rStyle w:val="default"/>
          <w:rFonts w:cs="FrankRuehl"/>
          <w:rtl/>
        </w:rPr>
      </w:pPr>
    </w:p>
    <w:p w:rsidR="00B11DB0" w:rsidRPr="000563E5" w:rsidRDefault="00B11DB0" w:rsidP="000563E5">
      <w:pPr>
        <w:pStyle w:val="P00"/>
        <w:spacing w:before="72"/>
        <w:ind w:left="0" w:right="1134"/>
        <w:rPr>
          <w:rStyle w:val="default"/>
          <w:rFonts w:cs="FrankRuehl"/>
          <w:rtl/>
        </w:rPr>
      </w:pPr>
    </w:p>
    <w:sectPr w:rsidR="00B11DB0" w:rsidRPr="000563E5">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3AAE" w:rsidRDefault="002E3AAE">
      <w:r>
        <w:separator/>
      </w:r>
    </w:p>
  </w:endnote>
  <w:endnote w:type="continuationSeparator" w:id="0">
    <w:p w:rsidR="002E3AAE" w:rsidRDefault="002E3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1DB0" w:rsidRDefault="00B11DB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11DB0" w:rsidRDefault="00B11DB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11DB0" w:rsidRDefault="00B11DB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563E5">
      <w:rPr>
        <w:rFonts w:cs="TopType Jerushalmi"/>
        <w:noProof/>
        <w:color w:val="000000"/>
        <w:sz w:val="14"/>
        <w:szCs w:val="14"/>
      </w:rPr>
      <w:t>D:\Yael\hakika\Revadim\103_003.doc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1DB0" w:rsidRDefault="00B11DB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22F87">
      <w:rPr>
        <w:rFonts w:hAnsi="FrankRuehl" w:cs="FrankRuehl"/>
        <w:noProof/>
        <w:sz w:val="24"/>
        <w:szCs w:val="24"/>
        <w:rtl/>
      </w:rPr>
      <w:t>1</w:t>
    </w:r>
    <w:r>
      <w:rPr>
        <w:rFonts w:hAnsi="FrankRuehl" w:cs="FrankRuehl"/>
        <w:sz w:val="24"/>
        <w:szCs w:val="24"/>
        <w:rtl/>
      </w:rPr>
      <w:fldChar w:fldCharType="end"/>
    </w:r>
  </w:p>
  <w:p w:rsidR="00B11DB0" w:rsidRDefault="00B11DB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11DB0" w:rsidRDefault="00B11DB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563E5">
      <w:rPr>
        <w:rFonts w:cs="TopType Jerushalmi"/>
        <w:noProof/>
        <w:color w:val="000000"/>
        <w:sz w:val="14"/>
        <w:szCs w:val="14"/>
      </w:rPr>
      <w:t>D:\Yael\hakika\Revadim\103_003.doc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3AAE" w:rsidRDefault="002E3AAE" w:rsidP="000563E5">
      <w:pPr>
        <w:spacing w:before="60" w:line="240" w:lineRule="auto"/>
        <w:ind w:right="1134"/>
      </w:pPr>
      <w:r>
        <w:separator/>
      </w:r>
    </w:p>
  </w:footnote>
  <w:footnote w:type="continuationSeparator" w:id="0">
    <w:p w:rsidR="002E3AAE" w:rsidRDefault="002E3AAE">
      <w:r>
        <w:continuationSeparator/>
      </w:r>
    </w:p>
  </w:footnote>
  <w:footnote w:id="1">
    <w:p w:rsidR="000563E5" w:rsidRPr="000563E5" w:rsidRDefault="000563E5" w:rsidP="000563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0563E5">
        <w:rPr>
          <w:rFonts w:cs="FrankRuehl"/>
          <w:rtl/>
        </w:rPr>
        <w:t xml:space="preserve">* </w:t>
      </w:r>
      <w:r>
        <w:rPr>
          <w:rFonts w:cs="FrankRuehl"/>
          <w:rtl/>
        </w:rPr>
        <w:t>פו</w:t>
      </w:r>
      <w:r>
        <w:rPr>
          <w:rFonts w:cs="FrankRuehl" w:hint="cs"/>
          <w:rtl/>
        </w:rPr>
        <w:t xml:space="preserve">רסמו </w:t>
      </w:r>
      <w:hyperlink r:id="rId1" w:history="1">
        <w:r w:rsidRPr="00EB1873">
          <w:rPr>
            <w:rStyle w:val="Hyperlink"/>
            <w:rFonts w:cs="FrankRuehl" w:hint="cs"/>
            <w:rtl/>
          </w:rPr>
          <w:t>ק"ת תשנ"ט מס' 5994</w:t>
        </w:r>
      </w:hyperlink>
      <w:r>
        <w:rPr>
          <w:rFonts w:cs="FrankRuehl" w:hint="cs"/>
          <w:rtl/>
        </w:rPr>
        <w:t xml:space="preserve"> מיום 5.8.1999 עמ' 1117.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1DB0" w:rsidRDefault="00B11DB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היטלי סחר (תשלום גמול נציגי ציבור בוועדה המייעצת), תשנ"ט–1999</w:t>
    </w:r>
  </w:p>
  <w:p w:rsidR="00B11DB0" w:rsidRDefault="00B11DB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11DB0" w:rsidRDefault="00B11DB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1DB0" w:rsidRDefault="00B11DB0" w:rsidP="000563E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היטלי סחר (תשלום גמול נציגי ציבור בוועדה המייעצת), תשנ"ט</w:t>
    </w:r>
    <w:r w:rsidR="000563E5">
      <w:rPr>
        <w:rFonts w:hAnsi="FrankRuehl" w:cs="FrankRuehl" w:hint="cs"/>
        <w:color w:val="000000"/>
        <w:sz w:val="28"/>
        <w:szCs w:val="28"/>
        <w:rtl/>
      </w:rPr>
      <w:t>-</w:t>
    </w:r>
    <w:r>
      <w:rPr>
        <w:rFonts w:hAnsi="FrankRuehl" w:cs="FrankRuehl"/>
        <w:color w:val="000000"/>
        <w:sz w:val="28"/>
        <w:szCs w:val="28"/>
        <w:rtl/>
      </w:rPr>
      <w:t>1999</w:t>
    </w:r>
  </w:p>
  <w:p w:rsidR="00B11DB0" w:rsidRDefault="00B11DB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11DB0" w:rsidRDefault="00B11DB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1873"/>
    <w:rsid w:val="000563E5"/>
    <w:rsid w:val="000F271B"/>
    <w:rsid w:val="002E3AAE"/>
    <w:rsid w:val="00422F87"/>
    <w:rsid w:val="004B7711"/>
    <w:rsid w:val="007D6721"/>
    <w:rsid w:val="008E2470"/>
    <w:rsid w:val="00B11DB0"/>
    <w:rsid w:val="00C938ED"/>
    <w:rsid w:val="00DE0A79"/>
    <w:rsid w:val="00EB1873"/>
    <w:rsid w:val="00FE3F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282E522-B178-463C-8E76-4A7E6557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0563E5"/>
    <w:rPr>
      <w:sz w:val="20"/>
      <w:szCs w:val="20"/>
    </w:rPr>
  </w:style>
  <w:style w:type="character" w:styleId="a6">
    <w:name w:val="footnote reference"/>
    <w:basedOn w:val="a0"/>
    <w:semiHidden/>
    <w:rsid w:val="000563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9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פרק 103</vt:lpstr>
    </vt:vector>
  </TitlesOfParts>
  <Company/>
  <LinksUpToDate>false</LinksUpToDate>
  <CharactersWithSpaces>2056</CharactersWithSpaces>
  <SharedDoc>false</SharedDoc>
  <HLinks>
    <vt:vector size="30"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7667717</vt:i4>
      </vt:variant>
      <vt:variant>
        <vt:i4>0</vt:i4>
      </vt:variant>
      <vt:variant>
        <vt:i4>0</vt:i4>
      </vt:variant>
      <vt:variant>
        <vt:i4>5</vt:i4>
      </vt:variant>
      <vt:variant>
        <vt:lpwstr>http://www.nevo.co.il/Law_word/law06/TAK-5994.pdf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103</dc:title>
  <dc:subject/>
  <dc:creator>eli</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0103</vt:lpwstr>
  </property>
  <property fmtid="{D5CDD505-2E9C-101B-9397-08002B2CF9AE}" pid="3" name="CHNAME">
    <vt:lpwstr>היטלי סחר</vt:lpwstr>
  </property>
  <property fmtid="{D5CDD505-2E9C-101B-9397-08002B2CF9AE}" pid="4" name="LAWNAME">
    <vt:lpwstr>תקנות היטלי סחר (תשלום גמול נציגי ציבור בוועדה המייעצת), תשנ"ט-1999</vt:lpwstr>
  </property>
  <property fmtid="{D5CDD505-2E9C-101B-9397-08002B2CF9AE}" pid="5" name="LAWNUMBER">
    <vt:lpwstr>0003</vt:lpwstr>
  </property>
  <property fmtid="{D5CDD505-2E9C-101B-9397-08002B2CF9AE}" pid="6" name="TYPE">
    <vt:lpwstr>01</vt:lpwstr>
  </property>
  <property fmtid="{D5CDD505-2E9C-101B-9397-08002B2CF9AE}" pid="7" name="MEKOR_NAME1">
    <vt:lpwstr>חוק היטלי סחר</vt:lpwstr>
  </property>
  <property fmtid="{D5CDD505-2E9C-101B-9397-08002B2CF9AE}" pid="8" name="MEKOR_SAIF1">
    <vt:lpwstr>6XוX</vt:lpwstr>
  </property>
  <property fmtid="{D5CDD505-2E9C-101B-9397-08002B2CF9AE}" pid="9" name="NOSE11">
    <vt:lpwstr>משפט פרטי וכלכלה</vt:lpwstr>
  </property>
  <property fmtid="{D5CDD505-2E9C-101B-9397-08002B2CF9AE}" pid="10" name="NOSE21">
    <vt:lpwstr>מסחר </vt:lpwstr>
  </property>
  <property fmtid="{D5CDD505-2E9C-101B-9397-08002B2CF9AE}" pid="11" name="NOSE31">
    <vt:lpwstr>סחר</vt:lpwstr>
  </property>
  <property fmtid="{D5CDD505-2E9C-101B-9397-08002B2CF9AE}" pid="12" name="NOSE41">
    <vt:lpwstr>היטלי סחר</vt:lpwstr>
  </property>
  <property fmtid="{D5CDD505-2E9C-101B-9397-08002B2CF9AE}" pid="13" name="NOSE12">
    <vt:lpwstr>מסים</vt:lpwstr>
  </property>
  <property fmtid="{D5CDD505-2E9C-101B-9397-08002B2CF9AE}" pid="14" name="NOSE22">
    <vt:lpwstr>היטלים</vt:lpwstr>
  </property>
  <property fmtid="{D5CDD505-2E9C-101B-9397-08002B2CF9AE}" pid="15" name="NOSE32">
    <vt:lpwstr>היטל סחר</vt:lpwstr>
  </property>
  <property fmtid="{D5CDD505-2E9C-101B-9397-08002B2CF9AE}" pid="16" name="NOSE42">
    <vt:lpwstr/>
  </property>
  <property fmtid="{D5CDD505-2E9C-101B-9397-08002B2CF9AE}" pid="17" name="NOSE13">
    <vt:lpwstr>מסים</vt:lpwstr>
  </property>
  <property fmtid="{D5CDD505-2E9C-101B-9397-08002B2CF9AE}" pid="18" name="NOSE23">
    <vt:lpwstr>מכס</vt:lpwstr>
  </property>
  <property fmtid="{D5CDD505-2E9C-101B-9397-08002B2CF9AE}" pid="19" name="NOSE33">
    <vt:lpwstr>יבוא ויצוא</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