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1A99" w14:textId="77777777" w:rsidR="000A51DD" w:rsidRDefault="008154D9" w:rsidP="00AF0478">
      <w:pPr>
        <w:pStyle w:val="big-header"/>
        <w:ind w:left="0" w:right="1134"/>
        <w:rPr>
          <w:rFonts w:cs="FrankRuehl" w:hint="cs"/>
          <w:sz w:val="32"/>
          <w:rtl/>
        </w:rPr>
      </w:pPr>
      <w:r>
        <w:rPr>
          <w:rFonts w:cs="FrankRuehl" w:hint="cs"/>
          <w:sz w:val="32"/>
          <w:rtl/>
        </w:rPr>
        <w:t>חוק הליכי תכנון ובנייה להאצת הבנייה למגורים (הוראת שעה)</w:t>
      </w:r>
      <w:r w:rsidR="00AF0478">
        <w:rPr>
          <w:rFonts w:cs="FrankRuehl" w:hint="cs"/>
          <w:sz w:val="32"/>
          <w:rtl/>
        </w:rPr>
        <w:t xml:space="preserve"> (דיור בהישג יד להשכרה)</w:t>
      </w:r>
      <w:r>
        <w:rPr>
          <w:rFonts w:cs="FrankRuehl" w:hint="cs"/>
          <w:sz w:val="32"/>
          <w:rtl/>
        </w:rPr>
        <w:t>, תשע"</w:t>
      </w:r>
      <w:r w:rsidR="00AF0478">
        <w:rPr>
          <w:rFonts w:cs="FrankRuehl" w:hint="cs"/>
          <w:sz w:val="32"/>
          <w:rtl/>
        </w:rPr>
        <w:t>ה-2015</w:t>
      </w:r>
    </w:p>
    <w:p w14:paraId="785B288F" w14:textId="77777777" w:rsidR="008154D9" w:rsidRPr="008154D9" w:rsidRDefault="008154D9" w:rsidP="008154D9">
      <w:pPr>
        <w:spacing w:line="320" w:lineRule="auto"/>
        <w:rPr>
          <w:rFonts w:cs="FrankRuehl"/>
          <w:szCs w:val="26"/>
          <w:rtl/>
        </w:rPr>
      </w:pPr>
    </w:p>
    <w:p w14:paraId="5C2FF301" w14:textId="77777777" w:rsidR="008154D9" w:rsidRDefault="008154D9" w:rsidP="008154D9">
      <w:pPr>
        <w:spacing w:line="320" w:lineRule="auto"/>
        <w:rPr>
          <w:rtl/>
        </w:rPr>
      </w:pPr>
    </w:p>
    <w:p w14:paraId="368A4D59" w14:textId="77777777" w:rsidR="008154D9" w:rsidRDefault="008154D9" w:rsidP="008154D9">
      <w:pPr>
        <w:spacing w:line="320" w:lineRule="auto"/>
        <w:rPr>
          <w:rFonts w:cs="Miriam"/>
          <w:szCs w:val="22"/>
          <w:rtl/>
        </w:rPr>
      </w:pPr>
      <w:r w:rsidRPr="008154D9">
        <w:rPr>
          <w:rFonts w:cs="Miriam"/>
          <w:szCs w:val="22"/>
          <w:rtl/>
        </w:rPr>
        <w:t>משפט פרטי וכלכלה</w:t>
      </w:r>
      <w:r w:rsidRPr="008154D9">
        <w:rPr>
          <w:rFonts w:cs="FrankRuehl"/>
          <w:szCs w:val="26"/>
          <w:rtl/>
        </w:rPr>
        <w:t xml:space="preserve"> – קניין – מקרקעין</w:t>
      </w:r>
    </w:p>
    <w:p w14:paraId="72C61CF4" w14:textId="77777777" w:rsidR="008154D9" w:rsidRPr="008154D9" w:rsidRDefault="008154D9" w:rsidP="008154D9">
      <w:pPr>
        <w:spacing w:line="320" w:lineRule="auto"/>
        <w:rPr>
          <w:rFonts w:cs="Miriam" w:hint="cs"/>
          <w:szCs w:val="22"/>
          <w:rtl/>
        </w:rPr>
      </w:pPr>
      <w:r w:rsidRPr="008154D9">
        <w:rPr>
          <w:rFonts w:cs="Miriam"/>
          <w:szCs w:val="22"/>
          <w:rtl/>
        </w:rPr>
        <w:t>רשויות ומשפט מנהלי</w:t>
      </w:r>
      <w:r w:rsidRPr="008154D9">
        <w:rPr>
          <w:rFonts w:cs="FrankRuehl"/>
          <w:szCs w:val="26"/>
          <w:rtl/>
        </w:rPr>
        <w:t xml:space="preserve"> – תכנון ובניה</w:t>
      </w:r>
    </w:p>
    <w:p w14:paraId="3551C3BD"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B037C" w:rsidRPr="000B037C" w14:paraId="7EE74BBB" w14:textId="77777777" w:rsidTr="000B037C">
        <w:tblPrEx>
          <w:tblCellMar>
            <w:top w:w="0" w:type="dxa"/>
            <w:bottom w:w="0" w:type="dxa"/>
          </w:tblCellMar>
        </w:tblPrEx>
        <w:tc>
          <w:tcPr>
            <w:tcW w:w="1247" w:type="dxa"/>
          </w:tcPr>
          <w:p w14:paraId="1CCEF052" w14:textId="77777777" w:rsidR="000B037C" w:rsidRPr="000B037C" w:rsidRDefault="000B037C" w:rsidP="000B037C">
            <w:pPr>
              <w:rPr>
                <w:rFonts w:cs="Frankruhel" w:hint="cs"/>
                <w:rtl/>
              </w:rPr>
            </w:pPr>
            <w:r>
              <w:rPr>
                <w:rtl/>
              </w:rPr>
              <w:t xml:space="preserve">סעיף 1 </w:t>
            </w:r>
          </w:p>
        </w:tc>
        <w:tc>
          <w:tcPr>
            <w:tcW w:w="5669" w:type="dxa"/>
          </w:tcPr>
          <w:p w14:paraId="49E63847" w14:textId="77777777" w:rsidR="000B037C" w:rsidRPr="000B037C" w:rsidRDefault="000B037C" w:rsidP="000B037C">
            <w:pPr>
              <w:rPr>
                <w:rFonts w:cs="Frankruhel" w:hint="cs"/>
                <w:rtl/>
              </w:rPr>
            </w:pPr>
            <w:r>
              <w:rPr>
                <w:rtl/>
              </w:rPr>
              <w:t>הגדרות</w:t>
            </w:r>
          </w:p>
        </w:tc>
        <w:tc>
          <w:tcPr>
            <w:tcW w:w="567" w:type="dxa"/>
          </w:tcPr>
          <w:p w14:paraId="2009E85E" w14:textId="77777777" w:rsidR="000B037C" w:rsidRPr="000B037C" w:rsidRDefault="000B037C" w:rsidP="000B037C">
            <w:pPr>
              <w:rPr>
                <w:rStyle w:val="Hyperlink"/>
                <w:rFonts w:hint="cs"/>
                <w:rtl/>
              </w:rPr>
            </w:pPr>
            <w:hyperlink w:anchor="Seif1" w:tooltip="הגדרות" w:history="1">
              <w:r w:rsidRPr="000B037C">
                <w:rPr>
                  <w:rStyle w:val="Hyperlink"/>
                </w:rPr>
                <w:t>Go</w:t>
              </w:r>
            </w:hyperlink>
          </w:p>
        </w:tc>
        <w:tc>
          <w:tcPr>
            <w:tcW w:w="850" w:type="dxa"/>
          </w:tcPr>
          <w:p w14:paraId="37241931"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B037C" w:rsidRPr="000B037C" w14:paraId="1A98F09F" w14:textId="77777777" w:rsidTr="000B037C">
        <w:tblPrEx>
          <w:tblCellMar>
            <w:top w:w="0" w:type="dxa"/>
            <w:bottom w:w="0" w:type="dxa"/>
          </w:tblCellMar>
        </w:tblPrEx>
        <w:tc>
          <w:tcPr>
            <w:tcW w:w="1247" w:type="dxa"/>
          </w:tcPr>
          <w:p w14:paraId="0A514A76" w14:textId="77777777" w:rsidR="000B037C" w:rsidRPr="000B037C" w:rsidRDefault="000B037C" w:rsidP="000B037C">
            <w:pPr>
              <w:rPr>
                <w:rFonts w:cs="Frankruhel" w:hint="cs"/>
                <w:rtl/>
              </w:rPr>
            </w:pPr>
            <w:r>
              <w:rPr>
                <w:rtl/>
              </w:rPr>
              <w:t xml:space="preserve">סעיף 2 </w:t>
            </w:r>
          </w:p>
        </w:tc>
        <w:tc>
          <w:tcPr>
            <w:tcW w:w="5669" w:type="dxa"/>
          </w:tcPr>
          <w:p w14:paraId="6BA2385A" w14:textId="77777777" w:rsidR="000B037C" w:rsidRPr="000B037C" w:rsidRDefault="000B037C" w:rsidP="000B037C">
            <w:pPr>
              <w:rPr>
                <w:rFonts w:cs="Frankruhel" w:hint="cs"/>
                <w:rtl/>
              </w:rPr>
            </w:pPr>
            <w:r>
              <w:rPr>
                <w:rtl/>
              </w:rPr>
              <w:t>תקופת ההעמדה לשכירות בהישג יד</w:t>
            </w:r>
          </w:p>
        </w:tc>
        <w:tc>
          <w:tcPr>
            <w:tcW w:w="567" w:type="dxa"/>
          </w:tcPr>
          <w:p w14:paraId="4958CA55" w14:textId="77777777" w:rsidR="000B037C" w:rsidRPr="000B037C" w:rsidRDefault="000B037C" w:rsidP="000B037C">
            <w:pPr>
              <w:rPr>
                <w:rStyle w:val="Hyperlink"/>
                <w:rFonts w:hint="cs"/>
                <w:rtl/>
              </w:rPr>
            </w:pPr>
            <w:hyperlink w:anchor="Seif2" w:tooltip="תקופת ההעמדה לשכירות בהישג יד" w:history="1">
              <w:r w:rsidRPr="000B037C">
                <w:rPr>
                  <w:rStyle w:val="Hyperlink"/>
                </w:rPr>
                <w:t>Go</w:t>
              </w:r>
            </w:hyperlink>
          </w:p>
        </w:tc>
        <w:tc>
          <w:tcPr>
            <w:tcW w:w="850" w:type="dxa"/>
          </w:tcPr>
          <w:p w14:paraId="6E56FF9C"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B037C" w:rsidRPr="000B037C" w14:paraId="194262F2" w14:textId="77777777" w:rsidTr="000B037C">
        <w:tblPrEx>
          <w:tblCellMar>
            <w:top w:w="0" w:type="dxa"/>
            <w:bottom w:w="0" w:type="dxa"/>
          </w:tblCellMar>
        </w:tblPrEx>
        <w:tc>
          <w:tcPr>
            <w:tcW w:w="1247" w:type="dxa"/>
          </w:tcPr>
          <w:p w14:paraId="7853BB6E" w14:textId="77777777" w:rsidR="000B037C" w:rsidRPr="000B037C" w:rsidRDefault="000B037C" w:rsidP="000B037C">
            <w:pPr>
              <w:rPr>
                <w:rFonts w:cs="Frankruhel" w:hint="cs"/>
                <w:rtl/>
              </w:rPr>
            </w:pPr>
            <w:r>
              <w:rPr>
                <w:rtl/>
              </w:rPr>
              <w:t xml:space="preserve">סעיף 3 </w:t>
            </w:r>
          </w:p>
        </w:tc>
        <w:tc>
          <w:tcPr>
            <w:tcW w:w="5669" w:type="dxa"/>
          </w:tcPr>
          <w:p w14:paraId="3F4A6997" w14:textId="77777777" w:rsidR="000B037C" w:rsidRPr="000B037C" w:rsidRDefault="000B037C" w:rsidP="000B037C">
            <w:pPr>
              <w:rPr>
                <w:rFonts w:cs="Frankruhel" w:hint="cs"/>
                <w:rtl/>
              </w:rPr>
            </w:pPr>
            <w:r>
              <w:rPr>
                <w:rtl/>
              </w:rPr>
              <w:t>חלוקת יחידות הדיור</w:t>
            </w:r>
          </w:p>
        </w:tc>
        <w:tc>
          <w:tcPr>
            <w:tcW w:w="567" w:type="dxa"/>
          </w:tcPr>
          <w:p w14:paraId="24C19ECC" w14:textId="77777777" w:rsidR="000B037C" w:rsidRPr="000B037C" w:rsidRDefault="000B037C" w:rsidP="000B037C">
            <w:pPr>
              <w:rPr>
                <w:rStyle w:val="Hyperlink"/>
                <w:rFonts w:hint="cs"/>
                <w:rtl/>
              </w:rPr>
            </w:pPr>
            <w:hyperlink w:anchor="Seif3" w:tooltip="חלוקת יחידות הדיור" w:history="1">
              <w:r w:rsidRPr="000B037C">
                <w:rPr>
                  <w:rStyle w:val="Hyperlink"/>
                </w:rPr>
                <w:t>Go</w:t>
              </w:r>
            </w:hyperlink>
          </w:p>
        </w:tc>
        <w:tc>
          <w:tcPr>
            <w:tcW w:w="850" w:type="dxa"/>
          </w:tcPr>
          <w:p w14:paraId="32F5C2E4"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B037C" w:rsidRPr="000B037C" w14:paraId="745E1A01" w14:textId="77777777" w:rsidTr="000B037C">
        <w:tblPrEx>
          <w:tblCellMar>
            <w:top w:w="0" w:type="dxa"/>
            <w:bottom w:w="0" w:type="dxa"/>
          </w:tblCellMar>
        </w:tblPrEx>
        <w:tc>
          <w:tcPr>
            <w:tcW w:w="1247" w:type="dxa"/>
          </w:tcPr>
          <w:p w14:paraId="22DAA7A5" w14:textId="77777777" w:rsidR="000B037C" w:rsidRPr="000B037C" w:rsidRDefault="000B037C" w:rsidP="000B037C">
            <w:pPr>
              <w:rPr>
                <w:rFonts w:cs="Frankruhel" w:hint="cs"/>
                <w:rtl/>
              </w:rPr>
            </w:pPr>
            <w:r>
              <w:rPr>
                <w:rtl/>
              </w:rPr>
              <w:t xml:space="preserve">סעיף 4 </w:t>
            </w:r>
          </w:p>
        </w:tc>
        <w:tc>
          <w:tcPr>
            <w:tcW w:w="5669" w:type="dxa"/>
          </w:tcPr>
          <w:p w14:paraId="395E3497" w14:textId="77777777" w:rsidR="000B037C" w:rsidRPr="000B037C" w:rsidRDefault="000B037C" w:rsidP="000B037C">
            <w:pPr>
              <w:rPr>
                <w:rFonts w:cs="Frankruhel" w:hint="cs"/>
                <w:rtl/>
              </w:rPr>
            </w:pPr>
            <w:r>
              <w:rPr>
                <w:rtl/>
              </w:rPr>
              <w:t>תקופת השכירות</w:t>
            </w:r>
          </w:p>
        </w:tc>
        <w:tc>
          <w:tcPr>
            <w:tcW w:w="567" w:type="dxa"/>
          </w:tcPr>
          <w:p w14:paraId="6E1461EA" w14:textId="77777777" w:rsidR="000B037C" w:rsidRPr="000B037C" w:rsidRDefault="000B037C" w:rsidP="000B037C">
            <w:pPr>
              <w:rPr>
                <w:rStyle w:val="Hyperlink"/>
                <w:rFonts w:hint="cs"/>
                <w:rtl/>
              </w:rPr>
            </w:pPr>
            <w:hyperlink w:anchor="Seif4" w:tooltip="תקופת השכירות" w:history="1">
              <w:r w:rsidRPr="000B037C">
                <w:rPr>
                  <w:rStyle w:val="Hyperlink"/>
                </w:rPr>
                <w:t>Go</w:t>
              </w:r>
            </w:hyperlink>
          </w:p>
        </w:tc>
        <w:tc>
          <w:tcPr>
            <w:tcW w:w="850" w:type="dxa"/>
          </w:tcPr>
          <w:p w14:paraId="1EFD3EC7"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0B037C" w:rsidRPr="000B037C" w14:paraId="69DD2EAE" w14:textId="77777777" w:rsidTr="000B037C">
        <w:tblPrEx>
          <w:tblCellMar>
            <w:top w:w="0" w:type="dxa"/>
            <w:bottom w:w="0" w:type="dxa"/>
          </w:tblCellMar>
        </w:tblPrEx>
        <w:tc>
          <w:tcPr>
            <w:tcW w:w="1247" w:type="dxa"/>
          </w:tcPr>
          <w:p w14:paraId="59187DAA" w14:textId="77777777" w:rsidR="000B037C" w:rsidRPr="000B037C" w:rsidRDefault="000B037C" w:rsidP="000B037C">
            <w:pPr>
              <w:rPr>
                <w:rFonts w:cs="Frankruhel" w:hint="cs"/>
                <w:rtl/>
              </w:rPr>
            </w:pPr>
            <w:r>
              <w:rPr>
                <w:rtl/>
              </w:rPr>
              <w:t xml:space="preserve">סעיף 5 </w:t>
            </w:r>
          </w:p>
        </w:tc>
        <w:tc>
          <w:tcPr>
            <w:tcW w:w="5669" w:type="dxa"/>
          </w:tcPr>
          <w:p w14:paraId="1B99D2C7" w14:textId="77777777" w:rsidR="000B037C" w:rsidRPr="000B037C" w:rsidRDefault="000B037C" w:rsidP="000B037C">
            <w:pPr>
              <w:rPr>
                <w:rFonts w:cs="Frankruhel" w:hint="cs"/>
                <w:rtl/>
              </w:rPr>
            </w:pPr>
            <w:r>
              <w:rPr>
                <w:rtl/>
              </w:rPr>
              <w:t>זוכה שרכש יחידת דיור במהלך תקופת השכירות</w:t>
            </w:r>
          </w:p>
        </w:tc>
        <w:tc>
          <w:tcPr>
            <w:tcW w:w="567" w:type="dxa"/>
          </w:tcPr>
          <w:p w14:paraId="7737E4F8" w14:textId="77777777" w:rsidR="000B037C" w:rsidRPr="000B037C" w:rsidRDefault="000B037C" w:rsidP="000B037C">
            <w:pPr>
              <w:rPr>
                <w:rStyle w:val="Hyperlink"/>
                <w:rFonts w:hint="cs"/>
                <w:rtl/>
              </w:rPr>
            </w:pPr>
            <w:hyperlink w:anchor="Seif5" w:tooltip="זוכה שרכש יחידת דיור במהלך תקופת השכירות" w:history="1">
              <w:r w:rsidRPr="000B037C">
                <w:rPr>
                  <w:rStyle w:val="Hyperlink"/>
                </w:rPr>
                <w:t>Go</w:t>
              </w:r>
            </w:hyperlink>
          </w:p>
        </w:tc>
        <w:tc>
          <w:tcPr>
            <w:tcW w:w="850" w:type="dxa"/>
          </w:tcPr>
          <w:p w14:paraId="365805A4"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0B037C" w:rsidRPr="000B037C" w14:paraId="0CE22F75" w14:textId="77777777" w:rsidTr="000B037C">
        <w:tblPrEx>
          <w:tblCellMar>
            <w:top w:w="0" w:type="dxa"/>
            <w:bottom w:w="0" w:type="dxa"/>
          </w:tblCellMar>
        </w:tblPrEx>
        <w:tc>
          <w:tcPr>
            <w:tcW w:w="1247" w:type="dxa"/>
          </w:tcPr>
          <w:p w14:paraId="6554BBB3" w14:textId="77777777" w:rsidR="000B037C" w:rsidRPr="000B037C" w:rsidRDefault="000B037C" w:rsidP="000B037C">
            <w:pPr>
              <w:rPr>
                <w:rFonts w:cs="Frankruhel" w:hint="cs"/>
                <w:rtl/>
              </w:rPr>
            </w:pPr>
            <w:r>
              <w:rPr>
                <w:rtl/>
              </w:rPr>
              <w:t xml:space="preserve">סעיף 6 </w:t>
            </w:r>
          </w:p>
        </w:tc>
        <w:tc>
          <w:tcPr>
            <w:tcW w:w="5669" w:type="dxa"/>
          </w:tcPr>
          <w:p w14:paraId="7EB1B0D8" w14:textId="77777777" w:rsidR="000B037C" w:rsidRPr="000B037C" w:rsidRDefault="000B037C" w:rsidP="000B037C">
            <w:pPr>
              <w:rPr>
                <w:rFonts w:cs="Frankruhel" w:hint="cs"/>
                <w:rtl/>
              </w:rPr>
            </w:pPr>
            <w:r>
              <w:rPr>
                <w:rtl/>
              </w:rPr>
              <w:t>דמי שכירות מופחתים</w:t>
            </w:r>
          </w:p>
        </w:tc>
        <w:tc>
          <w:tcPr>
            <w:tcW w:w="567" w:type="dxa"/>
          </w:tcPr>
          <w:p w14:paraId="01DA411D" w14:textId="77777777" w:rsidR="000B037C" w:rsidRPr="000B037C" w:rsidRDefault="000B037C" w:rsidP="000B037C">
            <w:pPr>
              <w:rPr>
                <w:rStyle w:val="Hyperlink"/>
                <w:rFonts w:hint="cs"/>
                <w:rtl/>
              </w:rPr>
            </w:pPr>
            <w:hyperlink w:anchor="Seif6" w:tooltip="דמי שכירות מופחתים" w:history="1">
              <w:r w:rsidRPr="000B037C">
                <w:rPr>
                  <w:rStyle w:val="Hyperlink"/>
                </w:rPr>
                <w:t>Go</w:t>
              </w:r>
            </w:hyperlink>
          </w:p>
        </w:tc>
        <w:tc>
          <w:tcPr>
            <w:tcW w:w="850" w:type="dxa"/>
          </w:tcPr>
          <w:p w14:paraId="2D00A5B7"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0B037C" w:rsidRPr="000B037C" w14:paraId="18163907" w14:textId="77777777" w:rsidTr="000B037C">
        <w:tblPrEx>
          <w:tblCellMar>
            <w:top w:w="0" w:type="dxa"/>
            <w:bottom w:w="0" w:type="dxa"/>
          </w:tblCellMar>
        </w:tblPrEx>
        <w:tc>
          <w:tcPr>
            <w:tcW w:w="1247" w:type="dxa"/>
          </w:tcPr>
          <w:p w14:paraId="5C435B0B" w14:textId="77777777" w:rsidR="000B037C" w:rsidRPr="000B037C" w:rsidRDefault="000B037C" w:rsidP="000B037C">
            <w:pPr>
              <w:rPr>
                <w:rFonts w:cs="Frankruhel" w:hint="cs"/>
                <w:rtl/>
              </w:rPr>
            </w:pPr>
            <w:r>
              <w:rPr>
                <w:rtl/>
              </w:rPr>
              <w:t xml:space="preserve">סעיף 7 </w:t>
            </w:r>
          </w:p>
        </w:tc>
        <w:tc>
          <w:tcPr>
            <w:tcW w:w="5669" w:type="dxa"/>
          </w:tcPr>
          <w:p w14:paraId="1F089009" w14:textId="77777777" w:rsidR="000B037C" w:rsidRPr="000B037C" w:rsidRDefault="000B037C" w:rsidP="000B037C">
            <w:pPr>
              <w:rPr>
                <w:rFonts w:cs="Frankruhel" w:hint="cs"/>
                <w:rtl/>
              </w:rPr>
            </w:pPr>
            <w:r>
              <w:rPr>
                <w:rtl/>
              </w:rPr>
              <w:t>דמי ניהול ואחזקה</w:t>
            </w:r>
          </w:p>
        </w:tc>
        <w:tc>
          <w:tcPr>
            <w:tcW w:w="567" w:type="dxa"/>
          </w:tcPr>
          <w:p w14:paraId="268A7759" w14:textId="77777777" w:rsidR="000B037C" w:rsidRPr="000B037C" w:rsidRDefault="000B037C" w:rsidP="000B037C">
            <w:pPr>
              <w:rPr>
                <w:rStyle w:val="Hyperlink"/>
                <w:rFonts w:hint="cs"/>
                <w:rtl/>
              </w:rPr>
            </w:pPr>
            <w:hyperlink w:anchor="Seif7" w:tooltip="דמי ניהול ואחזקה" w:history="1">
              <w:r w:rsidRPr="000B037C">
                <w:rPr>
                  <w:rStyle w:val="Hyperlink"/>
                </w:rPr>
                <w:t>Go</w:t>
              </w:r>
            </w:hyperlink>
          </w:p>
        </w:tc>
        <w:tc>
          <w:tcPr>
            <w:tcW w:w="850" w:type="dxa"/>
          </w:tcPr>
          <w:p w14:paraId="29114F26"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0B037C" w:rsidRPr="000B037C" w14:paraId="432585C7" w14:textId="77777777" w:rsidTr="000B037C">
        <w:tblPrEx>
          <w:tblCellMar>
            <w:top w:w="0" w:type="dxa"/>
            <w:bottom w:w="0" w:type="dxa"/>
          </w:tblCellMar>
        </w:tblPrEx>
        <w:tc>
          <w:tcPr>
            <w:tcW w:w="1247" w:type="dxa"/>
          </w:tcPr>
          <w:p w14:paraId="27967B51" w14:textId="77777777" w:rsidR="000B037C" w:rsidRPr="000B037C" w:rsidRDefault="000B037C" w:rsidP="000B037C">
            <w:pPr>
              <w:rPr>
                <w:rFonts w:cs="Frankruhel" w:hint="cs"/>
                <w:rtl/>
              </w:rPr>
            </w:pPr>
            <w:r>
              <w:rPr>
                <w:rtl/>
              </w:rPr>
              <w:t xml:space="preserve">סעיף 8 </w:t>
            </w:r>
          </w:p>
        </w:tc>
        <w:tc>
          <w:tcPr>
            <w:tcW w:w="5669" w:type="dxa"/>
          </w:tcPr>
          <w:p w14:paraId="530587A0" w14:textId="77777777" w:rsidR="000B037C" w:rsidRPr="000B037C" w:rsidRDefault="000B037C" w:rsidP="000B037C">
            <w:pPr>
              <w:rPr>
                <w:rFonts w:cs="Frankruhel" w:hint="cs"/>
                <w:rtl/>
              </w:rPr>
            </w:pPr>
            <w:r>
              <w:rPr>
                <w:rtl/>
              </w:rPr>
              <w:t>העלאת דמי השכירות</w:t>
            </w:r>
          </w:p>
        </w:tc>
        <w:tc>
          <w:tcPr>
            <w:tcW w:w="567" w:type="dxa"/>
          </w:tcPr>
          <w:p w14:paraId="1630DD9E" w14:textId="77777777" w:rsidR="000B037C" w:rsidRPr="000B037C" w:rsidRDefault="000B037C" w:rsidP="000B037C">
            <w:pPr>
              <w:rPr>
                <w:rStyle w:val="Hyperlink"/>
                <w:rFonts w:hint="cs"/>
                <w:rtl/>
              </w:rPr>
            </w:pPr>
            <w:hyperlink w:anchor="Seif8" w:tooltip="העלאת דמי השכירות" w:history="1">
              <w:r w:rsidRPr="000B037C">
                <w:rPr>
                  <w:rStyle w:val="Hyperlink"/>
                </w:rPr>
                <w:t>Go</w:t>
              </w:r>
            </w:hyperlink>
          </w:p>
        </w:tc>
        <w:tc>
          <w:tcPr>
            <w:tcW w:w="850" w:type="dxa"/>
          </w:tcPr>
          <w:p w14:paraId="6BB2BDBA"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0B037C" w:rsidRPr="000B037C" w14:paraId="0ACA3F4C" w14:textId="77777777" w:rsidTr="000B037C">
        <w:tblPrEx>
          <w:tblCellMar>
            <w:top w:w="0" w:type="dxa"/>
            <w:bottom w:w="0" w:type="dxa"/>
          </w:tblCellMar>
        </w:tblPrEx>
        <w:tc>
          <w:tcPr>
            <w:tcW w:w="1247" w:type="dxa"/>
          </w:tcPr>
          <w:p w14:paraId="1189EADA" w14:textId="77777777" w:rsidR="000B037C" w:rsidRPr="000B037C" w:rsidRDefault="000B037C" w:rsidP="000B037C">
            <w:pPr>
              <w:rPr>
                <w:rFonts w:cs="Frankruhel" w:hint="cs"/>
                <w:rtl/>
              </w:rPr>
            </w:pPr>
            <w:r>
              <w:rPr>
                <w:rtl/>
              </w:rPr>
              <w:t xml:space="preserve">סעיף 9 </w:t>
            </w:r>
          </w:p>
        </w:tc>
        <w:tc>
          <w:tcPr>
            <w:tcW w:w="5669" w:type="dxa"/>
          </w:tcPr>
          <w:p w14:paraId="73037293" w14:textId="77777777" w:rsidR="000B037C" w:rsidRPr="000B037C" w:rsidRDefault="000B037C" w:rsidP="000B037C">
            <w:pPr>
              <w:rPr>
                <w:rFonts w:cs="Frankruhel" w:hint="cs"/>
                <w:rtl/>
              </w:rPr>
            </w:pPr>
            <w:r>
              <w:rPr>
                <w:rtl/>
              </w:rPr>
              <w:t>מועד תשלום דמי השכירות</w:t>
            </w:r>
          </w:p>
        </w:tc>
        <w:tc>
          <w:tcPr>
            <w:tcW w:w="567" w:type="dxa"/>
          </w:tcPr>
          <w:p w14:paraId="664F793F" w14:textId="77777777" w:rsidR="000B037C" w:rsidRPr="000B037C" w:rsidRDefault="000B037C" w:rsidP="000B037C">
            <w:pPr>
              <w:rPr>
                <w:rStyle w:val="Hyperlink"/>
                <w:rFonts w:hint="cs"/>
                <w:rtl/>
              </w:rPr>
            </w:pPr>
            <w:hyperlink w:anchor="Seif9" w:tooltip="מועד תשלום דמי השכירות" w:history="1">
              <w:r w:rsidRPr="000B037C">
                <w:rPr>
                  <w:rStyle w:val="Hyperlink"/>
                </w:rPr>
                <w:t>Go</w:t>
              </w:r>
            </w:hyperlink>
          </w:p>
        </w:tc>
        <w:tc>
          <w:tcPr>
            <w:tcW w:w="850" w:type="dxa"/>
          </w:tcPr>
          <w:p w14:paraId="11EB4BDE"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0B037C" w:rsidRPr="000B037C" w14:paraId="4656FA6E" w14:textId="77777777" w:rsidTr="000B037C">
        <w:tblPrEx>
          <w:tblCellMar>
            <w:top w:w="0" w:type="dxa"/>
            <w:bottom w:w="0" w:type="dxa"/>
          </w:tblCellMar>
        </w:tblPrEx>
        <w:tc>
          <w:tcPr>
            <w:tcW w:w="1247" w:type="dxa"/>
          </w:tcPr>
          <w:p w14:paraId="0BEAEA34" w14:textId="77777777" w:rsidR="000B037C" w:rsidRPr="000B037C" w:rsidRDefault="000B037C" w:rsidP="000B037C">
            <w:pPr>
              <w:rPr>
                <w:rFonts w:cs="Frankruhel" w:hint="cs"/>
                <w:rtl/>
              </w:rPr>
            </w:pPr>
            <w:r>
              <w:rPr>
                <w:rtl/>
              </w:rPr>
              <w:t xml:space="preserve">סעיף 10 </w:t>
            </w:r>
          </w:p>
        </w:tc>
        <w:tc>
          <w:tcPr>
            <w:tcW w:w="5669" w:type="dxa"/>
          </w:tcPr>
          <w:p w14:paraId="4E278B15" w14:textId="77777777" w:rsidR="000B037C" w:rsidRPr="000B037C" w:rsidRDefault="000B037C" w:rsidP="000B037C">
            <w:pPr>
              <w:rPr>
                <w:rFonts w:cs="Frankruhel" w:hint="cs"/>
                <w:rtl/>
              </w:rPr>
            </w:pPr>
            <w:r>
              <w:rPr>
                <w:rtl/>
              </w:rPr>
              <w:t>שימוש ביחידות הדיור בהישג יד להשכרה</w:t>
            </w:r>
          </w:p>
        </w:tc>
        <w:tc>
          <w:tcPr>
            <w:tcW w:w="567" w:type="dxa"/>
          </w:tcPr>
          <w:p w14:paraId="5E0F7553" w14:textId="77777777" w:rsidR="000B037C" w:rsidRPr="000B037C" w:rsidRDefault="000B037C" w:rsidP="000B037C">
            <w:pPr>
              <w:rPr>
                <w:rStyle w:val="Hyperlink"/>
                <w:rFonts w:hint="cs"/>
                <w:rtl/>
              </w:rPr>
            </w:pPr>
            <w:hyperlink w:anchor="Seif10" w:tooltip="שימוש ביחידות הדיור בהישג יד להשכרה" w:history="1">
              <w:r w:rsidRPr="000B037C">
                <w:rPr>
                  <w:rStyle w:val="Hyperlink"/>
                </w:rPr>
                <w:t>Go</w:t>
              </w:r>
            </w:hyperlink>
          </w:p>
        </w:tc>
        <w:tc>
          <w:tcPr>
            <w:tcW w:w="850" w:type="dxa"/>
          </w:tcPr>
          <w:p w14:paraId="1214E30C"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0B037C" w:rsidRPr="000B037C" w14:paraId="07C42CA2" w14:textId="77777777" w:rsidTr="000B037C">
        <w:tblPrEx>
          <w:tblCellMar>
            <w:top w:w="0" w:type="dxa"/>
            <w:bottom w:w="0" w:type="dxa"/>
          </w:tblCellMar>
        </w:tblPrEx>
        <w:tc>
          <w:tcPr>
            <w:tcW w:w="1247" w:type="dxa"/>
          </w:tcPr>
          <w:p w14:paraId="11D23B36" w14:textId="77777777" w:rsidR="000B037C" w:rsidRPr="000B037C" w:rsidRDefault="000B037C" w:rsidP="000B037C">
            <w:pPr>
              <w:rPr>
                <w:rFonts w:cs="Frankruhel" w:hint="cs"/>
                <w:rtl/>
              </w:rPr>
            </w:pPr>
            <w:r>
              <w:rPr>
                <w:rtl/>
              </w:rPr>
              <w:t xml:space="preserve">סעיף 11 </w:t>
            </w:r>
          </w:p>
        </w:tc>
        <w:tc>
          <w:tcPr>
            <w:tcW w:w="5669" w:type="dxa"/>
          </w:tcPr>
          <w:p w14:paraId="493633A6" w14:textId="77777777" w:rsidR="000B037C" w:rsidRPr="000B037C" w:rsidRDefault="000B037C" w:rsidP="000B037C">
            <w:pPr>
              <w:rPr>
                <w:rFonts w:cs="Frankruhel" w:hint="cs"/>
                <w:rtl/>
              </w:rPr>
            </w:pPr>
            <w:r>
              <w:rPr>
                <w:rtl/>
              </w:rPr>
              <w:t>ניהול ואחזקה תקינה</w:t>
            </w:r>
          </w:p>
        </w:tc>
        <w:tc>
          <w:tcPr>
            <w:tcW w:w="567" w:type="dxa"/>
          </w:tcPr>
          <w:p w14:paraId="3F684783" w14:textId="77777777" w:rsidR="000B037C" w:rsidRPr="000B037C" w:rsidRDefault="000B037C" w:rsidP="000B037C">
            <w:pPr>
              <w:rPr>
                <w:rStyle w:val="Hyperlink"/>
                <w:rFonts w:hint="cs"/>
                <w:rtl/>
              </w:rPr>
            </w:pPr>
            <w:hyperlink w:anchor="Seif11" w:tooltip="ניהול ואחזקה תקינה" w:history="1">
              <w:r w:rsidRPr="000B037C">
                <w:rPr>
                  <w:rStyle w:val="Hyperlink"/>
                </w:rPr>
                <w:t>Go</w:t>
              </w:r>
            </w:hyperlink>
          </w:p>
        </w:tc>
        <w:tc>
          <w:tcPr>
            <w:tcW w:w="850" w:type="dxa"/>
          </w:tcPr>
          <w:p w14:paraId="1E8C4F1F"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0B037C" w:rsidRPr="000B037C" w14:paraId="254C5AE8" w14:textId="77777777" w:rsidTr="000B037C">
        <w:tblPrEx>
          <w:tblCellMar>
            <w:top w:w="0" w:type="dxa"/>
            <w:bottom w:w="0" w:type="dxa"/>
          </w:tblCellMar>
        </w:tblPrEx>
        <w:tc>
          <w:tcPr>
            <w:tcW w:w="1247" w:type="dxa"/>
          </w:tcPr>
          <w:p w14:paraId="0BF10A90" w14:textId="77777777" w:rsidR="000B037C" w:rsidRPr="000B037C" w:rsidRDefault="000B037C" w:rsidP="000B037C">
            <w:pPr>
              <w:rPr>
                <w:rFonts w:cs="Frankruhel" w:hint="cs"/>
                <w:rtl/>
              </w:rPr>
            </w:pPr>
            <w:r>
              <w:rPr>
                <w:rtl/>
              </w:rPr>
              <w:t xml:space="preserve">סעיף 12 </w:t>
            </w:r>
          </w:p>
        </w:tc>
        <w:tc>
          <w:tcPr>
            <w:tcW w:w="5669" w:type="dxa"/>
          </w:tcPr>
          <w:p w14:paraId="392EE345" w14:textId="77777777" w:rsidR="000B037C" w:rsidRPr="000B037C" w:rsidRDefault="000B037C" w:rsidP="000B037C">
            <w:pPr>
              <w:rPr>
                <w:rFonts w:cs="Frankruhel" w:hint="cs"/>
                <w:rtl/>
              </w:rPr>
            </w:pPr>
            <w:r>
              <w:rPr>
                <w:rtl/>
              </w:rPr>
              <w:t>רישום הערה בפנקסי המקרקעין וברשות מקרקעי ישראל</w:t>
            </w:r>
          </w:p>
        </w:tc>
        <w:tc>
          <w:tcPr>
            <w:tcW w:w="567" w:type="dxa"/>
          </w:tcPr>
          <w:p w14:paraId="56D1A74E" w14:textId="77777777" w:rsidR="000B037C" w:rsidRPr="000B037C" w:rsidRDefault="000B037C" w:rsidP="000B037C">
            <w:pPr>
              <w:rPr>
                <w:rStyle w:val="Hyperlink"/>
                <w:rFonts w:hint="cs"/>
                <w:rtl/>
              </w:rPr>
            </w:pPr>
            <w:hyperlink w:anchor="Seif12" w:tooltip="רישום הערה בפנקסי המקרקעין וברשות מקרקעי ישראל" w:history="1">
              <w:r w:rsidRPr="000B037C">
                <w:rPr>
                  <w:rStyle w:val="Hyperlink"/>
                </w:rPr>
                <w:t>Go</w:t>
              </w:r>
            </w:hyperlink>
          </w:p>
        </w:tc>
        <w:tc>
          <w:tcPr>
            <w:tcW w:w="850" w:type="dxa"/>
          </w:tcPr>
          <w:p w14:paraId="440C41FD"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0B037C" w:rsidRPr="000B037C" w14:paraId="5DBC8E17" w14:textId="77777777" w:rsidTr="000B037C">
        <w:tblPrEx>
          <w:tblCellMar>
            <w:top w:w="0" w:type="dxa"/>
            <w:bottom w:w="0" w:type="dxa"/>
          </w:tblCellMar>
        </w:tblPrEx>
        <w:tc>
          <w:tcPr>
            <w:tcW w:w="1247" w:type="dxa"/>
          </w:tcPr>
          <w:p w14:paraId="7D484181" w14:textId="77777777" w:rsidR="000B037C" w:rsidRPr="000B037C" w:rsidRDefault="000B037C" w:rsidP="000B037C">
            <w:pPr>
              <w:rPr>
                <w:rFonts w:cs="Frankruhel" w:hint="cs"/>
                <w:rtl/>
              </w:rPr>
            </w:pPr>
            <w:r>
              <w:rPr>
                <w:rtl/>
              </w:rPr>
              <w:t xml:space="preserve">סעיף 13 </w:t>
            </w:r>
          </w:p>
        </w:tc>
        <w:tc>
          <w:tcPr>
            <w:tcW w:w="5669" w:type="dxa"/>
          </w:tcPr>
          <w:p w14:paraId="58060027" w14:textId="77777777" w:rsidR="000B037C" w:rsidRPr="000B037C" w:rsidRDefault="000B037C" w:rsidP="000B037C">
            <w:pPr>
              <w:rPr>
                <w:rFonts w:cs="Frankruhel" w:hint="cs"/>
                <w:rtl/>
              </w:rPr>
            </w:pPr>
            <w:r>
              <w:rPr>
                <w:rtl/>
              </w:rPr>
              <w:t>סמכויות המנהל</w:t>
            </w:r>
          </w:p>
        </w:tc>
        <w:tc>
          <w:tcPr>
            <w:tcW w:w="567" w:type="dxa"/>
          </w:tcPr>
          <w:p w14:paraId="7940AF9B" w14:textId="77777777" w:rsidR="000B037C" w:rsidRPr="000B037C" w:rsidRDefault="000B037C" w:rsidP="000B037C">
            <w:pPr>
              <w:rPr>
                <w:rStyle w:val="Hyperlink"/>
                <w:rFonts w:hint="cs"/>
                <w:rtl/>
              </w:rPr>
            </w:pPr>
            <w:hyperlink w:anchor="Seif13" w:tooltip="סמכויות המנהל" w:history="1">
              <w:r w:rsidRPr="000B037C">
                <w:rPr>
                  <w:rStyle w:val="Hyperlink"/>
                </w:rPr>
                <w:t>Go</w:t>
              </w:r>
            </w:hyperlink>
          </w:p>
        </w:tc>
        <w:tc>
          <w:tcPr>
            <w:tcW w:w="850" w:type="dxa"/>
          </w:tcPr>
          <w:p w14:paraId="419DCC89"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0B037C" w:rsidRPr="000B037C" w14:paraId="45044DD8" w14:textId="77777777" w:rsidTr="000B037C">
        <w:tblPrEx>
          <w:tblCellMar>
            <w:top w:w="0" w:type="dxa"/>
            <w:bottom w:w="0" w:type="dxa"/>
          </w:tblCellMar>
        </w:tblPrEx>
        <w:tc>
          <w:tcPr>
            <w:tcW w:w="1247" w:type="dxa"/>
          </w:tcPr>
          <w:p w14:paraId="25A3FEE5" w14:textId="77777777" w:rsidR="000B037C" w:rsidRPr="000B037C" w:rsidRDefault="000B037C" w:rsidP="000B037C">
            <w:pPr>
              <w:rPr>
                <w:rFonts w:cs="Frankruhel" w:hint="cs"/>
                <w:rtl/>
              </w:rPr>
            </w:pPr>
            <w:r>
              <w:rPr>
                <w:rtl/>
              </w:rPr>
              <w:t xml:space="preserve">סעיף 14 </w:t>
            </w:r>
          </w:p>
        </w:tc>
        <w:tc>
          <w:tcPr>
            <w:tcW w:w="5669" w:type="dxa"/>
          </w:tcPr>
          <w:p w14:paraId="1F76584E" w14:textId="77777777" w:rsidR="000B037C" w:rsidRPr="000B037C" w:rsidRDefault="000B037C" w:rsidP="000B037C">
            <w:pPr>
              <w:rPr>
                <w:rFonts w:cs="Frankruhel" w:hint="cs"/>
                <w:rtl/>
              </w:rPr>
            </w:pPr>
            <w:r>
              <w:rPr>
                <w:rtl/>
              </w:rPr>
              <w:t>חובת דיווח למנהל</w:t>
            </w:r>
          </w:p>
        </w:tc>
        <w:tc>
          <w:tcPr>
            <w:tcW w:w="567" w:type="dxa"/>
          </w:tcPr>
          <w:p w14:paraId="1A267C42" w14:textId="77777777" w:rsidR="000B037C" w:rsidRPr="000B037C" w:rsidRDefault="000B037C" w:rsidP="000B037C">
            <w:pPr>
              <w:rPr>
                <w:rStyle w:val="Hyperlink"/>
                <w:rFonts w:hint="cs"/>
                <w:rtl/>
              </w:rPr>
            </w:pPr>
            <w:hyperlink w:anchor="Seif14" w:tooltip="חובת דיווח למנהל" w:history="1">
              <w:r w:rsidRPr="000B037C">
                <w:rPr>
                  <w:rStyle w:val="Hyperlink"/>
                </w:rPr>
                <w:t>Go</w:t>
              </w:r>
            </w:hyperlink>
          </w:p>
        </w:tc>
        <w:tc>
          <w:tcPr>
            <w:tcW w:w="850" w:type="dxa"/>
          </w:tcPr>
          <w:p w14:paraId="5179B43C"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0B037C" w:rsidRPr="000B037C" w14:paraId="02EE6CA4" w14:textId="77777777" w:rsidTr="000B037C">
        <w:tblPrEx>
          <w:tblCellMar>
            <w:top w:w="0" w:type="dxa"/>
            <w:bottom w:w="0" w:type="dxa"/>
          </w:tblCellMar>
        </w:tblPrEx>
        <w:tc>
          <w:tcPr>
            <w:tcW w:w="1247" w:type="dxa"/>
          </w:tcPr>
          <w:p w14:paraId="512B2E76" w14:textId="77777777" w:rsidR="000B037C" w:rsidRPr="000B037C" w:rsidRDefault="000B037C" w:rsidP="000B037C">
            <w:pPr>
              <w:rPr>
                <w:rFonts w:cs="Frankruhel" w:hint="cs"/>
                <w:rtl/>
              </w:rPr>
            </w:pPr>
            <w:r>
              <w:rPr>
                <w:rtl/>
              </w:rPr>
              <w:t xml:space="preserve">סעיף 15 </w:t>
            </w:r>
          </w:p>
        </w:tc>
        <w:tc>
          <w:tcPr>
            <w:tcW w:w="5669" w:type="dxa"/>
          </w:tcPr>
          <w:p w14:paraId="00A23A4A" w14:textId="77777777" w:rsidR="000B037C" w:rsidRPr="000B037C" w:rsidRDefault="000B037C" w:rsidP="000B037C">
            <w:pPr>
              <w:rPr>
                <w:rFonts w:cs="Frankruhel" w:hint="cs"/>
                <w:rtl/>
              </w:rPr>
            </w:pPr>
            <w:r>
              <w:rPr>
                <w:rtl/>
              </w:rPr>
              <w:t>תחילה ותחולה</w:t>
            </w:r>
          </w:p>
        </w:tc>
        <w:tc>
          <w:tcPr>
            <w:tcW w:w="567" w:type="dxa"/>
          </w:tcPr>
          <w:p w14:paraId="6AA2DF0E" w14:textId="77777777" w:rsidR="000B037C" w:rsidRPr="000B037C" w:rsidRDefault="000B037C" w:rsidP="000B037C">
            <w:pPr>
              <w:rPr>
                <w:rStyle w:val="Hyperlink"/>
                <w:rFonts w:hint="cs"/>
                <w:rtl/>
              </w:rPr>
            </w:pPr>
            <w:hyperlink w:anchor="Seif15" w:tooltip="תחילה ותחולה" w:history="1">
              <w:r w:rsidRPr="000B037C">
                <w:rPr>
                  <w:rStyle w:val="Hyperlink"/>
                </w:rPr>
                <w:t>Go</w:t>
              </w:r>
            </w:hyperlink>
          </w:p>
        </w:tc>
        <w:tc>
          <w:tcPr>
            <w:tcW w:w="850" w:type="dxa"/>
          </w:tcPr>
          <w:p w14:paraId="05540271" w14:textId="77777777" w:rsidR="000B037C" w:rsidRPr="000B037C" w:rsidRDefault="000B037C" w:rsidP="000B03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bl>
    <w:p w14:paraId="0FCA7CEA" w14:textId="77777777" w:rsidR="000A51DD" w:rsidRDefault="000A51DD">
      <w:pPr>
        <w:pStyle w:val="big-header"/>
        <w:ind w:left="0" w:right="1134"/>
        <w:rPr>
          <w:rFonts w:cs="FrankRuehl" w:hint="cs"/>
          <w:sz w:val="32"/>
          <w:rtl/>
        </w:rPr>
      </w:pPr>
    </w:p>
    <w:p w14:paraId="6626CC5D" w14:textId="77777777" w:rsidR="000A51DD" w:rsidRDefault="000A51DD" w:rsidP="00AF0478">
      <w:pPr>
        <w:pStyle w:val="big-header"/>
        <w:ind w:left="0" w:right="1134"/>
        <w:rPr>
          <w:rStyle w:val="default"/>
          <w:rFonts w:hint="cs"/>
          <w:sz w:val="22"/>
          <w:szCs w:val="22"/>
          <w:rtl/>
        </w:rPr>
      </w:pPr>
      <w:r>
        <w:rPr>
          <w:rFonts w:cs="FrankRuehl"/>
          <w:sz w:val="32"/>
          <w:rtl/>
        </w:rPr>
        <w:br w:type="page"/>
      </w:r>
      <w:r w:rsidR="008154D9">
        <w:rPr>
          <w:rFonts w:cs="FrankRuehl" w:hint="cs"/>
          <w:sz w:val="32"/>
          <w:rtl/>
        </w:rPr>
        <w:lastRenderedPageBreak/>
        <w:t>חוק הליכי תכנון ובנייה להאצת הבנייה למגורים (הוראת שעה</w:t>
      </w:r>
      <w:r w:rsidR="00AF0478">
        <w:rPr>
          <w:rFonts w:cs="FrankRuehl" w:hint="cs"/>
          <w:sz w:val="32"/>
          <w:rtl/>
        </w:rPr>
        <w:t>) (דיור בהישג יד להשכרה), תשע"ה-2015</w:t>
      </w:r>
      <w:r>
        <w:rPr>
          <w:rStyle w:val="default"/>
          <w:sz w:val="22"/>
          <w:szCs w:val="22"/>
          <w:rtl/>
        </w:rPr>
        <w:footnoteReference w:customMarkFollows="1" w:id="1"/>
        <w:t>*</w:t>
      </w:r>
    </w:p>
    <w:p w14:paraId="797AF4D5" w14:textId="77777777" w:rsidR="00AF0478" w:rsidRDefault="00AF0478" w:rsidP="00AF0478">
      <w:pPr>
        <w:pStyle w:val="P00"/>
        <w:spacing w:before="72"/>
        <w:ind w:left="0" w:right="1134"/>
        <w:rPr>
          <w:rStyle w:val="default"/>
          <w:rFonts w:cs="FrankRuehl" w:hint="cs"/>
          <w:rtl/>
        </w:rPr>
      </w:pPr>
      <w:r>
        <w:rPr>
          <w:rStyle w:val="default"/>
          <w:rFonts w:cs="FrankRuehl" w:hint="cs"/>
          <w:rtl/>
        </w:rPr>
        <w:tab/>
        <w:t xml:space="preserve">בתוקף סמכותנו לפי סעיפים 3(ב) ו-33(א) לחוק הליכי תכנון ובנייה להאצת הבנייה למגורים (הוראת שעה), התשע"א-2011 (להלן </w:t>
      </w:r>
      <w:r>
        <w:rPr>
          <w:rStyle w:val="default"/>
          <w:rFonts w:cs="FrankRuehl"/>
          <w:rtl/>
        </w:rPr>
        <w:t>–</w:t>
      </w:r>
      <w:r>
        <w:rPr>
          <w:rStyle w:val="default"/>
          <w:rFonts w:cs="FrankRuehl" w:hint="cs"/>
          <w:rtl/>
        </w:rPr>
        <w:t xml:space="preserve"> החוק), אנו מתקינים תקנות אלה:</w:t>
      </w:r>
    </w:p>
    <w:p w14:paraId="7D0F828A" w14:textId="77777777" w:rsidR="000A51DD" w:rsidRDefault="000A51DD" w:rsidP="0048267F">
      <w:pPr>
        <w:pStyle w:val="P00"/>
        <w:spacing w:before="72"/>
        <w:ind w:left="0" w:right="1134"/>
        <w:rPr>
          <w:rStyle w:val="default"/>
          <w:rFonts w:cs="FrankRuehl" w:hint="cs"/>
          <w:rtl/>
        </w:rPr>
      </w:pPr>
      <w:bookmarkStart w:id="0" w:name="Seif1"/>
      <w:bookmarkEnd w:id="0"/>
      <w:r>
        <w:rPr>
          <w:rFonts w:cs="Miriam"/>
          <w:lang w:val="he-IL"/>
        </w:rPr>
        <w:pict w14:anchorId="149C9446">
          <v:rect id="_x0000_s1026" style="position:absolute;left:0;text-align:left;margin-left:464.35pt;margin-top:7.1pt;width:75.05pt;height:8.95pt;z-index:251650560" o:allowincell="f" filled="f" stroked="f" strokecolor="lime" strokeweight=".25pt">
            <v:textbox style="mso-next-textbox:#_x0000_s1026" inset="0,0,0,0">
              <w:txbxContent>
                <w:p w14:paraId="3E6A88E8" w14:textId="77777777" w:rsidR="00814F6B" w:rsidRDefault="0048267F" w:rsidP="00AC68F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8267F">
        <w:rPr>
          <w:rStyle w:val="default"/>
          <w:rFonts w:cs="FrankRuehl" w:hint="cs"/>
          <w:rtl/>
        </w:rPr>
        <w:t xml:space="preserve">בתקנות אלה </w:t>
      </w:r>
      <w:r w:rsidR="0048267F">
        <w:rPr>
          <w:rStyle w:val="default"/>
          <w:rFonts w:cs="FrankRuehl"/>
          <w:rtl/>
        </w:rPr>
        <w:t>–</w:t>
      </w:r>
    </w:p>
    <w:p w14:paraId="570FEF61" w14:textId="77777777" w:rsidR="0048267F" w:rsidRDefault="0048267F" w:rsidP="0048267F">
      <w:pPr>
        <w:pStyle w:val="P00"/>
        <w:spacing w:before="72"/>
        <w:ind w:left="0" w:right="1134"/>
        <w:rPr>
          <w:rStyle w:val="default"/>
          <w:rFonts w:cs="FrankRuehl" w:hint="cs"/>
          <w:rtl/>
        </w:rPr>
      </w:pPr>
      <w:r>
        <w:rPr>
          <w:rStyle w:val="default"/>
          <w:rFonts w:cs="FrankRuehl" w:hint="cs"/>
          <w:rtl/>
        </w:rPr>
        <w:tab/>
        <w:t xml:space="preserve">"בן המקום" </w:t>
      </w:r>
      <w:r>
        <w:rPr>
          <w:rStyle w:val="default"/>
          <w:rFonts w:cs="FrankRuehl"/>
          <w:rtl/>
        </w:rPr>
        <w:t>–</w:t>
      </w:r>
      <w:r>
        <w:rPr>
          <w:rStyle w:val="default"/>
          <w:rFonts w:cs="FrankRuehl" w:hint="cs"/>
          <w:rtl/>
        </w:rPr>
        <w:t xml:space="preserve"> מי שגילו מעל 18 שנים, ומקום מגוריו הקבוע במשך שלוש השנים האחרונות לפחות שקדמו למועד ההגרלה האמורה בסעיף 3, הוא בתחום שיפוטה של הרשות המקומית שבה הדיור בהישג יד להשכרה נשוא ההגרלה, ובלבד שהמציא את אישור הרשות המקומית לכך;</w:t>
      </w:r>
    </w:p>
    <w:p w14:paraId="195F30D6" w14:textId="77777777" w:rsidR="0048267F" w:rsidRDefault="0048267F" w:rsidP="0048267F">
      <w:pPr>
        <w:pStyle w:val="P00"/>
        <w:spacing w:before="72"/>
        <w:ind w:left="0" w:right="1134"/>
        <w:rPr>
          <w:rStyle w:val="default"/>
          <w:rFonts w:cs="FrankRuehl" w:hint="cs"/>
          <w:rtl/>
        </w:rPr>
      </w:pPr>
      <w:r>
        <w:rPr>
          <w:rStyle w:val="default"/>
          <w:rFonts w:cs="FrankRuehl" w:hint="cs"/>
          <w:rtl/>
        </w:rPr>
        <w:tab/>
        <w:t xml:space="preserve">"בן משפחה" </w:t>
      </w:r>
      <w:r>
        <w:rPr>
          <w:rStyle w:val="default"/>
          <w:rFonts w:cs="FrankRuehl"/>
          <w:rtl/>
        </w:rPr>
        <w:t>–</w:t>
      </w:r>
      <w:r>
        <w:rPr>
          <w:rStyle w:val="default"/>
          <w:rFonts w:cs="FrankRuehl" w:hint="cs"/>
          <w:rtl/>
        </w:rPr>
        <w:t xml:space="preserve"> בן זוג, לרבות ידוע בציבור כבן זוג, ילד, הורה, הורי הורה או אח, וכן בן זוג של כל אחד מאלה ומי שסמוך על שולחנו של הזוכה;</w:t>
      </w:r>
    </w:p>
    <w:p w14:paraId="73E137FD" w14:textId="77777777" w:rsidR="0048267F" w:rsidRDefault="0048267F" w:rsidP="0048267F">
      <w:pPr>
        <w:pStyle w:val="P00"/>
        <w:spacing w:before="72"/>
        <w:ind w:left="0" w:right="1134"/>
        <w:rPr>
          <w:rStyle w:val="default"/>
          <w:rFonts w:cs="FrankRuehl" w:hint="cs"/>
          <w:rtl/>
        </w:rPr>
      </w:pPr>
      <w:r>
        <w:rPr>
          <w:rStyle w:val="default"/>
          <w:rFonts w:cs="FrankRuehl" w:hint="cs"/>
          <w:rtl/>
        </w:rPr>
        <w:tab/>
        <w:t xml:space="preserve">"דיור בהישג יד להשכרה" </w:t>
      </w:r>
      <w:r>
        <w:rPr>
          <w:rStyle w:val="default"/>
          <w:rFonts w:cs="FrankRuehl"/>
          <w:rtl/>
        </w:rPr>
        <w:t>–</w:t>
      </w:r>
      <w:r>
        <w:rPr>
          <w:rStyle w:val="default"/>
          <w:rFonts w:cs="FrankRuehl" w:hint="cs"/>
          <w:rtl/>
        </w:rPr>
        <w:t xml:space="preserve"> דיור להשכרה במחיר מופחת לזוכה בתנאים המפורטים בתקנות אלה;</w:t>
      </w:r>
    </w:p>
    <w:p w14:paraId="222DD23C" w14:textId="77777777" w:rsidR="0048267F" w:rsidRDefault="0048267F" w:rsidP="0048267F">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כהגדרתו בתוספת השישית לחוק התכנון והבנייה;</w:t>
      </w:r>
    </w:p>
    <w:p w14:paraId="52E6FBDF" w14:textId="77777777" w:rsidR="0048267F" w:rsidRDefault="0048267F" w:rsidP="0048267F">
      <w:pPr>
        <w:pStyle w:val="P00"/>
        <w:spacing w:before="72"/>
        <w:ind w:left="0" w:right="1134"/>
        <w:rPr>
          <w:rStyle w:val="default"/>
          <w:rFonts w:cs="FrankRuehl" w:hint="cs"/>
          <w:rtl/>
        </w:rPr>
      </w:pPr>
      <w:r>
        <w:rPr>
          <w:rStyle w:val="default"/>
          <w:rFonts w:cs="FrankRuehl" w:hint="cs"/>
          <w:rtl/>
        </w:rPr>
        <w:tab/>
        <w:t xml:space="preserve">"זוכה" </w:t>
      </w:r>
      <w:r>
        <w:rPr>
          <w:rStyle w:val="default"/>
          <w:rFonts w:cs="FrankRuehl"/>
          <w:rtl/>
        </w:rPr>
        <w:t>–</w:t>
      </w:r>
      <w:r>
        <w:rPr>
          <w:rStyle w:val="default"/>
          <w:rFonts w:cs="FrankRuehl" w:hint="cs"/>
          <w:rtl/>
        </w:rPr>
        <w:t xml:space="preserve"> מי שזכה בהגרלה לפי תקנה 3;</w:t>
      </w:r>
    </w:p>
    <w:p w14:paraId="02597D12" w14:textId="77777777" w:rsidR="0048267F" w:rsidRDefault="0048267F" w:rsidP="0048267F">
      <w:pPr>
        <w:pStyle w:val="P00"/>
        <w:spacing w:before="72"/>
        <w:ind w:left="0" w:right="1134"/>
        <w:rPr>
          <w:rStyle w:val="default"/>
          <w:rFonts w:cs="FrankRuehl" w:hint="cs"/>
          <w:rtl/>
        </w:rPr>
      </w:pPr>
      <w:r>
        <w:rPr>
          <w:rStyle w:val="default"/>
          <w:rFonts w:cs="FrankRuehl" w:hint="cs"/>
          <w:rtl/>
        </w:rPr>
        <w:tab/>
        <w:t xml:space="preserve">"חוק התכנון והבנייה" </w:t>
      </w:r>
      <w:r>
        <w:rPr>
          <w:rStyle w:val="default"/>
          <w:rFonts w:cs="FrankRuehl"/>
          <w:rtl/>
        </w:rPr>
        <w:t>–</w:t>
      </w:r>
      <w:r>
        <w:rPr>
          <w:rStyle w:val="default"/>
          <w:rFonts w:cs="FrankRuehl" w:hint="cs"/>
          <w:rtl/>
        </w:rPr>
        <w:t xml:space="preserve"> חוק התכנון והבנייה, התשכ"ה-1965;</w:t>
      </w:r>
    </w:p>
    <w:p w14:paraId="3E1FD3F6" w14:textId="77777777" w:rsidR="0048267F" w:rsidRDefault="0048267F" w:rsidP="0048267F">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66135597" w14:textId="77777777" w:rsidR="0048267F" w:rsidRDefault="0048267F" w:rsidP="0048267F">
      <w:pPr>
        <w:pStyle w:val="P00"/>
        <w:spacing w:before="72"/>
        <w:ind w:left="0" w:right="1134"/>
        <w:rPr>
          <w:rStyle w:val="default"/>
          <w:rFonts w:cs="FrankRuehl" w:hint="cs"/>
          <w:rtl/>
        </w:rPr>
      </w:pPr>
      <w:r>
        <w:rPr>
          <w:rStyle w:val="default"/>
          <w:rFonts w:cs="FrankRuehl" w:hint="cs"/>
          <w:rtl/>
        </w:rPr>
        <w:tab/>
        <w:t xml:space="preserve">"תכנית" </w:t>
      </w:r>
      <w:r>
        <w:rPr>
          <w:rStyle w:val="default"/>
          <w:rFonts w:cs="FrankRuehl"/>
          <w:rtl/>
        </w:rPr>
        <w:t>–</w:t>
      </w:r>
      <w:r>
        <w:rPr>
          <w:rStyle w:val="default"/>
          <w:rFonts w:cs="FrankRuehl" w:hint="cs"/>
          <w:rtl/>
        </w:rPr>
        <w:t xml:space="preserve"> תכנית לדיור לאומי כהגדרתה בחוק.</w:t>
      </w:r>
    </w:p>
    <w:p w14:paraId="0EC76ECE" w14:textId="77777777" w:rsidR="00A70937" w:rsidRDefault="00A70937" w:rsidP="0048267F">
      <w:pPr>
        <w:pStyle w:val="P00"/>
        <w:spacing w:before="72"/>
        <w:ind w:left="0" w:right="1134"/>
        <w:rPr>
          <w:rStyle w:val="default"/>
          <w:rFonts w:cs="FrankRuehl" w:hint="cs"/>
          <w:rtl/>
        </w:rPr>
      </w:pPr>
      <w:bookmarkStart w:id="1" w:name="Seif2"/>
      <w:bookmarkEnd w:id="1"/>
      <w:r>
        <w:rPr>
          <w:rFonts w:cs="Miriam"/>
          <w:lang w:val="he-IL"/>
        </w:rPr>
        <w:pict w14:anchorId="55F102FE">
          <v:rect id="_x0000_s1383" style="position:absolute;left:0;text-align:left;margin-left:464.35pt;margin-top:7.1pt;width:75.05pt;height:17.95pt;z-index:251651584" o:allowincell="f" filled="f" stroked="f" strokecolor="lime" strokeweight=".25pt">
            <v:textbox style="mso-next-textbox:#_x0000_s1383" inset="0,0,0,0">
              <w:txbxContent>
                <w:p w14:paraId="2D11C81E" w14:textId="77777777" w:rsidR="00814F6B" w:rsidRDefault="0048267F" w:rsidP="00A70937">
                  <w:pPr>
                    <w:spacing w:line="160" w:lineRule="exact"/>
                    <w:rPr>
                      <w:rFonts w:cs="Miriam" w:hint="cs"/>
                      <w:noProof/>
                      <w:sz w:val="18"/>
                      <w:szCs w:val="18"/>
                      <w:rtl/>
                    </w:rPr>
                  </w:pPr>
                  <w:r>
                    <w:rPr>
                      <w:rFonts w:cs="Miriam" w:hint="cs"/>
                      <w:sz w:val="18"/>
                      <w:szCs w:val="18"/>
                      <w:rtl/>
                    </w:rPr>
                    <w:t>תקופת ההעמדה לשכירות בהישג יד</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8267F">
        <w:rPr>
          <w:rStyle w:val="default"/>
          <w:rFonts w:cs="FrankRuehl" w:hint="cs"/>
          <w:rtl/>
        </w:rPr>
        <w:t>התקופה שבה ישמשו יחידות הדיור לדיור בהישג יד להשכרה תיקבע בתכנית ולא תפחת מעשר שנים מיום שהמנהל קיבל הודעה על כך שלפחות מחצית מיחידות הדיור המיועדות לדיור בהישג יד להשכרה באותו בניין הושכרו.</w:t>
      </w:r>
    </w:p>
    <w:p w14:paraId="13F28C5C" w14:textId="77777777" w:rsidR="0074413D" w:rsidRDefault="00A70937" w:rsidP="0048267F">
      <w:pPr>
        <w:pStyle w:val="P00"/>
        <w:spacing w:before="72"/>
        <w:ind w:left="0" w:right="1134"/>
        <w:rPr>
          <w:rStyle w:val="default"/>
          <w:rFonts w:cs="FrankRuehl" w:hint="cs"/>
          <w:rtl/>
        </w:rPr>
      </w:pPr>
      <w:bookmarkStart w:id="2" w:name="Seif3"/>
      <w:bookmarkEnd w:id="2"/>
      <w:r>
        <w:rPr>
          <w:rFonts w:cs="Miriam"/>
          <w:lang w:val="he-IL"/>
        </w:rPr>
        <w:pict w14:anchorId="1A0CA1A4">
          <v:rect id="_x0000_s1384" style="position:absolute;left:0;text-align:left;margin-left:464.35pt;margin-top:7.1pt;width:75.05pt;height:11.65pt;z-index:251652608" o:allowincell="f" filled="f" stroked="f" strokecolor="lime" strokeweight=".25pt">
            <v:textbox style="mso-next-textbox:#_x0000_s1384" inset="0,0,0,0">
              <w:txbxContent>
                <w:p w14:paraId="6BE50654" w14:textId="77777777" w:rsidR="0074413D" w:rsidRDefault="0048267F" w:rsidP="00A70937">
                  <w:pPr>
                    <w:spacing w:line="160" w:lineRule="exact"/>
                    <w:rPr>
                      <w:rFonts w:cs="Miriam" w:hint="cs"/>
                      <w:noProof/>
                      <w:sz w:val="18"/>
                      <w:szCs w:val="18"/>
                      <w:rtl/>
                    </w:rPr>
                  </w:pPr>
                  <w:r>
                    <w:rPr>
                      <w:rFonts w:cs="Miriam" w:hint="cs"/>
                      <w:sz w:val="18"/>
                      <w:szCs w:val="18"/>
                      <w:rtl/>
                    </w:rPr>
                    <w:t>חלוקת יחידות הדיור</w:t>
                  </w:r>
                </w:p>
              </w:txbxContent>
            </v:textbox>
            <w10:anchorlock/>
          </v:rect>
        </w:pict>
      </w:r>
      <w:r w:rsidR="00965C9E">
        <w:rPr>
          <w:rStyle w:val="big-number"/>
          <w:rFonts w:cs="Miriam" w:hint="cs"/>
          <w:rtl/>
        </w:rPr>
        <w:t>3</w:t>
      </w:r>
      <w:r>
        <w:rPr>
          <w:rStyle w:val="big-number"/>
          <w:rFonts w:cs="FrankRuehl"/>
          <w:sz w:val="26"/>
          <w:szCs w:val="26"/>
          <w:rtl/>
        </w:rPr>
        <w:t>.</w:t>
      </w:r>
      <w:r>
        <w:rPr>
          <w:rStyle w:val="big-number"/>
          <w:rFonts w:cs="FrankRuehl"/>
          <w:sz w:val="26"/>
          <w:szCs w:val="26"/>
          <w:rtl/>
        </w:rPr>
        <w:tab/>
      </w:r>
      <w:r w:rsidR="0048267F">
        <w:rPr>
          <w:rStyle w:val="default"/>
          <w:rFonts w:cs="FrankRuehl" w:hint="cs"/>
          <w:rtl/>
        </w:rPr>
        <w:t xml:space="preserve">יחידות הדיור יושכרו רק למי שיזכה בהגרלה שיערוך המנהל (להלן </w:t>
      </w:r>
      <w:r w:rsidR="0048267F">
        <w:rPr>
          <w:rStyle w:val="default"/>
          <w:rFonts w:cs="FrankRuehl"/>
          <w:rtl/>
        </w:rPr>
        <w:t>–</w:t>
      </w:r>
      <w:r w:rsidR="0048267F">
        <w:rPr>
          <w:rStyle w:val="default"/>
          <w:rFonts w:cs="FrankRuehl" w:hint="cs"/>
          <w:rtl/>
        </w:rPr>
        <w:t xml:space="preserve"> הזוכה) לפי הפרטים האלה:</w:t>
      </w:r>
    </w:p>
    <w:p w14:paraId="5AFF6FC0" w14:textId="77777777" w:rsidR="0048267F" w:rsidRDefault="0048267F" w:rsidP="0048267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בהגרלה רשאי להשתתף רק מי שעומד בתנאי הסף הקבועים בהחלטת מועצת רשות מקרקעי ישראל, הקובעת תנאי סף וקריטריונים לשכירות בהישג יד, כפי שיעדוכנו מזמן לזמן (להלן </w:t>
      </w:r>
      <w:r>
        <w:rPr>
          <w:rStyle w:val="default"/>
          <w:rFonts w:cs="FrankRuehl"/>
          <w:rtl/>
        </w:rPr>
        <w:t>–</w:t>
      </w:r>
      <w:r>
        <w:rPr>
          <w:rStyle w:val="default"/>
          <w:rFonts w:cs="FrankRuehl" w:hint="cs"/>
          <w:rtl/>
        </w:rPr>
        <w:t xml:space="preserve"> החלטת המועצה);</w:t>
      </w:r>
    </w:p>
    <w:p w14:paraId="146EF9C9" w14:textId="77777777" w:rsidR="0048267F" w:rsidRDefault="0048267F" w:rsidP="0048267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ההגרלה תיערך לפי הקריטריונים הקבועים בהחלטת המועצה;</w:t>
      </w:r>
    </w:p>
    <w:p w14:paraId="0071501E" w14:textId="77777777" w:rsidR="0048267F" w:rsidRDefault="0048267F" w:rsidP="0048267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משרד הבינוי ינפיק תעודת זכאות לעומד בתנאי הסף לפי החלטת המועצה ובתעודה יצוין שיעור ההסתברות שלו לזכייה לפי הקריטריונים הקבועים בהחלטת המועצה;</w:t>
      </w:r>
    </w:p>
    <w:p w14:paraId="161B35F0" w14:textId="77777777" w:rsidR="0048267F" w:rsidRDefault="0048267F" w:rsidP="0048267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הרשות המקומית שבתחומה משווק דיור בהישג יד להשכרה, רשאית להודיע למנהל בתוך 30 ימים מפנייתו, כי עד 15% מיחידות הדיור בהישג יד להשכרה, ישוריינו למשתתפים בהגרלה שהם בני המקום; לעניין זה, "יחידות הדיור" </w:t>
      </w:r>
      <w:r>
        <w:rPr>
          <w:rStyle w:val="default"/>
          <w:rFonts w:cs="FrankRuehl"/>
          <w:rtl/>
        </w:rPr>
        <w:t>–</w:t>
      </w:r>
      <w:r>
        <w:rPr>
          <w:rStyle w:val="default"/>
          <w:rFonts w:cs="FrankRuehl" w:hint="cs"/>
          <w:rtl/>
        </w:rPr>
        <w:t xml:space="preserve"> לרבות יחידות הדיור שהתווספו בהליך של הקלה.</w:t>
      </w:r>
    </w:p>
    <w:p w14:paraId="2CF10405" w14:textId="77777777" w:rsidR="00A70937" w:rsidRDefault="00A70937" w:rsidP="0048267F">
      <w:pPr>
        <w:pStyle w:val="P00"/>
        <w:spacing w:before="72"/>
        <w:ind w:left="0" w:right="1134"/>
        <w:rPr>
          <w:rStyle w:val="default"/>
          <w:rFonts w:cs="FrankRuehl" w:hint="cs"/>
          <w:rtl/>
        </w:rPr>
      </w:pPr>
      <w:bookmarkStart w:id="3" w:name="Seif4"/>
      <w:bookmarkEnd w:id="3"/>
      <w:r>
        <w:rPr>
          <w:rFonts w:cs="Miriam"/>
          <w:lang w:val="he-IL"/>
        </w:rPr>
        <w:pict w14:anchorId="71A1E279">
          <v:rect id="_x0000_s1385" style="position:absolute;left:0;text-align:left;margin-left:464.35pt;margin-top:7.1pt;width:75.05pt;height:14.35pt;z-index:251653632" o:allowincell="f" filled="f" stroked="f" strokecolor="lime" strokeweight=".25pt">
            <v:textbox style="mso-next-textbox:#_x0000_s1385" inset="0,0,0,0">
              <w:txbxContent>
                <w:p w14:paraId="40793277" w14:textId="77777777" w:rsidR="00814F6B" w:rsidRDefault="0048267F" w:rsidP="00A70937">
                  <w:pPr>
                    <w:spacing w:line="160" w:lineRule="exact"/>
                    <w:rPr>
                      <w:rFonts w:cs="Miriam" w:hint="cs"/>
                      <w:noProof/>
                      <w:sz w:val="18"/>
                      <w:szCs w:val="18"/>
                      <w:rtl/>
                    </w:rPr>
                  </w:pPr>
                  <w:r>
                    <w:rPr>
                      <w:rFonts w:cs="Miriam" w:hint="cs"/>
                      <w:sz w:val="18"/>
                      <w:szCs w:val="18"/>
                      <w:rtl/>
                    </w:rPr>
                    <w:t>תקופת השכירות</w:t>
                  </w:r>
                </w:p>
              </w:txbxContent>
            </v:textbox>
            <w10:anchorlock/>
          </v:rect>
        </w:pict>
      </w:r>
      <w:r w:rsidR="00AC688B">
        <w:rPr>
          <w:rStyle w:val="big-number"/>
          <w:rFonts w:cs="Miriam" w:hint="cs"/>
          <w:rtl/>
        </w:rPr>
        <w:t>4</w:t>
      </w:r>
      <w:r>
        <w:rPr>
          <w:rStyle w:val="big-number"/>
          <w:rFonts w:cs="FrankRuehl"/>
          <w:sz w:val="26"/>
          <w:szCs w:val="26"/>
          <w:rtl/>
        </w:rPr>
        <w:t>.</w:t>
      </w:r>
      <w:r>
        <w:rPr>
          <w:rStyle w:val="big-number"/>
          <w:rFonts w:cs="FrankRuehl"/>
          <w:sz w:val="26"/>
          <w:szCs w:val="26"/>
          <w:rtl/>
        </w:rPr>
        <w:tab/>
      </w:r>
      <w:r w:rsidR="002802CF">
        <w:rPr>
          <w:rStyle w:val="default"/>
          <w:rFonts w:cs="FrankRuehl" w:hint="cs"/>
          <w:rtl/>
        </w:rPr>
        <w:t>(א)</w:t>
      </w:r>
      <w:r w:rsidR="002802CF">
        <w:rPr>
          <w:rStyle w:val="default"/>
          <w:rFonts w:cs="FrankRuehl" w:hint="cs"/>
          <w:rtl/>
        </w:rPr>
        <w:tab/>
      </w:r>
      <w:r w:rsidR="0048267F">
        <w:rPr>
          <w:rStyle w:val="default"/>
          <w:rFonts w:cs="FrankRuehl" w:hint="cs"/>
          <w:rtl/>
        </w:rPr>
        <w:t xml:space="preserve">יחידות הדיור בהישג יד להשכרה יושכרו לפי הסכם שכירות לתקופה של שנה אחת לפחות ובלבד שתינתן לזוכה זכות ברירה להאריך את תקופת השכירות בתקופות שכירות נוספות, בכפוף לקבוע בתקנת משנה (ב); התקופות האמורות לא יעלו על שש שנים במצטבר, אלא אם כן נותרה תקופה קצרה יותר עד תום התקופה הקבועה בתקנה 2 (להלן </w:t>
      </w:r>
      <w:r w:rsidR="0048267F">
        <w:rPr>
          <w:rStyle w:val="default"/>
          <w:rFonts w:cs="FrankRuehl"/>
          <w:rtl/>
        </w:rPr>
        <w:t>–</w:t>
      </w:r>
      <w:r w:rsidR="0048267F">
        <w:rPr>
          <w:rStyle w:val="default"/>
          <w:rFonts w:cs="FrankRuehl" w:hint="cs"/>
          <w:rtl/>
        </w:rPr>
        <w:t xml:space="preserve"> תקופת השכירות).</w:t>
      </w:r>
    </w:p>
    <w:p w14:paraId="3533EBE7" w14:textId="77777777" w:rsidR="0048267F" w:rsidRDefault="0048267F" w:rsidP="004826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לאחר שלוש שנים מתחילת תקופת השכירות, יבחן משרד הבינוי אם השוכר ממשיך לעמוד בתנאי הסף לזכאות, כאמור בתקנה 3(3); מצא משרד הבינוי כי הזוכה עומד בתנאים כאמור, תעמוד לזוכה זכות ברירה להאריך את הסכם השכירות כאמור עד תום תקופת השכירות.</w:t>
      </w:r>
    </w:p>
    <w:p w14:paraId="23EDC1F7" w14:textId="77777777" w:rsidR="00A70937" w:rsidRDefault="00A70937" w:rsidP="0048267F">
      <w:pPr>
        <w:pStyle w:val="P00"/>
        <w:spacing w:before="72"/>
        <w:ind w:left="0" w:right="1134"/>
        <w:rPr>
          <w:rStyle w:val="default"/>
          <w:rFonts w:cs="FrankRuehl" w:hint="cs"/>
          <w:rtl/>
        </w:rPr>
      </w:pPr>
      <w:bookmarkStart w:id="4" w:name="Seif5"/>
      <w:bookmarkEnd w:id="4"/>
      <w:r>
        <w:rPr>
          <w:rFonts w:cs="Miriam"/>
          <w:lang w:val="he-IL"/>
        </w:rPr>
        <w:lastRenderedPageBreak/>
        <w:pict w14:anchorId="6A7A2A40">
          <v:rect id="_x0000_s1386" style="position:absolute;left:0;text-align:left;margin-left:464.35pt;margin-top:7.1pt;width:75.05pt;height:31.3pt;z-index:251654656" o:allowincell="f" filled="f" stroked="f" strokecolor="lime" strokeweight=".25pt">
            <v:textbox style="mso-next-textbox:#_x0000_s1386" inset="0,0,0,0">
              <w:txbxContent>
                <w:p w14:paraId="2B477833" w14:textId="77777777" w:rsidR="0074413D" w:rsidRDefault="0048267F" w:rsidP="0074413D">
                  <w:pPr>
                    <w:spacing w:line="160" w:lineRule="exact"/>
                    <w:rPr>
                      <w:rFonts w:cs="Miriam" w:hint="cs"/>
                      <w:noProof/>
                      <w:sz w:val="18"/>
                      <w:szCs w:val="18"/>
                      <w:rtl/>
                    </w:rPr>
                  </w:pPr>
                  <w:r>
                    <w:rPr>
                      <w:rFonts w:cs="Miriam" w:hint="cs"/>
                      <w:sz w:val="18"/>
                      <w:szCs w:val="18"/>
                      <w:rtl/>
                    </w:rPr>
                    <w:t>זוכה שרכש יחידת דיור במהלך תקופת השכירות</w:t>
                  </w:r>
                </w:p>
              </w:txbxContent>
            </v:textbox>
            <w10:anchorlock/>
          </v:rect>
        </w:pict>
      </w:r>
      <w:r w:rsidR="002802CF">
        <w:rPr>
          <w:rStyle w:val="big-number"/>
          <w:rFonts w:cs="Miriam" w:hint="cs"/>
          <w:rtl/>
        </w:rPr>
        <w:t>5</w:t>
      </w:r>
      <w:r>
        <w:rPr>
          <w:rStyle w:val="big-number"/>
          <w:rFonts w:cs="FrankRuehl"/>
          <w:sz w:val="26"/>
          <w:szCs w:val="26"/>
          <w:rtl/>
        </w:rPr>
        <w:t>.</w:t>
      </w:r>
      <w:r>
        <w:rPr>
          <w:rStyle w:val="big-number"/>
          <w:rFonts w:cs="FrankRuehl"/>
          <w:sz w:val="26"/>
          <w:szCs w:val="26"/>
          <w:rtl/>
        </w:rPr>
        <w:tab/>
      </w:r>
      <w:r w:rsidR="0048267F">
        <w:rPr>
          <w:rStyle w:val="default"/>
          <w:rFonts w:cs="FrankRuehl" w:hint="cs"/>
          <w:rtl/>
        </w:rPr>
        <w:t>זוכה שיתקשר בהסכם לרכישת יחידת דיור במהלך תקופת השכירות ידווח על כך למנהל מיד עם ביצוע הרכישה, ימסור לו עותק מהסכם הרכישה ויחולו עליו הכללים האלה:</w:t>
      </w:r>
    </w:p>
    <w:p w14:paraId="7336F609" w14:textId="77777777" w:rsidR="0048267F" w:rsidRDefault="0048267F" w:rsidP="0048267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אם מדובר ביחידת דיור חדשה, הסכם השכירות עמו יבוטל במועד הכניסה ליחידת הדיור החדשה לפי חוזה הרכישה או במקרה שבו נדחתה הכניסה ליחידת הדיור מעבר לתאריך שנקבע בחוזה הרכישה </w:t>
      </w:r>
      <w:r>
        <w:rPr>
          <w:rStyle w:val="default"/>
          <w:rFonts w:cs="FrankRuehl"/>
          <w:rtl/>
        </w:rPr>
        <w:t>–</w:t>
      </w:r>
      <w:r>
        <w:rPr>
          <w:rStyle w:val="default"/>
          <w:rFonts w:cs="FrankRuehl" w:hint="cs"/>
          <w:rtl/>
        </w:rPr>
        <w:t xml:space="preserve"> במועד הכניסה הדחויה, וזאת בכפוף לכך שהזוכה ימציא למנהל אישור על כך מהמוכר;</w:t>
      </w:r>
    </w:p>
    <w:p w14:paraId="1E899C8A" w14:textId="77777777" w:rsidR="0048267F" w:rsidRDefault="0048267F" w:rsidP="0048267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אם מדובר ביחידת דיור שאינה חדשה, הסכם השכירות עמו יבוטל במועד הכניסה לאותה יחידת דיור או בתום שישה חודשים ממועד הרכישה, לפי המוקדם מביניהם.</w:t>
      </w:r>
    </w:p>
    <w:p w14:paraId="20470D29" w14:textId="77777777" w:rsidR="00A70937" w:rsidRDefault="00A70937" w:rsidP="0048267F">
      <w:pPr>
        <w:pStyle w:val="P00"/>
        <w:spacing w:before="72"/>
        <w:ind w:left="0" w:right="1134"/>
        <w:rPr>
          <w:rStyle w:val="default"/>
          <w:rFonts w:cs="FrankRuehl" w:hint="cs"/>
          <w:rtl/>
        </w:rPr>
      </w:pPr>
      <w:bookmarkStart w:id="5" w:name="Seif6"/>
      <w:bookmarkEnd w:id="5"/>
      <w:r>
        <w:rPr>
          <w:rFonts w:cs="Miriam"/>
          <w:lang w:val="he-IL"/>
        </w:rPr>
        <w:pict w14:anchorId="6BB3C179">
          <v:rect id="_x0000_s1387" style="position:absolute;left:0;text-align:left;margin-left:464.35pt;margin-top:7.1pt;width:75.05pt;height:15.8pt;z-index:251655680" o:allowincell="f" filled="f" stroked="f" strokecolor="lime" strokeweight=".25pt">
            <v:textbox style="mso-next-textbox:#_x0000_s1387" inset="0,0,0,0">
              <w:txbxContent>
                <w:p w14:paraId="142D87BA" w14:textId="77777777" w:rsidR="00814F6B" w:rsidRDefault="0048267F" w:rsidP="00A70937">
                  <w:pPr>
                    <w:spacing w:line="160" w:lineRule="exact"/>
                    <w:rPr>
                      <w:rFonts w:cs="Miriam" w:hint="cs"/>
                      <w:noProof/>
                      <w:sz w:val="18"/>
                      <w:szCs w:val="18"/>
                      <w:rtl/>
                    </w:rPr>
                  </w:pPr>
                  <w:r>
                    <w:rPr>
                      <w:rFonts w:cs="Miriam" w:hint="cs"/>
                      <w:sz w:val="18"/>
                      <w:szCs w:val="18"/>
                      <w:rtl/>
                    </w:rPr>
                    <w:t>דמי שכירות מופחתים</w:t>
                  </w:r>
                </w:p>
              </w:txbxContent>
            </v:textbox>
            <w10:anchorlock/>
          </v:rect>
        </w:pict>
      </w:r>
      <w:r w:rsidR="002802CF">
        <w:rPr>
          <w:rStyle w:val="big-number"/>
          <w:rFonts w:cs="Miriam" w:hint="cs"/>
          <w:rtl/>
        </w:rPr>
        <w:t>6</w:t>
      </w:r>
      <w:r>
        <w:rPr>
          <w:rStyle w:val="big-number"/>
          <w:rFonts w:cs="FrankRuehl"/>
          <w:sz w:val="26"/>
          <w:szCs w:val="26"/>
          <w:rtl/>
        </w:rPr>
        <w:t>.</w:t>
      </w:r>
      <w:r>
        <w:rPr>
          <w:rStyle w:val="big-number"/>
          <w:rFonts w:cs="FrankRuehl"/>
          <w:sz w:val="26"/>
          <w:szCs w:val="26"/>
          <w:rtl/>
        </w:rPr>
        <w:tab/>
      </w:r>
      <w:r w:rsidR="0048267F">
        <w:rPr>
          <w:rStyle w:val="default"/>
          <w:rFonts w:cs="FrankRuehl" w:hint="cs"/>
          <w:rtl/>
        </w:rPr>
        <w:t>דמי השכירות המופחתים יהיו בשיעור שהוא 20% פחות מדמי השכירות המשתלמים משוכר מרצון למשכיר מרצון בעד שכירות של יחידת דיור דומה באותו אזור, לפי קביעת השמאי הממשלתי הראשי שתינתן במועד שלאחר מתן אישור לפי סעיף 157א לחוק התכנון והבנייה, לבניין שבו נמצאת יחידת הדיור בהישג יד להשכרה או לפני כניסתו של זוכה חדש ליחידת הדיור.</w:t>
      </w:r>
    </w:p>
    <w:p w14:paraId="60D0AC1E" w14:textId="77777777" w:rsidR="00A70937" w:rsidRDefault="00A70937" w:rsidP="0048267F">
      <w:pPr>
        <w:pStyle w:val="P00"/>
        <w:spacing w:before="72"/>
        <w:ind w:left="0" w:right="1134"/>
        <w:rPr>
          <w:rStyle w:val="default"/>
          <w:rFonts w:cs="FrankRuehl" w:hint="cs"/>
          <w:rtl/>
        </w:rPr>
      </w:pPr>
      <w:bookmarkStart w:id="6" w:name="Seif7"/>
      <w:bookmarkEnd w:id="6"/>
      <w:r>
        <w:rPr>
          <w:rFonts w:cs="Miriam"/>
          <w:lang w:val="he-IL"/>
        </w:rPr>
        <w:pict w14:anchorId="6A123232">
          <v:rect id="_x0000_s1388" style="position:absolute;left:0;text-align:left;margin-left:464.35pt;margin-top:7.1pt;width:75.05pt;height:10.85pt;z-index:251656704" o:allowincell="f" filled="f" stroked="f" strokecolor="lime" strokeweight=".25pt">
            <v:textbox style="mso-next-textbox:#_x0000_s1388" inset="0,0,0,0">
              <w:txbxContent>
                <w:p w14:paraId="0A913D37" w14:textId="77777777" w:rsidR="00814F6B" w:rsidRDefault="0048267F" w:rsidP="00A70937">
                  <w:pPr>
                    <w:spacing w:line="160" w:lineRule="exact"/>
                    <w:rPr>
                      <w:rFonts w:cs="Miriam" w:hint="cs"/>
                      <w:noProof/>
                      <w:sz w:val="18"/>
                      <w:szCs w:val="18"/>
                      <w:rtl/>
                    </w:rPr>
                  </w:pPr>
                  <w:r>
                    <w:rPr>
                      <w:rFonts w:cs="Miriam" w:hint="cs"/>
                      <w:sz w:val="18"/>
                      <w:szCs w:val="18"/>
                      <w:rtl/>
                    </w:rPr>
                    <w:t>דמי ניהול ואחזקה</w:t>
                  </w:r>
                </w:p>
              </w:txbxContent>
            </v:textbox>
            <w10:anchorlock/>
          </v:rect>
        </w:pict>
      </w:r>
      <w:r w:rsidR="00E5116E">
        <w:rPr>
          <w:rStyle w:val="big-number"/>
          <w:rFonts w:cs="Miriam" w:hint="cs"/>
          <w:rtl/>
        </w:rPr>
        <w:t>7</w:t>
      </w:r>
      <w:r>
        <w:rPr>
          <w:rStyle w:val="big-number"/>
          <w:rFonts w:cs="FrankRuehl"/>
          <w:sz w:val="26"/>
          <w:szCs w:val="26"/>
          <w:rtl/>
        </w:rPr>
        <w:t>.</w:t>
      </w:r>
      <w:r>
        <w:rPr>
          <w:rStyle w:val="big-number"/>
          <w:rFonts w:cs="FrankRuehl"/>
          <w:sz w:val="26"/>
          <w:szCs w:val="26"/>
          <w:rtl/>
        </w:rPr>
        <w:tab/>
      </w:r>
      <w:r w:rsidR="0048267F">
        <w:rPr>
          <w:rStyle w:val="default"/>
          <w:rFonts w:cs="FrankRuehl" w:hint="cs"/>
          <w:rtl/>
        </w:rPr>
        <w:t>לדמי השכירות המופחתים ייווספו דמי ניהול ואחזקה בשיעור כדלקמן:</w:t>
      </w:r>
    </w:p>
    <w:p w14:paraId="4067ED04" w14:textId="77777777" w:rsidR="0048267F" w:rsidRDefault="0048267F" w:rsidP="0048267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דמי ניהול ואחזקה המשתלמים בעד יחידות דיור דומות באותו בניין, אם יחידות דיור אלה אינן בבעלות הבעלים;</w:t>
      </w:r>
    </w:p>
    <w:p w14:paraId="6DFC7E6E" w14:textId="77777777" w:rsidR="0048267F" w:rsidRDefault="0048267F" w:rsidP="0048267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אם יחידות הדיור הדומות באותו בניין בבעלות הבעלים </w:t>
      </w:r>
      <w:r>
        <w:rPr>
          <w:rStyle w:val="default"/>
          <w:rFonts w:cs="FrankRuehl"/>
          <w:rtl/>
        </w:rPr>
        <w:t>–</w:t>
      </w:r>
      <w:r>
        <w:rPr>
          <w:rStyle w:val="default"/>
          <w:rFonts w:cs="FrankRuehl" w:hint="cs"/>
          <w:rtl/>
        </w:rPr>
        <w:t xml:space="preserve"> כפי שייקבע בתקנות לפי סעיף 4(ב) לתוספת השישית בחוק התכנון והבנייה; לא נקבעו תקנות כאמור </w:t>
      </w:r>
      <w:r>
        <w:rPr>
          <w:rStyle w:val="default"/>
          <w:rFonts w:cs="FrankRuehl"/>
          <w:rtl/>
        </w:rPr>
        <w:t>–</w:t>
      </w:r>
      <w:r>
        <w:rPr>
          <w:rStyle w:val="default"/>
          <w:rFonts w:cs="FrankRuehl" w:hint="cs"/>
          <w:rtl/>
        </w:rPr>
        <w:t xml:space="preserve"> בשיעור דמי ניהול ואחזקה המשתלמים משוכר מרצון למשכיר מרצון בעד יחידת דיור דומה באותו אזור, לפי קביעת השמאי הממשלתי הראשי.</w:t>
      </w:r>
    </w:p>
    <w:p w14:paraId="0A8B22D9" w14:textId="77777777" w:rsidR="00A70937" w:rsidRDefault="00A70937" w:rsidP="0048267F">
      <w:pPr>
        <w:pStyle w:val="P00"/>
        <w:spacing w:before="72"/>
        <w:ind w:left="0" w:right="1134"/>
        <w:rPr>
          <w:rStyle w:val="default"/>
          <w:rFonts w:cs="FrankRuehl" w:hint="cs"/>
          <w:rtl/>
        </w:rPr>
      </w:pPr>
      <w:bookmarkStart w:id="7" w:name="Seif8"/>
      <w:bookmarkEnd w:id="7"/>
      <w:r>
        <w:rPr>
          <w:rFonts w:cs="Miriam"/>
          <w:lang w:val="he-IL"/>
        </w:rPr>
        <w:pict w14:anchorId="571C9017">
          <v:rect id="_x0000_s1389" style="position:absolute;left:0;text-align:left;margin-left:464.35pt;margin-top:7.1pt;width:75.05pt;height:13.75pt;z-index:251657728" o:allowincell="f" filled="f" stroked="f" strokecolor="lime" strokeweight=".25pt">
            <v:textbox style="mso-next-textbox:#_x0000_s1389" inset="0,0,0,0">
              <w:txbxContent>
                <w:p w14:paraId="78C2A2EC" w14:textId="77777777" w:rsidR="00814F6B" w:rsidRDefault="0048267F" w:rsidP="00A70937">
                  <w:pPr>
                    <w:spacing w:line="160" w:lineRule="exact"/>
                    <w:rPr>
                      <w:rFonts w:cs="Miriam" w:hint="cs"/>
                      <w:noProof/>
                      <w:sz w:val="18"/>
                      <w:szCs w:val="18"/>
                      <w:rtl/>
                    </w:rPr>
                  </w:pPr>
                  <w:r>
                    <w:rPr>
                      <w:rFonts w:cs="Miriam" w:hint="cs"/>
                      <w:sz w:val="18"/>
                      <w:szCs w:val="18"/>
                      <w:rtl/>
                    </w:rPr>
                    <w:t>העלאת דמי השכירות</w:t>
                  </w:r>
                </w:p>
              </w:txbxContent>
            </v:textbox>
            <w10:anchorlock/>
          </v:rect>
        </w:pict>
      </w:r>
      <w:r w:rsidR="004810BE">
        <w:rPr>
          <w:rStyle w:val="big-number"/>
          <w:rFonts w:cs="Miriam" w:hint="cs"/>
          <w:rtl/>
        </w:rPr>
        <w:t>8</w:t>
      </w:r>
      <w:r>
        <w:rPr>
          <w:rStyle w:val="big-number"/>
          <w:rFonts w:cs="FrankRuehl"/>
          <w:sz w:val="26"/>
          <w:szCs w:val="26"/>
          <w:rtl/>
        </w:rPr>
        <w:t>.</w:t>
      </w:r>
      <w:r>
        <w:rPr>
          <w:rStyle w:val="big-number"/>
          <w:rFonts w:cs="FrankRuehl"/>
          <w:sz w:val="26"/>
          <w:szCs w:val="26"/>
          <w:rtl/>
        </w:rPr>
        <w:tab/>
      </w:r>
      <w:r w:rsidR="0048267F">
        <w:rPr>
          <w:rStyle w:val="default"/>
          <w:rFonts w:cs="FrankRuehl" w:hint="cs"/>
          <w:rtl/>
        </w:rPr>
        <w:t>דמי השכירות המופחתים לא יועלו במשך תקופת השכירות של אותו זוכה, אלא לפי שיעור עליית המדד בתוספת 1%, ובלבד שדמי השכירות לא יועלו לפי פסקה זו יותר מפעם אחת בשנה</w:t>
      </w:r>
      <w:r w:rsidR="00835F70">
        <w:rPr>
          <w:rStyle w:val="default"/>
          <w:rFonts w:cs="FrankRuehl" w:hint="cs"/>
          <w:rtl/>
        </w:rPr>
        <w:t>.</w:t>
      </w:r>
    </w:p>
    <w:p w14:paraId="16C48D11" w14:textId="77777777" w:rsidR="00A70937" w:rsidRDefault="00A70937" w:rsidP="0048267F">
      <w:pPr>
        <w:pStyle w:val="P00"/>
        <w:spacing w:before="72"/>
        <w:ind w:left="0" w:right="1134"/>
        <w:rPr>
          <w:rStyle w:val="default"/>
          <w:rFonts w:cs="FrankRuehl" w:hint="cs"/>
          <w:rtl/>
        </w:rPr>
      </w:pPr>
      <w:bookmarkStart w:id="8" w:name="Seif9"/>
      <w:bookmarkEnd w:id="8"/>
      <w:r>
        <w:rPr>
          <w:rFonts w:cs="Miriam"/>
          <w:lang w:val="he-IL"/>
        </w:rPr>
        <w:pict w14:anchorId="7DD099B8">
          <v:rect id="_x0000_s1390" style="position:absolute;left:0;text-align:left;margin-left:464.35pt;margin-top:7.1pt;width:75.05pt;height:17.95pt;z-index:251658752" o:allowincell="f" filled="f" stroked="f" strokecolor="lime" strokeweight=".25pt">
            <v:textbox style="mso-next-textbox:#_x0000_s1390" inset="0,0,0,0">
              <w:txbxContent>
                <w:p w14:paraId="6529E343" w14:textId="77777777" w:rsidR="00814F6B" w:rsidRDefault="0048267F" w:rsidP="00A70937">
                  <w:pPr>
                    <w:spacing w:line="160" w:lineRule="exact"/>
                    <w:rPr>
                      <w:rFonts w:cs="Miriam" w:hint="cs"/>
                      <w:noProof/>
                      <w:sz w:val="18"/>
                      <w:szCs w:val="18"/>
                      <w:rtl/>
                    </w:rPr>
                  </w:pPr>
                  <w:r>
                    <w:rPr>
                      <w:rFonts w:cs="Miriam" w:hint="cs"/>
                      <w:sz w:val="18"/>
                      <w:szCs w:val="18"/>
                      <w:rtl/>
                    </w:rPr>
                    <w:t>מועד תשלום דמי השכירות</w:t>
                  </w:r>
                </w:p>
              </w:txbxContent>
            </v:textbox>
            <w10:anchorlock/>
          </v:rect>
        </w:pict>
      </w:r>
      <w:r w:rsidR="00835F70">
        <w:rPr>
          <w:rStyle w:val="big-number"/>
          <w:rFonts w:cs="Miriam" w:hint="cs"/>
          <w:rtl/>
        </w:rPr>
        <w:t>9</w:t>
      </w:r>
      <w:r>
        <w:rPr>
          <w:rStyle w:val="big-number"/>
          <w:rFonts w:cs="FrankRuehl"/>
          <w:sz w:val="26"/>
          <w:szCs w:val="26"/>
          <w:rtl/>
        </w:rPr>
        <w:t>.</w:t>
      </w:r>
      <w:r>
        <w:rPr>
          <w:rStyle w:val="big-number"/>
          <w:rFonts w:cs="FrankRuehl"/>
          <w:sz w:val="26"/>
          <w:szCs w:val="26"/>
          <w:rtl/>
        </w:rPr>
        <w:tab/>
      </w:r>
      <w:r w:rsidR="0048267F">
        <w:rPr>
          <w:rStyle w:val="default"/>
          <w:rFonts w:cs="FrankRuehl" w:hint="cs"/>
          <w:rtl/>
        </w:rPr>
        <w:t>דמי השכירות, כולם או חלקם, לא יהוונו וישולמו בתשלומים עתיים לתקופות קצובות שכל אחת מהן לא תעלה על חודשיים.</w:t>
      </w:r>
    </w:p>
    <w:p w14:paraId="0D647B6D" w14:textId="77777777" w:rsidR="00A70937" w:rsidRDefault="00A70937" w:rsidP="0048267F">
      <w:pPr>
        <w:pStyle w:val="P00"/>
        <w:spacing w:before="72"/>
        <w:ind w:left="0" w:right="1134"/>
        <w:rPr>
          <w:rStyle w:val="default"/>
          <w:rFonts w:cs="FrankRuehl" w:hint="cs"/>
          <w:rtl/>
        </w:rPr>
      </w:pPr>
      <w:bookmarkStart w:id="9" w:name="Seif10"/>
      <w:bookmarkEnd w:id="9"/>
      <w:r>
        <w:rPr>
          <w:rFonts w:cs="Miriam"/>
          <w:lang w:val="he-IL"/>
        </w:rPr>
        <w:pict w14:anchorId="46A6201B">
          <v:rect id="_x0000_s1391" style="position:absolute;left:0;text-align:left;margin-left:464.35pt;margin-top:7.1pt;width:75.05pt;height:28.9pt;z-index:251659776" o:allowincell="f" filled="f" stroked="f" strokecolor="lime" strokeweight=".25pt">
            <v:textbox style="mso-next-textbox:#_x0000_s1391" inset="0,0,0,0">
              <w:txbxContent>
                <w:p w14:paraId="11223C04" w14:textId="77777777" w:rsidR="00814F6B" w:rsidRDefault="0048267F" w:rsidP="00A70937">
                  <w:pPr>
                    <w:spacing w:line="160" w:lineRule="exact"/>
                    <w:rPr>
                      <w:rFonts w:cs="Miriam" w:hint="cs"/>
                      <w:noProof/>
                      <w:sz w:val="18"/>
                      <w:szCs w:val="18"/>
                      <w:rtl/>
                    </w:rPr>
                  </w:pPr>
                  <w:r>
                    <w:rPr>
                      <w:rFonts w:cs="Miriam" w:hint="cs"/>
                      <w:sz w:val="18"/>
                      <w:szCs w:val="18"/>
                      <w:rtl/>
                    </w:rPr>
                    <w:t>שימוש ביחידות הדיור בהישג יד להשכרה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48267F">
        <w:rPr>
          <w:rStyle w:val="default"/>
          <w:rFonts w:cs="FrankRuehl" w:hint="cs"/>
          <w:rtl/>
        </w:rPr>
        <w:t>לא יעשה אדם שימוש ולא ירשה לאחר לעשות שימוש ביחידת דיור בהישג יד להשכרה, אלא למגוריו של הזוכה ובני משפחתו, לפי הסכם השכירות</w:t>
      </w:r>
      <w:r w:rsidR="00791711">
        <w:rPr>
          <w:rStyle w:val="default"/>
          <w:rFonts w:cs="FrankRuehl" w:hint="cs"/>
          <w:rtl/>
        </w:rPr>
        <w:t>.</w:t>
      </w:r>
    </w:p>
    <w:p w14:paraId="62DFCB8E" w14:textId="77777777" w:rsidR="00A70937" w:rsidRDefault="00A70937" w:rsidP="0048267F">
      <w:pPr>
        <w:pStyle w:val="P00"/>
        <w:spacing w:before="72"/>
        <w:ind w:left="0" w:right="1134"/>
        <w:rPr>
          <w:rStyle w:val="default"/>
          <w:rFonts w:cs="FrankRuehl" w:hint="cs"/>
          <w:rtl/>
        </w:rPr>
      </w:pPr>
      <w:bookmarkStart w:id="10" w:name="Seif11"/>
      <w:bookmarkEnd w:id="10"/>
      <w:r>
        <w:rPr>
          <w:rFonts w:cs="Miriam"/>
          <w:lang w:val="he-IL"/>
        </w:rPr>
        <w:pict w14:anchorId="6E2A73D0">
          <v:rect id="_x0000_s1392" style="position:absolute;left:0;text-align:left;margin-left:464.35pt;margin-top:7.1pt;width:75.05pt;height:14pt;z-index:251660800" o:allowincell="f" filled="f" stroked="f" strokecolor="lime" strokeweight=".25pt">
            <v:textbox style="mso-next-textbox:#_x0000_s1392" inset="0,0,0,0">
              <w:txbxContent>
                <w:p w14:paraId="37F76EFC" w14:textId="77777777" w:rsidR="00814F6B" w:rsidRDefault="0048267F" w:rsidP="00A70937">
                  <w:pPr>
                    <w:spacing w:line="160" w:lineRule="exact"/>
                    <w:rPr>
                      <w:rFonts w:cs="Miriam" w:hint="cs"/>
                      <w:noProof/>
                      <w:sz w:val="18"/>
                      <w:szCs w:val="18"/>
                      <w:rtl/>
                    </w:rPr>
                  </w:pPr>
                  <w:r>
                    <w:rPr>
                      <w:rFonts w:cs="Miriam" w:hint="cs"/>
                      <w:sz w:val="18"/>
                      <w:szCs w:val="18"/>
                      <w:rtl/>
                    </w:rPr>
                    <w:t>ניהול ואחזקה תקינה</w:t>
                  </w:r>
                </w:p>
              </w:txbxContent>
            </v:textbox>
            <w10:anchorlock/>
          </v:rect>
        </w:pict>
      </w:r>
      <w:r>
        <w:rPr>
          <w:rStyle w:val="big-number"/>
          <w:rFonts w:cs="Miriam" w:hint="cs"/>
          <w:rtl/>
        </w:rPr>
        <w:t>1</w:t>
      </w:r>
      <w:r w:rsidR="00791711">
        <w:rPr>
          <w:rStyle w:val="big-number"/>
          <w:rFonts w:cs="Miriam" w:hint="cs"/>
          <w:rtl/>
        </w:rPr>
        <w:t>1</w:t>
      </w:r>
      <w:r>
        <w:rPr>
          <w:rStyle w:val="big-number"/>
          <w:rFonts w:cs="FrankRuehl"/>
          <w:sz w:val="26"/>
          <w:szCs w:val="26"/>
          <w:rtl/>
        </w:rPr>
        <w:t>.</w:t>
      </w:r>
      <w:r>
        <w:rPr>
          <w:rStyle w:val="big-number"/>
          <w:rFonts w:cs="FrankRuehl"/>
          <w:sz w:val="26"/>
          <w:szCs w:val="26"/>
          <w:rtl/>
        </w:rPr>
        <w:tab/>
      </w:r>
      <w:r w:rsidR="0048267F">
        <w:rPr>
          <w:rStyle w:val="default"/>
          <w:rFonts w:cs="FrankRuehl" w:hint="cs"/>
          <w:rtl/>
        </w:rPr>
        <w:t xml:space="preserve">האחריות על ההפעלה, הניהול והאחזקה התקינה של יחידות הדיור, כולל הרכוש המשותף, </w:t>
      </w:r>
      <w:r w:rsidR="00A12F5C">
        <w:rPr>
          <w:rStyle w:val="default"/>
          <w:rFonts w:cs="FrankRuehl" w:hint="cs"/>
          <w:rtl/>
        </w:rPr>
        <w:t>תחול על הבעלים; אין באמור כדי לגרוע מאחריות בעלי יחידות הדיור בבניין לפי כל דין</w:t>
      </w:r>
      <w:r w:rsidR="003033EF">
        <w:rPr>
          <w:rStyle w:val="default"/>
          <w:rFonts w:cs="FrankRuehl" w:hint="cs"/>
          <w:rtl/>
        </w:rPr>
        <w:t>.</w:t>
      </w:r>
    </w:p>
    <w:p w14:paraId="3E90E0F3" w14:textId="77777777" w:rsidR="00A70937" w:rsidRDefault="00A70937" w:rsidP="00A12F5C">
      <w:pPr>
        <w:pStyle w:val="P00"/>
        <w:spacing w:before="72"/>
        <w:ind w:left="0" w:right="1134"/>
        <w:rPr>
          <w:rStyle w:val="default"/>
          <w:rFonts w:cs="FrankRuehl" w:hint="cs"/>
          <w:rtl/>
        </w:rPr>
      </w:pPr>
      <w:bookmarkStart w:id="11" w:name="Seif12"/>
      <w:bookmarkEnd w:id="11"/>
      <w:r>
        <w:rPr>
          <w:rFonts w:cs="Miriam"/>
          <w:lang w:val="he-IL"/>
        </w:rPr>
        <w:pict w14:anchorId="6DA9E1C1">
          <v:rect id="_x0000_s1393" style="position:absolute;left:0;text-align:left;margin-left:464.35pt;margin-top:7.1pt;width:75.05pt;height:26.05pt;z-index:251661824" o:allowincell="f" filled="f" stroked="f" strokecolor="lime" strokeweight=".25pt">
            <v:textbox style="mso-next-textbox:#_x0000_s1393" inset="0,0,0,0">
              <w:txbxContent>
                <w:p w14:paraId="7F1D97F7" w14:textId="77777777" w:rsidR="00814F6B" w:rsidRDefault="00A12F5C" w:rsidP="00A70937">
                  <w:pPr>
                    <w:spacing w:line="160" w:lineRule="exact"/>
                    <w:rPr>
                      <w:rFonts w:cs="Miriam" w:hint="cs"/>
                      <w:noProof/>
                      <w:sz w:val="18"/>
                      <w:szCs w:val="18"/>
                      <w:rtl/>
                    </w:rPr>
                  </w:pPr>
                  <w:r>
                    <w:rPr>
                      <w:rFonts w:cs="Miriam" w:hint="cs"/>
                      <w:sz w:val="18"/>
                      <w:szCs w:val="18"/>
                      <w:rtl/>
                    </w:rPr>
                    <w:t>רישום הערה בפנקסי המקרקעין וברשות מקרקעי ישראל</w:t>
                  </w:r>
                </w:p>
              </w:txbxContent>
            </v:textbox>
            <w10:anchorlock/>
          </v:rect>
        </w:pict>
      </w:r>
      <w:r>
        <w:rPr>
          <w:rStyle w:val="big-number"/>
          <w:rFonts w:cs="Miriam" w:hint="cs"/>
          <w:rtl/>
        </w:rPr>
        <w:t>1</w:t>
      </w:r>
      <w:r w:rsidR="003033EF">
        <w:rPr>
          <w:rStyle w:val="big-number"/>
          <w:rFonts w:cs="Miriam" w:hint="cs"/>
          <w:rtl/>
        </w:rPr>
        <w:t>2</w:t>
      </w:r>
      <w:r>
        <w:rPr>
          <w:rStyle w:val="big-number"/>
          <w:rFonts w:cs="FrankRuehl"/>
          <w:sz w:val="26"/>
          <w:szCs w:val="26"/>
          <w:rtl/>
        </w:rPr>
        <w:t>.</w:t>
      </w:r>
      <w:r>
        <w:rPr>
          <w:rStyle w:val="big-number"/>
          <w:rFonts w:cs="FrankRuehl"/>
          <w:sz w:val="26"/>
          <w:szCs w:val="26"/>
          <w:rtl/>
        </w:rPr>
        <w:tab/>
      </w:r>
      <w:r w:rsidR="00752C73">
        <w:rPr>
          <w:rStyle w:val="default"/>
          <w:rFonts w:cs="FrankRuehl" w:hint="cs"/>
          <w:rtl/>
        </w:rPr>
        <w:t>(א)</w:t>
      </w:r>
      <w:r w:rsidR="00752C73">
        <w:rPr>
          <w:rStyle w:val="default"/>
          <w:rFonts w:cs="FrankRuehl" w:hint="cs"/>
          <w:rtl/>
        </w:rPr>
        <w:tab/>
      </w:r>
      <w:r w:rsidR="00A12F5C">
        <w:rPr>
          <w:rStyle w:val="default"/>
          <w:rFonts w:cs="FrankRuehl" w:hint="cs"/>
          <w:rtl/>
        </w:rPr>
        <w:t>אם זכות הבעלות או החכירה לדורות בחלקה, שעל כולה או על חלק ממנה חלות הוראות תקנות אלה, רשומה בפנקסי המקרקעין, יחולו הוראות אלה</w:t>
      </w:r>
      <w:r w:rsidR="00752C73">
        <w:rPr>
          <w:rStyle w:val="default"/>
          <w:rFonts w:cs="FrankRuehl" w:hint="cs"/>
          <w:rtl/>
        </w:rPr>
        <w:t>:</w:t>
      </w:r>
    </w:p>
    <w:p w14:paraId="5712A65D" w14:textId="77777777" w:rsidR="00A12F5C" w:rsidRDefault="00A12F5C" w:rsidP="00A12F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מיום מתן היתר מכוח תכנית, עד תום התקופה הקבועה בתקנה 2, כל עסקה במקרקעין, ביחידות הדיור המיועדות לשכירות בהישג יד להשכרה, טעונה אישור של המנהל;</w:t>
      </w:r>
    </w:p>
    <w:p w14:paraId="018520B2" w14:textId="77777777" w:rsidR="00A12F5C" w:rsidRDefault="00A12F5C" w:rsidP="00A12F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ייתן המנהל אישור לעסקה במקרקעין, אלא אם כן מצא שהעסקה אינה סותרת את הוראות תקנות אלה;</w:t>
      </w:r>
    </w:p>
    <w:p w14:paraId="6B43F725" w14:textId="77777777" w:rsidR="00A12F5C" w:rsidRDefault="00A12F5C" w:rsidP="00A12F5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תנאי להיתר מכוח תכנית שייעדה קרקע לדיור בהישג יד להשכרה יהיה רישום הערה בפנקסי המקרקעין בדבר הצורך באישור המנהל לעסקה במקרקעין;</w:t>
      </w:r>
    </w:p>
    <w:p w14:paraId="296D4646" w14:textId="77777777" w:rsidR="00A12F5C" w:rsidRDefault="00A12F5C" w:rsidP="00A12F5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תמה התקופה הקבועה בתקנה 2, ייתן המנהל לבעלים אישור כי אין עוד צורך באישורו לעסקה במקרקעין וכי ניתן למחוק את ההערה מפנקסי המקרקעין;</w:t>
      </w:r>
    </w:p>
    <w:p w14:paraId="602DA5CC" w14:textId="77777777" w:rsidR="00A12F5C" w:rsidRDefault="00A12F5C" w:rsidP="00A12F5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בתקנה זו, "עסקה" </w:t>
      </w:r>
      <w:r>
        <w:rPr>
          <w:rStyle w:val="default"/>
          <w:rFonts w:cs="FrankRuehl"/>
          <w:rtl/>
        </w:rPr>
        <w:t>–</w:t>
      </w:r>
      <w:r>
        <w:rPr>
          <w:rStyle w:val="default"/>
          <w:rFonts w:cs="FrankRuehl" w:hint="cs"/>
          <w:rtl/>
        </w:rPr>
        <w:t xml:space="preserve"> למעט משכנתה ועסקה בין בעלים לזוכה לפי תקנות אלה.</w:t>
      </w:r>
    </w:p>
    <w:p w14:paraId="523E700E" w14:textId="77777777" w:rsidR="00A12F5C" w:rsidRDefault="00A12F5C" w:rsidP="00A12F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היו זכויות החכירה לדורות בקרקע שהיא מקרקעי ישראל שתקנות אלה חלות עליה רשומות בפנקסי המקרקעין, יחולו הוראות סעיף 7 לתוספת השישית לחוק התכנון והבנייה לעניין רישום והעברה זכויות, בשינויים המחויבים.</w:t>
      </w:r>
    </w:p>
    <w:p w14:paraId="405DA6F9" w14:textId="77777777" w:rsidR="00A12F5C" w:rsidRDefault="00A12F5C" w:rsidP="00A12F5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לבקשת בעל זכות בחלקה כאמור בסעיף קטן (א), רשם המקרקעין ימחק את ההערה שנרשמה לפי סעיף קטן (א), ובלבד שבעל הזכות המציא לרשם המקרקעין אישור מאת המנהל לכך שתמה תקופת ההעמדה לשכירות לפי תקנה 2.</w:t>
      </w:r>
    </w:p>
    <w:p w14:paraId="63DB68C9" w14:textId="77777777" w:rsidR="00A12F5C" w:rsidRDefault="00A12F5C" w:rsidP="00A12F5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לבקשת בעל זכות כאמור בסעיף קטן (ב), רשות מקרקעי ישראל תאשר כי לא נדרשים עוד אישורים כאמור בסעיף 7 לתוספת השישית לחוק התכנון והבנייה, ובלבד שבעל הזכות המציא לרשות מקרקעי ישראל אישור מאת המנהל לכך שתמה תקופת ההעמדה לשכירות לפי תקנה 2.</w:t>
      </w:r>
    </w:p>
    <w:p w14:paraId="734FC80D" w14:textId="77777777" w:rsidR="00A70937" w:rsidRDefault="00A70937" w:rsidP="00A12F5C">
      <w:pPr>
        <w:pStyle w:val="P00"/>
        <w:spacing w:before="72"/>
        <w:ind w:left="0" w:right="1134"/>
        <w:rPr>
          <w:rStyle w:val="default"/>
          <w:rFonts w:cs="FrankRuehl" w:hint="cs"/>
          <w:rtl/>
        </w:rPr>
      </w:pPr>
      <w:bookmarkStart w:id="12" w:name="Seif13"/>
      <w:bookmarkEnd w:id="12"/>
      <w:r>
        <w:rPr>
          <w:rFonts w:cs="Miriam"/>
          <w:lang w:val="he-IL"/>
        </w:rPr>
        <w:pict w14:anchorId="2946983C">
          <v:rect id="_x0000_s1394" style="position:absolute;left:0;text-align:left;margin-left:464.35pt;margin-top:7.1pt;width:75.05pt;height:11.7pt;z-index:251662848" o:allowincell="f" filled="f" stroked="f" strokecolor="lime" strokeweight=".25pt">
            <v:textbox style="mso-next-textbox:#_x0000_s1394" inset="0,0,0,0">
              <w:txbxContent>
                <w:p w14:paraId="774A3D49" w14:textId="77777777" w:rsidR="004D725B" w:rsidRDefault="00A12F5C" w:rsidP="004D725B">
                  <w:pPr>
                    <w:spacing w:line="160" w:lineRule="exact"/>
                    <w:rPr>
                      <w:rFonts w:cs="Miriam" w:hint="cs"/>
                      <w:noProof/>
                      <w:sz w:val="18"/>
                      <w:szCs w:val="18"/>
                      <w:rtl/>
                    </w:rPr>
                  </w:pPr>
                  <w:r>
                    <w:rPr>
                      <w:rFonts w:cs="Miriam" w:hint="cs"/>
                      <w:sz w:val="18"/>
                      <w:szCs w:val="18"/>
                      <w:rtl/>
                    </w:rPr>
                    <w:t>סמכויות המנהל</w:t>
                  </w:r>
                </w:p>
              </w:txbxContent>
            </v:textbox>
            <w10:anchorlock/>
          </v:rect>
        </w:pict>
      </w:r>
      <w:r>
        <w:rPr>
          <w:rStyle w:val="big-number"/>
          <w:rFonts w:cs="Miriam" w:hint="cs"/>
          <w:rtl/>
        </w:rPr>
        <w:t>1</w:t>
      </w:r>
      <w:r w:rsidR="00A776CD">
        <w:rPr>
          <w:rStyle w:val="big-number"/>
          <w:rFonts w:cs="Miriam" w:hint="cs"/>
          <w:rtl/>
        </w:rPr>
        <w:t>3</w:t>
      </w:r>
      <w:r>
        <w:rPr>
          <w:rStyle w:val="big-number"/>
          <w:rFonts w:cs="FrankRuehl"/>
          <w:sz w:val="26"/>
          <w:szCs w:val="26"/>
          <w:rtl/>
        </w:rPr>
        <w:t>.</w:t>
      </w:r>
      <w:r>
        <w:rPr>
          <w:rStyle w:val="big-number"/>
          <w:rFonts w:cs="FrankRuehl"/>
          <w:sz w:val="26"/>
          <w:szCs w:val="26"/>
          <w:rtl/>
        </w:rPr>
        <w:tab/>
      </w:r>
      <w:r w:rsidR="00A776CD">
        <w:rPr>
          <w:rStyle w:val="default"/>
          <w:rFonts w:cs="FrankRuehl" w:hint="cs"/>
          <w:rtl/>
        </w:rPr>
        <w:t>(א)</w:t>
      </w:r>
      <w:r w:rsidR="00A776CD">
        <w:rPr>
          <w:rStyle w:val="default"/>
          <w:rFonts w:cs="FrankRuehl" w:hint="cs"/>
          <w:rtl/>
        </w:rPr>
        <w:tab/>
      </w:r>
      <w:r w:rsidR="00A12F5C">
        <w:rPr>
          <w:rStyle w:val="default"/>
          <w:rFonts w:cs="FrankRuehl" w:hint="cs"/>
          <w:rtl/>
        </w:rPr>
        <w:t>המנהל ינהל רישום ייכללו בו כל אלה לפחות:</w:t>
      </w:r>
    </w:p>
    <w:p w14:paraId="56BA7D2D" w14:textId="77777777" w:rsidR="00A12F5C" w:rsidRDefault="00A12F5C" w:rsidP="00A12F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רישום של פרטי יחידות הדיור שהן לדיור בהישג יד להשכרה;</w:t>
      </w:r>
    </w:p>
    <w:p w14:paraId="4B611B43" w14:textId="77777777" w:rsidR="00A12F5C" w:rsidRDefault="00A12F5C" w:rsidP="00A12F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רישום של בעלים של בניינים שבהם יחידות דיור בהישג יד להשכרה; הרישום לפי תקנה זו יהיה פתוח לעיון הציבור ויפורסם באתר האינטרנט של משרד הבינוי.</w:t>
      </w:r>
    </w:p>
    <w:p w14:paraId="675FB31A" w14:textId="77777777" w:rsidR="00A12F5C" w:rsidRDefault="00A12F5C" w:rsidP="00A12F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יברר פניות ציבור לעניין תקנות אלה, לרבות לעניין הפרת הוראותיהן על ידי בעלים של דיור בהישג יד להשכרה.</w:t>
      </w:r>
    </w:p>
    <w:p w14:paraId="5D66DD83" w14:textId="77777777" w:rsidR="00A12F5C" w:rsidRDefault="00A12F5C" w:rsidP="00A12F5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מצא המנהל שפניית ציבור היא מוצדקת, יודיע על כך לפונה ולבעל זכות בדיור בהישג יד להשכרה שהפנייה נוגעת לו.</w:t>
      </w:r>
    </w:p>
    <w:p w14:paraId="4E4CC81A" w14:textId="77777777" w:rsidR="00A12F5C" w:rsidRDefault="00A12F5C" w:rsidP="00A12F5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 המנהל כי פניית הציבור היא מוצדקת, בשל הפרת הוראות תקנות אלה, או הוראות לפי התוספת השישית, החלות לפי תקנות אלה, תהיה החלטתו ראיה לכאורה לנקבע בה בכל הליך משפטי.</w:t>
      </w:r>
    </w:p>
    <w:p w14:paraId="72A55B4B" w14:textId="77777777" w:rsidR="00A70937" w:rsidRDefault="00A70937" w:rsidP="00A12F5C">
      <w:pPr>
        <w:pStyle w:val="P00"/>
        <w:spacing w:before="72"/>
        <w:ind w:left="0" w:right="1134"/>
        <w:rPr>
          <w:rStyle w:val="default"/>
          <w:rFonts w:cs="FrankRuehl" w:hint="cs"/>
          <w:rtl/>
        </w:rPr>
      </w:pPr>
      <w:bookmarkStart w:id="13" w:name="Seif14"/>
      <w:bookmarkEnd w:id="13"/>
      <w:r>
        <w:rPr>
          <w:rFonts w:cs="Miriam"/>
          <w:lang w:val="he-IL"/>
        </w:rPr>
        <w:pict w14:anchorId="144AF7A9">
          <v:rect id="_x0000_s1395" style="position:absolute;left:0;text-align:left;margin-left:464.35pt;margin-top:7.1pt;width:75.05pt;height:9.95pt;z-index:251663872" o:allowincell="f" filled="f" stroked="f" strokecolor="lime" strokeweight=".25pt">
            <v:textbox style="mso-next-textbox:#_x0000_s1395" inset="0,0,0,0">
              <w:txbxContent>
                <w:p w14:paraId="12EA0087" w14:textId="77777777" w:rsidR="00814F6B" w:rsidRDefault="00A12F5C" w:rsidP="00A70937">
                  <w:pPr>
                    <w:spacing w:line="160" w:lineRule="exact"/>
                    <w:rPr>
                      <w:rFonts w:cs="Miriam" w:hint="cs"/>
                      <w:noProof/>
                      <w:sz w:val="18"/>
                      <w:szCs w:val="18"/>
                      <w:rtl/>
                    </w:rPr>
                  </w:pPr>
                  <w:r>
                    <w:rPr>
                      <w:rFonts w:cs="Miriam" w:hint="cs"/>
                      <w:sz w:val="18"/>
                      <w:szCs w:val="18"/>
                      <w:rtl/>
                    </w:rPr>
                    <w:t>חובת דיווח למנהל</w:t>
                  </w:r>
                </w:p>
              </w:txbxContent>
            </v:textbox>
            <w10:anchorlock/>
          </v:rect>
        </w:pict>
      </w:r>
      <w:r>
        <w:rPr>
          <w:rStyle w:val="big-number"/>
          <w:rFonts w:cs="Miriam" w:hint="cs"/>
          <w:rtl/>
        </w:rPr>
        <w:t>1</w:t>
      </w:r>
      <w:r w:rsidR="00701E65">
        <w:rPr>
          <w:rStyle w:val="big-number"/>
          <w:rFonts w:cs="Miriam" w:hint="cs"/>
          <w:rtl/>
        </w:rPr>
        <w:t>4</w:t>
      </w:r>
      <w:r>
        <w:rPr>
          <w:rStyle w:val="big-number"/>
          <w:rFonts w:cs="FrankRuehl"/>
          <w:sz w:val="26"/>
          <w:szCs w:val="26"/>
          <w:rtl/>
        </w:rPr>
        <w:t>.</w:t>
      </w:r>
      <w:r>
        <w:rPr>
          <w:rStyle w:val="big-number"/>
          <w:rFonts w:cs="FrankRuehl"/>
          <w:sz w:val="26"/>
          <w:szCs w:val="26"/>
          <w:rtl/>
        </w:rPr>
        <w:tab/>
      </w:r>
      <w:r w:rsidR="00294652">
        <w:rPr>
          <w:rStyle w:val="default"/>
          <w:rFonts w:cs="FrankRuehl" w:hint="cs"/>
          <w:rtl/>
        </w:rPr>
        <w:t>(א)</w:t>
      </w:r>
      <w:r w:rsidR="00294652">
        <w:rPr>
          <w:rStyle w:val="default"/>
          <w:rFonts w:cs="FrankRuehl" w:hint="cs"/>
          <w:rtl/>
        </w:rPr>
        <w:tab/>
      </w:r>
      <w:r w:rsidR="00A12F5C">
        <w:rPr>
          <w:rStyle w:val="default"/>
          <w:rFonts w:cs="FrankRuehl" w:hint="cs"/>
          <w:rtl/>
        </w:rPr>
        <w:t xml:space="preserve">אישרה ועדה לדיור לאומי שהוקמה </w:t>
      </w:r>
      <w:r w:rsidR="0037610A">
        <w:rPr>
          <w:rStyle w:val="default"/>
          <w:rFonts w:cs="FrankRuehl" w:hint="cs"/>
          <w:rtl/>
        </w:rPr>
        <w:t>לפי סעיף 6 לחוק, תכנית ובה יועדה קרקע לדיור בהישג יד להשכרה, תדווח למנהל על התכנית, ובכלל זה על מספר יחידות הדיור שנקבעו לפיה שהן דיור בהישג יד להשכרה</w:t>
      </w:r>
      <w:r w:rsidR="00294652">
        <w:rPr>
          <w:rStyle w:val="default"/>
          <w:rFonts w:cs="FrankRuehl" w:hint="cs"/>
          <w:rtl/>
        </w:rPr>
        <w:t>.</w:t>
      </w:r>
    </w:p>
    <w:p w14:paraId="4CAC41E2" w14:textId="77777777" w:rsidR="0037610A" w:rsidRDefault="0037610A" w:rsidP="00A12F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 אדם היתר לבניין שבו יחידות דיור בהישג יד להשכרה, ידווח על כך למנהל, לפי הוראות התוספת השישית לחוק התכנון והבנייה.</w:t>
      </w:r>
    </w:p>
    <w:p w14:paraId="07685BD6" w14:textId="77777777" w:rsidR="0037610A" w:rsidRDefault="0037610A" w:rsidP="00A12F5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העביר אדם בעלות בבניין שבו יחידות דיור בהישג יד להשכרה, ידווח על כך למנהל, לפי הוראות התוספת השישית לחוק התכנון והבנייה.</w:t>
      </w:r>
    </w:p>
    <w:p w14:paraId="4997E753" w14:textId="77777777" w:rsidR="00A70937" w:rsidRDefault="00A70937" w:rsidP="0037610A">
      <w:pPr>
        <w:pStyle w:val="P00"/>
        <w:spacing w:before="72"/>
        <w:ind w:left="0" w:right="1134"/>
        <w:rPr>
          <w:rStyle w:val="default"/>
          <w:rFonts w:cs="FrankRuehl" w:hint="cs"/>
          <w:rtl/>
        </w:rPr>
      </w:pPr>
      <w:bookmarkStart w:id="14" w:name="Seif15"/>
      <w:bookmarkEnd w:id="14"/>
      <w:r>
        <w:rPr>
          <w:rFonts w:cs="Miriam"/>
          <w:lang w:val="he-IL"/>
        </w:rPr>
        <w:pict w14:anchorId="1B0BDB46">
          <v:rect id="_x0000_s1396" style="position:absolute;left:0;text-align:left;margin-left:464.35pt;margin-top:7.1pt;width:75.05pt;height:8.95pt;z-index:251664896" o:allowincell="f" filled="f" stroked="f" strokecolor="lime" strokeweight=".25pt">
            <v:textbox style="mso-next-textbox:#_x0000_s1396" inset="0,0,0,0">
              <w:txbxContent>
                <w:p w14:paraId="031E664E" w14:textId="77777777" w:rsidR="009933E1" w:rsidRDefault="0037610A" w:rsidP="009933E1">
                  <w:pPr>
                    <w:spacing w:line="160" w:lineRule="exac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1</w:t>
      </w:r>
      <w:r w:rsidR="000D20BF">
        <w:rPr>
          <w:rStyle w:val="big-number"/>
          <w:rFonts w:cs="Miriam" w:hint="cs"/>
          <w:rtl/>
        </w:rPr>
        <w:t>5</w:t>
      </w:r>
      <w:r>
        <w:rPr>
          <w:rStyle w:val="big-number"/>
          <w:rFonts w:cs="FrankRuehl"/>
          <w:sz w:val="26"/>
          <w:szCs w:val="26"/>
          <w:rtl/>
        </w:rPr>
        <w:t>.</w:t>
      </w:r>
      <w:r>
        <w:rPr>
          <w:rStyle w:val="big-number"/>
          <w:rFonts w:cs="FrankRuehl"/>
          <w:sz w:val="26"/>
          <w:szCs w:val="26"/>
          <w:rtl/>
        </w:rPr>
        <w:tab/>
      </w:r>
      <w:r w:rsidR="0037610A">
        <w:rPr>
          <w:rStyle w:val="default"/>
          <w:rFonts w:cs="FrankRuehl" w:hint="cs"/>
          <w:rtl/>
        </w:rPr>
        <w:t>תחילתן של תקנות אלה ביום פרסומן והן יחולו על תכנית שאושרה לאחר יום פרסומן, ובכפוף לסעיף 35(א) לחוק</w:t>
      </w:r>
      <w:r w:rsidR="000D20BF">
        <w:rPr>
          <w:rStyle w:val="default"/>
          <w:rFonts w:cs="FrankRuehl" w:hint="cs"/>
          <w:rtl/>
        </w:rPr>
        <w:t>.</w:t>
      </w:r>
    </w:p>
    <w:p w14:paraId="63923909" w14:textId="77777777" w:rsidR="004810BE" w:rsidRDefault="004810BE">
      <w:pPr>
        <w:pStyle w:val="P00"/>
        <w:spacing w:before="72"/>
        <w:ind w:left="0" w:right="1134"/>
        <w:rPr>
          <w:rStyle w:val="default"/>
          <w:rFonts w:cs="FrankRuehl" w:hint="cs"/>
          <w:rtl/>
        </w:rPr>
      </w:pPr>
    </w:p>
    <w:p w14:paraId="7BA2FEF5" w14:textId="77777777" w:rsidR="00337500" w:rsidRDefault="00337500">
      <w:pPr>
        <w:pStyle w:val="P00"/>
        <w:spacing w:before="72"/>
        <w:ind w:left="0" w:right="1134"/>
        <w:rPr>
          <w:rStyle w:val="default"/>
          <w:rFonts w:cs="FrankRuehl" w:hint="cs"/>
          <w:rtl/>
        </w:rPr>
      </w:pPr>
    </w:p>
    <w:p w14:paraId="371C0466" w14:textId="77777777" w:rsidR="00670ED5" w:rsidRDefault="0037610A" w:rsidP="0037610A">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hint="cs"/>
          <w:rtl/>
        </w:rPr>
      </w:pPr>
      <w:r>
        <w:rPr>
          <w:rStyle w:val="default"/>
          <w:rFonts w:cs="FrankRuehl" w:hint="cs"/>
          <w:rtl/>
        </w:rPr>
        <w:t>י"ב בניסן התשע"ה (1 באפריל 2015)</w:t>
      </w:r>
      <w:r w:rsidR="00AF0478">
        <w:rPr>
          <w:rStyle w:val="default"/>
          <w:rFonts w:cs="FrankRuehl" w:hint="cs"/>
          <w:rtl/>
        </w:rPr>
        <w:tab/>
      </w:r>
      <w:r>
        <w:rPr>
          <w:rStyle w:val="default"/>
          <w:rFonts w:cs="FrankRuehl" w:hint="cs"/>
          <w:rtl/>
        </w:rPr>
        <w:t xml:space="preserve">בנימין נתניהו </w:t>
      </w:r>
      <w:r>
        <w:rPr>
          <w:rStyle w:val="default"/>
          <w:rFonts w:cs="FrankRuehl" w:hint="cs"/>
          <w:rtl/>
        </w:rPr>
        <w:tab/>
        <w:t>גלעד ארדן</w:t>
      </w:r>
    </w:p>
    <w:p w14:paraId="48E19F96" w14:textId="77777777" w:rsidR="00670ED5" w:rsidRDefault="00AF0478" w:rsidP="0037610A">
      <w:pPr>
        <w:pStyle w:val="sig-0"/>
        <w:tabs>
          <w:tab w:val="clear" w:pos="4820"/>
          <w:tab w:val="center" w:pos="3969"/>
          <w:tab w:val="center" w:pos="6237"/>
        </w:tabs>
        <w:spacing w:before="0"/>
        <w:ind w:left="0" w:right="1134"/>
        <w:rPr>
          <w:rFonts w:cs="FrankRuehl" w:hint="cs"/>
          <w:sz w:val="22"/>
          <w:szCs w:val="22"/>
          <w:rtl/>
        </w:rPr>
      </w:pPr>
      <w:r>
        <w:rPr>
          <w:rFonts w:cs="FrankRuehl" w:hint="cs"/>
          <w:sz w:val="22"/>
          <w:szCs w:val="22"/>
          <w:rtl/>
        </w:rPr>
        <w:tab/>
        <w:t>ראש הממשלה</w:t>
      </w:r>
      <w:r w:rsidR="0037610A">
        <w:rPr>
          <w:rFonts w:cs="FrankRuehl" w:hint="cs"/>
          <w:sz w:val="22"/>
          <w:szCs w:val="22"/>
          <w:rtl/>
        </w:rPr>
        <w:tab/>
        <w:t>שר הפנים</w:t>
      </w:r>
    </w:p>
    <w:p w14:paraId="12B411DD" w14:textId="77777777" w:rsidR="00F50D88" w:rsidRPr="006A0293" w:rsidRDefault="00F50D88" w:rsidP="006A0293">
      <w:pPr>
        <w:pStyle w:val="P00"/>
        <w:spacing w:before="72"/>
        <w:ind w:left="0" w:right="1134"/>
        <w:rPr>
          <w:rStyle w:val="default"/>
          <w:rFonts w:cs="FrankRuehl" w:hint="cs"/>
          <w:rtl/>
        </w:rPr>
      </w:pPr>
    </w:p>
    <w:p w14:paraId="211E12FE" w14:textId="77777777" w:rsidR="00F850ED" w:rsidRDefault="00F850ED" w:rsidP="006A0293">
      <w:pPr>
        <w:pStyle w:val="P00"/>
        <w:spacing w:before="72"/>
        <w:ind w:left="0" w:right="1134"/>
        <w:rPr>
          <w:rStyle w:val="default"/>
          <w:rFonts w:cs="FrankRuehl"/>
          <w:rtl/>
        </w:rPr>
      </w:pPr>
    </w:p>
    <w:p w14:paraId="19CB6D99" w14:textId="77777777" w:rsidR="000B037C" w:rsidRDefault="000B037C" w:rsidP="006A0293">
      <w:pPr>
        <w:pStyle w:val="P00"/>
        <w:spacing w:before="72"/>
        <w:ind w:left="0" w:right="1134"/>
        <w:rPr>
          <w:rStyle w:val="default"/>
          <w:rFonts w:cs="FrankRuehl"/>
          <w:rtl/>
        </w:rPr>
      </w:pPr>
    </w:p>
    <w:p w14:paraId="2C383976" w14:textId="77777777" w:rsidR="000B037C" w:rsidRDefault="000B037C" w:rsidP="006A0293">
      <w:pPr>
        <w:pStyle w:val="P00"/>
        <w:spacing w:before="72"/>
        <w:ind w:left="0" w:right="1134"/>
        <w:rPr>
          <w:rStyle w:val="default"/>
          <w:rFonts w:cs="FrankRuehl"/>
          <w:rtl/>
        </w:rPr>
      </w:pPr>
    </w:p>
    <w:p w14:paraId="04012429" w14:textId="77777777" w:rsidR="000B037C" w:rsidRDefault="000B037C" w:rsidP="000B037C">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3AD4E687" w14:textId="77777777" w:rsidR="00334362" w:rsidRPr="000B037C" w:rsidRDefault="00334362" w:rsidP="000B037C">
      <w:pPr>
        <w:pStyle w:val="P00"/>
        <w:spacing w:before="72"/>
        <w:ind w:left="0" w:right="1134"/>
        <w:jc w:val="center"/>
        <w:rPr>
          <w:rStyle w:val="default"/>
          <w:rFonts w:cs="David"/>
          <w:color w:val="0000FF"/>
          <w:szCs w:val="24"/>
          <w:u w:val="single"/>
          <w:rtl/>
        </w:rPr>
      </w:pPr>
    </w:p>
    <w:sectPr w:rsidR="00334362" w:rsidRPr="000B037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DBD" w14:textId="77777777" w:rsidR="00BB7C93" w:rsidRDefault="00BB7C93">
      <w:r>
        <w:separator/>
      </w:r>
    </w:p>
  </w:endnote>
  <w:endnote w:type="continuationSeparator" w:id="0">
    <w:p w14:paraId="3EFCE2A2" w14:textId="77777777" w:rsidR="00BB7C93" w:rsidRDefault="00BB7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9D05" w14:textId="77777777" w:rsidR="00814F6B" w:rsidRDefault="00814F6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AD6A1D4" w14:textId="77777777" w:rsidR="00814F6B" w:rsidRDefault="00814F6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70B3A20" w14:textId="77777777" w:rsidR="00814F6B" w:rsidRDefault="00814F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7BC2">
      <w:rPr>
        <w:rFonts w:cs="TopType Jerushalmi"/>
        <w:noProof/>
        <w:color w:val="000000"/>
        <w:sz w:val="14"/>
        <w:szCs w:val="14"/>
      </w:rPr>
      <w:t>Z:\000-law\yael\2013\2013-12-31\tav\500_540.doc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1685" w14:textId="77777777" w:rsidR="00814F6B" w:rsidRDefault="00814F6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B037C">
      <w:rPr>
        <w:rFonts w:hAnsi="FrankRuehl" w:cs="FrankRuehl"/>
        <w:noProof/>
        <w:sz w:val="24"/>
        <w:szCs w:val="24"/>
        <w:rtl/>
      </w:rPr>
      <w:t>4</w:t>
    </w:r>
    <w:r>
      <w:rPr>
        <w:rFonts w:hAnsi="FrankRuehl" w:cs="FrankRuehl"/>
        <w:sz w:val="24"/>
        <w:szCs w:val="24"/>
        <w:rtl/>
      </w:rPr>
      <w:fldChar w:fldCharType="end"/>
    </w:r>
  </w:p>
  <w:p w14:paraId="435DDAB0" w14:textId="77777777" w:rsidR="00814F6B" w:rsidRDefault="00814F6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9B5AC6" w14:textId="77777777" w:rsidR="00814F6B" w:rsidRDefault="00814F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7BC2">
      <w:rPr>
        <w:rFonts w:cs="TopType Jerushalmi"/>
        <w:noProof/>
        <w:color w:val="000000"/>
        <w:sz w:val="14"/>
        <w:szCs w:val="14"/>
      </w:rPr>
      <w:t>Z:\000-law\yael\2013\2013-12-31\tav\500_540.doc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CDD8" w14:textId="77777777" w:rsidR="00BB7C93" w:rsidRDefault="00BB7C93">
      <w:pPr>
        <w:pStyle w:val="a5"/>
        <w:rPr>
          <w:rFonts w:cs="David"/>
          <w:sz w:val="24"/>
          <w:szCs w:val="24"/>
        </w:rPr>
      </w:pPr>
      <w:r>
        <w:separator/>
      </w:r>
    </w:p>
  </w:footnote>
  <w:footnote w:type="continuationSeparator" w:id="0">
    <w:p w14:paraId="29B971B2" w14:textId="77777777" w:rsidR="00BB7C93" w:rsidRDefault="00BB7C93">
      <w:r>
        <w:continuationSeparator/>
      </w:r>
    </w:p>
  </w:footnote>
  <w:footnote w:id="1">
    <w:p w14:paraId="0BC3C777" w14:textId="77777777" w:rsidR="0006698F" w:rsidRDefault="00814F6B" w:rsidP="0006698F">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w:t>
      </w:r>
      <w:r w:rsidR="00AF0478">
        <w:rPr>
          <w:rFonts w:cs="FrankRuehl" w:hint="cs"/>
          <w:rtl/>
        </w:rPr>
        <w:t>מו</w:t>
      </w:r>
      <w:r>
        <w:rPr>
          <w:rFonts w:cs="FrankRuehl" w:hint="cs"/>
          <w:rtl/>
        </w:rPr>
        <w:t xml:space="preserve"> </w:t>
      </w:r>
      <w:hyperlink r:id="rId1" w:history="1">
        <w:r w:rsidR="00AF0478" w:rsidRPr="0006698F">
          <w:rPr>
            <w:rStyle w:val="Hyperlink"/>
            <w:rFonts w:cs="FrankRuehl" w:hint="cs"/>
            <w:rtl/>
          </w:rPr>
          <w:t>ק"ת תשע"ה מס' 7511</w:t>
        </w:r>
      </w:hyperlink>
      <w:r w:rsidR="00AF0478">
        <w:rPr>
          <w:rFonts w:cs="FrankRuehl" w:hint="cs"/>
          <w:rtl/>
        </w:rPr>
        <w:t xml:space="preserve"> מיום 7.5.2015 עמ' 1210.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D2BBA" w14:textId="77777777" w:rsidR="00814F6B" w:rsidRDefault="00814F6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BE35963" w14:textId="77777777" w:rsidR="00814F6B" w:rsidRDefault="00814F6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E8E423" w14:textId="77777777" w:rsidR="00814F6B" w:rsidRDefault="00814F6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B104A" w14:textId="77777777" w:rsidR="00814F6B" w:rsidRDefault="00AF0478" w:rsidP="00AF047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814F6B">
      <w:rPr>
        <w:rFonts w:hAnsi="FrankRuehl" w:cs="FrankRuehl" w:hint="cs"/>
        <w:color w:val="000000"/>
        <w:sz w:val="28"/>
        <w:szCs w:val="28"/>
        <w:rtl/>
      </w:rPr>
      <w:t xml:space="preserve"> הליכי תכנון ובנייה להאצת הבנייה למגורים (הוראת שעה)</w:t>
    </w:r>
    <w:r>
      <w:rPr>
        <w:rFonts w:hAnsi="FrankRuehl" w:cs="FrankRuehl" w:hint="cs"/>
        <w:color w:val="000000"/>
        <w:sz w:val="28"/>
        <w:szCs w:val="28"/>
        <w:rtl/>
      </w:rPr>
      <w:t xml:space="preserve"> (דיור בהישג יד להשכרה)</w:t>
    </w:r>
    <w:r w:rsidR="00814F6B">
      <w:rPr>
        <w:rFonts w:hAnsi="FrankRuehl" w:cs="FrankRuehl" w:hint="cs"/>
        <w:color w:val="000000"/>
        <w:sz w:val="28"/>
        <w:szCs w:val="28"/>
        <w:rtl/>
      </w:rPr>
      <w:t>, תשע"</w:t>
    </w:r>
    <w:r>
      <w:rPr>
        <w:rFonts w:hAnsi="FrankRuehl" w:cs="FrankRuehl" w:hint="cs"/>
        <w:color w:val="000000"/>
        <w:sz w:val="28"/>
        <w:szCs w:val="28"/>
        <w:rtl/>
      </w:rPr>
      <w:t>ה-2015</w:t>
    </w:r>
  </w:p>
  <w:p w14:paraId="3D4CAB38" w14:textId="77777777" w:rsidR="00814F6B" w:rsidRDefault="00814F6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514FFF" w14:textId="77777777" w:rsidR="00814F6B" w:rsidRDefault="00814F6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34085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4326E"/>
    <w:rsid w:val="00056492"/>
    <w:rsid w:val="0006698F"/>
    <w:rsid w:val="000A04E5"/>
    <w:rsid w:val="000A51DD"/>
    <w:rsid w:val="000B037C"/>
    <w:rsid w:val="000B1928"/>
    <w:rsid w:val="000B42F2"/>
    <w:rsid w:val="000C1EE6"/>
    <w:rsid w:val="000C6272"/>
    <w:rsid w:val="000D20BF"/>
    <w:rsid w:val="000D3F79"/>
    <w:rsid w:val="000D5F69"/>
    <w:rsid w:val="000E2C54"/>
    <w:rsid w:val="0010636D"/>
    <w:rsid w:val="00130E4C"/>
    <w:rsid w:val="0014736B"/>
    <w:rsid w:val="00174F6E"/>
    <w:rsid w:val="001F7F9D"/>
    <w:rsid w:val="002004B8"/>
    <w:rsid w:val="002802CF"/>
    <w:rsid w:val="00294652"/>
    <w:rsid w:val="002B073E"/>
    <w:rsid w:val="002B7BA0"/>
    <w:rsid w:val="002C1365"/>
    <w:rsid w:val="002F2484"/>
    <w:rsid w:val="003033EF"/>
    <w:rsid w:val="00334362"/>
    <w:rsid w:val="00337500"/>
    <w:rsid w:val="00347D5B"/>
    <w:rsid w:val="00362DE4"/>
    <w:rsid w:val="00373414"/>
    <w:rsid w:val="0037529D"/>
    <w:rsid w:val="0037610A"/>
    <w:rsid w:val="00386992"/>
    <w:rsid w:val="003A4A79"/>
    <w:rsid w:val="003A5041"/>
    <w:rsid w:val="003B071E"/>
    <w:rsid w:val="003C78B2"/>
    <w:rsid w:val="003E13AE"/>
    <w:rsid w:val="003E5E0D"/>
    <w:rsid w:val="003F0E3D"/>
    <w:rsid w:val="003F1EAF"/>
    <w:rsid w:val="00417E2E"/>
    <w:rsid w:val="004460FB"/>
    <w:rsid w:val="00456754"/>
    <w:rsid w:val="0046633C"/>
    <w:rsid w:val="0047772E"/>
    <w:rsid w:val="00480263"/>
    <w:rsid w:val="004810BE"/>
    <w:rsid w:val="0048267F"/>
    <w:rsid w:val="00493062"/>
    <w:rsid w:val="004C3DCB"/>
    <w:rsid w:val="004D725B"/>
    <w:rsid w:val="005001C2"/>
    <w:rsid w:val="0053467B"/>
    <w:rsid w:val="00534BF7"/>
    <w:rsid w:val="00550471"/>
    <w:rsid w:val="00550567"/>
    <w:rsid w:val="00574555"/>
    <w:rsid w:val="005D1B26"/>
    <w:rsid w:val="005F2D72"/>
    <w:rsid w:val="005F5F15"/>
    <w:rsid w:val="00632FDF"/>
    <w:rsid w:val="006472E4"/>
    <w:rsid w:val="00657D32"/>
    <w:rsid w:val="00662F6E"/>
    <w:rsid w:val="00670ED5"/>
    <w:rsid w:val="006A0293"/>
    <w:rsid w:val="006A5E67"/>
    <w:rsid w:val="00701E65"/>
    <w:rsid w:val="00703E39"/>
    <w:rsid w:val="00731689"/>
    <w:rsid w:val="00732B9D"/>
    <w:rsid w:val="0073681E"/>
    <w:rsid w:val="00736981"/>
    <w:rsid w:val="0074413D"/>
    <w:rsid w:val="00752C73"/>
    <w:rsid w:val="00774CF6"/>
    <w:rsid w:val="00791711"/>
    <w:rsid w:val="007B34C7"/>
    <w:rsid w:val="007C2B61"/>
    <w:rsid w:val="007E141D"/>
    <w:rsid w:val="00814F6B"/>
    <w:rsid w:val="008154D9"/>
    <w:rsid w:val="00835F70"/>
    <w:rsid w:val="008612E0"/>
    <w:rsid w:val="008673BC"/>
    <w:rsid w:val="008764A2"/>
    <w:rsid w:val="00881D2D"/>
    <w:rsid w:val="008930C7"/>
    <w:rsid w:val="008D66E2"/>
    <w:rsid w:val="008F7269"/>
    <w:rsid w:val="00917DEC"/>
    <w:rsid w:val="00933194"/>
    <w:rsid w:val="0096194F"/>
    <w:rsid w:val="00965C9E"/>
    <w:rsid w:val="00983AB3"/>
    <w:rsid w:val="009933E1"/>
    <w:rsid w:val="00995475"/>
    <w:rsid w:val="009B5EC6"/>
    <w:rsid w:val="009C017A"/>
    <w:rsid w:val="009E1E89"/>
    <w:rsid w:val="00A12F5C"/>
    <w:rsid w:val="00A32DFC"/>
    <w:rsid w:val="00A36194"/>
    <w:rsid w:val="00A4707F"/>
    <w:rsid w:val="00A56E0B"/>
    <w:rsid w:val="00A573CF"/>
    <w:rsid w:val="00A70937"/>
    <w:rsid w:val="00A776CD"/>
    <w:rsid w:val="00A81EAA"/>
    <w:rsid w:val="00AA1238"/>
    <w:rsid w:val="00AA581E"/>
    <w:rsid w:val="00AB6F94"/>
    <w:rsid w:val="00AC1111"/>
    <w:rsid w:val="00AC688B"/>
    <w:rsid w:val="00AC68F1"/>
    <w:rsid w:val="00AF0478"/>
    <w:rsid w:val="00B3277E"/>
    <w:rsid w:val="00B510C2"/>
    <w:rsid w:val="00B62B6C"/>
    <w:rsid w:val="00B65110"/>
    <w:rsid w:val="00B71A97"/>
    <w:rsid w:val="00B74DF4"/>
    <w:rsid w:val="00B842A5"/>
    <w:rsid w:val="00B869C3"/>
    <w:rsid w:val="00BB7C93"/>
    <w:rsid w:val="00C00A2C"/>
    <w:rsid w:val="00C10EC3"/>
    <w:rsid w:val="00C14403"/>
    <w:rsid w:val="00C45F62"/>
    <w:rsid w:val="00C857FD"/>
    <w:rsid w:val="00CA1F1E"/>
    <w:rsid w:val="00CA54C3"/>
    <w:rsid w:val="00CB0AA2"/>
    <w:rsid w:val="00CB37A5"/>
    <w:rsid w:val="00CC55CB"/>
    <w:rsid w:val="00CE00FB"/>
    <w:rsid w:val="00CE5CBD"/>
    <w:rsid w:val="00CF2030"/>
    <w:rsid w:val="00CF4D7D"/>
    <w:rsid w:val="00D166A8"/>
    <w:rsid w:val="00D31AC1"/>
    <w:rsid w:val="00D44372"/>
    <w:rsid w:val="00D446D8"/>
    <w:rsid w:val="00D47BC2"/>
    <w:rsid w:val="00D63C51"/>
    <w:rsid w:val="00D6480C"/>
    <w:rsid w:val="00D96DAF"/>
    <w:rsid w:val="00DD6636"/>
    <w:rsid w:val="00DE2B2A"/>
    <w:rsid w:val="00E24FCD"/>
    <w:rsid w:val="00E261C8"/>
    <w:rsid w:val="00E41B95"/>
    <w:rsid w:val="00E45CCD"/>
    <w:rsid w:val="00E5116E"/>
    <w:rsid w:val="00E60D60"/>
    <w:rsid w:val="00E71242"/>
    <w:rsid w:val="00E97E4F"/>
    <w:rsid w:val="00EA53F9"/>
    <w:rsid w:val="00EB62D9"/>
    <w:rsid w:val="00EC10AF"/>
    <w:rsid w:val="00EC6989"/>
    <w:rsid w:val="00ED166E"/>
    <w:rsid w:val="00ED7D55"/>
    <w:rsid w:val="00EE3327"/>
    <w:rsid w:val="00EF3408"/>
    <w:rsid w:val="00F0744D"/>
    <w:rsid w:val="00F1608F"/>
    <w:rsid w:val="00F322D9"/>
    <w:rsid w:val="00F50D88"/>
    <w:rsid w:val="00F62772"/>
    <w:rsid w:val="00F7197F"/>
    <w:rsid w:val="00F850ED"/>
    <w:rsid w:val="00FE0077"/>
    <w:rsid w:val="00FE1F15"/>
    <w:rsid w:val="00FE583C"/>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89FB4E8"/>
  <w15:chartTrackingRefBased/>
  <w15:docId w15:val="{F0E3A2A2-CE05-4F01-8F05-C26C186D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1325</Words>
  <Characters>7553</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LinksUpToDate>false</LinksUpToDate>
  <CharactersWithSpaces>8861</CharactersWithSpaces>
  <SharedDoc>false</SharedDoc>
  <HLinks>
    <vt:vector size="102" baseType="variant">
      <vt:variant>
        <vt:i4>393283</vt:i4>
      </vt:variant>
      <vt:variant>
        <vt:i4>90</vt:i4>
      </vt:variant>
      <vt:variant>
        <vt:i4>0</vt:i4>
      </vt:variant>
      <vt:variant>
        <vt:i4>5</vt:i4>
      </vt:variant>
      <vt:variant>
        <vt:lpwstr>http://www.nevo.co.il/advertisements/nevo-100.doc</vt:lpwstr>
      </vt:variant>
      <vt:variant>
        <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8323084</vt:i4>
      </vt:variant>
      <vt:variant>
        <vt:i4>0</vt:i4>
      </vt:variant>
      <vt:variant>
        <vt:i4>0</vt:i4>
      </vt:variant>
      <vt:variant>
        <vt:i4>5</vt:i4>
      </vt:variant>
      <vt:variant>
        <vt:lpwstr>http://www.nevo.co.il/Law_word/law06/tak-7511.pdf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הליכי תכנון ובנייה להאצת הבנייה למגורים (הוראת שעה) (דיור בהישג יד להשכרה), תשע"ה-2015</vt:lpwstr>
  </property>
  <property fmtid="{D5CDD505-2E9C-101B-9397-08002B2CF9AE}" pid="4" name="LAWNUMBER">
    <vt:lpwstr>0219</vt:lpwstr>
  </property>
  <property fmtid="{D5CDD505-2E9C-101B-9397-08002B2CF9AE}" pid="5" name="TYPE">
    <vt:lpwstr>01</vt:lpwstr>
  </property>
  <property fmtid="{D5CDD505-2E9C-101B-9397-08002B2CF9AE}" pid="6" name="CHNAME">
    <vt:lpwstr>תכנון ובניה</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משפט פרטי וכלכלה</vt:lpwstr>
  </property>
  <property fmtid="{D5CDD505-2E9C-101B-9397-08002B2CF9AE}" pid="21" name="NOSE21">
    <vt:lpwstr>קניין</vt:lpwstr>
  </property>
  <property fmtid="{D5CDD505-2E9C-101B-9397-08002B2CF9AE}" pid="22" name="NOSE31">
    <vt:lpwstr>מקרקעין</vt:lpwstr>
  </property>
  <property fmtid="{D5CDD505-2E9C-101B-9397-08002B2CF9AE}" pid="23" name="NOSE41">
    <vt:lpwstr>מקרקעי ציבור</vt:lpwstr>
  </property>
  <property fmtid="{D5CDD505-2E9C-101B-9397-08002B2CF9AE}" pid="24" name="NOSE12">
    <vt:lpwstr>רשויות ומשפט מנהלי</vt:lpwstr>
  </property>
  <property fmtid="{D5CDD505-2E9C-101B-9397-08002B2CF9AE}" pid="25" name="NOSE22">
    <vt:lpwstr>תכנון ובניה</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_NAME1">
    <vt:lpwstr>חוק הליכי תכנון ובנייה להאצת הבנייה למגורים (הוראת שעה)</vt:lpwstr>
  </property>
  <property fmtid="{D5CDD505-2E9C-101B-9397-08002B2CF9AE}" pid="61" name="MEKOR_SAIF1">
    <vt:lpwstr>3XבX;33XאX</vt:lpwstr>
  </property>
  <property fmtid="{D5CDD505-2E9C-101B-9397-08002B2CF9AE}" pid="62" name="LINKK1">
    <vt:lpwstr>http://www.nevo.co.il/Law_word/law06/tak-7511.pdf;‎רשומות - תקנות כלליות#פורסמו ק"ת ‏תשע"ה מס' 7511 #מיום 7.5.2015 עמ' 1210‏</vt:lpwstr>
  </property>
  <property fmtid="{D5CDD505-2E9C-101B-9397-08002B2CF9AE}" pid="63" name="LINKK2">
    <vt:lpwstr/>
  </property>
  <property fmtid="{D5CDD505-2E9C-101B-9397-08002B2CF9AE}" pid="64" name="LINKK3">
    <vt:lpwstr/>
  </property>
</Properties>
</file>