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B23" w:rsidRDefault="009C5B2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המדיניות הכלכלית לשנת הכספים 2004 (תיקוני חקיקה) (שילוב מקבלי גמלאות בעבודה) (הוראת שעה) (אגרה בעד הגשת ערר), תשס"ה-2005</w:t>
      </w:r>
    </w:p>
    <w:p w:rsidR="00B24607" w:rsidRPr="00B24607" w:rsidRDefault="00B24607" w:rsidP="00B2460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B24607" w:rsidRDefault="00B24607" w:rsidP="00B24607">
      <w:pPr>
        <w:spacing w:line="320" w:lineRule="auto"/>
        <w:jc w:val="left"/>
        <w:rPr>
          <w:rtl/>
          <w:lang w:eastAsia="en-US"/>
        </w:rPr>
      </w:pPr>
    </w:p>
    <w:p w:rsidR="00B24607" w:rsidRPr="00B24607" w:rsidRDefault="00B24607" w:rsidP="00B2460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4607">
        <w:rPr>
          <w:rFonts w:cs="Miriam"/>
          <w:szCs w:val="22"/>
          <w:rtl/>
          <w:lang w:eastAsia="en-US"/>
        </w:rPr>
        <w:t>עבודה</w:t>
      </w:r>
      <w:r w:rsidRPr="00B24607">
        <w:rPr>
          <w:rFonts w:cs="FrankRuehl"/>
          <w:szCs w:val="26"/>
          <w:rtl/>
          <w:lang w:eastAsia="en-US"/>
        </w:rPr>
        <w:t xml:space="preserve"> – שילוב מקבלי גמלה בע' – ועדת ערר</w:t>
      </w:r>
    </w:p>
    <w:p w:rsidR="009C5B23" w:rsidRDefault="009C5B23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5B2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5B23" w:rsidRDefault="009C5B2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הגדרה</w:t>
            </w:r>
          </w:p>
        </w:tc>
        <w:tc>
          <w:tcPr>
            <w:tcW w:w="1247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9C5B2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קביעת 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5B23" w:rsidRDefault="009C5B2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קביעת אגרה</w:t>
            </w:r>
          </w:p>
        </w:tc>
        <w:tc>
          <w:tcPr>
            <w:tcW w:w="1247" w:type="dxa"/>
          </w:tcPr>
          <w:p w:rsidR="009C5B23" w:rsidRDefault="009C5B2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</w:tbl>
    <w:p w:rsidR="009C5B23" w:rsidRDefault="009C5B2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C5B23" w:rsidRDefault="009C5B23" w:rsidP="00B2460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המדיניות הכלכלית לשנת הכספים 2004 (תיקוני חקיקה) (שילוב מקבלי גמלאות בעבודה) (הוראת שעה) (אגרה בעד הגשת ערר),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9C5B23" w:rsidRDefault="009C5B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</w:t>
      </w:r>
      <w:r>
        <w:rPr>
          <w:rStyle w:val="default"/>
          <w:rFonts w:cs="FrankRuehl" w:hint="cs"/>
          <w:rtl/>
          <w:lang w:eastAsia="en-US"/>
        </w:rPr>
        <w:t xml:space="preserve">סעיפים 46(ה) ו-58 לחוק המדיניות הכלכלית לשנת הכספים 2004 (תיקוני חקיקה), התשס"ד-2004 (להלן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החוק), בהתייעצות עם שר המשפטים, באישור שר האוצר לפי סעיף 39ב לחוק יסודות התקציב, התשמ"ה-1985, ובאישור ועדת הכספים של הכנסת, אני מתקין תקנות אלה:</w:t>
      </w:r>
    </w:p>
    <w:p w:rsidR="009C5B23" w:rsidRDefault="009C5B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.8pt;z-index:251657216" o:allowincell="f" filled="f" stroked="f" strokecolor="lime" strokeweight=".25pt">
            <v:textbox style="mso-next-textbox:#_x0000_s1026" inset="0,0,0,0">
              <w:txbxContent>
                <w:p w:rsidR="009C5B23" w:rsidRDefault="009C5B2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בתקנות אלה, "ערר"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כמשמעותו בסעיף 46 לחוק.</w:t>
      </w:r>
    </w:p>
    <w:p w:rsidR="009C5B23" w:rsidRDefault="009C5B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85pt;z-index:251658240" filled="f" stroked="f">
            <v:textbox inset="1mm,0,1mm,0">
              <w:txbxContent>
                <w:p w:rsidR="009C5B23" w:rsidRDefault="009C5B2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קביעת אגרה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/>
          <w:rtl/>
          <w:lang w:eastAsia="en-US"/>
        </w:rPr>
        <w:t>א)</w:t>
      </w:r>
      <w:r>
        <w:rPr>
          <w:rStyle w:val="default"/>
          <w:rFonts w:cs="FrankRuehl" w:hint="cs"/>
          <w:rtl/>
          <w:lang w:eastAsia="en-US"/>
        </w:rPr>
        <w:tab/>
        <w:t xml:space="preserve">סכום האגרה בעד כל הגשה של ערר נוסף על שלושה עררים שנדחו כאמור בסעיף </w:t>
      </w:r>
      <w:r>
        <w:rPr>
          <w:rStyle w:val="default"/>
          <w:rFonts w:cs="FrankRuehl"/>
          <w:rtl/>
          <w:lang w:eastAsia="en-US"/>
        </w:rPr>
        <w:br/>
      </w:r>
      <w:r>
        <w:rPr>
          <w:rStyle w:val="default"/>
          <w:rFonts w:cs="FrankRuehl" w:hint="cs"/>
          <w:rtl/>
          <w:lang w:eastAsia="en-US"/>
        </w:rPr>
        <w:t>46(ה) לחוק, הוא 25 שקלים חדשים ובעד כל הגשה של ערר נוסף על שישה עררים שנדחו כאמור, הוא 45 שקלים חדשים.</w:t>
      </w:r>
    </w:p>
    <w:p w:rsidR="009C5B23" w:rsidRDefault="009C5B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האגרה תשולם במועד הגשת הערר.</w:t>
      </w:r>
    </w:p>
    <w:p w:rsidR="009C5B23" w:rsidRDefault="009C5B2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C5B23" w:rsidRDefault="009C5B2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C5B23" w:rsidRDefault="009C5B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בתמוז התשס"ה (1 באוגוסט 2005)</w:t>
      </w:r>
    </w:p>
    <w:p w:rsidR="009C5B23" w:rsidRDefault="009C5B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:rsidR="009C5B23" w:rsidRDefault="009C5B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התעשיה המסחר והתעסוקה</w:t>
      </w:r>
    </w:p>
    <w:p w:rsidR="009C5B23" w:rsidRDefault="009C5B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9C5B23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8D0" w:rsidRDefault="006268D0">
      <w:r>
        <w:separator/>
      </w:r>
    </w:p>
  </w:endnote>
  <w:endnote w:type="continuationSeparator" w:id="0">
    <w:p w:rsidR="006268D0" w:rsidRDefault="0062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B23" w:rsidRDefault="009C5B2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9C5B23" w:rsidRDefault="009C5B2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9C5B23" w:rsidRDefault="009C5B2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T:\00000000-law\yael\05-09-16(yael15)\999_485.doc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B23" w:rsidRDefault="009C5B2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2460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9C5B23" w:rsidRDefault="009C5B2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9C5B23" w:rsidRDefault="009C5B2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T:\00000000-law\yael\05-09-16(yael15)\999_485.doc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8D0" w:rsidRDefault="006268D0">
      <w:r>
        <w:separator/>
      </w:r>
    </w:p>
  </w:footnote>
  <w:footnote w:type="continuationSeparator" w:id="0">
    <w:p w:rsidR="006268D0" w:rsidRDefault="006268D0">
      <w:r>
        <w:continuationSeparator/>
      </w:r>
    </w:p>
  </w:footnote>
  <w:footnote w:id="1">
    <w:p w:rsidR="009C5B23" w:rsidRDefault="009C5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6418</w:t>
        </w:r>
      </w:hyperlink>
      <w:r>
        <w:rPr>
          <w:rFonts w:hint="cs"/>
          <w:rtl/>
          <w:lang w:eastAsia="en-US"/>
        </w:rPr>
        <w:t xml:space="preserve"> מיום 30.8.2005 עמ' 937.</w:t>
      </w:r>
    </w:p>
    <w:p w:rsidR="009C5B23" w:rsidRDefault="009C5B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B23" w:rsidRDefault="009C5B23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9C5B23" w:rsidRDefault="009C5B2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9C5B23" w:rsidRDefault="009C5B2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B23" w:rsidRDefault="009C5B2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המדיניות הכלכלית לשנת הכספים 2004 (תיקוני חקיקה) (שילוב מקבלי גמלאות בעבודה) (הוראת שעה) (אגרה בעד הגשת ערר)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9C5B23" w:rsidRDefault="009C5B2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9C5B23" w:rsidRDefault="009C5B2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5B23"/>
    <w:rsid w:val="000A65EF"/>
    <w:rsid w:val="001F798C"/>
    <w:rsid w:val="006268D0"/>
    <w:rsid w:val="006767B1"/>
    <w:rsid w:val="009C5B23"/>
    <w:rsid w:val="00B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A9EB9C0-076D-4878-813C-0235C48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1065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תקנות המדיניות הכלכלית לשנת הכספים 2004 (תיקוני חקיקה) (שילוב מקבלי גמלאות בעבודה) (הוראת שעה) (אגרה בעד הגשת ערר), תשס"ה-2005</vt:lpwstr>
  </property>
  <property fmtid="{D5CDD505-2E9C-101B-9397-08002B2CF9AE}" pid="5" name="LAWNUMBER">
    <vt:lpwstr>0485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http://www.nevo.co.il/Law_word/law06/TAK-6418.pdf;רשומות – תקנות כלליות#ק"ת תשס"ה מס' 6418#מיום 30.8.2005#עמ' 937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46XהX;58X</vt:lpwstr>
  </property>
  <property fmtid="{D5CDD505-2E9C-101B-9397-08002B2CF9AE}" pid="24" name="MEKOR_NAME2">
    <vt:lpwstr>חוק יסודות התקציב</vt:lpwstr>
  </property>
  <property fmtid="{D5CDD505-2E9C-101B-9397-08002B2CF9AE}" pid="25" name="MEKOR_SAIF2">
    <vt:lpwstr>39בX</vt:lpwstr>
  </property>
  <property fmtid="{D5CDD505-2E9C-101B-9397-08002B2CF9AE}" pid="26" name="NOSE11">
    <vt:lpwstr>עבודה</vt:lpwstr>
  </property>
  <property fmtid="{D5CDD505-2E9C-101B-9397-08002B2CF9AE}" pid="27" name="NOSE21">
    <vt:lpwstr>שילוב מקבלי גמלה בע'</vt:lpwstr>
  </property>
  <property fmtid="{D5CDD505-2E9C-101B-9397-08002B2CF9AE}" pid="28" name="NOSE31">
    <vt:lpwstr>ועדת ערר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