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97AD" w14:textId="77777777" w:rsidR="00670F24" w:rsidRDefault="00670F24" w:rsidP="00751B4A">
      <w:pPr>
        <w:pStyle w:val="big-header"/>
        <w:ind w:left="0" w:right="1134"/>
      </w:pPr>
      <w:r>
        <w:rPr>
          <w:rtl/>
        </w:rPr>
        <w:t>תקנות המזונות (בקשות תשלום), תשל"ג</w:t>
      </w:r>
      <w:r w:rsidR="00751B4A">
        <w:rPr>
          <w:rFonts w:hint="cs"/>
          <w:rtl/>
        </w:rPr>
        <w:t>-</w:t>
      </w:r>
      <w:r>
        <w:rPr>
          <w:rtl/>
        </w:rPr>
        <w:t>1972</w:t>
      </w:r>
    </w:p>
    <w:p w14:paraId="432FB17F" w14:textId="77777777" w:rsidR="003C6756" w:rsidRPr="003C6756" w:rsidRDefault="003C6756" w:rsidP="003C6756">
      <w:pPr>
        <w:spacing w:line="320" w:lineRule="auto"/>
        <w:jc w:val="left"/>
        <w:rPr>
          <w:rFonts w:cs="FrankRuehl"/>
          <w:szCs w:val="26"/>
          <w:rtl/>
        </w:rPr>
      </w:pPr>
    </w:p>
    <w:p w14:paraId="17B93379" w14:textId="77777777" w:rsidR="003C6756" w:rsidRDefault="003C6756" w:rsidP="003C6756">
      <w:pPr>
        <w:spacing w:line="320" w:lineRule="auto"/>
        <w:jc w:val="left"/>
        <w:rPr>
          <w:rtl/>
        </w:rPr>
      </w:pPr>
    </w:p>
    <w:p w14:paraId="36F876BC" w14:textId="77777777" w:rsidR="003C6756" w:rsidRDefault="003C6756" w:rsidP="003C6756">
      <w:pPr>
        <w:spacing w:line="320" w:lineRule="auto"/>
        <w:jc w:val="left"/>
        <w:rPr>
          <w:rFonts w:cs="FrankRuehl"/>
          <w:szCs w:val="26"/>
          <w:rtl/>
        </w:rPr>
      </w:pPr>
      <w:r w:rsidRPr="003C6756">
        <w:rPr>
          <w:rFonts w:cs="Miriam"/>
          <w:szCs w:val="22"/>
          <w:rtl/>
        </w:rPr>
        <w:t>מעמד אישי ומשפחה</w:t>
      </w:r>
      <w:r w:rsidRPr="003C6756">
        <w:rPr>
          <w:rFonts w:cs="FrankRuehl"/>
          <w:szCs w:val="26"/>
          <w:rtl/>
        </w:rPr>
        <w:t xml:space="preserve"> – מזונות</w:t>
      </w:r>
    </w:p>
    <w:p w14:paraId="74EFD29A" w14:textId="77777777" w:rsidR="003C6756" w:rsidRDefault="003C6756" w:rsidP="003C6756">
      <w:pPr>
        <w:spacing w:line="320" w:lineRule="auto"/>
        <w:jc w:val="left"/>
        <w:rPr>
          <w:rFonts w:cs="FrankRuehl"/>
          <w:szCs w:val="26"/>
          <w:rtl/>
        </w:rPr>
      </w:pPr>
      <w:r w:rsidRPr="003C6756">
        <w:rPr>
          <w:rFonts w:cs="Miriam"/>
          <w:szCs w:val="22"/>
          <w:rtl/>
        </w:rPr>
        <w:t>בתי משפט וסדרי דין</w:t>
      </w:r>
      <w:r w:rsidRPr="003C6756">
        <w:rPr>
          <w:rFonts w:cs="FrankRuehl"/>
          <w:szCs w:val="26"/>
          <w:rtl/>
        </w:rPr>
        <w:t xml:space="preserve"> – בתי משפט ובתי דין – בימ"ש לענייני משפחה</w:t>
      </w:r>
    </w:p>
    <w:p w14:paraId="2F6F42A6" w14:textId="77777777" w:rsidR="003C6756" w:rsidRPr="003C6756" w:rsidRDefault="003C6756" w:rsidP="003C6756">
      <w:pPr>
        <w:spacing w:line="320" w:lineRule="auto"/>
        <w:jc w:val="left"/>
        <w:rPr>
          <w:rFonts w:cs="Miriam"/>
          <w:szCs w:val="22"/>
          <w:rtl/>
        </w:rPr>
      </w:pPr>
      <w:r w:rsidRPr="003C6756">
        <w:rPr>
          <w:rFonts w:cs="Miriam"/>
          <w:szCs w:val="22"/>
          <w:rtl/>
        </w:rPr>
        <w:t>בתי משפט וסדרי דין</w:t>
      </w:r>
      <w:r w:rsidRPr="003C6756">
        <w:rPr>
          <w:rFonts w:cs="FrankRuehl"/>
          <w:szCs w:val="26"/>
          <w:rtl/>
        </w:rPr>
        <w:t xml:space="preserve"> – בתי משפט ובתי דין – בתי דין רבניים </w:t>
      </w:r>
    </w:p>
    <w:p w14:paraId="5A5CB8F0" w14:textId="77777777" w:rsidR="00670F24" w:rsidRDefault="00670F2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0F24" w14:paraId="0930A146" w14:textId="77777777">
        <w:tblPrEx>
          <w:tblCellMar>
            <w:top w:w="0" w:type="dxa"/>
            <w:bottom w:w="0" w:type="dxa"/>
          </w:tblCellMar>
        </w:tblPrEx>
        <w:tc>
          <w:tcPr>
            <w:tcW w:w="850" w:type="dxa"/>
          </w:tcPr>
          <w:p w14:paraId="322FB8D6"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6BD2C7ED" w14:textId="77777777" w:rsidR="00670F24" w:rsidRDefault="00670F24">
            <w:pPr>
              <w:spacing w:line="240" w:lineRule="auto"/>
              <w:rPr>
                <w:sz w:val="24"/>
              </w:rPr>
            </w:pPr>
            <w:hyperlink w:anchor="Seif0" w:tooltip="בקשת זוכה לתשלום" w:history="1">
              <w:r>
                <w:rPr>
                  <w:rStyle w:val="Hyperlink"/>
                </w:rPr>
                <w:t>Go</w:t>
              </w:r>
            </w:hyperlink>
          </w:p>
        </w:tc>
        <w:tc>
          <w:tcPr>
            <w:tcW w:w="5669" w:type="dxa"/>
          </w:tcPr>
          <w:p w14:paraId="104CB54E" w14:textId="77777777" w:rsidR="00670F24" w:rsidRDefault="00670F24">
            <w:pPr>
              <w:spacing w:line="240" w:lineRule="auto"/>
              <w:rPr>
                <w:sz w:val="24"/>
                <w:rtl/>
              </w:rPr>
            </w:pPr>
            <w:r>
              <w:rPr>
                <w:sz w:val="24"/>
                <w:rtl/>
              </w:rPr>
              <w:t>בקשת זוכה לתשלום</w:t>
            </w:r>
          </w:p>
        </w:tc>
        <w:tc>
          <w:tcPr>
            <w:tcW w:w="1247" w:type="dxa"/>
          </w:tcPr>
          <w:p w14:paraId="69D41B85" w14:textId="77777777" w:rsidR="00670F24" w:rsidRDefault="00670F24">
            <w:pPr>
              <w:spacing w:line="240" w:lineRule="auto"/>
              <w:rPr>
                <w:sz w:val="24"/>
              </w:rPr>
            </w:pPr>
            <w:r>
              <w:rPr>
                <w:sz w:val="24"/>
                <w:rtl/>
              </w:rPr>
              <w:t xml:space="preserve">סעיף 1 </w:t>
            </w:r>
          </w:p>
        </w:tc>
      </w:tr>
      <w:tr w:rsidR="00670F24" w14:paraId="21768D68" w14:textId="77777777">
        <w:tblPrEx>
          <w:tblCellMar>
            <w:top w:w="0" w:type="dxa"/>
            <w:bottom w:w="0" w:type="dxa"/>
          </w:tblCellMar>
        </w:tblPrEx>
        <w:tc>
          <w:tcPr>
            <w:tcW w:w="850" w:type="dxa"/>
          </w:tcPr>
          <w:p w14:paraId="29A7B9BF"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228D9A86" w14:textId="77777777" w:rsidR="00670F24" w:rsidRDefault="00670F24">
            <w:pPr>
              <w:spacing w:line="240" w:lineRule="auto"/>
              <w:rPr>
                <w:sz w:val="24"/>
              </w:rPr>
            </w:pPr>
            <w:hyperlink w:anchor="Seif1" w:tooltip="מצורפות לבקשה" w:history="1">
              <w:r>
                <w:rPr>
                  <w:rStyle w:val="Hyperlink"/>
                </w:rPr>
                <w:t>Go</w:t>
              </w:r>
            </w:hyperlink>
          </w:p>
        </w:tc>
        <w:tc>
          <w:tcPr>
            <w:tcW w:w="5669" w:type="dxa"/>
          </w:tcPr>
          <w:p w14:paraId="2D6DBAC2" w14:textId="77777777" w:rsidR="00670F24" w:rsidRDefault="00670F24">
            <w:pPr>
              <w:spacing w:line="240" w:lineRule="auto"/>
              <w:rPr>
                <w:sz w:val="24"/>
                <w:rtl/>
              </w:rPr>
            </w:pPr>
            <w:r>
              <w:rPr>
                <w:sz w:val="24"/>
                <w:rtl/>
              </w:rPr>
              <w:t>מצורפות לבקשה</w:t>
            </w:r>
          </w:p>
        </w:tc>
        <w:tc>
          <w:tcPr>
            <w:tcW w:w="1247" w:type="dxa"/>
          </w:tcPr>
          <w:p w14:paraId="65A2612B" w14:textId="77777777" w:rsidR="00670F24" w:rsidRDefault="00670F24">
            <w:pPr>
              <w:spacing w:line="240" w:lineRule="auto"/>
              <w:rPr>
                <w:sz w:val="24"/>
              </w:rPr>
            </w:pPr>
            <w:r>
              <w:rPr>
                <w:sz w:val="24"/>
                <w:rtl/>
              </w:rPr>
              <w:t xml:space="preserve">סעיף 2 </w:t>
            </w:r>
          </w:p>
        </w:tc>
      </w:tr>
      <w:tr w:rsidR="00670F24" w14:paraId="44E03226" w14:textId="77777777">
        <w:tblPrEx>
          <w:tblCellMar>
            <w:top w:w="0" w:type="dxa"/>
            <w:bottom w:w="0" w:type="dxa"/>
          </w:tblCellMar>
        </w:tblPrEx>
        <w:tc>
          <w:tcPr>
            <w:tcW w:w="850" w:type="dxa"/>
          </w:tcPr>
          <w:p w14:paraId="5C1BA001"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2AD61C4F" w14:textId="77777777" w:rsidR="00670F24" w:rsidRDefault="00670F24">
            <w:pPr>
              <w:spacing w:line="240" w:lineRule="auto"/>
              <w:rPr>
                <w:sz w:val="24"/>
              </w:rPr>
            </w:pPr>
            <w:hyperlink w:anchor="Seif2" w:tooltip="מידע ומסמכים נוספים" w:history="1">
              <w:r>
                <w:rPr>
                  <w:rStyle w:val="Hyperlink"/>
                </w:rPr>
                <w:t>Go</w:t>
              </w:r>
            </w:hyperlink>
          </w:p>
        </w:tc>
        <w:tc>
          <w:tcPr>
            <w:tcW w:w="5669" w:type="dxa"/>
          </w:tcPr>
          <w:p w14:paraId="7308C349" w14:textId="77777777" w:rsidR="00670F24" w:rsidRDefault="00670F24">
            <w:pPr>
              <w:spacing w:line="240" w:lineRule="auto"/>
              <w:rPr>
                <w:sz w:val="24"/>
                <w:rtl/>
              </w:rPr>
            </w:pPr>
            <w:r>
              <w:rPr>
                <w:sz w:val="24"/>
                <w:rtl/>
              </w:rPr>
              <w:t>מידע ומסמכים נוספים</w:t>
            </w:r>
          </w:p>
        </w:tc>
        <w:tc>
          <w:tcPr>
            <w:tcW w:w="1247" w:type="dxa"/>
          </w:tcPr>
          <w:p w14:paraId="3238B763" w14:textId="77777777" w:rsidR="00670F24" w:rsidRDefault="00670F24">
            <w:pPr>
              <w:spacing w:line="240" w:lineRule="auto"/>
              <w:rPr>
                <w:sz w:val="24"/>
              </w:rPr>
            </w:pPr>
            <w:r>
              <w:rPr>
                <w:sz w:val="24"/>
                <w:rtl/>
              </w:rPr>
              <w:t xml:space="preserve">סעיף 3 </w:t>
            </w:r>
          </w:p>
        </w:tc>
      </w:tr>
      <w:tr w:rsidR="00670F24" w14:paraId="5D7C7A8C" w14:textId="77777777">
        <w:tblPrEx>
          <w:tblCellMar>
            <w:top w:w="0" w:type="dxa"/>
            <w:bottom w:w="0" w:type="dxa"/>
          </w:tblCellMar>
        </w:tblPrEx>
        <w:tc>
          <w:tcPr>
            <w:tcW w:w="850" w:type="dxa"/>
          </w:tcPr>
          <w:p w14:paraId="67F0A5D5"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1616C7E7" w14:textId="77777777" w:rsidR="00670F24" w:rsidRDefault="00670F24">
            <w:pPr>
              <w:spacing w:line="240" w:lineRule="auto"/>
              <w:rPr>
                <w:sz w:val="24"/>
              </w:rPr>
            </w:pPr>
            <w:hyperlink w:anchor="Seif3" w:tooltip="מועד ואופן התשלום" w:history="1">
              <w:r>
                <w:rPr>
                  <w:rStyle w:val="Hyperlink"/>
                </w:rPr>
                <w:t>Go</w:t>
              </w:r>
            </w:hyperlink>
          </w:p>
        </w:tc>
        <w:tc>
          <w:tcPr>
            <w:tcW w:w="5669" w:type="dxa"/>
          </w:tcPr>
          <w:p w14:paraId="02FFB580" w14:textId="77777777" w:rsidR="00670F24" w:rsidRDefault="00670F24">
            <w:pPr>
              <w:spacing w:line="240" w:lineRule="auto"/>
              <w:rPr>
                <w:sz w:val="24"/>
                <w:rtl/>
              </w:rPr>
            </w:pPr>
            <w:r>
              <w:rPr>
                <w:sz w:val="24"/>
                <w:rtl/>
              </w:rPr>
              <w:t>מועד ואופן התשלום</w:t>
            </w:r>
          </w:p>
        </w:tc>
        <w:tc>
          <w:tcPr>
            <w:tcW w:w="1247" w:type="dxa"/>
          </w:tcPr>
          <w:p w14:paraId="26E2950A" w14:textId="77777777" w:rsidR="00670F24" w:rsidRDefault="00670F24">
            <w:pPr>
              <w:spacing w:line="240" w:lineRule="auto"/>
              <w:rPr>
                <w:sz w:val="24"/>
              </w:rPr>
            </w:pPr>
            <w:r>
              <w:rPr>
                <w:sz w:val="24"/>
                <w:rtl/>
              </w:rPr>
              <w:t xml:space="preserve">סעיף 4 </w:t>
            </w:r>
          </w:p>
        </w:tc>
      </w:tr>
      <w:tr w:rsidR="00670F24" w14:paraId="0610BC37" w14:textId="77777777">
        <w:tblPrEx>
          <w:tblCellMar>
            <w:top w:w="0" w:type="dxa"/>
            <w:bottom w:w="0" w:type="dxa"/>
          </w:tblCellMar>
        </w:tblPrEx>
        <w:tc>
          <w:tcPr>
            <w:tcW w:w="850" w:type="dxa"/>
          </w:tcPr>
          <w:p w14:paraId="0B763C82"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51FBED11" w14:textId="77777777" w:rsidR="00670F24" w:rsidRDefault="00670F24">
            <w:pPr>
              <w:spacing w:line="240" w:lineRule="auto"/>
              <w:rPr>
                <w:sz w:val="24"/>
              </w:rPr>
            </w:pPr>
            <w:hyperlink w:anchor="Seif4" w:tooltip="הודעה על שינויים" w:history="1">
              <w:r>
                <w:rPr>
                  <w:rStyle w:val="Hyperlink"/>
                </w:rPr>
                <w:t>Go</w:t>
              </w:r>
            </w:hyperlink>
          </w:p>
        </w:tc>
        <w:tc>
          <w:tcPr>
            <w:tcW w:w="5669" w:type="dxa"/>
          </w:tcPr>
          <w:p w14:paraId="48C27499" w14:textId="77777777" w:rsidR="00670F24" w:rsidRDefault="00670F24">
            <w:pPr>
              <w:spacing w:line="240" w:lineRule="auto"/>
              <w:rPr>
                <w:sz w:val="24"/>
                <w:rtl/>
              </w:rPr>
            </w:pPr>
            <w:r>
              <w:rPr>
                <w:sz w:val="24"/>
                <w:rtl/>
              </w:rPr>
              <w:t>הודעה על שינויים</w:t>
            </w:r>
          </w:p>
        </w:tc>
        <w:tc>
          <w:tcPr>
            <w:tcW w:w="1247" w:type="dxa"/>
          </w:tcPr>
          <w:p w14:paraId="67000019" w14:textId="77777777" w:rsidR="00670F24" w:rsidRDefault="00670F24">
            <w:pPr>
              <w:spacing w:line="240" w:lineRule="auto"/>
              <w:rPr>
                <w:sz w:val="24"/>
              </w:rPr>
            </w:pPr>
            <w:r>
              <w:rPr>
                <w:sz w:val="24"/>
                <w:rtl/>
              </w:rPr>
              <w:t xml:space="preserve">סעיף 5 </w:t>
            </w:r>
          </w:p>
        </w:tc>
      </w:tr>
      <w:tr w:rsidR="00670F24" w14:paraId="3B96D04B" w14:textId="77777777">
        <w:tblPrEx>
          <w:tblCellMar>
            <w:top w:w="0" w:type="dxa"/>
            <w:bottom w:w="0" w:type="dxa"/>
          </w:tblCellMar>
        </w:tblPrEx>
        <w:tc>
          <w:tcPr>
            <w:tcW w:w="850" w:type="dxa"/>
          </w:tcPr>
          <w:p w14:paraId="4B114A7E"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7163ACAC" w14:textId="77777777" w:rsidR="00670F24" w:rsidRDefault="00670F24">
            <w:pPr>
              <w:spacing w:line="240" w:lineRule="auto"/>
              <w:rPr>
                <w:sz w:val="24"/>
              </w:rPr>
            </w:pPr>
            <w:hyperlink w:anchor="Seif5" w:tooltip="החלטת המוסד" w:history="1">
              <w:r>
                <w:rPr>
                  <w:rStyle w:val="Hyperlink"/>
                </w:rPr>
                <w:t>Go</w:t>
              </w:r>
            </w:hyperlink>
          </w:p>
        </w:tc>
        <w:tc>
          <w:tcPr>
            <w:tcW w:w="5669" w:type="dxa"/>
          </w:tcPr>
          <w:p w14:paraId="17E427B7" w14:textId="77777777" w:rsidR="00670F24" w:rsidRDefault="00670F24">
            <w:pPr>
              <w:spacing w:line="240" w:lineRule="auto"/>
              <w:rPr>
                <w:sz w:val="24"/>
                <w:rtl/>
              </w:rPr>
            </w:pPr>
            <w:r>
              <w:rPr>
                <w:sz w:val="24"/>
                <w:rtl/>
              </w:rPr>
              <w:t>החלטת המוסד</w:t>
            </w:r>
          </w:p>
        </w:tc>
        <w:tc>
          <w:tcPr>
            <w:tcW w:w="1247" w:type="dxa"/>
          </w:tcPr>
          <w:p w14:paraId="26D45A3E" w14:textId="77777777" w:rsidR="00670F24" w:rsidRDefault="00670F24">
            <w:pPr>
              <w:spacing w:line="240" w:lineRule="auto"/>
              <w:rPr>
                <w:sz w:val="24"/>
              </w:rPr>
            </w:pPr>
            <w:r>
              <w:rPr>
                <w:sz w:val="24"/>
                <w:rtl/>
              </w:rPr>
              <w:t xml:space="preserve">סעיף 6 </w:t>
            </w:r>
          </w:p>
        </w:tc>
      </w:tr>
      <w:tr w:rsidR="00670F24" w14:paraId="354789AE" w14:textId="77777777">
        <w:tblPrEx>
          <w:tblCellMar>
            <w:top w:w="0" w:type="dxa"/>
            <w:bottom w:w="0" w:type="dxa"/>
          </w:tblCellMar>
        </w:tblPrEx>
        <w:tc>
          <w:tcPr>
            <w:tcW w:w="850" w:type="dxa"/>
          </w:tcPr>
          <w:p w14:paraId="23C1A9EF"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57A103C0" w14:textId="77777777" w:rsidR="00670F24" w:rsidRDefault="00670F24">
            <w:pPr>
              <w:spacing w:line="240" w:lineRule="auto"/>
              <w:rPr>
                <w:sz w:val="24"/>
              </w:rPr>
            </w:pPr>
            <w:hyperlink w:anchor="Seif6" w:tooltip="תחילה" w:history="1">
              <w:r>
                <w:rPr>
                  <w:rStyle w:val="Hyperlink"/>
                </w:rPr>
                <w:t>Go</w:t>
              </w:r>
            </w:hyperlink>
          </w:p>
        </w:tc>
        <w:tc>
          <w:tcPr>
            <w:tcW w:w="5669" w:type="dxa"/>
          </w:tcPr>
          <w:p w14:paraId="5719B2FE" w14:textId="77777777" w:rsidR="00670F24" w:rsidRDefault="00670F24">
            <w:pPr>
              <w:spacing w:line="240" w:lineRule="auto"/>
              <w:rPr>
                <w:sz w:val="24"/>
                <w:rtl/>
              </w:rPr>
            </w:pPr>
            <w:r>
              <w:rPr>
                <w:sz w:val="24"/>
                <w:rtl/>
              </w:rPr>
              <w:t>תחילה</w:t>
            </w:r>
          </w:p>
        </w:tc>
        <w:tc>
          <w:tcPr>
            <w:tcW w:w="1247" w:type="dxa"/>
          </w:tcPr>
          <w:p w14:paraId="0FF496BD" w14:textId="77777777" w:rsidR="00670F24" w:rsidRDefault="00670F24">
            <w:pPr>
              <w:spacing w:line="240" w:lineRule="auto"/>
              <w:rPr>
                <w:sz w:val="24"/>
              </w:rPr>
            </w:pPr>
            <w:r>
              <w:rPr>
                <w:sz w:val="24"/>
                <w:rtl/>
              </w:rPr>
              <w:t xml:space="preserve">סעיף 7 </w:t>
            </w:r>
          </w:p>
        </w:tc>
      </w:tr>
      <w:tr w:rsidR="00670F24" w14:paraId="55F4547C" w14:textId="77777777">
        <w:tblPrEx>
          <w:tblCellMar>
            <w:top w:w="0" w:type="dxa"/>
            <w:bottom w:w="0" w:type="dxa"/>
          </w:tblCellMar>
        </w:tblPrEx>
        <w:tc>
          <w:tcPr>
            <w:tcW w:w="850" w:type="dxa"/>
          </w:tcPr>
          <w:p w14:paraId="1479BAD2" w14:textId="77777777" w:rsidR="00670F24" w:rsidRDefault="00670F2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51B4A">
              <w:rPr>
                <w:noProof/>
                <w:sz w:val="24"/>
                <w:rtl/>
              </w:rPr>
              <w:t>2</w:t>
            </w:r>
            <w:r>
              <w:rPr>
                <w:sz w:val="24"/>
                <w:rtl/>
              </w:rPr>
              <w:fldChar w:fldCharType="end"/>
            </w:r>
          </w:p>
        </w:tc>
        <w:tc>
          <w:tcPr>
            <w:tcW w:w="567" w:type="dxa"/>
          </w:tcPr>
          <w:p w14:paraId="1D00BF44" w14:textId="77777777" w:rsidR="00670F24" w:rsidRDefault="00670F24">
            <w:pPr>
              <w:spacing w:line="240" w:lineRule="auto"/>
              <w:rPr>
                <w:sz w:val="24"/>
              </w:rPr>
            </w:pPr>
            <w:hyperlink w:anchor="Seif7" w:tooltip="השם" w:history="1">
              <w:r>
                <w:rPr>
                  <w:rStyle w:val="Hyperlink"/>
                </w:rPr>
                <w:t>Go</w:t>
              </w:r>
            </w:hyperlink>
          </w:p>
        </w:tc>
        <w:tc>
          <w:tcPr>
            <w:tcW w:w="5669" w:type="dxa"/>
          </w:tcPr>
          <w:p w14:paraId="40B6574A" w14:textId="77777777" w:rsidR="00670F24" w:rsidRDefault="00670F24">
            <w:pPr>
              <w:spacing w:line="240" w:lineRule="auto"/>
              <w:rPr>
                <w:sz w:val="24"/>
                <w:rtl/>
              </w:rPr>
            </w:pPr>
            <w:r>
              <w:rPr>
                <w:sz w:val="24"/>
                <w:rtl/>
              </w:rPr>
              <w:t>השם</w:t>
            </w:r>
          </w:p>
        </w:tc>
        <w:tc>
          <w:tcPr>
            <w:tcW w:w="1247" w:type="dxa"/>
          </w:tcPr>
          <w:p w14:paraId="2E3F8594" w14:textId="77777777" w:rsidR="00670F24" w:rsidRDefault="00670F24">
            <w:pPr>
              <w:spacing w:line="240" w:lineRule="auto"/>
              <w:rPr>
                <w:sz w:val="24"/>
              </w:rPr>
            </w:pPr>
            <w:r>
              <w:rPr>
                <w:sz w:val="24"/>
                <w:rtl/>
              </w:rPr>
              <w:t xml:space="preserve">סעיף 8 </w:t>
            </w:r>
          </w:p>
        </w:tc>
      </w:tr>
    </w:tbl>
    <w:p w14:paraId="1959EB19" w14:textId="77777777" w:rsidR="00670F24" w:rsidRDefault="00670F24">
      <w:pPr>
        <w:pStyle w:val="big-header"/>
        <w:ind w:left="0" w:right="1134"/>
        <w:rPr>
          <w:rtl/>
        </w:rPr>
      </w:pPr>
    </w:p>
    <w:p w14:paraId="299CCD97" w14:textId="77777777" w:rsidR="00670F24" w:rsidRDefault="00670F24" w:rsidP="003C6756">
      <w:pPr>
        <w:pStyle w:val="big-header"/>
        <w:ind w:left="0" w:right="1134"/>
        <w:rPr>
          <w:rStyle w:val="default"/>
          <w:rFonts w:cs="FrankRuehl" w:hint="cs"/>
          <w:rtl/>
        </w:rPr>
      </w:pPr>
      <w:r>
        <w:rPr>
          <w:rtl/>
        </w:rPr>
        <w:br w:type="page"/>
      </w:r>
      <w:r>
        <w:rPr>
          <w:rtl/>
        </w:rPr>
        <w:lastRenderedPageBreak/>
        <w:t>ת</w:t>
      </w:r>
      <w:r>
        <w:rPr>
          <w:rFonts w:hint="cs"/>
          <w:rtl/>
        </w:rPr>
        <w:t>קנות המזונות (בקשות תשלום), תשל"ג</w:t>
      </w:r>
      <w:r w:rsidR="00751B4A">
        <w:rPr>
          <w:rFonts w:hint="cs"/>
          <w:rtl/>
        </w:rPr>
        <w:t>-</w:t>
      </w:r>
      <w:r>
        <w:rPr>
          <w:rFonts w:hint="cs"/>
          <w:rtl/>
        </w:rPr>
        <w:t>1972</w:t>
      </w:r>
      <w:r w:rsidR="00751B4A">
        <w:rPr>
          <w:rStyle w:val="a6"/>
          <w:rtl/>
        </w:rPr>
        <w:footnoteReference w:customMarkFollows="1" w:id="1"/>
        <w:t>*</w:t>
      </w:r>
    </w:p>
    <w:p w14:paraId="7F87D379" w14:textId="77777777" w:rsidR="00670F24" w:rsidRDefault="00670F24" w:rsidP="00751B4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 ו-20(ב) לחוק המזונות (הבטחת תשלום), תשל"ב</w:t>
      </w:r>
      <w:r w:rsidR="00751B4A">
        <w:rPr>
          <w:rStyle w:val="default"/>
          <w:rFonts w:cs="FrankRuehl" w:hint="cs"/>
          <w:rtl/>
        </w:rPr>
        <w:t>-</w:t>
      </w:r>
      <w:r>
        <w:rPr>
          <w:rStyle w:val="default"/>
          <w:rFonts w:cs="FrankRuehl" w:hint="cs"/>
          <w:rtl/>
        </w:rPr>
        <w:t>1972, ובהתייעצות עם שר המשפטים, אני מתקין תקנות אלה:</w:t>
      </w:r>
    </w:p>
    <w:p w14:paraId="18C8BCF3" w14:textId="77777777" w:rsidR="00670F24" w:rsidRDefault="00670F24" w:rsidP="00751B4A">
      <w:pPr>
        <w:pStyle w:val="P00"/>
        <w:spacing w:before="72"/>
        <w:ind w:left="0" w:right="1134"/>
        <w:rPr>
          <w:rStyle w:val="default"/>
          <w:rFonts w:cs="FrankRuehl"/>
          <w:rtl/>
        </w:rPr>
      </w:pPr>
      <w:bookmarkStart w:id="0" w:name="Seif0"/>
      <w:bookmarkEnd w:id="0"/>
      <w:r>
        <w:rPr>
          <w:lang w:val="he-IL"/>
        </w:rPr>
        <w:pict w14:anchorId="32572047">
          <v:rect id="_x0000_s1026" style="position:absolute;left:0;text-align:left;margin-left:464.5pt;margin-top:8.05pt;width:75.05pt;height:15.4pt;z-index:251654144" o:allowincell="f" filled="f" stroked="f" strokecolor="lime" strokeweight=".25pt">
            <v:textbox inset="0,0,0,0">
              <w:txbxContent>
                <w:p w14:paraId="2B17DD86" w14:textId="77777777" w:rsidR="00670F24" w:rsidRDefault="00670F24">
                  <w:pPr>
                    <w:spacing w:line="160" w:lineRule="exact"/>
                    <w:jc w:val="left"/>
                    <w:rPr>
                      <w:rFonts w:cs="Miriam"/>
                      <w:noProof/>
                      <w:szCs w:val="18"/>
                      <w:rtl/>
                    </w:rPr>
                  </w:pPr>
                  <w:r>
                    <w:rPr>
                      <w:rFonts w:cs="Miriam"/>
                      <w:szCs w:val="18"/>
                      <w:rtl/>
                    </w:rPr>
                    <w:t>ב</w:t>
                  </w:r>
                  <w:r>
                    <w:rPr>
                      <w:rFonts w:cs="Miriam" w:hint="cs"/>
                      <w:szCs w:val="18"/>
                      <w:rtl/>
                    </w:rPr>
                    <w:t>קשת זוכה לתשלום</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קשת זוכה לתשלום על פי החוק תהיה ערוכה לפי טופס שאפשר לק</w:t>
      </w:r>
      <w:r>
        <w:rPr>
          <w:rStyle w:val="default"/>
          <w:rFonts w:cs="FrankRuehl"/>
          <w:rtl/>
        </w:rPr>
        <w:t>ב</w:t>
      </w:r>
      <w:r>
        <w:rPr>
          <w:rStyle w:val="default"/>
          <w:rFonts w:cs="FrankRuehl" w:hint="cs"/>
          <w:rtl/>
        </w:rPr>
        <w:t xml:space="preserve">לו בכל אחד מסניפי המוסד לביטוח לאומי (להלן </w:t>
      </w:r>
      <w:r w:rsidR="00751B4A">
        <w:rPr>
          <w:rStyle w:val="default"/>
          <w:rFonts w:cs="FrankRuehl" w:hint="cs"/>
          <w:rtl/>
        </w:rPr>
        <w:t>-</w:t>
      </w:r>
      <w:r>
        <w:rPr>
          <w:rStyle w:val="default"/>
          <w:rFonts w:cs="FrankRuehl" w:hint="cs"/>
          <w:rtl/>
        </w:rPr>
        <w:t xml:space="preserve"> המוסד).</w:t>
      </w:r>
    </w:p>
    <w:p w14:paraId="680570A5" w14:textId="77777777" w:rsidR="00670F24" w:rsidRDefault="00670F24">
      <w:pPr>
        <w:pStyle w:val="P00"/>
        <w:spacing w:before="72"/>
        <w:ind w:left="0" w:right="1134"/>
        <w:rPr>
          <w:rStyle w:val="default"/>
          <w:rFonts w:cs="FrankRuehl"/>
          <w:rtl/>
        </w:rPr>
      </w:pPr>
      <w:bookmarkStart w:id="1" w:name="Seif1"/>
      <w:bookmarkEnd w:id="1"/>
      <w:r>
        <w:rPr>
          <w:lang w:val="he-IL"/>
        </w:rPr>
        <w:pict w14:anchorId="537E08E0">
          <v:rect id="_x0000_s1027" style="position:absolute;left:0;text-align:left;margin-left:464.5pt;margin-top:8.05pt;width:75.05pt;height:14.15pt;z-index:251655168" o:allowincell="f" filled="f" stroked="f" strokecolor="lime" strokeweight=".25pt">
            <v:textbox inset="0,0,0,0">
              <w:txbxContent>
                <w:p w14:paraId="2F930386" w14:textId="77777777" w:rsidR="00670F24" w:rsidRDefault="00670F24">
                  <w:pPr>
                    <w:spacing w:line="160" w:lineRule="exact"/>
                    <w:jc w:val="left"/>
                    <w:rPr>
                      <w:rFonts w:cs="Miriam"/>
                      <w:noProof/>
                      <w:szCs w:val="18"/>
                      <w:rtl/>
                    </w:rPr>
                  </w:pPr>
                  <w:r>
                    <w:rPr>
                      <w:rFonts w:cs="Miriam"/>
                      <w:szCs w:val="18"/>
                      <w:rtl/>
                    </w:rPr>
                    <w:t>מ</w:t>
                  </w:r>
                  <w:r>
                    <w:rPr>
                      <w:rFonts w:cs="Miriam" w:hint="cs"/>
                      <w:szCs w:val="18"/>
                      <w:rtl/>
                    </w:rPr>
                    <w:t>צורפות לבקשה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זוכה יצרף לבקשת התשלום שלושה העתקים מאושרים של פסק הדין למזונות שניתן לזכותו וכן מסמכים ותעודות שעליהם הוא מסתמך בבקשתו.</w:t>
      </w:r>
    </w:p>
    <w:p w14:paraId="33BF56E3" w14:textId="77777777" w:rsidR="00670F24" w:rsidRDefault="00670F24">
      <w:pPr>
        <w:pStyle w:val="P00"/>
        <w:spacing w:before="72"/>
        <w:ind w:left="0" w:right="1134"/>
        <w:rPr>
          <w:rStyle w:val="default"/>
          <w:rFonts w:cs="FrankRuehl"/>
          <w:rtl/>
        </w:rPr>
      </w:pPr>
      <w:bookmarkStart w:id="2" w:name="Seif2"/>
      <w:bookmarkEnd w:id="2"/>
      <w:r>
        <w:rPr>
          <w:lang w:val="he-IL"/>
        </w:rPr>
        <w:pict w14:anchorId="25276559">
          <v:rect id="_x0000_s1028" style="position:absolute;left:0;text-align:left;margin-left:464.5pt;margin-top:8.05pt;width:75.05pt;height:20.4pt;z-index:251656192" o:allowincell="f" filled="f" stroked="f" strokecolor="lime" strokeweight=".25pt">
            <v:textbox inset="0,0,0,0">
              <w:txbxContent>
                <w:p w14:paraId="7A828BD0" w14:textId="77777777" w:rsidR="00670F24" w:rsidRDefault="00670F24">
                  <w:pPr>
                    <w:spacing w:line="160" w:lineRule="exact"/>
                    <w:jc w:val="left"/>
                    <w:rPr>
                      <w:rFonts w:cs="Miriam"/>
                      <w:noProof/>
                      <w:szCs w:val="18"/>
                      <w:rtl/>
                    </w:rPr>
                  </w:pPr>
                  <w:r>
                    <w:rPr>
                      <w:rFonts w:cs="Miriam"/>
                      <w:szCs w:val="18"/>
                      <w:rtl/>
                    </w:rPr>
                    <w:t>מ</w:t>
                  </w:r>
                  <w:r>
                    <w:rPr>
                      <w:rFonts w:cs="Miriam" w:hint="cs"/>
                      <w:szCs w:val="18"/>
                      <w:rtl/>
                    </w:rPr>
                    <w:t>ידע ומסמכים נוספים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צורך בירור הבקשה, קביעת שיעור התש</w:t>
      </w:r>
      <w:r>
        <w:rPr>
          <w:rStyle w:val="default"/>
          <w:rFonts w:cs="FrankRuehl"/>
          <w:rtl/>
        </w:rPr>
        <w:t>ל</w:t>
      </w:r>
      <w:r>
        <w:rPr>
          <w:rStyle w:val="default"/>
          <w:rFonts w:cs="FrankRuehl" w:hint="cs"/>
          <w:rtl/>
        </w:rPr>
        <w:t>ום לפי החוק והמשך התשלומים, ימסור המבקש למוסד, לפי דרישתו, כל מידע ומסמכים שברשותו או שבאפשרותו לקבלם, וכן תצהירים, וחייב הוא להופיע בפני מי שהמוסד קבע לכך על מנת לתת לו בעל-פה כל מידע לענין זכויותיו.</w:t>
      </w:r>
    </w:p>
    <w:p w14:paraId="4E752059" w14:textId="77777777" w:rsidR="00670F24" w:rsidRDefault="00670F24">
      <w:pPr>
        <w:pStyle w:val="P00"/>
        <w:spacing w:before="72"/>
        <w:ind w:left="0" w:right="1134"/>
        <w:rPr>
          <w:rStyle w:val="default"/>
          <w:rFonts w:cs="FrankRuehl"/>
          <w:rtl/>
        </w:rPr>
      </w:pPr>
      <w:bookmarkStart w:id="3" w:name="Seif3"/>
      <w:bookmarkEnd w:id="3"/>
      <w:r>
        <w:rPr>
          <w:lang w:val="he-IL"/>
        </w:rPr>
        <w:pict w14:anchorId="7367D75A">
          <v:rect id="_x0000_s1029" style="position:absolute;left:0;text-align:left;margin-left:464.5pt;margin-top:8.05pt;width:75.05pt;height:13.7pt;z-index:251657216" o:allowincell="f" filled="f" stroked="f" strokecolor="lime" strokeweight=".25pt">
            <v:textbox inset="0,0,0,0">
              <w:txbxContent>
                <w:p w14:paraId="4CEFC762" w14:textId="77777777" w:rsidR="00670F24" w:rsidRDefault="00670F24">
                  <w:pPr>
                    <w:spacing w:line="160" w:lineRule="exact"/>
                    <w:jc w:val="left"/>
                    <w:rPr>
                      <w:rFonts w:cs="Miriam"/>
                      <w:noProof/>
                      <w:szCs w:val="18"/>
                      <w:rtl/>
                    </w:rPr>
                  </w:pPr>
                  <w:r>
                    <w:rPr>
                      <w:rFonts w:cs="Miriam"/>
                      <w:szCs w:val="18"/>
                      <w:rtl/>
                    </w:rPr>
                    <w:t>מ</w:t>
                  </w:r>
                  <w:r>
                    <w:rPr>
                      <w:rFonts w:cs="Miriam" w:hint="cs"/>
                      <w:szCs w:val="18"/>
                      <w:rtl/>
                    </w:rPr>
                    <w:t>ועד ואופן התשלום</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שלום המגיע לזוכה לפי סעיף 4 ל</w:t>
      </w:r>
      <w:r>
        <w:rPr>
          <w:rStyle w:val="default"/>
          <w:rFonts w:cs="FrankRuehl"/>
          <w:rtl/>
        </w:rPr>
        <w:t>ח</w:t>
      </w:r>
      <w:r>
        <w:rPr>
          <w:rStyle w:val="default"/>
          <w:rFonts w:cs="FrankRuehl" w:hint="cs"/>
          <w:rtl/>
        </w:rPr>
        <w:t>וק ישולם בשיעורים חדשיים בסוף החודש שבעדו מגיע או בתחילת החודש שאחריו, באמצעות בנק, בנק הדואר או המחאת דואר או בדרך אחרת שהמוסד קבע.</w:t>
      </w:r>
    </w:p>
    <w:p w14:paraId="7E66E705" w14:textId="77777777" w:rsidR="00670F24" w:rsidRDefault="00670F24">
      <w:pPr>
        <w:pStyle w:val="P00"/>
        <w:spacing w:before="72"/>
        <w:ind w:left="0" w:right="1134"/>
        <w:rPr>
          <w:rStyle w:val="default"/>
          <w:rFonts w:cs="FrankRuehl"/>
          <w:rtl/>
        </w:rPr>
      </w:pPr>
      <w:bookmarkStart w:id="4" w:name="Seif4"/>
      <w:bookmarkEnd w:id="4"/>
      <w:r>
        <w:rPr>
          <w:lang w:val="he-IL"/>
        </w:rPr>
        <w:pict w14:anchorId="71BD9798">
          <v:rect id="_x0000_s1030" style="position:absolute;left:0;text-align:left;margin-left:464.5pt;margin-top:8.05pt;width:75.05pt;height:12.6pt;z-index:251658240" o:allowincell="f" filled="f" stroked="f" strokecolor="lime" strokeweight=".25pt">
            <v:textbox inset="0,0,0,0">
              <w:txbxContent>
                <w:p w14:paraId="72777B26" w14:textId="77777777" w:rsidR="00670F24" w:rsidRDefault="00670F24">
                  <w:pPr>
                    <w:spacing w:line="160" w:lineRule="exact"/>
                    <w:jc w:val="left"/>
                    <w:rPr>
                      <w:rFonts w:cs="Miriam"/>
                      <w:noProof/>
                      <w:szCs w:val="18"/>
                      <w:rtl/>
                    </w:rPr>
                  </w:pPr>
                  <w:r>
                    <w:rPr>
                      <w:rFonts w:cs="Miriam"/>
                      <w:szCs w:val="18"/>
                      <w:rtl/>
                    </w:rPr>
                    <w:t>ה</w:t>
                  </w:r>
                  <w:r>
                    <w:rPr>
                      <w:rFonts w:cs="Miriam" w:hint="cs"/>
                      <w:szCs w:val="18"/>
                      <w:rtl/>
                    </w:rPr>
                    <w:t>ודעה על שינויים</w:t>
                  </w:r>
                </w:p>
              </w:txbxContent>
            </v:textbox>
            <w10:anchorlock/>
          </v:rect>
        </w:pict>
      </w:r>
      <w:r>
        <w:rPr>
          <w:rStyle w:val="big-number"/>
          <w:rtl/>
        </w:rPr>
        <w:t>5.</w:t>
      </w:r>
      <w:r>
        <w:rPr>
          <w:rStyle w:val="big-number"/>
          <w:rtl/>
        </w:rPr>
        <w:tab/>
      </w:r>
      <w:r>
        <w:rPr>
          <w:rStyle w:val="default"/>
          <w:rFonts w:cs="FrankRuehl"/>
          <w:rtl/>
        </w:rPr>
        <w:t>ז</w:t>
      </w:r>
      <w:r>
        <w:rPr>
          <w:rStyle w:val="default"/>
          <w:rFonts w:cs="FrankRuehl" w:hint="cs"/>
          <w:rtl/>
        </w:rPr>
        <w:t>וכה המקבל תשלומים לפי החוק יודיע תוך חמישה עשר יום למוסד בכתב, על כל שינוי שחל במצבו המשפחתי ובהכנ</w:t>
      </w:r>
      <w:r>
        <w:rPr>
          <w:rStyle w:val="default"/>
          <w:rFonts w:cs="FrankRuehl"/>
          <w:rtl/>
        </w:rPr>
        <w:t>ס</w:t>
      </w:r>
      <w:r>
        <w:rPr>
          <w:rStyle w:val="default"/>
          <w:rFonts w:cs="FrankRuehl" w:hint="cs"/>
          <w:rtl/>
        </w:rPr>
        <w:t xml:space="preserve">ותיו ועל כל שינוי אחר העשוי להשפיע על זכותו לתשלום או על שיעור התשלום; בהודעה יצויינו שמו, מענו ומספר זהותו של הזוכה. </w:t>
      </w:r>
    </w:p>
    <w:p w14:paraId="4CB9B236" w14:textId="77777777" w:rsidR="00670F24" w:rsidRDefault="00670F24">
      <w:pPr>
        <w:pStyle w:val="P00"/>
        <w:spacing w:before="72"/>
        <w:ind w:left="0" w:right="1134"/>
        <w:rPr>
          <w:rStyle w:val="default"/>
          <w:rFonts w:cs="FrankRuehl"/>
          <w:rtl/>
        </w:rPr>
      </w:pPr>
      <w:bookmarkStart w:id="5" w:name="Seif5"/>
      <w:bookmarkEnd w:id="5"/>
      <w:r>
        <w:rPr>
          <w:lang w:val="he-IL"/>
        </w:rPr>
        <w:pict w14:anchorId="116DA4D2">
          <v:rect id="_x0000_s1031" style="position:absolute;left:0;text-align:left;margin-left:464.5pt;margin-top:8.05pt;width:75.05pt;height:11.45pt;z-index:251659264" o:allowincell="f" filled="f" stroked="f" strokecolor="lime" strokeweight=".25pt">
            <v:textbox inset="0,0,0,0">
              <w:txbxContent>
                <w:p w14:paraId="121BD8E4" w14:textId="77777777" w:rsidR="00670F24" w:rsidRDefault="00670F24">
                  <w:pPr>
                    <w:spacing w:line="160" w:lineRule="exact"/>
                    <w:jc w:val="left"/>
                    <w:rPr>
                      <w:rFonts w:cs="Miriam"/>
                      <w:noProof/>
                      <w:szCs w:val="18"/>
                      <w:rtl/>
                    </w:rPr>
                  </w:pPr>
                  <w:r>
                    <w:rPr>
                      <w:rFonts w:cs="Miriam"/>
                      <w:szCs w:val="18"/>
                      <w:rtl/>
                    </w:rPr>
                    <w:t>ה</w:t>
                  </w:r>
                  <w:r>
                    <w:rPr>
                      <w:rFonts w:cs="Miriam" w:hint="cs"/>
                      <w:szCs w:val="18"/>
                      <w:rtl/>
                    </w:rPr>
                    <w:t>חלטת המוסד</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ל בקשה לתשלום שהוגשה למוסד תתברר על ידי עובד המוסד שהסמיכה לכך מינהלת המוסד, והוא יחליט על אישור הבקשה ועל שיעור התשל</w:t>
      </w:r>
      <w:r>
        <w:rPr>
          <w:rStyle w:val="default"/>
          <w:rFonts w:cs="FrankRuehl"/>
          <w:rtl/>
        </w:rPr>
        <w:t>ו</w:t>
      </w:r>
      <w:r>
        <w:rPr>
          <w:rStyle w:val="default"/>
          <w:rFonts w:cs="FrankRuehl" w:hint="cs"/>
          <w:rtl/>
        </w:rPr>
        <w:t xml:space="preserve">ם או על דחיית הבקשה, ויודיע על כך למבקש תוך שלושים יום מיום הגשתה. </w:t>
      </w:r>
    </w:p>
    <w:p w14:paraId="0AF6A427" w14:textId="77777777" w:rsidR="00670F24" w:rsidRDefault="00670F24">
      <w:pPr>
        <w:pStyle w:val="P00"/>
        <w:spacing w:before="72"/>
        <w:ind w:left="0" w:right="1134"/>
        <w:rPr>
          <w:rStyle w:val="default"/>
          <w:rFonts w:cs="FrankRuehl"/>
          <w:rtl/>
        </w:rPr>
      </w:pPr>
      <w:bookmarkStart w:id="6" w:name="Seif6"/>
      <w:bookmarkEnd w:id="6"/>
      <w:r>
        <w:rPr>
          <w:lang w:val="he-IL"/>
        </w:rPr>
        <w:pict w14:anchorId="3658D6D8">
          <v:rect id="_x0000_s1032" style="position:absolute;left:0;text-align:left;margin-left:464.5pt;margin-top:8.05pt;width:75.05pt;height:10.35pt;z-index:251660288" o:allowincell="f" filled="f" stroked="f" strokecolor="lime" strokeweight=".25pt">
            <v:textbox inset="0,0,0,0">
              <w:txbxContent>
                <w:p w14:paraId="5E8A3E74" w14:textId="77777777" w:rsidR="00670F24" w:rsidRDefault="00670F24">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 xml:space="preserve">חילתן של תקנות אלה ביום כ"ג בתשרי תשל"ג (1 באוקטובר 1972). </w:t>
      </w:r>
    </w:p>
    <w:p w14:paraId="33041A2D" w14:textId="77777777" w:rsidR="00670F24" w:rsidRDefault="00670F24" w:rsidP="00751B4A">
      <w:pPr>
        <w:pStyle w:val="P00"/>
        <w:spacing w:before="72"/>
        <w:ind w:left="0" w:right="1134"/>
        <w:rPr>
          <w:rStyle w:val="default"/>
          <w:rFonts w:cs="FrankRuehl"/>
          <w:rtl/>
        </w:rPr>
      </w:pPr>
      <w:bookmarkStart w:id="7" w:name="Seif7"/>
      <w:bookmarkEnd w:id="7"/>
      <w:r>
        <w:rPr>
          <w:lang w:val="he-IL"/>
        </w:rPr>
        <w:pict w14:anchorId="0936EC0C">
          <v:rect id="_x0000_s1033" style="position:absolute;left:0;text-align:left;margin-left:464.5pt;margin-top:8.05pt;width:75.05pt;height:12.8pt;z-index:251661312" o:allowincell="f" filled="f" stroked="f" strokecolor="lime" strokeweight=".25pt">
            <v:textbox inset="0,0,0,0">
              <w:txbxContent>
                <w:p w14:paraId="02459D90" w14:textId="77777777" w:rsidR="00670F24" w:rsidRDefault="00670F2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המזונות (בקשות תשלום), תשל"ג</w:t>
      </w:r>
      <w:r w:rsidR="00751B4A">
        <w:rPr>
          <w:rStyle w:val="default"/>
          <w:rFonts w:cs="FrankRuehl" w:hint="cs"/>
          <w:rtl/>
        </w:rPr>
        <w:t>-</w:t>
      </w:r>
      <w:r>
        <w:rPr>
          <w:rStyle w:val="default"/>
          <w:rFonts w:cs="FrankRuehl" w:hint="cs"/>
          <w:rtl/>
        </w:rPr>
        <w:t>1972".</w:t>
      </w:r>
    </w:p>
    <w:p w14:paraId="3F6CF80E" w14:textId="77777777" w:rsidR="00670F24" w:rsidRDefault="00670F24">
      <w:pPr>
        <w:pStyle w:val="P00"/>
        <w:spacing w:before="72"/>
        <w:ind w:left="0" w:right="1134"/>
        <w:rPr>
          <w:rStyle w:val="default"/>
          <w:rFonts w:cs="FrankRuehl" w:hint="cs"/>
          <w:rtl/>
        </w:rPr>
      </w:pPr>
    </w:p>
    <w:p w14:paraId="52750468" w14:textId="77777777" w:rsidR="00751B4A" w:rsidRDefault="00751B4A">
      <w:pPr>
        <w:pStyle w:val="P00"/>
        <w:spacing w:before="72"/>
        <w:ind w:left="0" w:right="1134"/>
        <w:rPr>
          <w:rStyle w:val="default"/>
          <w:rFonts w:cs="FrankRuehl" w:hint="cs"/>
          <w:rtl/>
        </w:rPr>
      </w:pPr>
    </w:p>
    <w:p w14:paraId="6E36E305" w14:textId="77777777" w:rsidR="00670F24" w:rsidRDefault="00670F24">
      <w:pPr>
        <w:pStyle w:val="sig-0"/>
        <w:ind w:left="0" w:right="1134"/>
        <w:rPr>
          <w:rtl/>
        </w:rPr>
      </w:pPr>
      <w:r>
        <w:rPr>
          <w:rtl/>
        </w:rPr>
        <w:t>י</w:t>
      </w:r>
      <w:r>
        <w:rPr>
          <w:rFonts w:hint="cs"/>
          <w:rtl/>
        </w:rPr>
        <w:t>"ג בתשרי תשל"ג (21 בספטמבר 1972)</w:t>
      </w:r>
      <w:r>
        <w:rPr>
          <w:rtl/>
        </w:rPr>
        <w:tab/>
      </w:r>
      <w:r>
        <w:rPr>
          <w:rFonts w:hint="cs"/>
          <w:rtl/>
        </w:rPr>
        <w:t>יוסף אלמוגי</w:t>
      </w:r>
    </w:p>
    <w:p w14:paraId="4AB01D78" w14:textId="77777777" w:rsidR="00670F24" w:rsidRDefault="00670F24">
      <w:pPr>
        <w:pStyle w:val="sig-1"/>
        <w:widowControl/>
        <w:ind w:left="0" w:right="1134"/>
        <w:rPr>
          <w:rtl/>
        </w:rPr>
      </w:pPr>
      <w:r>
        <w:rPr>
          <w:rtl/>
        </w:rPr>
        <w:tab/>
      </w:r>
      <w:r>
        <w:rPr>
          <w:rtl/>
        </w:rPr>
        <w:tab/>
      </w:r>
      <w:r>
        <w:rPr>
          <w:rtl/>
        </w:rPr>
        <w:tab/>
      </w:r>
      <w:r>
        <w:rPr>
          <w:rFonts w:hint="cs"/>
          <w:rtl/>
        </w:rPr>
        <w:t>שר העבודה</w:t>
      </w:r>
    </w:p>
    <w:p w14:paraId="616758BD" w14:textId="77777777" w:rsidR="00670F24" w:rsidRPr="00751B4A" w:rsidRDefault="00670F24" w:rsidP="00751B4A">
      <w:pPr>
        <w:pStyle w:val="P00"/>
        <w:spacing w:before="72"/>
        <w:ind w:left="0" w:right="1134"/>
        <w:rPr>
          <w:rStyle w:val="default"/>
          <w:rFonts w:cs="FrankRuehl"/>
          <w:rtl/>
        </w:rPr>
      </w:pPr>
    </w:p>
    <w:p w14:paraId="54C423D3" w14:textId="77777777" w:rsidR="00670F24" w:rsidRPr="00751B4A" w:rsidRDefault="00670F24" w:rsidP="00751B4A">
      <w:pPr>
        <w:pStyle w:val="P00"/>
        <w:spacing w:before="72"/>
        <w:ind w:left="0" w:right="1134"/>
        <w:rPr>
          <w:rStyle w:val="default"/>
          <w:rFonts w:cs="FrankRuehl"/>
          <w:rtl/>
        </w:rPr>
      </w:pPr>
    </w:p>
    <w:p w14:paraId="039F3557" w14:textId="77777777" w:rsidR="00670F24" w:rsidRPr="00751B4A" w:rsidRDefault="00670F24" w:rsidP="00751B4A">
      <w:pPr>
        <w:pStyle w:val="P00"/>
        <w:spacing w:before="72"/>
        <w:ind w:left="0" w:right="1134"/>
        <w:rPr>
          <w:rStyle w:val="default"/>
          <w:rFonts w:cs="FrankRuehl"/>
          <w:rtl/>
        </w:rPr>
      </w:pPr>
      <w:bookmarkStart w:id="8" w:name="LawPartEnd"/>
    </w:p>
    <w:bookmarkEnd w:id="8"/>
    <w:p w14:paraId="0DCDFC5C" w14:textId="77777777" w:rsidR="00670F24" w:rsidRPr="00751B4A" w:rsidRDefault="00670F24" w:rsidP="00751B4A">
      <w:pPr>
        <w:pStyle w:val="P00"/>
        <w:spacing w:before="72"/>
        <w:ind w:left="0" w:right="1134"/>
        <w:rPr>
          <w:rStyle w:val="default"/>
          <w:rFonts w:cs="FrankRuehl"/>
          <w:rtl/>
        </w:rPr>
      </w:pPr>
    </w:p>
    <w:sectPr w:rsidR="00670F24" w:rsidRPr="00751B4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11D4" w14:textId="77777777" w:rsidR="00E05F5B" w:rsidRDefault="00E05F5B">
      <w:r>
        <w:separator/>
      </w:r>
    </w:p>
  </w:endnote>
  <w:endnote w:type="continuationSeparator" w:id="0">
    <w:p w14:paraId="37DD88B3" w14:textId="77777777" w:rsidR="00E05F5B" w:rsidRDefault="00E0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98D4" w14:textId="77777777" w:rsidR="00670F24" w:rsidRDefault="00670F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31D893" w14:textId="77777777" w:rsidR="00670F24" w:rsidRDefault="00670F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4E7E41" w14:textId="77777777" w:rsidR="00670F24" w:rsidRDefault="00670F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1B4A">
      <w:rPr>
        <w:rFonts w:cs="TopType Jerushalmi"/>
        <w:noProof/>
        <w:color w:val="000000"/>
        <w:sz w:val="14"/>
        <w:szCs w:val="14"/>
      </w:rPr>
      <w:t>D:\Yael\hakika\Revadim\072_005.doc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9A7E" w14:textId="77777777" w:rsidR="00670F24" w:rsidRDefault="00670F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6756">
      <w:rPr>
        <w:rFonts w:hAnsi="FrankRuehl" w:cs="FrankRuehl"/>
        <w:noProof/>
        <w:sz w:val="24"/>
        <w:szCs w:val="24"/>
        <w:rtl/>
      </w:rPr>
      <w:t>1</w:t>
    </w:r>
    <w:r>
      <w:rPr>
        <w:rFonts w:hAnsi="FrankRuehl" w:cs="FrankRuehl"/>
        <w:sz w:val="24"/>
        <w:szCs w:val="24"/>
        <w:rtl/>
      </w:rPr>
      <w:fldChar w:fldCharType="end"/>
    </w:r>
  </w:p>
  <w:p w14:paraId="091377BE" w14:textId="77777777" w:rsidR="00670F24" w:rsidRDefault="00670F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AE56EB1" w14:textId="77777777" w:rsidR="00670F24" w:rsidRDefault="00670F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1B4A">
      <w:rPr>
        <w:rFonts w:cs="TopType Jerushalmi"/>
        <w:noProof/>
        <w:color w:val="000000"/>
        <w:sz w:val="14"/>
        <w:szCs w:val="14"/>
      </w:rPr>
      <w:t>D:\Yael\hakika\Revadim\072_005.doc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3817" w14:textId="77777777" w:rsidR="00E05F5B" w:rsidRDefault="00E05F5B" w:rsidP="00751B4A">
      <w:pPr>
        <w:spacing w:before="60" w:line="240" w:lineRule="auto"/>
        <w:ind w:right="1134"/>
      </w:pPr>
      <w:r>
        <w:separator/>
      </w:r>
    </w:p>
  </w:footnote>
  <w:footnote w:type="continuationSeparator" w:id="0">
    <w:p w14:paraId="67F3D75D" w14:textId="77777777" w:rsidR="00E05F5B" w:rsidRDefault="00E05F5B">
      <w:r>
        <w:continuationSeparator/>
      </w:r>
    </w:p>
  </w:footnote>
  <w:footnote w:id="1">
    <w:p w14:paraId="10A25492" w14:textId="77777777" w:rsidR="00751B4A" w:rsidRPr="00751B4A" w:rsidRDefault="00751B4A" w:rsidP="00751B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751B4A">
        <w:rPr>
          <w:sz w:val="20"/>
          <w:rtl/>
        </w:rPr>
        <w:t xml:space="preserve">* </w:t>
      </w:r>
      <w:r>
        <w:rPr>
          <w:sz w:val="20"/>
          <w:rtl/>
        </w:rPr>
        <w:t>פ</w:t>
      </w:r>
      <w:r>
        <w:rPr>
          <w:rFonts w:hint="cs"/>
          <w:sz w:val="20"/>
          <w:rtl/>
        </w:rPr>
        <w:t xml:space="preserve">ורסמו </w:t>
      </w:r>
      <w:hyperlink r:id="rId1" w:history="1">
        <w:r w:rsidRPr="00D5701D">
          <w:rPr>
            <w:rStyle w:val="Hyperlink"/>
            <w:rFonts w:hint="cs"/>
            <w:sz w:val="20"/>
            <w:rtl/>
          </w:rPr>
          <w:t>ק"ת תשל"ג מס' 2915</w:t>
        </w:r>
      </w:hyperlink>
      <w:r>
        <w:rPr>
          <w:rFonts w:hint="cs"/>
          <w:sz w:val="20"/>
          <w:rtl/>
        </w:rPr>
        <w:t xml:space="preserve"> מיום 1.10.1972 עמ' 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C0EB" w14:textId="77777777" w:rsidR="00670F24" w:rsidRDefault="00670F2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המזונות (בקשות תשלום), תשל"ג–1972</w:t>
    </w:r>
  </w:p>
  <w:p w14:paraId="0BC9BCC2" w14:textId="77777777" w:rsidR="00670F24" w:rsidRDefault="00670F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5B1998" w14:textId="77777777" w:rsidR="00670F24" w:rsidRDefault="00670F2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0FA4D" w14:textId="77777777" w:rsidR="00670F24" w:rsidRDefault="00670F24" w:rsidP="00751B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המזונות (בקשות תשלום), תשל"ג</w:t>
    </w:r>
    <w:r w:rsidR="00751B4A">
      <w:rPr>
        <w:rFonts w:hAnsi="FrankRuehl" w:cs="FrankRuehl" w:hint="cs"/>
        <w:color w:val="000000"/>
        <w:sz w:val="28"/>
        <w:szCs w:val="28"/>
        <w:rtl/>
      </w:rPr>
      <w:t>-</w:t>
    </w:r>
    <w:r>
      <w:rPr>
        <w:rFonts w:hAnsi="FrankRuehl" w:cs="FrankRuehl"/>
        <w:color w:val="000000"/>
        <w:sz w:val="28"/>
        <w:szCs w:val="28"/>
        <w:rtl/>
      </w:rPr>
      <w:t>1972</w:t>
    </w:r>
  </w:p>
  <w:p w14:paraId="337F2A0D" w14:textId="77777777" w:rsidR="00670F24" w:rsidRDefault="00670F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7CF28A" w14:textId="77777777" w:rsidR="00670F24" w:rsidRDefault="00670F2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91E"/>
    <w:rsid w:val="003351D0"/>
    <w:rsid w:val="003C6756"/>
    <w:rsid w:val="00670F24"/>
    <w:rsid w:val="00751B4A"/>
    <w:rsid w:val="00D5701D"/>
    <w:rsid w:val="00D7691E"/>
    <w:rsid w:val="00E05F5B"/>
    <w:rsid w:val="00F37B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253E72E"/>
  <w15:chartTrackingRefBased/>
  <w15:docId w15:val="{48EE80EB-6D83-462F-9AE8-EB19C7F3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51B4A"/>
    <w:rPr>
      <w:sz w:val="20"/>
      <w:szCs w:val="20"/>
    </w:rPr>
  </w:style>
  <w:style w:type="character" w:styleId="a6">
    <w:name w:val="footnote reference"/>
    <w:basedOn w:val="a0"/>
    <w:semiHidden/>
    <w:rsid w:val="00751B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72</vt:lpstr>
    </vt:vector>
  </TitlesOfParts>
  <Company/>
  <LinksUpToDate>false</LinksUpToDate>
  <CharactersWithSpaces>2343</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7995396</vt:i4>
      </vt:variant>
      <vt:variant>
        <vt:i4>0</vt:i4>
      </vt:variant>
      <vt:variant>
        <vt:i4>0</vt:i4>
      </vt:variant>
      <vt:variant>
        <vt:i4>5</vt:i4>
      </vt:variant>
      <vt:variant>
        <vt:lpwstr>http://www.nevo.co.il/Law_word/law06/TAK-2915.pdf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72</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0072</vt:lpwstr>
  </property>
  <property fmtid="{D5CDD505-2E9C-101B-9397-08002B2CF9AE}" pid="3" name="CHNAME">
    <vt:lpwstr>דיני משפחה</vt:lpwstr>
  </property>
  <property fmtid="{D5CDD505-2E9C-101B-9397-08002B2CF9AE}" pid="4" name="LAWNAME">
    <vt:lpwstr>תקנות המזונות (בקשות תשלום), תשל"ג-1972</vt:lpwstr>
  </property>
  <property fmtid="{D5CDD505-2E9C-101B-9397-08002B2CF9AE}" pid="5" name="LAWNUMBER">
    <vt:lpwstr>0005</vt:lpwstr>
  </property>
  <property fmtid="{D5CDD505-2E9C-101B-9397-08002B2CF9AE}" pid="6" name="TYPE">
    <vt:lpwstr>01</vt:lpwstr>
  </property>
  <property fmtid="{D5CDD505-2E9C-101B-9397-08002B2CF9AE}" pid="7" name="NOSE11">
    <vt:lpwstr>מעמד אישי ומשפחה</vt:lpwstr>
  </property>
  <property fmtid="{D5CDD505-2E9C-101B-9397-08002B2CF9AE}" pid="8" name="NOSE21">
    <vt:lpwstr>מזונות</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בימ"ש לענייני משפחה</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בתי משפט ובתי דין</vt:lpwstr>
  </property>
  <property fmtid="{D5CDD505-2E9C-101B-9397-08002B2CF9AE}" pid="17" name="NOSE33">
    <vt:lpwstr>בתי דין רבניים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