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129" w:rsidRDefault="0059012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המילוו</w:t>
      </w:r>
      <w:r w:rsidR="00BB1F18">
        <w:rPr>
          <w:rFonts w:cs="FrankRuehl"/>
          <w:sz w:val="32"/>
          <w:rtl/>
        </w:rPr>
        <w:t>ת (הוראות שונות) (פיצוי), תשמ"ב</w:t>
      </w:r>
      <w:r w:rsidR="00BB1F1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:rsidR="00716596" w:rsidRDefault="00716596" w:rsidP="00716596">
      <w:pPr>
        <w:spacing w:line="320" w:lineRule="auto"/>
        <w:jc w:val="left"/>
        <w:rPr>
          <w:rFonts w:hint="cs"/>
          <w:rtl/>
        </w:rPr>
      </w:pPr>
    </w:p>
    <w:p w:rsidR="00D5303B" w:rsidRDefault="00D5303B" w:rsidP="00716596">
      <w:pPr>
        <w:spacing w:line="320" w:lineRule="auto"/>
        <w:jc w:val="left"/>
        <w:rPr>
          <w:rFonts w:hint="cs"/>
          <w:rtl/>
        </w:rPr>
      </w:pPr>
    </w:p>
    <w:p w:rsidR="00716596" w:rsidRPr="00716596" w:rsidRDefault="00716596" w:rsidP="00716596">
      <w:pPr>
        <w:spacing w:line="320" w:lineRule="auto"/>
        <w:jc w:val="left"/>
        <w:rPr>
          <w:rFonts w:cs="Miriam" w:hint="cs"/>
          <w:szCs w:val="22"/>
          <w:rtl/>
        </w:rPr>
      </w:pPr>
      <w:r w:rsidRPr="00716596">
        <w:rPr>
          <w:rFonts w:cs="Miriam"/>
          <w:szCs w:val="22"/>
          <w:rtl/>
        </w:rPr>
        <w:t>משפט פרטי וכלכלה</w:t>
      </w:r>
      <w:r w:rsidRPr="00716596">
        <w:rPr>
          <w:rFonts w:cs="FrankRuehl"/>
          <w:szCs w:val="26"/>
          <w:rtl/>
        </w:rPr>
        <w:t xml:space="preserve"> – כספים – מילווים</w:t>
      </w:r>
    </w:p>
    <w:p w:rsidR="00590129" w:rsidRDefault="0059012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9012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0129" w:rsidRDefault="0059012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9012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hyperlink w:anchor="Seif1" w:tooltip="הפרשי הצמדה על מילווה שלא נפרע במוע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0129" w:rsidRDefault="0059012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הפרשי הצמדה על מילווה שלא נפרע במועד</w:t>
            </w:r>
          </w:p>
        </w:tc>
        <w:tc>
          <w:tcPr>
            <w:tcW w:w="124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9012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hyperlink w:anchor="Seif2" w:tooltip="פיצוי על מילווה קליטה שלא נפרע במוע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0129" w:rsidRDefault="0059012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פיצוי על מילווה קליטה שלא נפרע במועד</w:t>
            </w:r>
          </w:p>
        </w:tc>
        <w:tc>
          <w:tcPr>
            <w:tcW w:w="124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9012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hyperlink w:anchor="Seif3" w:tooltip="ניכוי מס מ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0129" w:rsidRDefault="0059012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ניכוי מס מריבית</w:t>
            </w:r>
          </w:p>
        </w:tc>
        <w:tc>
          <w:tcPr>
            <w:tcW w:w="124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3א </w:t>
            </w:r>
          </w:p>
        </w:tc>
      </w:tr>
      <w:tr w:rsidR="0059012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0129" w:rsidRDefault="0059012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9012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0129" w:rsidRDefault="0059012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59012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hyperlink w:anchor="Seif6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0129" w:rsidRDefault="0059012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:rsidR="00590129" w:rsidRDefault="005901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590129" w:rsidRDefault="00590129">
      <w:pPr>
        <w:pStyle w:val="big-header"/>
        <w:ind w:left="0" w:right="1134"/>
        <w:rPr>
          <w:rFonts w:cs="FrankRuehl"/>
          <w:sz w:val="32"/>
          <w:rtl/>
        </w:rPr>
      </w:pPr>
    </w:p>
    <w:p w:rsidR="00590129" w:rsidRDefault="00590129" w:rsidP="0071659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3E176E">
        <w:rPr>
          <w:rFonts w:cs="FrankRuehl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70.25pt;margin-top:25.5pt;width:1in;height:9.95pt;z-index:251663360" filled="f" stroked="f">
            <v:textbox inset="1mm,0,1mm,0">
              <w:txbxContent>
                <w:p w:rsidR="003E176E" w:rsidRPr="003E176E" w:rsidRDefault="003E176E" w:rsidP="003E176E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המילוות (הוראות שונות) (פיצוי), תשמ"ב</w:t>
      </w:r>
      <w:r w:rsidR="00BB1F1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  <w:r w:rsidR="00BB1F1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F4DB2" w:rsidRPr="00D5303B" w:rsidRDefault="001F4DB2" w:rsidP="001F4D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0" w:name="Rov15"/>
      <w:r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11.11.1982</w:t>
      </w:r>
    </w:p>
    <w:p w:rsidR="001F4DB2" w:rsidRPr="00D5303B" w:rsidRDefault="00FA3E34" w:rsidP="001F4D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ת"ט</w:t>
      </w:r>
      <w:r w:rsidR="001F4DB2"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תשמ"ג-1982</w:t>
      </w:r>
    </w:p>
    <w:p w:rsidR="001F4DB2" w:rsidRPr="00D5303B" w:rsidRDefault="001F4DB2" w:rsidP="001F4D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530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4426</w:t>
        </w:r>
      </w:hyperlink>
      <w:r w:rsidRPr="00D5303B">
        <w:rPr>
          <w:rFonts w:cs="FrankRuehl" w:hint="cs"/>
          <w:vanish/>
          <w:szCs w:val="20"/>
          <w:shd w:val="clear" w:color="auto" w:fill="FFFF99"/>
          <w:rtl/>
        </w:rPr>
        <w:t xml:space="preserve"> מיום 11.11.1982 עמ' 226</w:t>
      </w:r>
    </w:p>
    <w:p w:rsidR="001F4DB2" w:rsidRPr="00D35D42" w:rsidRDefault="001F4DB2" w:rsidP="0092195C">
      <w:pPr>
        <w:pStyle w:val="P00"/>
        <w:ind w:left="0" w:right="1134"/>
        <w:rPr>
          <w:rFonts w:cs="FrankRuehl" w:hint="cs"/>
          <w:sz w:val="2"/>
          <w:szCs w:val="2"/>
          <w:rtl/>
        </w:rPr>
      </w:pPr>
      <w:r w:rsidRPr="00D5303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  המילווה</w:t>
      </w:r>
      <w:r w:rsidRPr="00D5303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5303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המילוות</w:t>
      </w:r>
      <w:r w:rsidRPr="00D5303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(הוראות שונות) (פיצוי), תשמ"ב-1982</w:t>
      </w:r>
      <w:bookmarkEnd w:id="0"/>
    </w:p>
    <w:p w:rsidR="00590129" w:rsidRDefault="00590129" w:rsidP="003E17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 לחוק המילוות (הוראות שונות), תשל"ח</w:t>
      </w:r>
      <w:r w:rsidR="003E176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 (</w:t>
      </w:r>
      <w:r>
        <w:rPr>
          <w:rStyle w:val="default"/>
          <w:rFonts w:cs="FrankRuehl" w:hint="cs"/>
          <w:rtl/>
        </w:rPr>
        <w:t xml:space="preserve">להלן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ובאישור ועדת הכספים של הכנסת, אני מתקין תקנות אלה: </w:t>
      </w:r>
    </w:p>
    <w:p w:rsidR="00590129" w:rsidRDefault="0059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14.25pt;z-index:251652096" o:allowincell="f" filled="f" stroked="f" strokecolor="lime" strokeweight=".25pt">
            <v:textbox inset="0,0,0,0">
              <w:txbxContent>
                <w:p w:rsidR="00590129" w:rsidRDefault="0059012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ות אלה </w:t>
      </w:r>
      <w:r w:rsidR="003E176E">
        <w:rPr>
          <w:rStyle w:val="default"/>
          <w:rFonts w:cs="FrankRuehl"/>
          <w:rtl/>
        </w:rPr>
        <w:t>–</w:t>
      </w:r>
    </w:p>
    <w:p w:rsidR="00590129" w:rsidRDefault="00590129" w:rsidP="003E17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24pt;z-index:251653120" o:allowincell="f" filled="f" stroked="f" strokecolor="lime" strokeweight=".25pt">
            <v:textbox inset="0,0,0,0">
              <w:txbxContent>
                <w:p w:rsidR="00590129" w:rsidRDefault="00590129" w:rsidP="003E176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תק'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תשמ"ט</w:t>
                  </w:r>
                  <w:r w:rsidR="003E176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  <w:p w:rsidR="00590129" w:rsidRDefault="0059012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תשנ"ו</w:t>
                  </w:r>
                  <w:r w:rsidR="003E176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3E176E"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ילווה"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מילווה לפי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 xml:space="preserve">ל אחד מן החוקים המצויינים בתוספת הראשונה לחוק או בתוספת הרביעית (להלן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התוספת), למעט החוקים המצויינים בפרטים 17 עד 21 לתוספת, וכן הפרשי ההצמדה והריבית עליו;</w:t>
      </w:r>
    </w:p>
    <w:p w:rsidR="001F4DB2" w:rsidRPr="00D5303B" w:rsidRDefault="001F4DB2" w:rsidP="001F4D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14"/>
      <w:r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11.11.1982</w:t>
      </w:r>
    </w:p>
    <w:p w:rsidR="001F4DB2" w:rsidRPr="00D5303B" w:rsidRDefault="001F4DB2" w:rsidP="001F4D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תשמ"ג-1982</w:t>
      </w:r>
    </w:p>
    <w:p w:rsidR="001F4DB2" w:rsidRPr="00D5303B" w:rsidRDefault="001F4DB2" w:rsidP="001F4D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D530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4426</w:t>
        </w:r>
      </w:hyperlink>
      <w:r w:rsidRPr="00D5303B">
        <w:rPr>
          <w:rFonts w:cs="FrankRuehl" w:hint="cs"/>
          <w:vanish/>
          <w:szCs w:val="20"/>
          <w:shd w:val="clear" w:color="auto" w:fill="FFFF99"/>
          <w:rtl/>
        </w:rPr>
        <w:t xml:space="preserve"> מיום 11.11.1982 עמ' 215</w:t>
      </w:r>
    </w:p>
    <w:p w:rsidR="001F4DB2" w:rsidRPr="00D5303B" w:rsidRDefault="001F4DB2" w:rsidP="003E176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"מ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ילווה" </w:t>
      </w:r>
      <w:r w:rsidR="00D5303B"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מילווה לפי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אחד מן החוקים המצויינים </w:t>
      </w:r>
      <w:r w:rsidRPr="00D530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בפרטים 1 עד 16 ו-19 עד 22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47501" w:rsidRPr="00D530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בפרטים 1 עד 16 ו- 22</w:t>
      </w:r>
      <w:r w:rsidR="00C47501"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לתוספת הראשונה לחוק (להלן 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התוספת), וכן הפרשי ההצמדה והריבית עליו;</w:t>
      </w:r>
    </w:p>
    <w:p w:rsidR="001E4184" w:rsidRPr="00D5303B" w:rsidRDefault="001E4184" w:rsidP="001E418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E4184" w:rsidRPr="00D5303B" w:rsidRDefault="001E4184" w:rsidP="00C50CC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C50CC4"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C50CC4"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.1989</w:t>
      </w:r>
    </w:p>
    <w:p w:rsidR="001E4184" w:rsidRPr="00D5303B" w:rsidRDefault="001E4184" w:rsidP="001E418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:rsidR="00DA1E5A" w:rsidRPr="00D5303B" w:rsidRDefault="001E4184" w:rsidP="007976F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D530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5203</w:t>
        </w:r>
      </w:hyperlink>
      <w:r w:rsidRPr="00D5303B">
        <w:rPr>
          <w:rFonts w:cs="FrankRuehl" w:hint="cs"/>
          <w:vanish/>
          <w:szCs w:val="20"/>
          <w:shd w:val="clear" w:color="auto" w:fill="FFFF99"/>
          <w:rtl/>
        </w:rPr>
        <w:t xml:space="preserve"> מיום 23.7.1989 עמ' 1127</w:t>
      </w:r>
    </w:p>
    <w:p w:rsidR="007976F5" w:rsidRPr="00D5303B" w:rsidRDefault="007976F5" w:rsidP="007976F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"מילווה"</w:t>
      </w:r>
    </w:p>
    <w:p w:rsidR="007976F5" w:rsidRPr="00D5303B" w:rsidRDefault="007976F5" w:rsidP="007976F5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7976F5" w:rsidRPr="00D5303B" w:rsidRDefault="007976F5" w:rsidP="003E176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530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"מ</w:t>
      </w:r>
      <w:r w:rsidRPr="00D530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ילווה" </w:t>
      </w:r>
      <w:r w:rsidR="003E176E" w:rsidRPr="00D530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D530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530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מילווה לפי</w:t>
      </w:r>
      <w:r w:rsidRPr="00D530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כ</w:t>
      </w:r>
      <w:r w:rsidRPr="00D530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 אחד מן החוקים המצויינים בפרטים 1 עד 16 ו- 22 לתוספת הראשונה לחוק (להלן </w:t>
      </w:r>
      <w:r w:rsidRPr="00D530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D530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התוספת), וכן הפרשי ההצמדה והריבית עליו;</w:t>
      </w:r>
    </w:p>
    <w:p w:rsidR="007976F5" w:rsidRPr="00D5303B" w:rsidRDefault="007976F5" w:rsidP="007976F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7976F5" w:rsidRPr="00D5303B" w:rsidRDefault="007976F5" w:rsidP="0035216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35216D"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35216D"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96</w:t>
      </w:r>
    </w:p>
    <w:p w:rsidR="007976F5" w:rsidRPr="00D5303B" w:rsidRDefault="007976F5" w:rsidP="00646F0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646F0B"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נ"ו</w:t>
      </w:r>
      <w:r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="00646F0B"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96</w:t>
      </w:r>
    </w:p>
    <w:p w:rsidR="007976F5" w:rsidRPr="00D5303B" w:rsidRDefault="00646F0B" w:rsidP="00646F0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="007976F5" w:rsidRPr="00D530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Pr="00D530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נ"ו</w:t>
        </w:r>
        <w:r w:rsidR="007976F5" w:rsidRPr="00D530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D530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5734</w:t>
        </w:r>
      </w:hyperlink>
      <w:r w:rsidR="007976F5" w:rsidRPr="00D5303B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D5303B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7976F5" w:rsidRPr="00D5303B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D5303B">
        <w:rPr>
          <w:rFonts w:cs="FrankRuehl" w:hint="cs"/>
          <w:vanish/>
          <w:szCs w:val="20"/>
          <w:shd w:val="clear" w:color="auto" w:fill="FFFF99"/>
          <w:rtl/>
        </w:rPr>
        <w:t>2</w:t>
      </w:r>
      <w:r w:rsidR="007976F5" w:rsidRPr="00D5303B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D5303B">
        <w:rPr>
          <w:rFonts w:cs="FrankRuehl" w:hint="cs"/>
          <w:vanish/>
          <w:szCs w:val="20"/>
          <w:shd w:val="clear" w:color="auto" w:fill="FFFF99"/>
          <w:rtl/>
        </w:rPr>
        <w:t>96</w:t>
      </w:r>
      <w:r w:rsidR="007976F5" w:rsidRPr="00D5303B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D5303B">
        <w:rPr>
          <w:rFonts w:cs="FrankRuehl" w:hint="cs"/>
          <w:vanish/>
          <w:szCs w:val="20"/>
          <w:shd w:val="clear" w:color="auto" w:fill="FFFF99"/>
          <w:rtl/>
        </w:rPr>
        <w:t>520</w:t>
      </w:r>
    </w:p>
    <w:p w:rsidR="007976F5" w:rsidRPr="00D35D42" w:rsidRDefault="007976F5" w:rsidP="0092195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"מילווה" 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מילווה לפי כל אחד מן החוקים המצויינים בתוספת הראשונה לחוק </w:t>
      </w:r>
      <w:r w:rsidRPr="00D530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בתוספת הרביעית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התוספת), למעט החוקים המצויינים בפרטים 17 עד 21 לתוספת וכן הפרשי ההצמדה והריבית עליו.</w:t>
      </w:r>
      <w:bookmarkEnd w:id="2"/>
    </w:p>
    <w:p w:rsidR="00590129" w:rsidRDefault="00590129" w:rsidP="003E17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9.6pt;z-index:251654144" o:allowincell="f" filled="f" stroked="f" strokecolor="lime" strokeweight=".25pt">
            <v:textbox inset="0,0,0,0">
              <w:txbxContent>
                <w:p w:rsidR="003E176E" w:rsidRDefault="00590129" w:rsidP="003E176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תשמ"ג</w:t>
                  </w:r>
                  <w:r w:rsidR="003E176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3E176E"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  <w:p w:rsidR="00590129" w:rsidRDefault="00590129" w:rsidP="003E176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תשנ"ו</w:t>
                  </w:r>
                  <w:r w:rsidR="003E176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3E176E"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ילווה קליטה"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מילווה לפי כל אחד מן החוקים המצויינים בפרטים 17 עד 21 לתוספת וכן הפרשי ההצמדה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הריבית עליו;</w:t>
      </w:r>
    </w:p>
    <w:p w:rsidR="006A199F" w:rsidRPr="00D5303B" w:rsidRDefault="006A199F" w:rsidP="006A199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13"/>
      <w:r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11.11.1982</w:t>
      </w:r>
    </w:p>
    <w:p w:rsidR="006A199F" w:rsidRPr="00D5303B" w:rsidRDefault="006A199F" w:rsidP="006A199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תשמ"ג-1982</w:t>
      </w:r>
    </w:p>
    <w:p w:rsidR="006A199F" w:rsidRPr="00D5303B" w:rsidRDefault="006A199F" w:rsidP="006A199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D530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4426</w:t>
        </w:r>
      </w:hyperlink>
      <w:r w:rsidRPr="00D5303B">
        <w:rPr>
          <w:rFonts w:cs="FrankRuehl" w:hint="cs"/>
          <w:vanish/>
          <w:szCs w:val="20"/>
          <w:shd w:val="clear" w:color="auto" w:fill="FFFF99"/>
          <w:rtl/>
        </w:rPr>
        <w:t xml:space="preserve"> מיום 11.11.1982 עמ' 215</w:t>
      </w:r>
    </w:p>
    <w:p w:rsidR="006A199F" w:rsidRPr="00D5303B" w:rsidRDefault="006A199F" w:rsidP="003E176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5303B">
        <w:rPr>
          <w:rStyle w:val="default"/>
          <w:rFonts w:cs="FrankRuehl" w:hint="cs"/>
          <w:vanish/>
          <w:shd w:val="clear" w:color="auto" w:fill="FFFF99"/>
          <w:rtl/>
        </w:rPr>
        <w:tab/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ילווה קליטה" </w:t>
      </w:r>
      <w:r w:rsidR="00D5303B"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מילווה לפי כל אחד מן החוקים המצויינים </w:t>
      </w:r>
      <w:r w:rsidRPr="00D530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בפרטים 17 ו-18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21449" w:rsidRPr="00D530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בפרטים 17 עד 21 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לתוספת, וכן הפרשי ההצמדה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ו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הריבית עליו, בניכוי המס שיש לנכותו לפי תנאי המילווה;</w:t>
      </w:r>
    </w:p>
    <w:p w:rsidR="00AA0E95" w:rsidRPr="00D5303B" w:rsidRDefault="00AA0E95" w:rsidP="00AA0E9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A0E95" w:rsidRPr="00D5303B" w:rsidRDefault="00AA0E95" w:rsidP="00AA0E9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AA0E95" w:rsidRPr="00D5303B" w:rsidRDefault="00AA0E95" w:rsidP="00AA0E9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תשנ"ו-1996</w:t>
      </w:r>
    </w:p>
    <w:p w:rsidR="00AA0E95" w:rsidRPr="00D5303B" w:rsidRDefault="00AA0E95" w:rsidP="005F430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D530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5734</w:t>
        </w:r>
      </w:hyperlink>
      <w:r w:rsidRPr="00D5303B">
        <w:rPr>
          <w:rFonts w:cs="FrankRuehl" w:hint="cs"/>
          <w:vanish/>
          <w:szCs w:val="20"/>
          <w:shd w:val="clear" w:color="auto" w:fill="FFFF99"/>
          <w:rtl/>
        </w:rPr>
        <w:t xml:space="preserve"> מיום 1.2.1996 עמ' 52</w:t>
      </w:r>
      <w:r w:rsidR="005F430A" w:rsidRPr="00D5303B">
        <w:rPr>
          <w:rFonts w:cs="FrankRuehl" w:hint="cs"/>
          <w:vanish/>
          <w:szCs w:val="20"/>
          <w:shd w:val="clear" w:color="auto" w:fill="FFFF99"/>
          <w:rtl/>
        </w:rPr>
        <w:t>1</w:t>
      </w:r>
    </w:p>
    <w:p w:rsidR="00AA0E95" w:rsidRPr="00D35D42" w:rsidRDefault="00AA0E95" w:rsidP="003E176E">
      <w:pPr>
        <w:pStyle w:val="P0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D5303B">
        <w:rPr>
          <w:rStyle w:val="default"/>
          <w:rFonts w:cs="FrankRuehl" w:hint="cs"/>
          <w:vanish/>
          <w:shd w:val="clear" w:color="auto" w:fill="FFFF99"/>
          <w:rtl/>
        </w:rPr>
        <w:tab/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ילווה קליטה" </w:t>
      </w:r>
      <w:r w:rsidR="00D5303B"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מילווה לפי כל אחד מן החוקים המצויינים בפרטים 17 עד 21 לתוספת וכן הפרשי ההצמדה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ו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הריבית עליו</w:t>
      </w:r>
      <w:r w:rsidRPr="00D530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בניכוי המס שיש לנכותו לפי תנאי המילווה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3"/>
    </w:p>
    <w:p w:rsidR="00590129" w:rsidRDefault="00590129" w:rsidP="003E17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דד"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מדד המחירים לצרכן (כולל פירות וירקות) שמפרסמת הלשכה המרכזית לסטטיסטיקה, אף אם יתפרסם על ידי כל מוסד ממשלתי אחר, לרבות כל מדד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שמי אחר שיבוא במקומו;</w:t>
      </w:r>
    </w:p>
    <w:p w:rsidR="00590129" w:rsidRDefault="0059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החדש" </w:t>
      </w:r>
      <w:r w:rsidR="003E176E">
        <w:rPr>
          <w:rStyle w:val="default"/>
          <w:rFonts w:cs="FrankRuehl"/>
          <w:rtl/>
        </w:rPr>
        <w:t>–</w:t>
      </w:r>
    </w:p>
    <w:p w:rsidR="00590129" w:rsidRDefault="00590129" w:rsidP="003E176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מילווה שייפרע מ-1 בינואר עד 31 במרס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ב-15 בדצמב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שקדם לפרעון;</w:t>
      </w:r>
    </w:p>
    <w:p w:rsidR="00590129" w:rsidRDefault="00590129" w:rsidP="003E176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מילווה שייפרע מ-1 באפריל עד 30 ביוני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ב-15 במרס שקדם לפרעון;</w:t>
      </w:r>
    </w:p>
    <w:p w:rsidR="00590129" w:rsidRDefault="00590129" w:rsidP="003E176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מילווה שייפרע מ-1 ביולי עד 30 בספטמבר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ב-15 ביוני שקדם לפרעון;</w:t>
      </w:r>
    </w:p>
    <w:p w:rsidR="00590129" w:rsidRDefault="00590129" w:rsidP="003E176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מילווה שייפרע מ-1 באוקטובר עד 31 בדצמבר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ב-15 בספטמ</w:t>
      </w:r>
      <w:r>
        <w:rPr>
          <w:rStyle w:val="default"/>
          <w:rFonts w:cs="FrankRuehl"/>
          <w:rtl/>
        </w:rPr>
        <w:t>בר</w:t>
      </w:r>
      <w:r>
        <w:rPr>
          <w:rStyle w:val="default"/>
          <w:rFonts w:cs="FrankRuehl" w:hint="cs"/>
          <w:rtl/>
        </w:rPr>
        <w:t xml:space="preserve"> שקדם לפרעון. </w:t>
      </w:r>
    </w:p>
    <w:p w:rsidR="00590129" w:rsidRDefault="005901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1"/>
      <w:bookmarkEnd w:id="4"/>
      <w:r>
        <w:rPr>
          <w:lang w:val="he-IL"/>
        </w:rPr>
        <w:pict>
          <v:rect id="_x0000_s1029" style="position:absolute;left:0;text-align:left;margin-left:464.5pt;margin-top:8.05pt;width:75.05pt;height:29.2pt;z-index:251655168" o:allowincell="f" filled="f" stroked="f" strokecolor="lime" strokeweight=".25pt">
            <v:textbox inset="0,0,0,0">
              <w:txbxContent>
                <w:p w:rsidR="00590129" w:rsidRDefault="00590129" w:rsidP="003E176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 הצמדה על מילווה שלא</w:t>
                  </w:r>
                  <w:r w:rsidR="003E176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רע במועד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ילווה שלא נפרע תוך שלושה חדשים מהמועד שנקבע לפרעונו, ונפרע אחרי תחילתן של תקנות אלה, ישולמו עליו הפרשי הצמדה למד</w:t>
      </w:r>
      <w:r>
        <w:rPr>
          <w:rStyle w:val="default"/>
          <w:rFonts w:cs="FrankRuehl"/>
          <w:rtl/>
        </w:rPr>
        <w:t xml:space="preserve">ד, </w:t>
      </w:r>
      <w:r>
        <w:rPr>
          <w:rStyle w:val="default"/>
          <w:rFonts w:cs="FrankRuehl" w:hint="cs"/>
          <w:rtl/>
        </w:rPr>
        <w:t>כמפורט להלן:</w:t>
      </w:r>
    </w:p>
    <w:p w:rsidR="00590129" w:rsidRDefault="00590129" w:rsidP="003E176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יתברר כי המדד החדש עלה לעומת המדד שנתפרסם בחודש שבו המועד הקבוע לפרעון סכום קרן או ריבית (ל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לן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המדד היסודי), ישולם אותו סכום קרן או ריבית כשהוא מוגדל בשיעור עליית המדד לעומת המדד היסודי. </w:t>
      </w:r>
    </w:p>
    <w:p w:rsidR="00590129" w:rsidRDefault="0059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3.3pt;z-index:251656192" o:allowincell="f" filled="f" stroked="f" strokecolor="lime" strokeweight=".25pt">
            <v:textbox inset="0,0,0,0">
              <w:txbxContent>
                <w:p w:rsidR="00590129" w:rsidRDefault="00590129" w:rsidP="003E176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תשנ"ו</w:t>
                  </w:r>
                  <w:r w:rsidR="003E176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3E176E"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ילווה שנפרע לאחר תום חמש עשרה שנים מהמוע</w:t>
      </w:r>
      <w:r>
        <w:rPr>
          <w:rStyle w:val="default"/>
          <w:rFonts w:cs="FrankRuehl"/>
          <w:rtl/>
        </w:rPr>
        <w:t xml:space="preserve">ד </w:t>
      </w:r>
      <w:r>
        <w:rPr>
          <w:rStyle w:val="default"/>
          <w:rFonts w:cs="FrankRuehl" w:hint="cs"/>
          <w:rtl/>
        </w:rPr>
        <w:t>הקבוע לפרעון יראו אותו כאילו נפרע בתום חמש עשרה שנים.</w:t>
      </w:r>
    </w:p>
    <w:p w:rsidR="005F430A" w:rsidRPr="00D5303B" w:rsidRDefault="005F430A" w:rsidP="005F430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12"/>
      <w:r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5F430A" w:rsidRPr="00D5303B" w:rsidRDefault="005F430A" w:rsidP="005F430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תשנ"ו-1996</w:t>
      </w:r>
    </w:p>
    <w:p w:rsidR="005F430A" w:rsidRPr="00D5303B" w:rsidRDefault="005F430A" w:rsidP="005F430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D530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5734</w:t>
        </w:r>
      </w:hyperlink>
      <w:r w:rsidRPr="00D5303B">
        <w:rPr>
          <w:rFonts w:cs="FrankRuehl" w:hint="cs"/>
          <w:vanish/>
          <w:szCs w:val="20"/>
          <w:shd w:val="clear" w:color="auto" w:fill="FFFF99"/>
          <w:rtl/>
        </w:rPr>
        <w:t xml:space="preserve"> מיום 1.2.1996 עמ' 521</w:t>
      </w:r>
    </w:p>
    <w:p w:rsidR="005F430A" w:rsidRPr="00D35D42" w:rsidRDefault="005F430A" w:rsidP="0092195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5303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ילווה שנפרע לאחר תום </w:t>
      </w:r>
      <w:r w:rsidRPr="00D530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 שנים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530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חמש עשרה שנים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מהמוע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ד 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הקבוע לפרעון יראו אותו כאילו נפרע בתום </w:t>
      </w:r>
      <w:r w:rsidRPr="00D530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 שנים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530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חמש עשרה שנים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5"/>
    </w:p>
    <w:p w:rsidR="00590129" w:rsidRDefault="005901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lang w:val="he-IL"/>
        </w:rPr>
        <w:pict>
          <v:rect id="_x0000_s1031" style="position:absolute;left:0;text-align:left;margin-left:464.5pt;margin-top:8.05pt;width:75.05pt;height:29.5pt;z-index:251657216" o:allowincell="f" filled="f" stroked="f" strokecolor="lime" strokeweight=".25pt">
            <v:textbox inset="0,0,0,0">
              <w:txbxContent>
                <w:p w:rsidR="00590129" w:rsidRDefault="00590129" w:rsidP="003E176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צוי על מילווה קליטה שלא</w:t>
                  </w:r>
                  <w:r w:rsidR="003E176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רע במועד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ילווה קליטה שלא נפרע תוך שלושה חדשים מהמועד שנקבע לפרעונו, ונפרע אחרי תחילתן של תקנות אלה, ישולמו עליו הפרשי הצמדה למדד, כמפורט להלן:</w:t>
      </w:r>
    </w:p>
    <w:p w:rsidR="00590129" w:rsidRDefault="00590129" w:rsidP="003E176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יתברר כי המדד החדש עלה לעומת המדד שנתפרסם בחודש שבו המ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 xml:space="preserve">ד הקבוע לפרעון הקרן של מילווה הקליטה (להלן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סודי), ישולם אותו סכום קרן והריבית עליו כשהם מוגדלים בשיעור עליית המדד החדש לעומת המדד היסודי.</w:t>
      </w:r>
    </w:p>
    <w:p w:rsidR="00590129" w:rsidRDefault="0059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2" style="position:absolute;left:0;text-align:left;margin-left:464.5pt;margin-top:8.05pt;width:75.05pt;height:13.65pt;z-index:251658240" o:allowincell="f" filled="f" stroked="f" strokecolor="lime" strokeweight=".25pt">
            <v:textbox inset="0,0,0,0">
              <w:txbxContent>
                <w:p w:rsidR="00590129" w:rsidRDefault="00590129" w:rsidP="003E176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תשנ"ו</w:t>
                  </w:r>
                  <w:r w:rsidR="003E176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3E176E"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ילווה שנפרע לאחר תום חמש עשרה שנים מהמועד הקבוע לפרעון יראו אותו כאילו נפרע בתום חמש עשרה שנים.</w:t>
      </w:r>
    </w:p>
    <w:p w:rsidR="002A7F73" w:rsidRPr="00D5303B" w:rsidRDefault="002A7F73" w:rsidP="002A7F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7" w:name="Rov11"/>
      <w:r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2A7F73" w:rsidRPr="00D5303B" w:rsidRDefault="002A7F73" w:rsidP="002A7F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תשנ"ו-1996</w:t>
      </w:r>
    </w:p>
    <w:p w:rsidR="002A7F73" w:rsidRPr="00D5303B" w:rsidRDefault="002A7F73" w:rsidP="002A7F7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D530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5734</w:t>
        </w:r>
      </w:hyperlink>
      <w:r w:rsidRPr="00D5303B">
        <w:rPr>
          <w:rFonts w:cs="FrankRuehl" w:hint="cs"/>
          <w:vanish/>
          <w:szCs w:val="20"/>
          <w:shd w:val="clear" w:color="auto" w:fill="FFFF99"/>
          <w:rtl/>
        </w:rPr>
        <w:t xml:space="preserve"> מיום 1.2.1996 עמ' 521</w:t>
      </w:r>
    </w:p>
    <w:p w:rsidR="002A7F73" w:rsidRPr="00D35D42" w:rsidRDefault="002A7F73" w:rsidP="00D5303B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530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ילווה שנפרע לאחר תום </w:t>
      </w:r>
      <w:r w:rsidRPr="00D530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שבע שנים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530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חמש עשרה שנים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מהמועד הקבוע לפרעון יראו אותו כאילו נפרע בתום </w:t>
      </w:r>
      <w:r w:rsidRPr="00D530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שבע שנים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530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חמש עשרה שנים</w:t>
      </w:r>
      <w:r w:rsidRPr="00D530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7"/>
    </w:p>
    <w:p w:rsidR="00590129" w:rsidRDefault="00590129" w:rsidP="003E17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3"/>
      <w:bookmarkEnd w:id="8"/>
      <w:r>
        <w:rPr>
          <w:lang w:val="he-IL"/>
        </w:rPr>
        <w:pict>
          <v:rect id="_x0000_s1033" style="position:absolute;left:0;text-align:left;margin-left:464.5pt;margin-top:8.05pt;width:75.05pt;height:18.65pt;z-index:251659264" o:allowincell="f" filled="f" stroked="f" strokecolor="lime" strokeweight=".25pt">
            <v:textbox inset="0,0,0,0">
              <w:txbxContent>
                <w:p w:rsidR="003E176E" w:rsidRDefault="0059012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 w:rsidR="003E176E">
                    <w:rPr>
                      <w:rFonts w:cs="Miriam" w:hint="cs"/>
                      <w:sz w:val="18"/>
                      <w:szCs w:val="18"/>
                      <w:rtl/>
                    </w:rPr>
                    <w:t>כוי מס מריבית</w:t>
                  </w:r>
                </w:p>
                <w:p w:rsidR="00590129" w:rsidRDefault="0059012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תשנ"ו</w:t>
                  </w:r>
                  <w:r w:rsidR="003E176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3E176E"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מילווה אשר לפי תנאיו יש לשלם את הריבית עליו בניכוי מס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ייעשה הניכוי מן </w:t>
      </w:r>
      <w:r>
        <w:rPr>
          <w:rStyle w:val="default"/>
          <w:rFonts w:cs="FrankRuehl" w:hint="cs"/>
          <w:rtl/>
        </w:rPr>
        <w:lastRenderedPageBreak/>
        <w:t>הריבית, בתוספת הפיצוי עליה, אשר יש לשלמם בהתאם לתקנות אלה.</w:t>
      </w:r>
    </w:p>
    <w:p w:rsidR="00D35D42" w:rsidRPr="00D5303B" w:rsidRDefault="00D35D42" w:rsidP="00D35D4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9" w:name="Rov10"/>
      <w:r w:rsidRPr="00D5303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D35D42" w:rsidRPr="00D5303B" w:rsidRDefault="00D35D42" w:rsidP="00D35D4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תשנ"ו-1996</w:t>
      </w:r>
    </w:p>
    <w:p w:rsidR="00D35D42" w:rsidRPr="00D5303B" w:rsidRDefault="00D35D42" w:rsidP="00D35D4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D530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5734</w:t>
        </w:r>
      </w:hyperlink>
      <w:r w:rsidRPr="00D5303B">
        <w:rPr>
          <w:rFonts w:cs="FrankRuehl" w:hint="cs"/>
          <w:vanish/>
          <w:szCs w:val="20"/>
          <w:shd w:val="clear" w:color="auto" w:fill="FFFF99"/>
          <w:rtl/>
        </w:rPr>
        <w:t xml:space="preserve"> מיום 1.2.1996 עמ' 521</w:t>
      </w:r>
    </w:p>
    <w:p w:rsidR="00D35D42" w:rsidRPr="00D35D42" w:rsidRDefault="00D35D42" w:rsidP="00D35D42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D5303B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3א</w:t>
      </w:r>
      <w:bookmarkEnd w:id="9"/>
    </w:p>
    <w:p w:rsidR="00590129" w:rsidRDefault="00590129" w:rsidP="003E17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4"/>
      <w:bookmarkEnd w:id="10"/>
      <w:r>
        <w:rPr>
          <w:lang w:val="he-IL"/>
        </w:rPr>
        <w:pict>
          <v:rect id="_x0000_s1034" style="position:absolute;left:0;text-align:left;margin-left:464.5pt;margin-top:8.05pt;width:75.05pt;height:12.95pt;z-index:251660288" o:allowincell="f" filled="f" stroked="f" strokecolor="lime" strokeweight=".25pt">
            <v:textbox inset="0,0,0,0">
              <w:txbxContent>
                <w:p w:rsidR="00590129" w:rsidRDefault="0059012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המילוות (הוראות שונות) (ריבית), תשל"ח</w:t>
      </w:r>
      <w:r w:rsidR="003E176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1978 </w:t>
      </w:r>
      <w:r w:rsidR="00D5303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590129" w:rsidRDefault="005901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5"/>
      <w:bookmarkEnd w:id="11"/>
      <w:r>
        <w:rPr>
          <w:lang w:val="he-IL"/>
        </w:rPr>
        <w:pict>
          <v:rect id="_x0000_s1035" style="position:absolute;left:0;text-align:left;margin-left:464.5pt;margin-top:8.05pt;width:75.05pt;height:9.8pt;z-index:251661312" o:allowincell="f" filled="f" stroked="f" strokecolor="lime" strokeweight=".25pt">
            <v:textbox inset="0,0,0,0">
              <w:txbxContent>
                <w:p w:rsidR="00590129" w:rsidRDefault="0059012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ילתן של תקנות אלה ביום י"ג באלול תשמ"ב (1 בספטמבר </w:t>
      </w:r>
      <w:r>
        <w:rPr>
          <w:rStyle w:val="default"/>
          <w:rFonts w:cs="FrankRuehl"/>
          <w:rtl/>
        </w:rPr>
        <w:t>1982).</w:t>
      </w:r>
    </w:p>
    <w:p w:rsidR="00590129" w:rsidRDefault="0059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6"/>
      <w:bookmarkEnd w:id="12"/>
      <w:r>
        <w:rPr>
          <w:lang w:val="he-IL"/>
        </w:rPr>
        <w:pict>
          <v:rect id="_x0000_s1036" style="position:absolute;left:0;text-align:left;margin-left:464.5pt;margin-top:8.05pt;width:75.05pt;height:12.3pt;z-index:251662336" o:allowincell="f" filled="f" stroked="f" strokecolor="lime" strokeweight=".25pt">
            <v:textbox inset="0,0,0,0">
              <w:txbxContent>
                <w:p w:rsidR="00590129" w:rsidRDefault="0059012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בהגדרת המדד החדש שבתקנה 1, לגבי מילווה ומילווה קליטה אשר ייפרעו כאמור בתקנות 2 ו-3 בין יום י"ג באלול תשמ"ב (1 בספטמבר 1982) לבין יום י"ד בתשרי תשמ"ג (1 באוקטובר 1982), המדד החדש יהיה המדד שפורסם ב-15 באוג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סט 1982.</w:t>
      </w:r>
    </w:p>
    <w:p w:rsidR="003E176E" w:rsidRDefault="003E17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E176E" w:rsidRDefault="003E17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90129" w:rsidRDefault="00590129" w:rsidP="00D5303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ט"</w:t>
      </w:r>
      <w:r>
        <w:rPr>
          <w:rStyle w:val="default"/>
          <w:rFonts w:cs="FrankRuehl" w:hint="cs"/>
          <w:rtl/>
        </w:rPr>
        <w:t>ו באב תשמ"ב (4 בא</w:t>
      </w:r>
      <w:r>
        <w:rPr>
          <w:rStyle w:val="default"/>
          <w:rFonts w:cs="FrankRuehl"/>
          <w:rtl/>
        </w:rPr>
        <w:t>וג</w:t>
      </w:r>
      <w:r>
        <w:rPr>
          <w:rStyle w:val="default"/>
          <w:rFonts w:cs="FrankRuehl" w:hint="cs"/>
          <w:rtl/>
        </w:rPr>
        <w:t>וסט 1982)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ורם ארידור</w:t>
      </w:r>
    </w:p>
    <w:p w:rsidR="00590129" w:rsidRDefault="00590129" w:rsidP="00D5303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3E176E" w:rsidRPr="003E176E" w:rsidRDefault="003E176E" w:rsidP="003E17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E176E" w:rsidRPr="003E176E" w:rsidRDefault="003E176E" w:rsidP="003E17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90129" w:rsidRPr="003E176E" w:rsidRDefault="00590129" w:rsidP="003E17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:rsidR="00590129" w:rsidRPr="003E176E" w:rsidRDefault="00590129" w:rsidP="003E17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90129" w:rsidRPr="003E176E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1804" w:rsidRDefault="00B91804">
      <w:pPr>
        <w:spacing w:line="240" w:lineRule="auto"/>
      </w:pPr>
      <w:r>
        <w:separator/>
      </w:r>
    </w:p>
  </w:endnote>
  <w:endnote w:type="continuationSeparator" w:id="0">
    <w:p w:rsidR="00B91804" w:rsidRDefault="00B91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0129" w:rsidRDefault="0059012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90129" w:rsidRDefault="0059012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90129" w:rsidRDefault="0059012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M:\0a-lishca\law\gideon-03-02-13\law01\law01-a\232_008.doc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0129" w:rsidRDefault="0059012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5303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90129" w:rsidRDefault="0059012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90129" w:rsidRDefault="0059012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M:\0a-lishca\law\gideon-03-02-13\law01\law01-a\232_008.doc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1804" w:rsidRDefault="00B91804">
      <w:pPr>
        <w:spacing w:line="240" w:lineRule="auto"/>
      </w:pPr>
      <w:r>
        <w:separator/>
      </w:r>
    </w:p>
  </w:footnote>
  <w:footnote w:type="continuationSeparator" w:id="0">
    <w:p w:rsidR="00B91804" w:rsidRDefault="00B91804">
      <w:pPr>
        <w:spacing w:line="240" w:lineRule="auto"/>
      </w:pPr>
      <w:r>
        <w:continuationSeparator/>
      </w:r>
    </w:p>
  </w:footnote>
  <w:footnote w:id="1">
    <w:p w:rsidR="00BB1F18" w:rsidRDefault="00BB1F18" w:rsidP="00BB1F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BB1F1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56E83">
          <w:rPr>
            <w:rStyle w:val="Hyperlink"/>
            <w:rFonts w:cs="FrankRuehl" w:hint="cs"/>
            <w:rtl/>
          </w:rPr>
          <w:t>ק"ת תשמ"ב מס' 4394</w:t>
        </w:r>
      </w:hyperlink>
      <w:r>
        <w:rPr>
          <w:rFonts w:cs="FrankRuehl" w:hint="cs"/>
          <w:rtl/>
        </w:rPr>
        <w:t xml:space="preserve"> מיום 26.8.1982 עמ' 1475.</w:t>
      </w:r>
    </w:p>
    <w:p w:rsidR="00BB1F18" w:rsidRDefault="00BB1F18" w:rsidP="00BB1F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056E83">
          <w:rPr>
            <w:rStyle w:val="Hyperlink"/>
            <w:rFonts w:cs="FrankRuehl" w:hint="cs"/>
            <w:rtl/>
          </w:rPr>
          <w:t>תשמ"ג מס' 4426</w:t>
        </w:r>
      </w:hyperlink>
      <w:r>
        <w:rPr>
          <w:rFonts w:cs="FrankRuehl" w:hint="cs"/>
          <w:rtl/>
        </w:rPr>
        <w:t xml:space="preserve"> מיום 11.11.1982 עמ' 226</w:t>
      </w:r>
      <w:r>
        <w:rPr>
          <w:rFonts w:cs="FrankRuehl"/>
          <w:rtl/>
        </w:rPr>
        <w:t>.</w:t>
      </w:r>
    </w:p>
    <w:p w:rsidR="00BB1F18" w:rsidRDefault="00BB1F18" w:rsidP="00BB1F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3" w:history="1">
        <w:r>
          <w:rPr>
            <w:rStyle w:val="Hyperlink"/>
            <w:rFonts w:cs="FrankRuehl" w:hint="cs"/>
            <w:rtl/>
          </w:rPr>
          <w:t>ק"ת תשמ"ג</w:t>
        </w:r>
        <w:r w:rsidRPr="00056E83">
          <w:rPr>
            <w:rStyle w:val="Hyperlink"/>
            <w:rFonts w:cs="FrankRuehl" w:hint="cs"/>
            <w:rtl/>
          </w:rPr>
          <w:t xml:space="preserve"> מס' 4426</w:t>
        </w:r>
      </w:hyperlink>
      <w:r>
        <w:rPr>
          <w:rFonts w:cs="FrankRuehl" w:hint="cs"/>
          <w:rtl/>
        </w:rPr>
        <w:t xml:space="preserve"> מיום 11.11.1982 עמ' 215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תשמ"ג-1982.</w:t>
      </w:r>
    </w:p>
    <w:p w:rsidR="00BB1F18" w:rsidRDefault="00BB1F18" w:rsidP="00B314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056E83">
          <w:rPr>
            <w:rStyle w:val="Hyperlink"/>
            <w:rFonts w:cs="FrankRuehl" w:hint="cs"/>
            <w:rtl/>
          </w:rPr>
          <w:t>ק</w:t>
        </w:r>
        <w:r w:rsidRPr="00056E83">
          <w:rPr>
            <w:rStyle w:val="Hyperlink"/>
            <w:rFonts w:cs="FrankRuehl"/>
            <w:rtl/>
          </w:rPr>
          <w:t>"</w:t>
        </w:r>
        <w:r w:rsidRPr="00056E83">
          <w:rPr>
            <w:rStyle w:val="Hyperlink"/>
            <w:rFonts w:cs="FrankRuehl" w:hint="cs"/>
            <w:rtl/>
          </w:rPr>
          <w:t>ת תשמ"ט מס' 5203</w:t>
        </w:r>
      </w:hyperlink>
      <w:r>
        <w:rPr>
          <w:rFonts w:cs="FrankRuehl" w:hint="cs"/>
          <w:rtl/>
        </w:rPr>
        <w:t xml:space="preserve"> מיום 23.7.1989 עמ' 1127 </w:t>
      </w:r>
      <w:r w:rsidR="00B3140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תשמ"ט</w:t>
      </w:r>
      <w:r w:rsidR="00B3140D">
        <w:rPr>
          <w:rFonts w:cs="FrankRuehl" w:hint="cs"/>
          <w:rtl/>
        </w:rPr>
        <w:t>-</w:t>
      </w:r>
      <w:r>
        <w:rPr>
          <w:rFonts w:cs="FrankRuehl"/>
          <w:rtl/>
        </w:rPr>
        <w:t>1989;</w:t>
      </w:r>
      <w:r>
        <w:rPr>
          <w:rFonts w:cs="FrankRuehl" w:hint="cs"/>
          <w:rtl/>
        </w:rPr>
        <w:t xml:space="preserve"> ת</w:t>
      </w:r>
      <w:r>
        <w:rPr>
          <w:rFonts w:cs="FrankRuehl"/>
          <w:rtl/>
        </w:rPr>
        <w:t>ח</w:t>
      </w:r>
      <w:r>
        <w:rPr>
          <w:rFonts w:cs="FrankRuehl" w:hint="cs"/>
          <w:rtl/>
        </w:rPr>
        <w:t>ילתן ביום 1.5.1989.</w:t>
      </w:r>
    </w:p>
    <w:p w:rsidR="00BB1F18" w:rsidRPr="00BB1F18" w:rsidRDefault="00BB1F18" w:rsidP="004030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5" w:history="1">
        <w:r w:rsidRPr="00056E83">
          <w:rPr>
            <w:rStyle w:val="Hyperlink"/>
            <w:rFonts w:cs="FrankRuehl" w:hint="cs"/>
            <w:rtl/>
          </w:rPr>
          <w:t>ק</w:t>
        </w:r>
        <w:r w:rsidRPr="00056E83">
          <w:rPr>
            <w:rStyle w:val="Hyperlink"/>
            <w:rFonts w:cs="FrankRuehl"/>
            <w:rtl/>
          </w:rPr>
          <w:t>"</w:t>
        </w:r>
        <w:r w:rsidRPr="00056E83">
          <w:rPr>
            <w:rStyle w:val="Hyperlink"/>
            <w:rFonts w:cs="FrankRuehl" w:hint="cs"/>
            <w:rtl/>
          </w:rPr>
          <w:t xml:space="preserve">ת תשנ"ו מס' </w:t>
        </w:r>
        <w:r w:rsidRPr="00056E83">
          <w:rPr>
            <w:rStyle w:val="Hyperlink"/>
            <w:rFonts w:cs="FrankRuehl"/>
            <w:rtl/>
          </w:rPr>
          <w:t>5734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1.2.1996 עמ' 520 </w:t>
      </w:r>
      <w:r w:rsidR="0040306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תשנ"ו</w:t>
      </w:r>
      <w:r w:rsidR="0040306E">
        <w:rPr>
          <w:rFonts w:cs="FrankRuehl" w:hint="cs"/>
          <w:rtl/>
        </w:rPr>
        <w:t>-</w:t>
      </w:r>
      <w:r>
        <w:rPr>
          <w:rFonts w:cs="FrankRuehl"/>
          <w:rtl/>
        </w:rPr>
        <w:t>1996</w:t>
      </w:r>
      <w:r w:rsidR="0040306E">
        <w:rPr>
          <w:rFonts w:cs="FrankRuehl" w:hint="cs"/>
          <w:rtl/>
        </w:rPr>
        <w:t>; תחילתן ביום 1.1.1996 אך ר' תקנה 5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0129" w:rsidRDefault="0059012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המילוות (הוראות שונות) (פיצוי), תשמ"ב–1982</w:t>
    </w:r>
  </w:p>
  <w:p w:rsidR="00590129" w:rsidRDefault="005901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90129" w:rsidRDefault="005901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0129" w:rsidRDefault="00590129" w:rsidP="00BB1F1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המילוות (הוראות שונות) (פיצוי), תשמ"ב</w:t>
    </w:r>
    <w:r w:rsidR="00BB1F1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:rsidR="00590129" w:rsidRDefault="005901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90129" w:rsidRDefault="005901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E83"/>
    <w:rsid w:val="00056E83"/>
    <w:rsid w:val="000A714F"/>
    <w:rsid w:val="001E4184"/>
    <w:rsid w:val="001F4DB2"/>
    <w:rsid w:val="002A7F73"/>
    <w:rsid w:val="0035216D"/>
    <w:rsid w:val="003E176E"/>
    <w:rsid w:val="0040306E"/>
    <w:rsid w:val="00590129"/>
    <w:rsid w:val="005A2994"/>
    <w:rsid w:val="005F430A"/>
    <w:rsid w:val="005F5D11"/>
    <w:rsid w:val="00646F0B"/>
    <w:rsid w:val="006A199F"/>
    <w:rsid w:val="00716596"/>
    <w:rsid w:val="007976F5"/>
    <w:rsid w:val="007B0856"/>
    <w:rsid w:val="0092195C"/>
    <w:rsid w:val="00942859"/>
    <w:rsid w:val="00945EB5"/>
    <w:rsid w:val="00AA0E95"/>
    <w:rsid w:val="00B3140D"/>
    <w:rsid w:val="00B84398"/>
    <w:rsid w:val="00B91804"/>
    <w:rsid w:val="00BB1F18"/>
    <w:rsid w:val="00BC222B"/>
    <w:rsid w:val="00C47501"/>
    <w:rsid w:val="00C50CC4"/>
    <w:rsid w:val="00D35D42"/>
    <w:rsid w:val="00D5303B"/>
    <w:rsid w:val="00DA1E5A"/>
    <w:rsid w:val="00E21449"/>
    <w:rsid w:val="00FA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E7E7C75-5D1E-4D45-85CD-CEE8845E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B1F18"/>
    <w:rPr>
      <w:sz w:val="20"/>
      <w:szCs w:val="20"/>
    </w:rPr>
  </w:style>
  <w:style w:type="character" w:styleId="a6">
    <w:name w:val="footnote reference"/>
    <w:basedOn w:val="a0"/>
    <w:semiHidden/>
    <w:rsid w:val="00BB1F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203.pdf" TargetMode="External"/><Relationship Id="rId13" Type="http://schemas.openxmlformats.org/officeDocument/2006/relationships/hyperlink" Target="http://www.nevo.co.il/Law_word/law06/TAK-5734.pdf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426.pdf" TargetMode="External"/><Relationship Id="rId12" Type="http://schemas.openxmlformats.org/officeDocument/2006/relationships/hyperlink" Target="http://www.nevo.co.il/Law_word/law06/TAK-5734.pdf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426.pdf" TargetMode="External"/><Relationship Id="rId11" Type="http://schemas.openxmlformats.org/officeDocument/2006/relationships/hyperlink" Target="http://www.nevo.co.il/Law_word/law06/TAK-5734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_word/law06/TAK-4426.pd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734.pdf" TargetMode="External"/><Relationship Id="rId14" Type="http://schemas.openxmlformats.org/officeDocument/2006/relationships/hyperlink" Target="http://www.nevo.co.il/Law_word/law06/TAK-5734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426.pdf" TargetMode="External"/><Relationship Id="rId2" Type="http://schemas.openxmlformats.org/officeDocument/2006/relationships/hyperlink" Target="http://www.nevo.co.il/Law_word/law06/TAK-4426.pdf" TargetMode="External"/><Relationship Id="rId1" Type="http://schemas.openxmlformats.org/officeDocument/2006/relationships/hyperlink" Target="http://www.nevo.co.il/Law_word/law06/TAK-4394.pdf" TargetMode="External"/><Relationship Id="rId5" Type="http://schemas.openxmlformats.org/officeDocument/2006/relationships/hyperlink" Target="http://www.nevo.co.il/Law_word/law06/TAK-5734.pdf" TargetMode="External"/><Relationship Id="rId4" Type="http://schemas.openxmlformats.org/officeDocument/2006/relationships/hyperlink" Target="http://www.nevo.co.il/Law_word/law06/TAK-52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232</vt:lpstr>
    </vt:vector>
  </TitlesOfParts>
  <Company/>
  <LinksUpToDate>false</LinksUpToDate>
  <CharactersWithSpaces>5630</CharactersWithSpaces>
  <SharedDoc>false</SharedDoc>
  <HLinks>
    <vt:vector size="126" baseType="variant">
      <vt:variant>
        <vt:i4>8323083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http://www.nevo.co.il/Law_word/law06/TAK-5734.pdf</vt:lpwstr>
      </vt:variant>
      <vt:variant>
        <vt:lpwstr/>
      </vt:variant>
      <vt:variant>
        <vt:i4>8323083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http://www.nevo.co.il/Law_word/law06/TAK-5734.pdf</vt:lpwstr>
      </vt:variant>
      <vt:variant>
        <vt:lpwstr/>
      </vt:variant>
      <vt:variant>
        <vt:i4>8323083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http://www.nevo.co.il/Law_word/law06/TAK-5734.pdf</vt:lpwstr>
      </vt:variant>
      <vt:variant>
        <vt:lpwstr/>
      </vt:variant>
      <vt:variant>
        <vt:i4>8323083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http://www.nevo.co.il/Law_word/law06/TAK-5734.pdf</vt:lpwstr>
      </vt:variant>
      <vt:variant>
        <vt:lpwstr/>
      </vt:variant>
      <vt:variant>
        <vt:i4>8323082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8323083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http://www.nevo.co.il/Law_word/law06/TAK-5734.pdf</vt:lpwstr>
      </vt:variant>
      <vt:variant>
        <vt:lpwstr/>
      </vt:variant>
      <vt:variant>
        <vt:i4>8126473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http://www.nevo.co.il/Law_word/law06/TAK-5203.pdf</vt:lpwstr>
      </vt:variant>
      <vt:variant>
        <vt:lpwstr/>
      </vt:variant>
      <vt:variant>
        <vt:i4>8323082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8323082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http://www.nevo.co.il/Law_word/law06/TAK-5734.pdf</vt:lpwstr>
      </vt:variant>
      <vt:variant>
        <vt:lpwstr/>
      </vt:variant>
      <vt:variant>
        <vt:i4>8126473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http://www.nevo.co.il/Law_word/law06/TAK-5203.pdf</vt:lpwstr>
      </vt:variant>
      <vt:variant>
        <vt:lpwstr/>
      </vt:variant>
      <vt:variant>
        <vt:i4>8323082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8323082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7602191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232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0232</vt:lpwstr>
  </property>
  <property fmtid="{D5CDD505-2E9C-101B-9397-08002B2CF9AE}" pid="3" name="CHNAME">
    <vt:lpwstr>מילוות</vt:lpwstr>
  </property>
  <property fmtid="{D5CDD505-2E9C-101B-9397-08002B2CF9AE}" pid="4" name="LAWNAME">
    <vt:lpwstr>תקנות המילוות (הוראות שונות) (פיצוי), תשמ"ב-1982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MEKOR_NAME1">
    <vt:lpwstr>חוק המילוות (הוראות שונות)</vt:lpwstr>
  </property>
  <property fmtid="{D5CDD505-2E9C-101B-9397-08002B2CF9AE}" pid="8" name="MEKOR_SAIF1">
    <vt:lpwstr>1X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כספים</vt:lpwstr>
  </property>
  <property fmtid="{D5CDD505-2E9C-101B-9397-08002B2CF9AE}" pid="11" name="NOSE31">
    <vt:lpwstr>מילווים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