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C3D" w:rsidRDefault="00817C3D" w:rsidP="00817C3D">
      <w:pPr>
        <w:pStyle w:val="big-header"/>
        <w:ind w:left="0" w:right="1134"/>
        <w:rPr>
          <w:rFonts w:cs="FrankRuehl" w:hint="cs"/>
          <w:sz w:val="32"/>
          <w:rtl/>
        </w:rPr>
      </w:pPr>
      <w:r>
        <w:rPr>
          <w:rFonts w:cs="FrankRuehl" w:hint="cs"/>
          <w:sz w:val="32"/>
          <w:rtl/>
        </w:rPr>
        <w:t>תקנות המים (מניעת זיהום מים) (ערכי הגבה של שפכי תעשיה), תשס"ד-2003</w:t>
      </w:r>
    </w:p>
    <w:p w:rsidR="00A54AF0" w:rsidRDefault="00A54AF0" w:rsidP="00A54AF0">
      <w:pPr>
        <w:spacing w:line="320" w:lineRule="auto"/>
        <w:rPr>
          <w:rtl/>
        </w:rPr>
      </w:pPr>
    </w:p>
    <w:p w:rsidR="00A54AF0" w:rsidRDefault="00A54AF0" w:rsidP="00A54AF0">
      <w:pPr>
        <w:spacing w:line="320" w:lineRule="auto"/>
        <w:rPr>
          <w:rFonts w:cs="Miriam"/>
          <w:szCs w:val="22"/>
          <w:rtl/>
        </w:rPr>
      </w:pPr>
      <w:r w:rsidRPr="00A54AF0">
        <w:rPr>
          <w:rFonts w:cs="Miriam"/>
          <w:szCs w:val="22"/>
          <w:rtl/>
        </w:rPr>
        <w:t>רשויות ומשפט מנהלי</w:t>
      </w:r>
      <w:r w:rsidRPr="00A54AF0">
        <w:rPr>
          <w:rFonts w:cs="FrankRuehl"/>
          <w:szCs w:val="26"/>
          <w:rtl/>
        </w:rPr>
        <w:t xml:space="preserve"> – תשתיות – מים – מניעת זיהום מים</w:t>
      </w:r>
    </w:p>
    <w:p w:rsidR="00A54AF0" w:rsidRPr="00A54AF0" w:rsidRDefault="00A54AF0" w:rsidP="00A54AF0">
      <w:pPr>
        <w:spacing w:line="320" w:lineRule="auto"/>
        <w:rPr>
          <w:rFonts w:cs="Miriam" w:hint="cs"/>
          <w:szCs w:val="22"/>
          <w:rtl/>
        </w:rPr>
      </w:pPr>
      <w:r w:rsidRPr="00A54AF0">
        <w:rPr>
          <w:rFonts w:cs="Miriam"/>
          <w:szCs w:val="22"/>
          <w:rtl/>
        </w:rPr>
        <w:t>חקלאות טבע וסביבה</w:t>
      </w:r>
      <w:r w:rsidRPr="00A54AF0">
        <w:rPr>
          <w:rFonts w:cs="FrankRuehl"/>
          <w:szCs w:val="26"/>
          <w:rtl/>
        </w:rPr>
        <w:t xml:space="preserve"> – איכות הסביבה – מניעת זיהום</w:t>
      </w:r>
    </w:p>
    <w:p w:rsidR="00817C3D" w:rsidRDefault="00817C3D" w:rsidP="00817C3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51D4D" w:rsidRPr="00D51D4D">
        <w:tblPrEx>
          <w:tblCellMar>
            <w:top w:w="0" w:type="dxa"/>
            <w:bottom w:w="0" w:type="dxa"/>
          </w:tblCellMar>
        </w:tblPrEx>
        <w:tc>
          <w:tcPr>
            <w:tcW w:w="1247" w:type="dxa"/>
          </w:tcPr>
          <w:p w:rsidR="00D51D4D" w:rsidRPr="00D51D4D" w:rsidRDefault="00D51D4D" w:rsidP="00D51D4D">
            <w:pPr>
              <w:rPr>
                <w:rFonts w:cs="Frankruhel"/>
                <w:rtl/>
              </w:rPr>
            </w:pPr>
            <w:r>
              <w:rPr>
                <w:rtl/>
              </w:rPr>
              <w:t xml:space="preserve">סעיף 1 </w:t>
            </w:r>
          </w:p>
        </w:tc>
        <w:tc>
          <w:tcPr>
            <w:tcW w:w="5669" w:type="dxa"/>
          </w:tcPr>
          <w:p w:rsidR="00D51D4D" w:rsidRPr="00D51D4D" w:rsidRDefault="00D51D4D" w:rsidP="00D51D4D">
            <w:pPr>
              <w:rPr>
                <w:rFonts w:cs="Frankruhel"/>
                <w:rtl/>
              </w:rPr>
            </w:pPr>
            <w:r>
              <w:rPr>
                <w:rtl/>
              </w:rPr>
              <w:t>מטרות</w:t>
            </w:r>
          </w:p>
        </w:tc>
        <w:tc>
          <w:tcPr>
            <w:tcW w:w="567" w:type="dxa"/>
          </w:tcPr>
          <w:p w:rsidR="00D51D4D" w:rsidRPr="00D51D4D" w:rsidRDefault="00D51D4D" w:rsidP="00D51D4D">
            <w:pPr>
              <w:rPr>
                <w:rStyle w:val="Hyperlink"/>
                <w:rtl/>
              </w:rPr>
            </w:pPr>
            <w:hyperlink w:anchor="Seif1" w:tooltip="מטרות" w:history="1">
              <w:r w:rsidRPr="00D51D4D">
                <w:rPr>
                  <w:rStyle w:val="Hyperlink"/>
                </w:rPr>
                <w:t>Go</w:t>
              </w:r>
            </w:hyperlink>
          </w:p>
        </w:tc>
        <w:tc>
          <w:tcPr>
            <w:tcW w:w="850" w:type="dxa"/>
          </w:tcPr>
          <w:p w:rsidR="00D51D4D" w:rsidRPr="00D51D4D" w:rsidRDefault="00D51D4D" w:rsidP="00D51D4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51D4D" w:rsidRPr="00D51D4D">
        <w:tblPrEx>
          <w:tblCellMar>
            <w:top w:w="0" w:type="dxa"/>
            <w:bottom w:w="0" w:type="dxa"/>
          </w:tblCellMar>
        </w:tblPrEx>
        <w:tc>
          <w:tcPr>
            <w:tcW w:w="1247" w:type="dxa"/>
          </w:tcPr>
          <w:p w:rsidR="00D51D4D" w:rsidRPr="00D51D4D" w:rsidRDefault="00D51D4D" w:rsidP="00D51D4D">
            <w:pPr>
              <w:rPr>
                <w:rFonts w:cs="Frankruhel"/>
                <w:rtl/>
              </w:rPr>
            </w:pPr>
            <w:r>
              <w:rPr>
                <w:rtl/>
              </w:rPr>
              <w:t xml:space="preserve">סעיף 2 </w:t>
            </w:r>
          </w:p>
        </w:tc>
        <w:tc>
          <w:tcPr>
            <w:tcW w:w="5669" w:type="dxa"/>
          </w:tcPr>
          <w:p w:rsidR="00D51D4D" w:rsidRPr="00D51D4D" w:rsidRDefault="00D51D4D" w:rsidP="00D51D4D">
            <w:pPr>
              <w:rPr>
                <w:rFonts w:cs="Frankruhel"/>
                <w:rtl/>
              </w:rPr>
            </w:pPr>
            <w:r>
              <w:rPr>
                <w:rtl/>
              </w:rPr>
              <w:t>הגדרות</w:t>
            </w:r>
          </w:p>
        </w:tc>
        <w:tc>
          <w:tcPr>
            <w:tcW w:w="567" w:type="dxa"/>
          </w:tcPr>
          <w:p w:rsidR="00D51D4D" w:rsidRPr="00D51D4D" w:rsidRDefault="00D51D4D" w:rsidP="00D51D4D">
            <w:pPr>
              <w:rPr>
                <w:rStyle w:val="Hyperlink"/>
                <w:rtl/>
              </w:rPr>
            </w:pPr>
            <w:hyperlink w:anchor="Seif2" w:tooltip="הגדרות" w:history="1">
              <w:r w:rsidRPr="00D51D4D">
                <w:rPr>
                  <w:rStyle w:val="Hyperlink"/>
                </w:rPr>
                <w:t>Go</w:t>
              </w:r>
            </w:hyperlink>
          </w:p>
        </w:tc>
        <w:tc>
          <w:tcPr>
            <w:tcW w:w="850" w:type="dxa"/>
          </w:tcPr>
          <w:p w:rsidR="00D51D4D" w:rsidRPr="00D51D4D" w:rsidRDefault="00D51D4D" w:rsidP="00D51D4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51D4D" w:rsidRPr="00D51D4D">
        <w:tblPrEx>
          <w:tblCellMar>
            <w:top w:w="0" w:type="dxa"/>
            <w:bottom w:w="0" w:type="dxa"/>
          </w:tblCellMar>
        </w:tblPrEx>
        <w:tc>
          <w:tcPr>
            <w:tcW w:w="1247" w:type="dxa"/>
          </w:tcPr>
          <w:p w:rsidR="00D51D4D" w:rsidRPr="00D51D4D" w:rsidRDefault="00D51D4D" w:rsidP="00D51D4D">
            <w:pPr>
              <w:rPr>
                <w:rFonts w:cs="Frankruhel"/>
                <w:rtl/>
              </w:rPr>
            </w:pPr>
            <w:r>
              <w:rPr>
                <w:rtl/>
              </w:rPr>
              <w:t xml:space="preserve">סעיף 3 </w:t>
            </w:r>
          </w:p>
        </w:tc>
        <w:tc>
          <w:tcPr>
            <w:tcW w:w="5669" w:type="dxa"/>
          </w:tcPr>
          <w:p w:rsidR="00D51D4D" w:rsidRPr="00D51D4D" w:rsidRDefault="00D51D4D" w:rsidP="00D51D4D">
            <w:pPr>
              <w:rPr>
                <w:rFonts w:cs="Frankruhel"/>
                <w:rtl/>
              </w:rPr>
            </w:pPr>
            <w:r>
              <w:rPr>
                <w:rtl/>
              </w:rPr>
              <w:t>איסורים</w:t>
            </w:r>
          </w:p>
        </w:tc>
        <w:tc>
          <w:tcPr>
            <w:tcW w:w="567" w:type="dxa"/>
          </w:tcPr>
          <w:p w:rsidR="00D51D4D" w:rsidRPr="00D51D4D" w:rsidRDefault="00D51D4D" w:rsidP="00D51D4D">
            <w:pPr>
              <w:rPr>
                <w:rStyle w:val="Hyperlink"/>
                <w:rtl/>
              </w:rPr>
            </w:pPr>
            <w:hyperlink w:anchor="Seif3" w:tooltip="איסורים" w:history="1">
              <w:r w:rsidRPr="00D51D4D">
                <w:rPr>
                  <w:rStyle w:val="Hyperlink"/>
                </w:rPr>
                <w:t>Go</w:t>
              </w:r>
            </w:hyperlink>
          </w:p>
        </w:tc>
        <w:tc>
          <w:tcPr>
            <w:tcW w:w="850" w:type="dxa"/>
          </w:tcPr>
          <w:p w:rsidR="00D51D4D" w:rsidRPr="00D51D4D" w:rsidRDefault="00D51D4D" w:rsidP="00D51D4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51D4D" w:rsidRPr="00D51D4D">
        <w:tblPrEx>
          <w:tblCellMar>
            <w:top w:w="0" w:type="dxa"/>
            <w:bottom w:w="0" w:type="dxa"/>
          </w:tblCellMar>
        </w:tblPrEx>
        <w:tc>
          <w:tcPr>
            <w:tcW w:w="1247" w:type="dxa"/>
          </w:tcPr>
          <w:p w:rsidR="00D51D4D" w:rsidRPr="00D51D4D" w:rsidRDefault="00D51D4D" w:rsidP="00D51D4D">
            <w:pPr>
              <w:rPr>
                <w:rFonts w:cs="Frankruhel"/>
                <w:rtl/>
              </w:rPr>
            </w:pPr>
            <w:r>
              <w:rPr>
                <w:rtl/>
              </w:rPr>
              <w:t xml:space="preserve">סעיף 4 </w:t>
            </w:r>
          </w:p>
        </w:tc>
        <w:tc>
          <w:tcPr>
            <w:tcW w:w="5669" w:type="dxa"/>
          </w:tcPr>
          <w:p w:rsidR="00D51D4D" w:rsidRPr="00D51D4D" w:rsidRDefault="00D51D4D" w:rsidP="00D51D4D">
            <w:pPr>
              <w:rPr>
                <w:rFonts w:cs="Frankruhel"/>
                <w:rtl/>
              </w:rPr>
            </w:pPr>
            <w:r>
              <w:rPr>
                <w:rtl/>
              </w:rPr>
              <w:t>סייגים</w:t>
            </w:r>
          </w:p>
        </w:tc>
        <w:tc>
          <w:tcPr>
            <w:tcW w:w="567" w:type="dxa"/>
          </w:tcPr>
          <w:p w:rsidR="00D51D4D" w:rsidRPr="00D51D4D" w:rsidRDefault="00D51D4D" w:rsidP="00D51D4D">
            <w:pPr>
              <w:rPr>
                <w:rStyle w:val="Hyperlink"/>
                <w:rtl/>
              </w:rPr>
            </w:pPr>
            <w:hyperlink w:anchor="Seif4" w:tooltip="סייגים" w:history="1">
              <w:r w:rsidRPr="00D51D4D">
                <w:rPr>
                  <w:rStyle w:val="Hyperlink"/>
                </w:rPr>
                <w:t>Go</w:t>
              </w:r>
            </w:hyperlink>
          </w:p>
        </w:tc>
        <w:tc>
          <w:tcPr>
            <w:tcW w:w="850" w:type="dxa"/>
          </w:tcPr>
          <w:p w:rsidR="00D51D4D" w:rsidRPr="00D51D4D" w:rsidRDefault="00D51D4D" w:rsidP="00D51D4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51D4D" w:rsidRPr="00D51D4D">
        <w:tblPrEx>
          <w:tblCellMar>
            <w:top w:w="0" w:type="dxa"/>
            <w:bottom w:w="0" w:type="dxa"/>
          </w:tblCellMar>
        </w:tblPrEx>
        <w:tc>
          <w:tcPr>
            <w:tcW w:w="1247" w:type="dxa"/>
          </w:tcPr>
          <w:p w:rsidR="00D51D4D" w:rsidRPr="00D51D4D" w:rsidRDefault="00D51D4D" w:rsidP="00D51D4D">
            <w:pPr>
              <w:rPr>
                <w:rFonts w:cs="Frankruhel"/>
                <w:rtl/>
              </w:rPr>
            </w:pPr>
            <w:r>
              <w:rPr>
                <w:rtl/>
              </w:rPr>
              <w:t xml:space="preserve">סעיף 5 </w:t>
            </w:r>
          </w:p>
        </w:tc>
        <w:tc>
          <w:tcPr>
            <w:tcW w:w="5669" w:type="dxa"/>
          </w:tcPr>
          <w:p w:rsidR="00D51D4D" w:rsidRPr="00D51D4D" w:rsidRDefault="00D51D4D" w:rsidP="00D51D4D">
            <w:pPr>
              <w:rPr>
                <w:rFonts w:cs="Frankruhel"/>
                <w:rtl/>
              </w:rPr>
            </w:pPr>
            <w:r>
              <w:rPr>
                <w:rtl/>
              </w:rPr>
              <w:t>סייג</w:t>
            </w:r>
          </w:p>
        </w:tc>
        <w:tc>
          <w:tcPr>
            <w:tcW w:w="567" w:type="dxa"/>
          </w:tcPr>
          <w:p w:rsidR="00D51D4D" w:rsidRPr="00D51D4D" w:rsidRDefault="00D51D4D" w:rsidP="00D51D4D">
            <w:pPr>
              <w:rPr>
                <w:rStyle w:val="Hyperlink"/>
                <w:rtl/>
              </w:rPr>
            </w:pPr>
            <w:hyperlink w:anchor="Seif5" w:tooltip="סייג" w:history="1">
              <w:r w:rsidRPr="00D51D4D">
                <w:rPr>
                  <w:rStyle w:val="Hyperlink"/>
                </w:rPr>
                <w:t>Go</w:t>
              </w:r>
            </w:hyperlink>
          </w:p>
        </w:tc>
        <w:tc>
          <w:tcPr>
            <w:tcW w:w="850" w:type="dxa"/>
          </w:tcPr>
          <w:p w:rsidR="00D51D4D" w:rsidRPr="00D51D4D" w:rsidRDefault="00D51D4D" w:rsidP="00D51D4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D51D4D" w:rsidRPr="00D51D4D">
        <w:tblPrEx>
          <w:tblCellMar>
            <w:top w:w="0" w:type="dxa"/>
            <w:bottom w:w="0" w:type="dxa"/>
          </w:tblCellMar>
        </w:tblPrEx>
        <w:tc>
          <w:tcPr>
            <w:tcW w:w="1247" w:type="dxa"/>
          </w:tcPr>
          <w:p w:rsidR="00D51D4D" w:rsidRPr="00D51D4D" w:rsidRDefault="00D51D4D" w:rsidP="00D51D4D">
            <w:pPr>
              <w:rPr>
                <w:rFonts w:cs="Frankruhel"/>
                <w:rtl/>
              </w:rPr>
            </w:pPr>
            <w:r>
              <w:rPr>
                <w:rtl/>
              </w:rPr>
              <w:t xml:space="preserve">סעיף 6 </w:t>
            </w:r>
          </w:p>
        </w:tc>
        <w:tc>
          <w:tcPr>
            <w:tcW w:w="5669" w:type="dxa"/>
          </w:tcPr>
          <w:p w:rsidR="00D51D4D" w:rsidRPr="00D51D4D" w:rsidRDefault="00D51D4D" w:rsidP="00D51D4D">
            <w:pPr>
              <w:rPr>
                <w:rFonts w:cs="Frankruhel"/>
                <w:rtl/>
              </w:rPr>
            </w:pPr>
            <w:r>
              <w:rPr>
                <w:rtl/>
              </w:rPr>
              <w:t>שמירת דינים</w:t>
            </w:r>
          </w:p>
        </w:tc>
        <w:tc>
          <w:tcPr>
            <w:tcW w:w="567" w:type="dxa"/>
          </w:tcPr>
          <w:p w:rsidR="00D51D4D" w:rsidRPr="00D51D4D" w:rsidRDefault="00D51D4D" w:rsidP="00D51D4D">
            <w:pPr>
              <w:rPr>
                <w:rStyle w:val="Hyperlink"/>
                <w:rtl/>
              </w:rPr>
            </w:pPr>
            <w:hyperlink w:anchor="Seif6" w:tooltip="שמירת דינים" w:history="1">
              <w:r w:rsidRPr="00D51D4D">
                <w:rPr>
                  <w:rStyle w:val="Hyperlink"/>
                </w:rPr>
                <w:t>Go</w:t>
              </w:r>
            </w:hyperlink>
          </w:p>
        </w:tc>
        <w:tc>
          <w:tcPr>
            <w:tcW w:w="850" w:type="dxa"/>
          </w:tcPr>
          <w:p w:rsidR="00D51D4D" w:rsidRPr="00D51D4D" w:rsidRDefault="00D51D4D" w:rsidP="00D51D4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51D4D" w:rsidRPr="00D51D4D">
        <w:tblPrEx>
          <w:tblCellMar>
            <w:top w:w="0" w:type="dxa"/>
            <w:bottom w:w="0" w:type="dxa"/>
          </w:tblCellMar>
        </w:tblPrEx>
        <w:tc>
          <w:tcPr>
            <w:tcW w:w="1247" w:type="dxa"/>
          </w:tcPr>
          <w:p w:rsidR="00D51D4D" w:rsidRPr="00D51D4D" w:rsidRDefault="00D51D4D" w:rsidP="00D51D4D">
            <w:pPr>
              <w:rPr>
                <w:rFonts w:cs="Frankruhel"/>
                <w:rtl/>
              </w:rPr>
            </w:pPr>
            <w:r>
              <w:rPr>
                <w:rtl/>
              </w:rPr>
              <w:t xml:space="preserve">סעיף 7 </w:t>
            </w:r>
          </w:p>
        </w:tc>
        <w:tc>
          <w:tcPr>
            <w:tcW w:w="5669" w:type="dxa"/>
          </w:tcPr>
          <w:p w:rsidR="00D51D4D" w:rsidRPr="00D51D4D" w:rsidRDefault="00D51D4D" w:rsidP="00D51D4D">
            <w:pPr>
              <w:rPr>
                <w:rFonts w:cs="Frankruhel"/>
                <w:rtl/>
              </w:rPr>
            </w:pPr>
            <w:r>
              <w:rPr>
                <w:rtl/>
              </w:rPr>
              <w:t>עונשין</w:t>
            </w:r>
          </w:p>
        </w:tc>
        <w:tc>
          <w:tcPr>
            <w:tcW w:w="567" w:type="dxa"/>
          </w:tcPr>
          <w:p w:rsidR="00D51D4D" w:rsidRPr="00D51D4D" w:rsidRDefault="00D51D4D" w:rsidP="00D51D4D">
            <w:pPr>
              <w:rPr>
                <w:rStyle w:val="Hyperlink"/>
                <w:rtl/>
              </w:rPr>
            </w:pPr>
            <w:hyperlink w:anchor="Seif7" w:tooltip="עונשין" w:history="1">
              <w:r w:rsidRPr="00D51D4D">
                <w:rPr>
                  <w:rStyle w:val="Hyperlink"/>
                </w:rPr>
                <w:t>Go</w:t>
              </w:r>
            </w:hyperlink>
          </w:p>
        </w:tc>
        <w:tc>
          <w:tcPr>
            <w:tcW w:w="850" w:type="dxa"/>
          </w:tcPr>
          <w:p w:rsidR="00D51D4D" w:rsidRPr="00D51D4D" w:rsidRDefault="00D51D4D" w:rsidP="00D51D4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51D4D" w:rsidRPr="00D51D4D">
        <w:tblPrEx>
          <w:tblCellMar>
            <w:top w:w="0" w:type="dxa"/>
            <w:bottom w:w="0" w:type="dxa"/>
          </w:tblCellMar>
        </w:tblPrEx>
        <w:tc>
          <w:tcPr>
            <w:tcW w:w="1247" w:type="dxa"/>
          </w:tcPr>
          <w:p w:rsidR="00D51D4D" w:rsidRPr="00D51D4D" w:rsidRDefault="00D51D4D" w:rsidP="00D51D4D">
            <w:pPr>
              <w:rPr>
                <w:rFonts w:cs="Frankruhel"/>
                <w:rtl/>
              </w:rPr>
            </w:pPr>
            <w:r>
              <w:rPr>
                <w:rtl/>
              </w:rPr>
              <w:t xml:space="preserve">סעיף 8 </w:t>
            </w:r>
          </w:p>
        </w:tc>
        <w:tc>
          <w:tcPr>
            <w:tcW w:w="5669" w:type="dxa"/>
          </w:tcPr>
          <w:p w:rsidR="00D51D4D" w:rsidRPr="00D51D4D" w:rsidRDefault="00D51D4D" w:rsidP="00D51D4D">
            <w:pPr>
              <w:rPr>
                <w:rFonts w:cs="Frankruhel"/>
                <w:rtl/>
              </w:rPr>
            </w:pPr>
            <w:r>
              <w:rPr>
                <w:rtl/>
              </w:rPr>
              <w:t>תחילה</w:t>
            </w:r>
          </w:p>
        </w:tc>
        <w:tc>
          <w:tcPr>
            <w:tcW w:w="567" w:type="dxa"/>
          </w:tcPr>
          <w:p w:rsidR="00D51D4D" w:rsidRPr="00D51D4D" w:rsidRDefault="00D51D4D" w:rsidP="00D51D4D">
            <w:pPr>
              <w:rPr>
                <w:rStyle w:val="Hyperlink"/>
                <w:rtl/>
              </w:rPr>
            </w:pPr>
            <w:hyperlink w:anchor="Seif8" w:tooltip="תחילה" w:history="1">
              <w:r w:rsidRPr="00D51D4D">
                <w:rPr>
                  <w:rStyle w:val="Hyperlink"/>
                </w:rPr>
                <w:t>Go</w:t>
              </w:r>
            </w:hyperlink>
          </w:p>
        </w:tc>
        <w:tc>
          <w:tcPr>
            <w:tcW w:w="850" w:type="dxa"/>
          </w:tcPr>
          <w:p w:rsidR="00D51D4D" w:rsidRPr="00D51D4D" w:rsidRDefault="00D51D4D" w:rsidP="00D51D4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bl>
    <w:p w:rsidR="00817C3D" w:rsidRDefault="00817C3D" w:rsidP="00817C3D">
      <w:pPr>
        <w:pStyle w:val="big-header"/>
        <w:ind w:left="0" w:right="1134"/>
        <w:rPr>
          <w:rFonts w:cs="FrankRuehl"/>
          <w:sz w:val="32"/>
          <w:rtl/>
        </w:rPr>
      </w:pPr>
    </w:p>
    <w:p w:rsidR="00D2129A" w:rsidRDefault="00817C3D" w:rsidP="00A54AF0">
      <w:pPr>
        <w:pStyle w:val="big-header"/>
        <w:ind w:left="0" w:right="1134"/>
        <w:jc w:val="left"/>
        <w:rPr>
          <w:rFonts w:cs="FrankRuehl" w:hint="cs"/>
          <w:sz w:val="32"/>
          <w:rtl/>
        </w:rPr>
      </w:pPr>
      <w:r>
        <w:rPr>
          <w:rFonts w:cs="FrankRuehl"/>
          <w:sz w:val="32"/>
          <w:rtl/>
        </w:rPr>
        <w:br w:type="page"/>
      </w:r>
      <w:r w:rsidR="00D2129A">
        <w:rPr>
          <w:rFonts w:cs="FrankRuehl" w:hint="cs"/>
          <w:sz w:val="32"/>
          <w:rtl/>
        </w:rPr>
        <w:lastRenderedPageBreak/>
        <w:t>תקנות המים (מניעת זיהום מים) (ערכי הגבה של שפכי תעשיה), תשס"ד-2003</w:t>
      </w:r>
      <w:r w:rsidR="00D2129A">
        <w:rPr>
          <w:rStyle w:val="default"/>
          <w:sz w:val="22"/>
          <w:szCs w:val="22"/>
          <w:rtl/>
        </w:rPr>
        <w:footnoteReference w:customMarkFollows="1" w:id="1"/>
        <w:t>*</w:t>
      </w:r>
    </w:p>
    <w:p w:rsidR="00D2129A" w:rsidRDefault="00D2129A">
      <w:pPr>
        <w:pStyle w:val="P00"/>
        <w:spacing w:before="72"/>
        <w:ind w:left="0" w:right="1134"/>
        <w:rPr>
          <w:rStyle w:val="default"/>
          <w:rFonts w:cs="FrankRuehl"/>
          <w:rtl/>
        </w:rPr>
      </w:pPr>
      <w:r>
        <w:rPr>
          <w:rFonts w:cs="FrankRuehl"/>
          <w:sz w:val="26"/>
          <w:rtl/>
        </w:rPr>
        <w:tab/>
      </w:r>
      <w:r>
        <w:rPr>
          <w:rStyle w:val="default"/>
          <w:rFonts w:cs="FrankRuehl" w:hint="cs"/>
          <w:rtl/>
        </w:rPr>
        <w:t xml:space="preserve">בתוקף סמכויותי לפי סעיף 20ד(א)(2) לחוק המים, התשי"ט-1959 (להלן </w:t>
      </w:r>
      <w:r>
        <w:rPr>
          <w:rStyle w:val="default"/>
          <w:rFonts w:cs="FrankRuehl"/>
          <w:rtl/>
        </w:rPr>
        <w:t>–</w:t>
      </w:r>
      <w:r>
        <w:rPr>
          <w:rStyle w:val="default"/>
          <w:rFonts w:cs="FrankRuehl" w:hint="cs"/>
          <w:rtl/>
        </w:rPr>
        <w:t xml:space="preserve"> החוק) וסעיף 10א לחוק רישוי עסקים, התשכ"ח-1968 (להלן </w:t>
      </w:r>
      <w:r>
        <w:rPr>
          <w:rStyle w:val="default"/>
          <w:rFonts w:cs="FrankRuehl"/>
          <w:rtl/>
        </w:rPr>
        <w:t>–</w:t>
      </w:r>
      <w:r>
        <w:rPr>
          <w:rStyle w:val="default"/>
          <w:rFonts w:cs="FrankRuehl" w:hint="cs"/>
          <w:rtl/>
        </w:rPr>
        <w:t xml:space="preserve"> חוק רישוי עסקים), ולאחר התייעצות עם שר הבריאות ועם מועצת המים, ובאישור ועדת הכלכלה של הכנסת לפי סעיף 21א(א) לחוק-יסוד: הכנסת, וסעיף 2(ב) לחוק העונשין, התשל"ז-1977, אני מתקינה תקנות אלה</w:t>
      </w:r>
      <w:r>
        <w:rPr>
          <w:rStyle w:val="default"/>
          <w:rFonts w:cs="FrankRuehl"/>
          <w:rtl/>
        </w:rPr>
        <w:t>:</w:t>
      </w:r>
    </w:p>
    <w:p w:rsidR="00D2129A" w:rsidRDefault="00D2129A" w:rsidP="00D51D4D">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9.5pt;z-index:251654144" o:allowincell="f" filled="f" stroked="f" strokecolor="lime" strokeweight=".25pt">
            <v:textbox inset="0,0,0,0">
              <w:txbxContent>
                <w:p w:rsidR="00D2129A" w:rsidRDefault="00D2129A">
                  <w:pPr>
                    <w:spacing w:line="160" w:lineRule="exact"/>
                    <w:rPr>
                      <w:rFonts w:cs="Miriam" w:hint="cs"/>
                      <w:noProof/>
                      <w:sz w:val="18"/>
                      <w:szCs w:val="18"/>
                      <w:rtl/>
                    </w:rPr>
                  </w:pPr>
                  <w:r>
                    <w:rPr>
                      <w:rFonts w:cs="Miriam" w:hint="cs"/>
                      <w:sz w:val="18"/>
                      <w:szCs w:val="18"/>
                      <w:rtl/>
                    </w:rPr>
                    <w:t>מטרות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מ</w:t>
      </w:r>
      <w:hyperlink r:id="rId7" w:tooltip="אזכורים" w:history="1">
        <w:r w:rsidR="00D51D4D" w:rsidRPr="00D51D4D">
          <w:rPr>
            <w:rStyle w:val="Hyperlink"/>
            <w:rtl/>
          </w:rPr>
          <w:t>*</w:t>
        </w:r>
      </w:hyperlink>
      <w:r>
        <w:rPr>
          <w:rStyle w:val="default"/>
          <w:rFonts w:cs="FrankRuehl" w:hint="cs"/>
          <w:rtl/>
        </w:rPr>
        <w:t>טרתן של תקנות אלה להבטיח איכות נאותה של הסביבה ומניעת זיהום מקורות מים, כתוצאה מהשפעות מאכלות (קורוזיביות) של שפכי תעשיה, וזאת על ידי קביעת ערכי הגבה שלהם.</w:t>
      </w:r>
    </w:p>
    <w:p w:rsidR="00D2129A" w:rsidRDefault="00D2129A" w:rsidP="00D51D4D">
      <w:pPr>
        <w:pStyle w:val="P00"/>
        <w:spacing w:before="72"/>
        <w:ind w:left="0" w:right="1134"/>
        <w:rPr>
          <w:rStyle w:val="default"/>
          <w:rFonts w:cs="FrankRuehl" w:hint="cs"/>
          <w:rtl/>
        </w:rPr>
      </w:pPr>
      <w:bookmarkStart w:id="1" w:name="Seif2"/>
      <w:bookmarkEnd w:id="1"/>
      <w:r>
        <w:rPr>
          <w:rFonts w:cs="Miriam"/>
          <w:lang w:val="he-IL"/>
        </w:rPr>
        <w:pict>
          <v:rect id="_x0000_s1032" style="position:absolute;left:0;text-align:left;margin-left:464.5pt;margin-top:8.05pt;width:75.05pt;height:17.9pt;z-index:251655168" o:allowincell="f" filled="f" stroked="f" strokecolor="lime" strokeweight=".25pt">
            <v:textbox style="mso-next-textbox:#_x0000_s1032" inset="0,0,0,0">
              <w:txbxContent>
                <w:p w:rsidR="00D2129A" w:rsidRDefault="00D2129A">
                  <w:pPr>
                    <w:pStyle w:val="a7"/>
                    <w:rPr>
                      <w:rFonts w:hint="cs"/>
                      <w:noProof/>
                      <w:rtl/>
                    </w:rPr>
                  </w:pPr>
                  <w:r>
                    <w:rPr>
                      <w:rFonts w:hint="cs"/>
                      <w:rtl/>
                    </w:rPr>
                    <w:t>הגדרות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ב</w:t>
      </w:r>
      <w:hyperlink r:id="rId8" w:tooltip="אזכורים" w:history="1">
        <w:r w:rsidR="00D51D4D" w:rsidRPr="00D51D4D">
          <w:rPr>
            <w:rStyle w:val="Hyperlink"/>
            <w:rtl/>
          </w:rPr>
          <w:t>*</w:t>
        </w:r>
      </w:hyperlink>
      <w:r>
        <w:rPr>
          <w:rStyle w:val="default"/>
          <w:rFonts w:cs="FrankRuehl" w:hint="cs"/>
          <w:rtl/>
        </w:rPr>
        <w:t xml:space="preserve">תקנות אלה </w:t>
      </w:r>
      <w:r>
        <w:rPr>
          <w:rStyle w:val="default"/>
          <w:rFonts w:cs="FrankRuehl"/>
          <w:rtl/>
        </w:rPr>
        <w:t>–</w:t>
      </w:r>
    </w:p>
    <w:p w:rsidR="00D2129A" w:rsidRDefault="00D2129A">
      <w:pPr>
        <w:pStyle w:val="P00"/>
        <w:spacing w:before="72"/>
        <w:ind w:left="0" w:right="1134"/>
        <w:rPr>
          <w:rStyle w:val="default"/>
          <w:rFonts w:cs="FrankRuehl" w:hint="cs"/>
          <w:rtl/>
        </w:rPr>
      </w:pPr>
      <w:r>
        <w:rPr>
          <w:rStyle w:val="default"/>
          <w:rFonts w:cs="FrankRuehl" w:hint="cs"/>
          <w:rtl/>
        </w:rPr>
        <w:tab/>
        <w:t xml:space="preserve">"מאגר" </w:t>
      </w:r>
      <w:r>
        <w:rPr>
          <w:rStyle w:val="default"/>
          <w:rFonts w:cs="FrankRuehl"/>
          <w:rtl/>
        </w:rPr>
        <w:t>–</w:t>
      </w:r>
      <w:r>
        <w:rPr>
          <w:rStyle w:val="default"/>
          <w:rFonts w:cs="FrankRuehl" w:hint="cs"/>
          <w:rtl/>
        </w:rPr>
        <w:t xml:space="preserve"> בריכה או מקווה מים שבו נאספים שפכים לצורך אגירתם;</w:t>
      </w:r>
    </w:p>
    <w:p w:rsidR="00D2129A" w:rsidRDefault="00D2129A">
      <w:pPr>
        <w:pStyle w:val="P00"/>
        <w:spacing w:before="72"/>
        <w:ind w:left="0" w:right="1134"/>
        <w:rPr>
          <w:rStyle w:val="default"/>
          <w:rFonts w:cs="FrankRuehl" w:hint="cs"/>
          <w:rtl/>
        </w:rPr>
      </w:pPr>
      <w:r>
        <w:rPr>
          <w:rStyle w:val="default"/>
          <w:rFonts w:cs="FrankRuehl" w:hint="cs"/>
          <w:rtl/>
        </w:rPr>
        <w:tab/>
        <w:t xml:space="preserve">"מערכת ביוב" </w:t>
      </w:r>
      <w:r>
        <w:rPr>
          <w:rStyle w:val="default"/>
          <w:rFonts w:cs="FrankRuehl"/>
          <w:rtl/>
        </w:rPr>
        <w:t>–</w:t>
      </w:r>
      <w:r>
        <w:rPr>
          <w:rStyle w:val="default"/>
          <w:rFonts w:cs="FrankRuehl" w:hint="cs"/>
          <w:rtl/>
        </w:rPr>
        <w:t xml:space="preserve"> מערכת המשמשת לאיסוף השפכים והובלתם;</w:t>
      </w:r>
    </w:p>
    <w:p w:rsidR="00D2129A" w:rsidRDefault="00D2129A">
      <w:pPr>
        <w:pStyle w:val="P00"/>
        <w:spacing w:before="72"/>
        <w:ind w:left="0" w:right="1134"/>
        <w:rPr>
          <w:rStyle w:val="default"/>
          <w:rFonts w:cs="FrankRuehl" w:hint="cs"/>
          <w:rtl/>
        </w:rPr>
      </w:pPr>
      <w:r>
        <w:rPr>
          <w:rStyle w:val="default"/>
          <w:rFonts w:cs="FrankRuehl" w:hint="cs"/>
          <w:rtl/>
        </w:rPr>
        <w:tab/>
        <w:t xml:space="preserve">"מפעיל" </w:t>
      </w:r>
      <w:r>
        <w:rPr>
          <w:rStyle w:val="default"/>
          <w:rFonts w:cs="FrankRuehl"/>
          <w:rtl/>
        </w:rPr>
        <w:t>–</w:t>
      </w:r>
      <w:r>
        <w:rPr>
          <w:rStyle w:val="default"/>
          <w:rFonts w:cs="FrankRuehl" w:hint="cs"/>
          <w:rtl/>
        </w:rPr>
        <w:t xml:space="preserve"> אחד מאלה:</w:t>
      </w:r>
    </w:p>
    <w:p w:rsidR="00D2129A" w:rsidRDefault="00D212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רישיון העסק של מפעל;</w:t>
      </w:r>
    </w:p>
    <w:p w:rsidR="00D2129A" w:rsidRDefault="00D212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אדם שבבעלותו, באחזקתו, בהשגחתו או בפיקוחו פועל מפעל;</w:t>
      </w:r>
    </w:p>
    <w:p w:rsidR="00D2129A" w:rsidRDefault="00D2129A">
      <w:pPr>
        <w:pStyle w:val="P00"/>
        <w:spacing w:before="72"/>
        <w:ind w:left="0" w:right="1134"/>
        <w:rPr>
          <w:rStyle w:val="default"/>
          <w:rFonts w:cs="FrankRuehl" w:hint="cs"/>
          <w:rtl/>
        </w:rPr>
      </w:pPr>
      <w:r>
        <w:rPr>
          <w:rStyle w:val="default"/>
          <w:rFonts w:cs="FrankRuehl" w:hint="cs"/>
          <w:rtl/>
        </w:rPr>
        <w:tab/>
        <w:t xml:space="preserve">"מפעל" </w:t>
      </w:r>
      <w:r>
        <w:rPr>
          <w:rStyle w:val="default"/>
          <w:rFonts w:cs="FrankRuehl"/>
          <w:rtl/>
        </w:rPr>
        <w:t>–</w:t>
      </w:r>
      <w:r>
        <w:rPr>
          <w:rStyle w:val="default"/>
          <w:rFonts w:cs="FrankRuehl" w:hint="cs"/>
          <w:rtl/>
        </w:rPr>
        <w:t xml:space="preserve"> עסק טעון רישוי כמשמעותו בחוק רישוי עסקים שבו מעבדים או מייצרים מוצרים או נותנים שירותים, באופן הגורם להזרמת שפכים;</w:t>
      </w:r>
    </w:p>
    <w:p w:rsidR="00D2129A" w:rsidRDefault="00D2129A">
      <w:pPr>
        <w:pStyle w:val="P00"/>
        <w:spacing w:before="72"/>
        <w:ind w:left="0" w:right="1134"/>
        <w:rPr>
          <w:rStyle w:val="default"/>
          <w:rFonts w:cs="FrankRuehl" w:hint="cs"/>
          <w:rtl/>
        </w:rPr>
      </w:pPr>
      <w:r>
        <w:rPr>
          <w:rStyle w:val="default"/>
          <w:rFonts w:cs="FrankRuehl" w:hint="cs"/>
          <w:rtl/>
        </w:rPr>
        <w:tab/>
        <w:t xml:space="preserve">"מקור מים" </w:t>
      </w:r>
      <w:r>
        <w:rPr>
          <w:rStyle w:val="default"/>
          <w:rFonts w:cs="FrankRuehl"/>
          <w:rtl/>
        </w:rPr>
        <w:t>–</w:t>
      </w:r>
      <w:r>
        <w:rPr>
          <w:rStyle w:val="default"/>
          <w:rFonts w:cs="FrankRuehl" w:hint="cs"/>
          <w:rtl/>
        </w:rPr>
        <w:t xml:space="preserve"> כהגדרתו בסעיף 20א לחוק, למעט נחלים;</w:t>
      </w:r>
    </w:p>
    <w:p w:rsidR="00D2129A" w:rsidRDefault="00D2129A">
      <w:pPr>
        <w:pStyle w:val="P00"/>
        <w:spacing w:before="72"/>
        <w:ind w:left="0" w:right="1134"/>
        <w:rPr>
          <w:rStyle w:val="default"/>
          <w:rFonts w:cs="FrankRuehl" w:hint="cs"/>
          <w:rtl/>
        </w:rPr>
      </w:pPr>
      <w:r>
        <w:rPr>
          <w:rStyle w:val="default"/>
          <w:rFonts w:cs="FrankRuehl" w:hint="cs"/>
          <w:rtl/>
        </w:rPr>
        <w:tab/>
        <w:t xml:space="preserve">"נותן אישור" </w:t>
      </w:r>
      <w:r>
        <w:rPr>
          <w:rStyle w:val="default"/>
          <w:rFonts w:cs="FrankRuehl"/>
          <w:rtl/>
        </w:rPr>
        <w:t>–</w:t>
      </w:r>
      <w:r>
        <w:rPr>
          <w:rStyle w:val="default"/>
          <w:rFonts w:cs="FrankRuehl" w:hint="cs"/>
          <w:rtl/>
        </w:rPr>
        <w:t xml:space="preserve"> מי שהשר לאיכות הסביבה הסמיך כנותן אישור לפי סעיף 6 לחוק רישוי עסקים;</w:t>
      </w:r>
    </w:p>
    <w:p w:rsidR="00D2129A" w:rsidRDefault="00D2129A">
      <w:pPr>
        <w:pStyle w:val="P00"/>
        <w:spacing w:before="72"/>
        <w:ind w:left="0" w:right="1134"/>
        <w:rPr>
          <w:rStyle w:val="default"/>
          <w:rFonts w:cs="FrankRuehl" w:hint="cs"/>
          <w:rtl/>
        </w:rPr>
      </w:pPr>
      <w:r>
        <w:rPr>
          <w:rStyle w:val="default"/>
          <w:rFonts w:cs="FrankRuehl" w:hint="cs"/>
          <w:rtl/>
        </w:rPr>
        <w:tab/>
        <w:t xml:space="preserve">"ערך הגבה" </w:t>
      </w:r>
      <w:r>
        <w:rPr>
          <w:rStyle w:val="default"/>
          <w:rFonts w:cs="FrankRuehl"/>
          <w:rtl/>
        </w:rPr>
        <w:t>–</w:t>
      </w:r>
      <w:r>
        <w:rPr>
          <w:rStyle w:val="default"/>
          <w:rFonts w:cs="FrankRuehl" w:hint="cs"/>
          <w:rtl/>
        </w:rPr>
        <w:t xml:space="preserve"> מדד לריכוז יוני המימן בתמיסה (</w:t>
      </w:r>
      <w:r>
        <w:rPr>
          <w:rStyle w:val="default"/>
          <w:rFonts w:cs="FrankRuehl"/>
          <w:sz w:val="20"/>
          <w:szCs w:val="20"/>
        </w:rPr>
        <w:t>pH</w:t>
      </w:r>
      <w:r>
        <w:rPr>
          <w:rStyle w:val="default"/>
          <w:rFonts w:cs="FrankRuehl" w:hint="cs"/>
          <w:rtl/>
        </w:rPr>
        <w:t>);</w:t>
      </w:r>
    </w:p>
    <w:p w:rsidR="00D2129A" w:rsidRDefault="00D2129A">
      <w:pPr>
        <w:pStyle w:val="P00"/>
        <w:spacing w:before="72"/>
        <w:ind w:left="0" w:right="1134"/>
        <w:rPr>
          <w:rStyle w:val="default"/>
          <w:rFonts w:cs="FrankRuehl" w:hint="cs"/>
          <w:rtl/>
        </w:rPr>
      </w:pPr>
      <w:r>
        <w:rPr>
          <w:rStyle w:val="default"/>
          <w:rFonts w:cs="FrankRuehl" w:hint="cs"/>
          <w:rtl/>
        </w:rPr>
        <w:tab/>
        <w:t xml:space="preserve">"שפכים" </w:t>
      </w:r>
      <w:r>
        <w:rPr>
          <w:rStyle w:val="default"/>
          <w:rFonts w:cs="FrankRuehl"/>
          <w:rtl/>
        </w:rPr>
        <w:t>–</w:t>
      </w:r>
      <w:r>
        <w:rPr>
          <w:rStyle w:val="default"/>
          <w:rFonts w:cs="FrankRuehl" w:hint="cs"/>
          <w:rtl/>
        </w:rPr>
        <w:t xml:space="preserve"> פסולת נוזלית המוזרמת ממפעל למערכת ביוב או למאגר, למעט שפכים שמקורם בשירותים סניטריים או במטבח של המפעל.</w:t>
      </w:r>
    </w:p>
    <w:p w:rsidR="00D2129A" w:rsidRDefault="00D2129A" w:rsidP="00D51D4D">
      <w:pPr>
        <w:pStyle w:val="P00"/>
        <w:spacing w:before="72"/>
        <w:ind w:left="0" w:right="1134"/>
        <w:rPr>
          <w:rStyle w:val="default"/>
          <w:rFonts w:cs="FrankRuehl" w:hint="cs"/>
          <w:rtl/>
        </w:rPr>
      </w:pPr>
      <w:bookmarkStart w:id="2" w:name="Seif3"/>
      <w:bookmarkEnd w:id="2"/>
      <w:r>
        <w:rPr>
          <w:rFonts w:cs="Miriam"/>
          <w:lang w:val="he-IL"/>
        </w:rPr>
        <w:pict>
          <v:rect id="_x0000_s1064" style="position:absolute;left:0;text-align:left;margin-left:464.5pt;margin-top:8.05pt;width:75.05pt;height:10.15pt;z-index:251656192" o:allowincell="f" filled="f" stroked="f" strokecolor="lime" strokeweight=".25pt">
            <v:textbox style="mso-next-textbox:#_x0000_s1064" inset="0,0,0,0">
              <w:txbxContent>
                <w:p w:rsidR="00D2129A" w:rsidRDefault="00D2129A">
                  <w:pPr>
                    <w:pStyle w:val="a7"/>
                    <w:rPr>
                      <w:rFonts w:hint="cs"/>
                      <w:noProof/>
                      <w:rtl/>
                    </w:rPr>
                  </w:pPr>
                  <w:r>
                    <w:rPr>
                      <w:rFonts w:hint="cs"/>
                      <w:rtl/>
                    </w:rPr>
                    <w:t>איסורים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ל</w:t>
      </w:r>
      <w:hyperlink r:id="rId9" w:tooltip="אזכורים" w:history="1">
        <w:r w:rsidR="00D51D4D" w:rsidRPr="00D51D4D">
          <w:rPr>
            <w:rStyle w:val="Hyperlink"/>
            <w:rtl/>
          </w:rPr>
          <w:t>*</w:t>
        </w:r>
      </w:hyperlink>
      <w:r>
        <w:rPr>
          <w:rStyle w:val="default"/>
          <w:rFonts w:cs="FrankRuehl" w:hint="cs"/>
          <w:rtl/>
        </w:rPr>
        <w:t xml:space="preserve">א יזרים מפעל שפכים </w:t>
      </w:r>
      <w:r>
        <w:rPr>
          <w:rStyle w:val="default"/>
          <w:rFonts w:cs="FrankRuehl"/>
          <w:rtl/>
        </w:rPr>
        <w:t>–</w:t>
      </w:r>
    </w:p>
    <w:p w:rsidR="00D2129A" w:rsidRDefault="00D2129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שערך ההגבה שלהם נמוך מ-6.0 או עולה על 10.0 </w:t>
      </w:r>
      <w:r>
        <w:rPr>
          <w:rStyle w:val="default"/>
          <w:rFonts w:cs="FrankRuehl"/>
          <w:rtl/>
        </w:rPr>
        <w:t>–</w:t>
      </w:r>
      <w:r>
        <w:rPr>
          <w:rStyle w:val="default"/>
          <w:rFonts w:cs="FrankRuehl" w:hint="cs"/>
          <w:rtl/>
        </w:rPr>
        <w:t xml:space="preserve"> למערכת ביוב;</w:t>
      </w:r>
    </w:p>
    <w:p w:rsidR="00D2129A" w:rsidRDefault="00D2129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שערך ההגבה שלהם נמוך מ-6.0 או עולה על 9.0 </w:t>
      </w:r>
      <w:r>
        <w:rPr>
          <w:rStyle w:val="default"/>
          <w:rFonts w:cs="FrankRuehl"/>
          <w:rtl/>
        </w:rPr>
        <w:t>–</w:t>
      </w:r>
      <w:r>
        <w:rPr>
          <w:rStyle w:val="default"/>
          <w:rFonts w:cs="FrankRuehl" w:hint="cs"/>
          <w:rtl/>
        </w:rPr>
        <w:t xml:space="preserve"> למאגר.</w:t>
      </w:r>
    </w:p>
    <w:p w:rsidR="00D2129A" w:rsidRDefault="00D2129A" w:rsidP="00D51D4D">
      <w:pPr>
        <w:pStyle w:val="P00"/>
        <w:spacing w:before="72"/>
        <w:ind w:left="0" w:right="1134"/>
        <w:rPr>
          <w:rStyle w:val="default"/>
          <w:rFonts w:cs="FrankRuehl" w:hint="cs"/>
          <w:rtl/>
        </w:rPr>
      </w:pPr>
      <w:bookmarkStart w:id="3" w:name="Seif4"/>
      <w:bookmarkEnd w:id="3"/>
      <w:r>
        <w:rPr>
          <w:rFonts w:cs="Miriam"/>
          <w:lang w:val="he-IL"/>
        </w:rPr>
        <w:pict>
          <v:rect id="_x0000_s1071" style="position:absolute;left:0;text-align:left;margin-left:464.5pt;margin-top:8.05pt;width:75.05pt;height:11.05pt;z-index:251657216" o:allowincell="f" filled="f" stroked="f" strokecolor="lime" strokeweight=".25pt">
            <v:textbox style="mso-next-textbox:#_x0000_s1071" inset="0,0,0,0">
              <w:txbxContent>
                <w:p w:rsidR="00D2129A" w:rsidRDefault="00D2129A">
                  <w:pPr>
                    <w:pStyle w:val="a7"/>
                    <w:rPr>
                      <w:rFonts w:hint="cs"/>
                      <w:noProof/>
                      <w:rtl/>
                    </w:rPr>
                  </w:pPr>
                  <w:r>
                    <w:rPr>
                      <w:rFonts w:hint="cs"/>
                      <w:rtl/>
                    </w:rPr>
                    <w:t>סייגים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ע</w:t>
      </w:r>
      <w:hyperlink r:id="rId10" w:tooltip="אזכורים" w:history="1">
        <w:r w:rsidR="00D51D4D" w:rsidRPr="00D51D4D">
          <w:rPr>
            <w:rStyle w:val="Hyperlink"/>
            <w:rtl/>
          </w:rPr>
          <w:t>*</w:t>
        </w:r>
      </w:hyperlink>
      <w:r>
        <w:rPr>
          <w:rStyle w:val="default"/>
          <w:rFonts w:cs="FrankRuehl" w:hint="cs"/>
          <w:rtl/>
        </w:rPr>
        <w:t xml:space="preserve">ל אף האמור בתקנה 3, רשאי מפעיל להזרים למערכת ביוב או ישירות למאגר </w:t>
      </w:r>
      <w:r>
        <w:rPr>
          <w:rStyle w:val="default"/>
          <w:rFonts w:cs="FrankRuehl"/>
          <w:rtl/>
        </w:rPr>
        <w:t>–</w:t>
      </w:r>
    </w:p>
    <w:p w:rsidR="00D2129A" w:rsidRDefault="00D2129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שפכים שערך ההגבה שלהם נמוך מ-6.0 אך לא נמוך מ-5.0, בהתקיים אלה:</w:t>
      </w:r>
    </w:p>
    <w:p w:rsidR="00D2129A" w:rsidRDefault="00D2129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הצנרת בנקודת החיבור של המפעל למערכת הביוב או למאגר עשויה חומרים העמידים לערך הגבה בתחום שבין 5.0 ל-6.0, כגון: צנרת מחומרים פלסטיים או צנרת שאינה עשויה תרכובות בטון;</w:t>
      </w:r>
    </w:p>
    <w:p w:rsidR="00D2129A" w:rsidRDefault="00D2129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ערך ההגבה של תמהיל השפכים המוזרמים מהמפעל והשפכים הזורמים בצנרת הביוב העירונית או במי המאגר, לפי הענין, אינו נמוך מ-6.0, סמוך למקום יציאתם מהמפעל;</w:t>
      </w:r>
    </w:p>
    <w:p w:rsidR="00D2129A" w:rsidRDefault="00D2129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שפכים שערך ההגבה שלהם עולה על 10.0 בהזרמה למערכת הביוב או עולה על 9.0 בהזרמה למאגר, בהתקיים אלה:</w:t>
      </w:r>
    </w:p>
    <w:p w:rsidR="00D2129A" w:rsidRDefault="00D2129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בהזרמה למערכת ביוב </w:t>
      </w:r>
      <w:r>
        <w:rPr>
          <w:rStyle w:val="default"/>
          <w:rFonts w:cs="FrankRuehl"/>
          <w:rtl/>
        </w:rPr>
        <w:t>–</w:t>
      </w:r>
    </w:p>
    <w:p w:rsidR="00D2129A" w:rsidRDefault="00D2129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ערך ההגבה של השפכים בנקודת החיבור של המפעל למערכת הביוב אינו עולה על 10.5;</w:t>
      </w:r>
    </w:p>
    <w:p w:rsidR="00D2129A" w:rsidRDefault="00D2129A">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ערך ההגבה של תמהיל השפכים המוזרמים מהמפעל והשפכים הזורמים בצנרת הביוב אינו עולה על 10.0 סמוך למקום יציאתם מהמפעל;</w:t>
      </w:r>
    </w:p>
    <w:p w:rsidR="00D2129A" w:rsidRDefault="00D2129A">
      <w:pPr>
        <w:pStyle w:val="P00"/>
        <w:spacing w:before="72"/>
        <w:ind w:left="1474" w:right="1134"/>
        <w:rPr>
          <w:rStyle w:val="default"/>
          <w:rFonts w:cs="FrankRuehl" w:hint="cs"/>
          <w:rtl/>
        </w:rPr>
      </w:pPr>
      <w:r>
        <w:rPr>
          <w:rStyle w:val="default"/>
          <w:rFonts w:cs="FrankRuehl" w:hint="cs"/>
          <w:rtl/>
        </w:rPr>
        <w:lastRenderedPageBreak/>
        <w:t>(3)</w:t>
      </w:r>
      <w:r>
        <w:rPr>
          <w:rStyle w:val="default"/>
          <w:rFonts w:cs="FrankRuehl" w:hint="cs"/>
          <w:rtl/>
        </w:rPr>
        <w:tab/>
        <w:t>כמות השפכים המוזרמת לביוב העירוני קטנה מ-</w:t>
      </w:r>
      <w:smartTag w:uri="urn:schemas-microsoft-com:office:smarttags" w:element="metricconverter">
        <w:smartTagPr>
          <w:attr w:name="ProductID" w:val="10 מטרים מעוקבים"/>
        </w:smartTagPr>
        <w:r>
          <w:rPr>
            <w:rStyle w:val="default"/>
            <w:rFonts w:cs="FrankRuehl" w:hint="cs"/>
            <w:rtl/>
          </w:rPr>
          <w:t>10 מטרים מעוקבים</w:t>
        </w:r>
      </w:smartTag>
      <w:r>
        <w:rPr>
          <w:rStyle w:val="default"/>
          <w:rFonts w:cs="FrankRuehl" w:hint="cs"/>
          <w:rtl/>
        </w:rPr>
        <w:t xml:space="preserve"> ליממה;</w:t>
      </w:r>
    </w:p>
    <w:p w:rsidR="00D2129A" w:rsidRDefault="00D2129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בהזרמה למאגר </w:t>
      </w:r>
      <w:r>
        <w:rPr>
          <w:rStyle w:val="default"/>
          <w:rFonts w:cs="FrankRuehl"/>
          <w:rtl/>
        </w:rPr>
        <w:t>–</w:t>
      </w:r>
    </w:p>
    <w:p w:rsidR="00D2129A" w:rsidRDefault="00D2129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הוכח להנחת דעתו של נותן האישור כי לא יהיה בכך כדי לגרום לנזקים סביבתיים ולסתימות במערכות השקיה שמי המאגר מוזרמים אליהן;</w:t>
      </w:r>
    </w:p>
    <w:p w:rsidR="00D2129A" w:rsidRDefault="00D2129A">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כמות השפכים המוזרמת מהמפעל אינה עולה על 25 אחוזים מסך כמות מי המאגר בממוצע שנתי, אלא אם כן אישר נותן האישור הזרמת כמות גדולה יותר לאחר שהוכח להנחת דעתו האמור בפסקת משנה (1).</w:t>
      </w:r>
    </w:p>
    <w:p w:rsidR="00D2129A" w:rsidRDefault="00D2129A" w:rsidP="00D51D4D">
      <w:pPr>
        <w:pStyle w:val="P00"/>
        <w:spacing w:before="72"/>
        <w:ind w:left="0" w:right="1134"/>
        <w:rPr>
          <w:rStyle w:val="default"/>
          <w:rFonts w:cs="FrankRuehl" w:hint="cs"/>
          <w:rtl/>
        </w:rPr>
      </w:pPr>
      <w:bookmarkStart w:id="4" w:name="Seif5"/>
      <w:bookmarkEnd w:id="4"/>
      <w:r>
        <w:rPr>
          <w:rFonts w:cs="Miriam"/>
          <w:lang w:val="he-IL"/>
        </w:rPr>
        <w:pict>
          <v:rect id="_x0000_s1072" style="position:absolute;left:0;text-align:left;margin-left:464.5pt;margin-top:8.05pt;width:75.05pt;height:13.1pt;z-index:251658240" filled="f" stroked="f" strokecolor="lime" strokeweight=".25pt">
            <v:textbox style="mso-next-textbox:#_x0000_s1072" inset="0,0,0,0">
              <w:txbxContent>
                <w:p w:rsidR="00D2129A" w:rsidRDefault="00D2129A">
                  <w:pPr>
                    <w:pStyle w:val="a7"/>
                    <w:rPr>
                      <w:rFonts w:hint="cs"/>
                      <w:noProof/>
                      <w:rtl/>
                    </w:rPr>
                  </w:pPr>
                  <w:r>
                    <w:rPr>
                      <w:rFonts w:hint="cs"/>
                      <w:rtl/>
                    </w:rPr>
                    <w:t>סייג</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hyperlink r:id="rId11" w:tooltip="אזכורים" w:history="1">
        <w:r w:rsidR="00D51D4D" w:rsidRPr="00D51D4D">
          <w:rPr>
            <w:rStyle w:val="Hyperlink"/>
            <w:rtl/>
          </w:rPr>
          <w:t>*</w:t>
        </w:r>
      </w:hyperlink>
      <w:r>
        <w:rPr>
          <w:rStyle w:val="default"/>
          <w:rFonts w:cs="FrankRuehl" w:hint="cs"/>
          <w:rtl/>
        </w:rPr>
        <w:t>ין בהוראות תקנות אלה כדי לגרוע מסמכותו של נותן האישור לקבוע בתנאים ברישיון עסק לפי חוק רישוי עסקים, ערכי הגבה מחמירים לענין שפכים המוזרמים ממפעל, במקרים מיוחדים שבהם שוכנע כי הדבר דרוש לשם מניעת זיהום מקורות מים.</w:t>
      </w:r>
    </w:p>
    <w:p w:rsidR="00D2129A" w:rsidRDefault="00D2129A" w:rsidP="00D51D4D">
      <w:pPr>
        <w:pStyle w:val="P00"/>
        <w:spacing w:before="72"/>
        <w:ind w:left="0" w:right="1134"/>
        <w:rPr>
          <w:rStyle w:val="default"/>
          <w:rFonts w:cs="FrankRuehl" w:hint="cs"/>
          <w:rtl/>
        </w:rPr>
      </w:pPr>
      <w:bookmarkStart w:id="5" w:name="Seif6"/>
      <w:bookmarkEnd w:id="5"/>
      <w:r>
        <w:rPr>
          <w:rFonts w:cs="Miriam"/>
          <w:lang w:val="he-IL"/>
        </w:rPr>
        <w:pict>
          <v:rect id="_x0000_s1073" style="position:absolute;left:0;text-align:left;margin-left:464.5pt;margin-top:8.05pt;width:75.05pt;height:13.1pt;z-index:251659264" filled="f" stroked="f" strokecolor="lime" strokeweight=".25pt">
            <v:textbox style="mso-next-textbox:#_x0000_s1073" inset="0,0,0,0">
              <w:txbxContent>
                <w:p w:rsidR="00D2129A" w:rsidRDefault="00D2129A">
                  <w:pPr>
                    <w:pStyle w:val="a7"/>
                    <w:rPr>
                      <w:rFonts w:hint="cs"/>
                      <w:noProof/>
                      <w:rtl/>
                    </w:rPr>
                  </w:pPr>
                  <w:r>
                    <w:rPr>
                      <w:rFonts w:hint="cs"/>
                      <w:rtl/>
                    </w:rPr>
                    <w:t>שמירת דינים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ה</w:t>
      </w:r>
      <w:hyperlink r:id="rId12" w:tooltip="אזכורים" w:history="1">
        <w:r w:rsidR="00D51D4D" w:rsidRPr="00D51D4D">
          <w:rPr>
            <w:rStyle w:val="Hyperlink"/>
            <w:rtl/>
          </w:rPr>
          <w:t>*</w:t>
        </w:r>
      </w:hyperlink>
      <w:r>
        <w:rPr>
          <w:rStyle w:val="default"/>
          <w:rFonts w:cs="FrankRuehl" w:hint="cs"/>
          <w:rtl/>
        </w:rPr>
        <w:t>וראות תקנות אלה אינן באות לגרוע מהוראות כל דין, למעט הוראות בחוק עזר שענינן קביעת ערכי הגבה בשפכים.</w:t>
      </w:r>
    </w:p>
    <w:p w:rsidR="00D2129A" w:rsidRDefault="00D2129A" w:rsidP="00D51D4D">
      <w:pPr>
        <w:pStyle w:val="P00"/>
        <w:spacing w:before="72"/>
        <w:ind w:left="0" w:right="1134"/>
        <w:rPr>
          <w:rStyle w:val="default"/>
          <w:rFonts w:cs="FrankRuehl" w:hint="cs"/>
          <w:rtl/>
        </w:rPr>
      </w:pPr>
      <w:bookmarkStart w:id="6" w:name="Seif7"/>
      <w:bookmarkEnd w:id="6"/>
      <w:r>
        <w:rPr>
          <w:rFonts w:cs="Miriam"/>
          <w:lang w:val="he-IL"/>
        </w:rPr>
        <w:pict>
          <v:rect id="_x0000_s1074" style="position:absolute;left:0;text-align:left;margin-left:464.5pt;margin-top:8.05pt;width:75.05pt;height:13.1pt;z-index:251660288" filled="f" stroked="f" strokecolor="lime" strokeweight=".25pt">
            <v:textbox style="mso-next-textbox:#_x0000_s1074" inset="0,0,0,0">
              <w:txbxContent>
                <w:p w:rsidR="00D2129A" w:rsidRDefault="00D2129A">
                  <w:pPr>
                    <w:pStyle w:val="a7"/>
                    <w:rPr>
                      <w:rFonts w:hint="cs"/>
                      <w:noProof/>
                      <w:rtl/>
                    </w:rPr>
                  </w:pPr>
                  <w:r>
                    <w:rPr>
                      <w:rFonts w:hint="cs"/>
                      <w:rtl/>
                    </w:rPr>
                    <w:t>עונשין</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ה</w:t>
      </w:r>
      <w:hyperlink r:id="rId13" w:tooltip="אזכורים" w:history="1">
        <w:r w:rsidR="00D51D4D" w:rsidRPr="00D51D4D">
          <w:rPr>
            <w:rStyle w:val="Hyperlink"/>
            <w:rtl/>
          </w:rPr>
          <w:t>*</w:t>
        </w:r>
      </w:hyperlink>
      <w:r>
        <w:rPr>
          <w:rStyle w:val="default"/>
          <w:rFonts w:cs="FrankRuehl" w:hint="cs"/>
          <w:rtl/>
        </w:rPr>
        <w:t xml:space="preserve">עובר על הוראה מהוראות תקנות אלה, דינו </w:t>
      </w:r>
      <w:r>
        <w:rPr>
          <w:rStyle w:val="default"/>
          <w:rFonts w:cs="FrankRuehl"/>
          <w:rtl/>
        </w:rPr>
        <w:t>–</w:t>
      </w:r>
      <w:r>
        <w:rPr>
          <w:rStyle w:val="default"/>
          <w:rFonts w:cs="FrankRuehl" w:hint="cs"/>
          <w:rtl/>
        </w:rPr>
        <w:t xml:space="preserve"> כאמור בסעיף 20כא לחוק.</w:t>
      </w:r>
    </w:p>
    <w:p w:rsidR="00D2129A" w:rsidRDefault="00D2129A" w:rsidP="00D51D4D">
      <w:pPr>
        <w:pStyle w:val="P00"/>
        <w:spacing w:before="72"/>
        <w:ind w:left="0" w:right="1134"/>
        <w:rPr>
          <w:rStyle w:val="default"/>
          <w:rFonts w:cs="FrankRuehl" w:hint="cs"/>
          <w:rtl/>
        </w:rPr>
      </w:pPr>
      <w:bookmarkStart w:id="7" w:name="Seif8"/>
      <w:bookmarkEnd w:id="7"/>
      <w:r>
        <w:rPr>
          <w:rFonts w:cs="Miriam"/>
          <w:lang w:val="he-IL"/>
        </w:rPr>
        <w:pict>
          <v:rect id="_x0000_s1075" style="position:absolute;left:0;text-align:left;margin-left:464.5pt;margin-top:8.05pt;width:75.05pt;height:13.1pt;z-index:251661312" filled="f" stroked="f" strokecolor="lime" strokeweight=".25pt">
            <v:textbox style="mso-next-textbox:#_x0000_s1075" inset="0,0,0,0">
              <w:txbxContent>
                <w:p w:rsidR="00D2129A" w:rsidRDefault="00D2129A">
                  <w:pPr>
                    <w:pStyle w:val="a7"/>
                    <w:rPr>
                      <w:rFonts w:hint="cs"/>
                      <w:noProof/>
                      <w:rtl/>
                    </w:rPr>
                  </w:pPr>
                  <w:r>
                    <w:rPr>
                      <w:rFonts w:hint="cs"/>
                      <w:rtl/>
                    </w:rPr>
                    <w:t>תחילה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ת</w:t>
      </w:r>
      <w:hyperlink r:id="rId14" w:tooltip="אזכורים" w:history="1">
        <w:r w:rsidR="00D51D4D" w:rsidRPr="00D51D4D">
          <w:rPr>
            <w:rStyle w:val="Hyperlink"/>
            <w:rtl/>
          </w:rPr>
          <w:t>*</w:t>
        </w:r>
      </w:hyperlink>
      <w:r>
        <w:rPr>
          <w:rStyle w:val="default"/>
          <w:rFonts w:cs="FrankRuehl" w:hint="cs"/>
          <w:rtl/>
        </w:rPr>
        <w:t xml:space="preserve">חילתן של תקנות אלה </w:t>
      </w:r>
      <w:r>
        <w:rPr>
          <w:rStyle w:val="default"/>
          <w:rFonts w:cs="FrankRuehl"/>
          <w:rtl/>
        </w:rPr>
        <w:t>–</w:t>
      </w:r>
      <w:r>
        <w:rPr>
          <w:rStyle w:val="default"/>
          <w:rFonts w:cs="FrankRuehl" w:hint="cs"/>
          <w:rtl/>
        </w:rPr>
        <w:t xml:space="preserve"> שישה חודשים מיום פרסומן.</w:t>
      </w:r>
    </w:p>
    <w:p w:rsidR="00D2129A" w:rsidRDefault="00D2129A">
      <w:pPr>
        <w:pStyle w:val="P00"/>
        <w:spacing w:before="72"/>
        <w:ind w:left="0" w:right="1134"/>
        <w:rPr>
          <w:rStyle w:val="default"/>
          <w:rFonts w:cs="FrankRuehl" w:hint="cs"/>
          <w:rtl/>
        </w:rPr>
      </w:pPr>
    </w:p>
    <w:p w:rsidR="00D2129A" w:rsidRDefault="00D2129A" w:rsidP="00817C3D">
      <w:pPr>
        <w:pStyle w:val="P00"/>
        <w:spacing w:before="72"/>
        <w:ind w:left="0" w:right="1134"/>
        <w:rPr>
          <w:rStyle w:val="default"/>
          <w:rFonts w:cs="FrankRuehl"/>
          <w:rtl/>
        </w:rPr>
      </w:pPr>
    </w:p>
    <w:p w:rsidR="00D2129A" w:rsidRDefault="00D2129A">
      <w:pPr>
        <w:pStyle w:val="sig-0"/>
        <w:ind w:left="0" w:right="1134"/>
        <w:rPr>
          <w:rFonts w:cs="FrankRuehl" w:hint="cs"/>
          <w:sz w:val="26"/>
          <w:rtl/>
        </w:rPr>
      </w:pPr>
      <w:r>
        <w:rPr>
          <w:rFonts w:cs="FrankRuehl" w:hint="cs"/>
          <w:sz w:val="26"/>
          <w:rtl/>
        </w:rPr>
        <w:t>א' בחשון התשס"ד (27 באוקטובר 2003)</w:t>
      </w:r>
      <w:r>
        <w:rPr>
          <w:rFonts w:cs="FrankRuehl"/>
          <w:sz w:val="26"/>
          <w:rtl/>
        </w:rPr>
        <w:tab/>
      </w:r>
      <w:r>
        <w:rPr>
          <w:rFonts w:cs="FrankRuehl" w:hint="cs"/>
          <w:sz w:val="26"/>
          <w:rtl/>
        </w:rPr>
        <w:t>יהודית נאות</w:t>
      </w:r>
    </w:p>
    <w:p w:rsidR="00D2129A" w:rsidRDefault="00D2129A">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Pr>
          <w:rFonts w:cs="FrankRuehl" w:hint="cs"/>
          <w:sz w:val="22"/>
          <w:rtl/>
        </w:rPr>
        <w:t>השרה לאיכות הסביבה</w:t>
      </w:r>
    </w:p>
    <w:p w:rsidR="00D2129A" w:rsidRDefault="00D2129A" w:rsidP="00817C3D">
      <w:pPr>
        <w:pStyle w:val="P00"/>
        <w:spacing w:before="72"/>
        <w:ind w:left="0" w:right="1134"/>
        <w:rPr>
          <w:rStyle w:val="default"/>
          <w:rFonts w:cs="FrankRuehl" w:hint="cs"/>
          <w:rtl/>
        </w:rPr>
      </w:pPr>
    </w:p>
    <w:p w:rsidR="00817C3D" w:rsidRDefault="00817C3D" w:rsidP="00817C3D">
      <w:pPr>
        <w:pStyle w:val="P00"/>
        <w:spacing w:before="72"/>
        <w:ind w:left="0" w:right="1134"/>
        <w:rPr>
          <w:rStyle w:val="default"/>
          <w:rFonts w:cs="FrankRuehl" w:hint="cs"/>
          <w:rtl/>
        </w:rPr>
      </w:pPr>
    </w:p>
    <w:p w:rsidR="00817C3D" w:rsidRPr="00817C3D" w:rsidRDefault="00817C3D" w:rsidP="00817C3D">
      <w:pPr>
        <w:pStyle w:val="P00"/>
        <w:spacing w:before="72"/>
        <w:ind w:left="0" w:right="1134"/>
        <w:rPr>
          <w:rStyle w:val="default"/>
          <w:rFonts w:cs="FrankRuehl" w:hint="cs"/>
          <w:rtl/>
        </w:rPr>
      </w:pPr>
    </w:p>
    <w:p w:rsidR="00D2129A" w:rsidRPr="00817C3D" w:rsidRDefault="00D2129A" w:rsidP="00817C3D">
      <w:pPr>
        <w:pStyle w:val="P00"/>
        <w:spacing w:before="72"/>
        <w:ind w:left="0" w:right="1134"/>
        <w:rPr>
          <w:rStyle w:val="default"/>
          <w:rFonts w:cs="FrankRuehl"/>
          <w:rtl/>
        </w:rPr>
      </w:pPr>
    </w:p>
    <w:sectPr w:rsidR="00D2129A" w:rsidRPr="00817C3D">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5E44" w:rsidRDefault="00235E44">
      <w:r>
        <w:separator/>
      </w:r>
    </w:p>
  </w:endnote>
  <w:endnote w:type="continuationSeparator" w:id="0">
    <w:p w:rsidR="00235E44" w:rsidRDefault="0023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29A" w:rsidRDefault="00D212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2129A" w:rsidRDefault="00D2129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2129A" w:rsidRDefault="00D212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1D4D">
      <w:rPr>
        <w:rFonts w:cs="TopType Jerushalmi"/>
        <w:noProof/>
        <w:color w:val="000000"/>
        <w:sz w:val="14"/>
        <w:szCs w:val="14"/>
      </w:rPr>
      <w:t>Z:\000000000000-law\yael\revadim\08-07-20\tav\999_216.doc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29A" w:rsidRDefault="00D212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54AF0">
      <w:rPr>
        <w:rFonts w:hAnsi="FrankRuehl" w:cs="FrankRuehl"/>
        <w:noProof/>
        <w:sz w:val="24"/>
        <w:szCs w:val="24"/>
        <w:rtl/>
      </w:rPr>
      <w:t>2</w:t>
    </w:r>
    <w:r>
      <w:rPr>
        <w:rFonts w:hAnsi="FrankRuehl" w:cs="FrankRuehl"/>
        <w:sz w:val="24"/>
        <w:szCs w:val="24"/>
        <w:rtl/>
      </w:rPr>
      <w:fldChar w:fldCharType="end"/>
    </w:r>
  </w:p>
  <w:p w:rsidR="00D2129A" w:rsidRDefault="00D2129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2129A" w:rsidRDefault="00D212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1D4D">
      <w:rPr>
        <w:rFonts w:cs="TopType Jerushalmi"/>
        <w:noProof/>
        <w:color w:val="000000"/>
        <w:sz w:val="14"/>
        <w:szCs w:val="14"/>
      </w:rPr>
      <w:t>Z:\000000000000-law\yael\revadim\08-07-20\tav\999_216.doc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5E44" w:rsidRDefault="00235E44" w:rsidP="00817C3D">
      <w:pPr>
        <w:spacing w:before="60"/>
        <w:ind w:right="1134"/>
      </w:pPr>
      <w:r>
        <w:separator/>
      </w:r>
    </w:p>
  </w:footnote>
  <w:footnote w:type="continuationSeparator" w:id="0">
    <w:p w:rsidR="00235E44" w:rsidRDefault="00235E44">
      <w:r>
        <w:continuationSeparator/>
      </w:r>
    </w:p>
  </w:footnote>
  <w:footnote w:id="1">
    <w:p w:rsidR="00D2129A" w:rsidRDefault="00D212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305800">
          <w:rPr>
            <w:rStyle w:val="Hyperlink"/>
            <w:rFonts w:cs="FrankRuehl" w:hint="cs"/>
            <w:rtl/>
          </w:rPr>
          <w:t>ק"ת תשס"ד מס' 6272</w:t>
        </w:r>
      </w:hyperlink>
      <w:r>
        <w:rPr>
          <w:rFonts w:cs="FrankRuehl" w:hint="cs"/>
          <w:rtl/>
        </w:rPr>
        <w:t xml:space="preserve"> מיום 4.11.2003 עמ' 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29A" w:rsidRDefault="00D2129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2129A" w:rsidRDefault="00D212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129A" w:rsidRDefault="00D2129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29A" w:rsidRDefault="00D2129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המים (מניעת זיהום מים) (ערכי הגבה של שפכי תעשיה), תשס"ד-2003</w:t>
    </w:r>
  </w:p>
  <w:p w:rsidR="00D2129A" w:rsidRDefault="00D212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129A" w:rsidRDefault="00D2129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7583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5800"/>
    <w:rsid w:val="00235E44"/>
    <w:rsid w:val="00305800"/>
    <w:rsid w:val="00817C3D"/>
    <w:rsid w:val="00A54AF0"/>
    <w:rsid w:val="00BB5B7E"/>
    <w:rsid w:val="00C53C23"/>
    <w:rsid w:val="00D2129A"/>
    <w:rsid w:val="00D51D4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458D5F99-C2C9-48E5-8D96-F054D5E5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514;&#1511;&#1504;&#1493;&#1514;%20&#1492;&#1502;&#1497;&#1501;%20(&#1502;&#1504;&#1497;&#1506;&#1514;%20&#1494;&#1497;&#1492;&#1493;&#1501;%20&#1502;&#1497;&#1501;)%20(&#1506;&#1512;&#1499;&#1497;%20&#1492;&#1490;&#1489;&#1492;%20&#1513;&#1500;%20&#1513;&#1508;&#1499;&#1497;%20&#1514;&#1506;&#1513;&#1497;&#1492;)&amp;pIzcurNum=2" TargetMode="External"/><Relationship Id="rId13" Type="http://schemas.openxmlformats.org/officeDocument/2006/relationships/hyperlink" Target="http://www.nevo.co.il/links/psika/?pIzcurLaw=&#1514;&#1511;&#1504;&#1493;&#1514;%20&#1492;&#1502;&#1497;&#1501;%20(&#1502;&#1504;&#1497;&#1506;&#1514;%20&#1494;&#1497;&#1492;&#1493;&#1501;%20&#1502;&#1497;&#1501;)%20(&#1506;&#1512;&#1499;&#1497;%20&#1492;&#1490;&#1489;&#1492;%20&#1513;&#1500;%20&#1513;&#1508;&#1499;&#1497;%20&#1514;&#1506;&#1513;&#1497;&#1492;)&amp;pIzcurNum=7"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inks/psika/?pIzcurLaw=&#1514;&#1511;&#1504;&#1493;&#1514;%20&#1492;&#1502;&#1497;&#1501;%20(&#1502;&#1504;&#1497;&#1506;&#1514;%20&#1494;&#1497;&#1492;&#1493;&#1501;%20&#1502;&#1497;&#1501;)%20(&#1506;&#1512;&#1499;&#1497;%20&#1492;&#1490;&#1489;&#1492;%20&#1513;&#1500;%20&#1513;&#1508;&#1499;&#1497;%20&#1514;&#1506;&#1513;&#1497;&#1492;)&amp;pIzcurNum=1" TargetMode="External"/><Relationship Id="rId12" Type="http://schemas.openxmlformats.org/officeDocument/2006/relationships/hyperlink" Target="http://www.nevo.co.il/links/psika/?pIzcurLaw=&#1514;&#1511;&#1504;&#1493;&#1514;%20&#1492;&#1502;&#1497;&#1501;%20(&#1502;&#1504;&#1497;&#1506;&#1514;%20&#1494;&#1497;&#1492;&#1493;&#1501;%20&#1502;&#1497;&#1501;)%20(&#1506;&#1512;&#1499;&#1497;%20&#1492;&#1490;&#1489;&#1492;%20&#1513;&#1500;%20&#1513;&#1508;&#1499;&#1497;%20&#1514;&#1506;&#1513;&#1497;&#1492;)&amp;pIzcurNum=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inks/psika/?pIzcurLaw=&#1514;&#1511;&#1504;&#1493;&#1514;%20&#1492;&#1502;&#1497;&#1501;%20(&#1502;&#1504;&#1497;&#1506;&#1514;%20&#1494;&#1497;&#1492;&#1493;&#1501;%20&#1502;&#1497;&#1501;)%20(&#1506;&#1512;&#1499;&#1497;%20&#1492;&#1490;&#1489;&#1492;%20&#1513;&#1500;%20&#1513;&#1508;&#1499;&#1497;%20&#1514;&#1506;&#1513;&#1497;&#1492;)&amp;pIzcurNum=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inks/psika/?pIzcurLaw=&#1514;&#1511;&#1504;&#1493;&#1514;%20&#1492;&#1502;&#1497;&#1501;%20(&#1502;&#1504;&#1497;&#1506;&#1514;%20&#1494;&#1497;&#1492;&#1493;&#1501;%20&#1502;&#1497;&#1501;)%20(&#1506;&#1512;&#1499;&#1497;%20&#1492;&#1490;&#1489;&#1492;%20&#1513;&#1500;%20&#1513;&#1508;&#1499;&#1497;%20&#1514;&#1506;&#1513;&#1497;&#1492;)&amp;pIzcurNum=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inks/psika/?pIzcurLaw=&#1514;&#1511;&#1504;&#1493;&#1514;%20&#1492;&#1502;&#1497;&#1501;%20(&#1502;&#1504;&#1497;&#1506;&#1514;%20&#1494;&#1497;&#1492;&#1493;&#1501;%20&#1502;&#1497;&#1501;)%20(&#1506;&#1512;&#1499;&#1497;%20&#1492;&#1490;&#1489;&#1492;%20&#1513;&#1500;%20&#1513;&#1508;&#1499;&#1497;%20&#1514;&#1506;&#1513;&#1497;&#1492;)&amp;pIzcurNum=3" TargetMode="External"/><Relationship Id="rId14" Type="http://schemas.openxmlformats.org/officeDocument/2006/relationships/hyperlink" Target="http://www.nevo.co.il/links/psika/?pIzcurLaw=&#1514;&#1511;&#1504;&#1493;&#1514;%20&#1492;&#1502;&#1497;&#1501;%20(&#1502;&#1504;&#1497;&#1506;&#1514;%20&#1494;&#1497;&#1492;&#1493;&#1501;%20&#1502;&#1497;&#1501;)%20(&#1506;&#1512;&#1499;&#1497;%20&#1492;&#1490;&#1489;&#1492;%20&#1513;&#1500;%20&#1513;&#1508;&#1499;&#1497;%20&#1514;&#1506;&#1513;&#1497;&#1492;)&amp;pIzcurNum=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4239</Characters>
  <Application>Microsoft Office Word</Application>
  <DocSecurity>0</DocSecurity>
  <Lines>35</Lines>
  <Paragraphs>9</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4973</CharactersWithSpaces>
  <SharedDoc>false</SharedDoc>
  <HLinks>
    <vt:vector size="102" baseType="variant">
      <vt:variant>
        <vt:i4>96206898</vt:i4>
      </vt:variant>
      <vt:variant>
        <vt:i4>69</vt:i4>
      </vt:variant>
      <vt:variant>
        <vt:i4>0</vt:i4>
      </vt:variant>
      <vt:variant>
        <vt:i4>5</vt:i4>
      </vt:variant>
      <vt:variant>
        <vt:lpwstr>http://www.nevo.co.il/links/psika/?pIzcurLaw=תקנות המים (מניעת זיהום מים) (ערכי הגבה של שפכי תעשיה)&amp;pIzcurNum=8</vt:lpwstr>
      </vt:variant>
      <vt:variant>
        <vt:lpwstr/>
      </vt:variant>
      <vt:variant>
        <vt:i4>96206898</vt:i4>
      </vt:variant>
      <vt:variant>
        <vt:i4>66</vt:i4>
      </vt:variant>
      <vt:variant>
        <vt:i4>0</vt:i4>
      </vt:variant>
      <vt:variant>
        <vt:i4>5</vt:i4>
      </vt:variant>
      <vt:variant>
        <vt:lpwstr>http://www.nevo.co.il/links/psika/?pIzcurLaw=תקנות המים (מניעת זיהום מים) (ערכי הגבה של שפכי תעשיה)&amp;pIzcurNum=7</vt:lpwstr>
      </vt:variant>
      <vt:variant>
        <vt:lpwstr/>
      </vt:variant>
      <vt:variant>
        <vt:i4>96206898</vt:i4>
      </vt:variant>
      <vt:variant>
        <vt:i4>63</vt:i4>
      </vt:variant>
      <vt:variant>
        <vt:i4>0</vt:i4>
      </vt:variant>
      <vt:variant>
        <vt:i4>5</vt:i4>
      </vt:variant>
      <vt:variant>
        <vt:lpwstr>http://www.nevo.co.il/links/psika/?pIzcurLaw=תקנות המים (מניעת זיהום מים) (ערכי הגבה של שפכי תעשיה)&amp;pIzcurNum=6</vt:lpwstr>
      </vt:variant>
      <vt:variant>
        <vt:lpwstr/>
      </vt:variant>
      <vt:variant>
        <vt:i4>96206898</vt:i4>
      </vt:variant>
      <vt:variant>
        <vt:i4>60</vt:i4>
      </vt:variant>
      <vt:variant>
        <vt:i4>0</vt:i4>
      </vt:variant>
      <vt:variant>
        <vt:i4>5</vt:i4>
      </vt:variant>
      <vt:variant>
        <vt:lpwstr>http://www.nevo.co.il/links/psika/?pIzcurLaw=תקנות המים (מניעת זיהום מים) (ערכי הגבה של שפכי תעשיה)&amp;pIzcurNum=5</vt:lpwstr>
      </vt:variant>
      <vt:variant>
        <vt:lpwstr/>
      </vt:variant>
      <vt:variant>
        <vt:i4>96206898</vt:i4>
      </vt:variant>
      <vt:variant>
        <vt:i4>57</vt:i4>
      </vt:variant>
      <vt:variant>
        <vt:i4>0</vt:i4>
      </vt:variant>
      <vt:variant>
        <vt:i4>5</vt:i4>
      </vt:variant>
      <vt:variant>
        <vt:lpwstr>http://www.nevo.co.il/links/psika/?pIzcurLaw=תקנות המים (מניעת זיהום מים) (ערכי הגבה של שפכי תעשיה)&amp;pIzcurNum=4</vt:lpwstr>
      </vt:variant>
      <vt:variant>
        <vt:lpwstr/>
      </vt:variant>
      <vt:variant>
        <vt:i4>96206898</vt:i4>
      </vt:variant>
      <vt:variant>
        <vt:i4>54</vt:i4>
      </vt:variant>
      <vt:variant>
        <vt:i4>0</vt:i4>
      </vt:variant>
      <vt:variant>
        <vt:i4>5</vt:i4>
      </vt:variant>
      <vt:variant>
        <vt:lpwstr>http://www.nevo.co.il/links/psika/?pIzcurLaw=תקנות המים (מניעת זיהום מים) (ערכי הגבה של שפכי תעשיה)&amp;pIzcurNum=3</vt:lpwstr>
      </vt:variant>
      <vt:variant>
        <vt:lpwstr/>
      </vt:variant>
      <vt:variant>
        <vt:i4>96206898</vt:i4>
      </vt:variant>
      <vt:variant>
        <vt:i4>51</vt:i4>
      </vt:variant>
      <vt:variant>
        <vt:i4>0</vt:i4>
      </vt:variant>
      <vt:variant>
        <vt:i4>5</vt:i4>
      </vt:variant>
      <vt:variant>
        <vt:lpwstr>http://www.nevo.co.il/links/psika/?pIzcurLaw=תקנות המים (מניעת זיהום מים) (ערכי הגבה של שפכי תעשיה)&amp;pIzcurNum=2</vt:lpwstr>
      </vt:variant>
      <vt:variant>
        <vt:lpwstr/>
      </vt:variant>
      <vt:variant>
        <vt:i4>96206898</vt:i4>
      </vt:variant>
      <vt:variant>
        <vt:i4>48</vt:i4>
      </vt:variant>
      <vt:variant>
        <vt:i4>0</vt:i4>
      </vt:variant>
      <vt:variant>
        <vt:i4>5</vt:i4>
      </vt:variant>
      <vt:variant>
        <vt:lpwstr>http://www.nevo.co.il/links/psika/?pIzcurLaw=תקנות המים (מניעת זיהום מים) (ערכי הגבה של שפכי תעשיה)&amp;pIzcurNum=1</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7864328</vt:i4>
      </vt:variant>
      <vt:variant>
        <vt:i4>0</vt:i4>
      </vt:variant>
      <vt:variant>
        <vt:i4>0</vt:i4>
      </vt:variant>
      <vt:variant>
        <vt:i4>5</vt:i4>
      </vt:variant>
      <vt:variant>
        <vt:lpwstr>http://www.nevo.co.il/Law_word/law06/TAK-6272.pdf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המים (מניעת זיהום מים) (ערכי הגבה של שפכי תעשיה), תשס"ד-2003</vt:lpwstr>
  </property>
  <property fmtid="{D5CDD505-2E9C-101B-9397-08002B2CF9AE}" pid="4" name="LAWNUMBER">
    <vt:lpwstr>0216</vt:lpwstr>
  </property>
  <property fmtid="{D5CDD505-2E9C-101B-9397-08002B2CF9AE}" pid="5" name="TYPE">
    <vt:lpwstr>01</vt:lpwstr>
  </property>
  <property fmtid="{D5CDD505-2E9C-101B-9397-08002B2CF9AE}" pid="6" name="CHNAME">
    <vt:lpwstr>איכות הסביבה</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מניעת זיהום מים</vt:lpwstr>
  </property>
  <property fmtid="{D5CDD505-2E9C-101B-9397-08002B2CF9AE}" pid="11" name="NOSE12">
    <vt:lpwstr>חקלאות טבע וסביבה</vt:lpwstr>
  </property>
  <property fmtid="{D5CDD505-2E9C-101B-9397-08002B2CF9AE}" pid="12" name="NOSE22">
    <vt:lpwstr>איכות הסביבה</vt:lpwstr>
  </property>
  <property fmtid="{D5CDD505-2E9C-101B-9397-08002B2CF9AE}" pid="13" name="NOSE32">
    <vt:lpwstr>מניעת זיהום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