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53A" w:rsidRDefault="0079753A" w:rsidP="003E723F">
      <w:pPr>
        <w:pStyle w:val="big-header"/>
        <w:ind w:left="0" w:right="1134"/>
        <w:rPr>
          <w:rFonts w:hint="cs"/>
          <w:rtl/>
        </w:rPr>
      </w:pPr>
      <w:r>
        <w:rPr>
          <w:rtl/>
        </w:rPr>
        <w:t>תקנות המים (רישום בפנקס המים), תשכ"ב</w:t>
      </w:r>
      <w:r w:rsidR="003E723F">
        <w:rPr>
          <w:rFonts w:hint="cs"/>
          <w:rtl/>
        </w:rPr>
        <w:t>-</w:t>
      </w:r>
      <w:r>
        <w:rPr>
          <w:rtl/>
        </w:rPr>
        <w:t>1962</w:t>
      </w:r>
    </w:p>
    <w:p w:rsidR="00D822CE" w:rsidRDefault="00D822CE" w:rsidP="00D822CE">
      <w:pPr>
        <w:spacing w:line="320" w:lineRule="auto"/>
        <w:jc w:val="left"/>
        <w:rPr>
          <w:rFonts w:hint="cs"/>
          <w:rtl/>
        </w:rPr>
      </w:pPr>
    </w:p>
    <w:p w:rsidR="00B905F5" w:rsidRDefault="00B905F5" w:rsidP="00D822CE">
      <w:pPr>
        <w:spacing w:line="320" w:lineRule="auto"/>
        <w:jc w:val="left"/>
        <w:rPr>
          <w:rFonts w:hint="cs"/>
          <w:rtl/>
        </w:rPr>
      </w:pPr>
    </w:p>
    <w:p w:rsidR="00D822CE" w:rsidRPr="00D822CE" w:rsidRDefault="00D822CE" w:rsidP="00D822CE">
      <w:pPr>
        <w:spacing w:line="320" w:lineRule="auto"/>
        <w:jc w:val="left"/>
        <w:rPr>
          <w:rFonts w:cs="Miriam"/>
          <w:szCs w:val="22"/>
          <w:rtl/>
        </w:rPr>
      </w:pPr>
      <w:r w:rsidRPr="00D822CE">
        <w:rPr>
          <w:rFonts w:cs="Miriam"/>
          <w:szCs w:val="22"/>
          <w:rtl/>
        </w:rPr>
        <w:t>רשויות ומשפט מנהלי</w:t>
      </w:r>
      <w:r w:rsidRPr="00D822CE">
        <w:rPr>
          <w:rFonts w:cs="FrankRuehl"/>
          <w:szCs w:val="26"/>
          <w:rtl/>
        </w:rPr>
        <w:t xml:space="preserve"> – תשתיות – מים</w:t>
      </w:r>
    </w:p>
    <w:p w:rsidR="0079753A" w:rsidRDefault="0079753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E723F">
              <w:rPr>
                <w:noProof/>
                <w:sz w:val="24"/>
                <w:rtl/>
              </w:rPr>
              <w:t>2</w:t>
            </w:r>
            <w:r>
              <w:rPr>
                <w:sz w:val="24"/>
                <w:rtl/>
              </w:rPr>
              <w:fldChar w:fldCharType="end"/>
            </w:r>
          </w:p>
        </w:tc>
        <w:tc>
          <w:tcPr>
            <w:tcW w:w="567" w:type="dxa"/>
          </w:tcPr>
          <w:p w:rsidR="0079753A" w:rsidRDefault="0079753A">
            <w:pPr>
              <w:spacing w:line="240" w:lineRule="auto"/>
              <w:rPr>
                <w:sz w:val="24"/>
              </w:rPr>
            </w:pPr>
            <w:hyperlink w:anchor="Seif0" w:tooltip="רישום רשיונות הפקח" w:history="1">
              <w:r>
                <w:rPr>
                  <w:rStyle w:val="Hyperlink"/>
                </w:rPr>
                <w:t>Go</w:t>
              </w:r>
            </w:hyperlink>
          </w:p>
        </w:tc>
        <w:tc>
          <w:tcPr>
            <w:tcW w:w="5669" w:type="dxa"/>
          </w:tcPr>
          <w:p w:rsidR="0079753A" w:rsidRDefault="0079753A">
            <w:pPr>
              <w:spacing w:line="240" w:lineRule="auto"/>
              <w:rPr>
                <w:sz w:val="24"/>
                <w:rtl/>
              </w:rPr>
            </w:pPr>
            <w:r>
              <w:rPr>
                <w:sz w:val="24"/>
                <w:rtl/>
              </w:rPr>
              <w:t>רישום רשיונות הפקח</w:t>
            </w:r>
          </w:p>
        </w:tc>
        <w:tc>
          <w:tcPr>
            <w:tcW w:w="1247" w:type="dxa"/>
          </w:tcPr>
          <w:p w:rsidR="0079753A" w:rsidRDefault="0079753A">
            <w:pPr>
              <w:spacing w:line="240" w:lineRule="auto"/>
              <w:rPr>
                <w:sz w:val="24"/>
              </w:rPr>
            </w:pPr>
            <w:r>
              <w:rPr>
                <w:sz w:val="24"/>
                <w:rtl/>
              </w:rPr>
              <w:t xml:space="preserve">סעיף 1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E723F">
              <w:rPr>
                <w:noProof/>
                <w:sz w:val="24"/>
                <w:rtl/>
              </w:rPr>
              <w:t>2</w:t>
            </w:r>
            <w:r>
              <w:rPr>
                <w:sz w:val="24"/>
                <w:rtl/>
              </w:rPr>
              <w:fldChar w:fldCharType="end"/>
            </w:r>
          </w:p>
        </w:tc>
        <w:tc>
          <w:tcPr>
            <w:tcW w:w="567" w:type="dxa"/>
          </w:tcPr>
          <w:p w:rsidR="0079753A" w:rsidRDefault="0079753A">
            <w:pPr>
              <w:spacing w:line="240" w:lineRule="auto"/>
              <w:rPr>
                <w:sz w:val="24"/>
              </w:rPr>
            </w:pPr>
            <w:hyperlink w:anchor="Seif1" w:tooltip="פרטי הרישום" w:history="1">
              <w:r>
                <w:rPr>
                  <w:rStyle w:val="Hyperlink"/>
                </w:rPr>
                <w:t>Go</w:t>
              </w:r>
            </w:hyperlink>
          </w:p>
        </w:tc>
        <w:tc>
          <w:tcPr>
            <w:tcW w:w="5669" w:type="dxa"/>
          </w:tcPr>
          <w:p w:rsidR="0079753A" w:rsidRDefault="0079753A">
            <w:pPr>
              <w:spacing w:line="240" w:lineRule="auto"/>
              <w:rPr>
                <w:sz w:val="24"/>
                <w:rtl/>
              </w:rPr>
            </w:pPr>
            <w:r>
              <w:rPr>
                <w:sz w:val="24"/>
                <w:rtl/>
              </w:rPr>
              <w:t>פרטי הרישום</w:t>
            </w:r>
          </w:p>
        </w:tc>
        <w:tc>
          <w:tcPr>
            <w:tcW w:w="1247" w:type="dxa"/>
          </w:tcPr>
          <w:p w:rsidR="0079753A" w:rsidRDefault="0079753A">
            <w:pPr>
              <w:spacing w:line="240" w:lineRule="auto"/>
              <w:rPr>
                <w:sz w:val="24"/>
              </w:rPr>
            </w:pPr>
            <w:r>
              <w:rPr>
                <w:sz w:val="24"/>
                <w:rtl/>
              </w:rPr>
              <w:t xml:space="preserve">סעיף 2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E723F">
              <w:rPr>
                <w:noProof/>
                <w:sz w:val="24"/>
                <w:rtl/>
              </w:rPr>
              <w:t>2</w:t>
            </w:r>
            <w:r>
              <w:rPr>
                <w:sz w:val="24"/>
                <w:rtl/>
              </w:rPr>
              <w:fldChar w:fldCharType="end"/>
            </w:r>
          </w:p>
        </w:tc>
        <w:tc>
          <w:tcPr>
            <w:tcW w:w="567" w:type="dxa"/>
          </w:tcPr>
          <w:p w:rsidR="0079753A" w:rsidRDefault="0079753A">
            <w:pPr>
              <w:spacing w:line="240" w:lineRule="auto"/>
              <w:rPr>
                <w:sz w:val="24"/>
              </w:rPr>
            </w:pPr>
            <w:hyperlink w:anchor="Seif2" w:tooltip="קביעת אזורי רישום" w:history="1">
              <w:r>
                <w:rPr>
                  <w:rStyle w:val="Hyperlink"/>
                </w:rPr>
                <w:t>Go</w:t>
              </w:r>
            </w:hyperlink>
          </w:p>
        </w:tc>
        <w:tc>
          <w:tcPr>
            <w:tcW w:w="5669" w:type="dxa"/>
          </w:tcPr>
          <w:p w:rsidR="0079753A" w:rsidRDefault="0079753A">
            <w:pPr>
              <w:spacing w:line="240" w:lineRule="auto"/>
              <w:rPr>
                <w:sz w:val="24"/>
                <w:rtl/>
              </w:rPr>
            </w:pPr>
            <w:r>
              <w:rPr>
                <w:sz w:val="24"/>
                <w:rtl/>
              </w:rPr>
              <w:t>קביעת אזורי רישום</w:t>
            </w:r>
          </w:p>
        </w:tc>
        <w:tc>
          <w:tcPr>
            <w:tcW w:w="1247" w:type="dxa"/>
          </w:tcPr>
          <w:p w:rsidR="0079753A" w:rsidRDefault="0079753A">
            <w:pPr>
              <w:spacing w:line="240" w:lineRule="auto"/>
              <w:rPr>
                <w:sz w:val="24"/>
              </w:rPr>
            </w:pPr>
            <w:r>
              <w:rPr>
                <w:sz w:val="24"/>
                <w:rtl/>
              </w:rPr>
              <w:t xml:space="preserve">סעיף 3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E723F">
              <w:rPr>
                <w:noProof/>
                <w:sz w:val="24"/>
                <w:rtl/>
              </w:rPr>
              <w:t>2</w:t>
            </w:r>
            <w:r>
              <w:rPr>
                <w:sz w:val="24"/>
                <w:rtl/>
              </w:rPr>
              <w:fldChar w:fldCharType="end"/>
            </w:r>
          </w:p>
        </w:tc>
        <w:tc>
          <w:tcPr>
            <w:tcW w:w="567" w:type="dxa"/>
          </w:tcPr>
          <w:p w:rsidR="0079753A" w:rsidRDefault="0079753A">
            <w:pPr>
              <w:spacing w:line="240" w:lineRule="auto"/>
              <w:rPr>
                <w:sz w:val="24"/>
              </w:rPr>
            </w:pPr>
            <w:hyperlink w:anchor="Seif3" w:tooltip="הודעה על אזור רשום" w:history="1">
              <w:r>
                <w:rPr>
                  <w:rStyle w:val="Hyperlink"/>
                </w:rPr>
                <w:t>Go</w:t>
              </w:r>
            </w:hyperlink>
          </w:p>
        </w:tc>
        <w:tc>
          <w:tcPr>
            <w:tcW w:w="5669" w:type="dxa"/>
          </w:tcPr>
          <w:p w:rsidR="0079753A" w:rsidRDefault="0079753A">
            <w:pPr>
              <w:spacing w:line="240" w:lineRule="auto"/>
              <w:rPr>
                <w:sz w:val="24"/>
                <w:rtl/>
              </w:rPr>
            </w:pPr>
            <w:r>
              <w:rPr>
                <w:sz w:val="24"/>
                <w:rtl/>
              </w:rPr>
              <w:t>הודעה על אזור רשום</w:t>
            </w:r>
          </w:p>
        </w:tc>
        <w:tc>
          <w:tcPr>
            <w:tcW w:w="1247" w:type="dxa"/>
          </w:tcPr>
          <w:p w:rsidR="0079753A" w:rsidRDefault="0079753A">
            <w:pPr>
              <w:spacing w:line="240" w:lineRule="auto"/>
              <w:rPr>
                <w:sz w:val="24"/>
              </w:rPr>
            </w:pPr>
            <w:r>
              <w:rPr>
                <w:sz w:val="24"/>
                <w:rtl/>
              </w:rPr>
              <w:t xml:space="preserve">סעיף 4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E723F">
              <w:rPr>
                <w:noProof/>
                <w:sz w:val="24"/>
                <w:rtl/>
              </w:rPr>
              <w:t>2</w:t>
            </w:r>
            <w:r>
              <w:rPr>
                <w:sz w:val="24"/>
                <w:rtl/>
              </w:rPr>
              <w:fldChar w:fldCharType="end"/>
            </w:r>
          </w:p>
        </w:tc>
        <w:tc>
          <w:tcPr>
            <w:tcW w:w="567" w:type="dxa"/>
          </w:tcPr>
          <w:p w:rsidR="0079753A" w:rsidRDefault="0079753A">
            <w:pPr>
              <w:spacing w:line="240" w:lineRule="auto"/>
              <w:rPr>
                <w:sz w:val="24"/>
              </w:rPr>
            </w:pPr>
            <w:hyperlink w:anchor="Seif4" w:tooltip="הודעת רישום" w:history="1">
              <w:r>
                <w:rPr>
                  <w:rStyle w:val="Hyperlink"/>
                </w:rPr>
                <w:t>Go</w:t>
              </w:r>
            </w:hyperlink>
          </w:p>
        </w:tc>
        <w:tc>
          <w:tcPr>
            <w:tcW w:w="5669" w:type="dxa"/>
          </w:tcPr>
          <w:p w:rsidR="0079753A" w:rsidRDefault="0079753A">
            <w:pPr>
              <w:spacing w:line="240" w:lineRule="auto"/>
              <w:rPr>
                <w:sz w:val="24"/>
                <w:rtl/>
              </w:rPr>
            </w:pPr>
            <w:r>
              <w:rPr>
                <w:sz w:val="24"/>
                <w:rtl/>
              </w:rPr>
              <w:t>הודעת רישום</w:t>
            </w:r>
          </w:p>
        </w:tc>
        <w:tc>
          <w:tcPr>
            <w:tcW w:w="1247" w:type="dxa"/>
          </w:tcPr>
          <w:p w:rsidR="0079753A" w:rsidRDefault="0079753A">
            <w:pPr>
              <w:spacing w:line="240" w:lineRule="auto"/>
              <w:rPr>
                <w:sz w:val="24"/>
              </w:rPr>
            </w:pPr>
            <w:r>
              <w:rPr>
                <w:sz w:val="24"/>
                <w:rtl/>
              </w:rPr>
              <w:t xml:space="preserve">סעיף 5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E723F">
              <w:rPr>
                <w:noProof/>
                <w:sz w:val="24"/>
                <w:rtl/>
              </w:rPr>
              <w:t>2</w:t>
            </w:r>
            <w:r>
              <w:rPr>
                <w:sz w:val="24"/>
                <w:rtl/>
              </w:rPr>
              <w:fldChar w:fldCharType="end"/>
            </w:r>
          </w:p>
        </w:tc>
        <w:tc>
          <w:tcPr>
            <w:tcW w:w="567" w:type="dxa"/>
          </w:tcPr>
          <w:p w:rsidR="0079753A" w:rsidRDefault="0079753A">
            <w:pPr>
              <w:spacing w:line="240" w:lineRule="auto"/>
              <w:rPr>
                <w:sz w:val="24"/>
              </w:rPr>
            </w:pPr>
            <w:hyperlink w:anchor="Seif5" w:tooltip="פרטי הודעת רישום" w:history="1">
              <w:r>
                <w:rPr>
                  <w:rStyle w:val="Hyperlink"/>
                </w:rPr>
                <w:t>Go</w:t>
              </w:r>
            </w:hyperlink>
          </w:p>
        </w:tc>
        <w:tc>
          <w:tcPr>
            <w:tcW w:w="5669" w:type="dxa"/>
          </w:tcPr>
          <w:p w:rsidR="0079753A" w:rsidRDefault="0079753A">
            <w:pPr>
              <w:spacing w:line="240" w:lineRule="auto"/>
              <w:rPr>
                <w:sz w:val="24"/>
                <w:rtl/>
              </w:rPr>
            </w:pPr>
            <w:r>
              <w:rPr>
                <w:sz w:val="24"/>
                <w:rtl/>
              </w:rPr>
              <w:t>פרטי הודעת רישום</w:t>
            </w:r>
          </w:p>
        </w:tc>
        <w:tc>
          <w:tcPr>
            <w:tcW w:w="1247" w:type="dxa"/>
          </w:tcPr>
          <w:p w:rsidR="0079753A" w:rsidRDefault="0079753A">
            <w:pPr>
              <w:spacing w:line="240" w:lineRule="auto"/>
              <w:rPr>
                <w:sz w:val="24"/>
              </w:rPr>
            </w:pPr>
            <w:r>
              <w:rPr>
                <w:sz w:val="24"/>
                <w:rtl/>
              </w:rPr>
              <w:t xml:space="preserve">סעיף 6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E723F">
              <w:rPr>
                <w:noProof/>
                <w:sz w:val="24"/>
                <w:rtl/>
              </w:rPr>
              <w:t>2</w:t>
            </w:r>
            <w:r>
              <w:rPr>
                <w:sz w:val="24"/>
                <w:rtl/>
              </w:rPr>
              <w:fldChar w:fldCharType="end"/>
            </w:r>
          </w:p>
        </w:tc>
        <w:tc>
          <w:tcPr>
            <w:tcW w:w="567" w:type="dxa"/>
          </w:tcPr>
          <w:p w:rsidR="0079753A" w:rsidRDefault="0079753A">
            <w:pPr>
              <w:spacing w:line="240" w:lineRule="auto"/>
              <w:rPr>
                <w:sz w:val="24"/>
              </w:rPr>
            </w:pPr>
            <w:hyperlink w:anchor="Seif6" w:tooltip="בקשת בעל רשיון" w:history="1">
              <w:r>
                <w:rPr>
                  <w:rStyle w:val="Hyperlink"/>
                </w:rPr>
                <w:t>Go</w:t>
              </w:r>
            </w:hyperlink>
          </w:p>
        </w:tc>
        <w:tc>
          <w:tcPr>
            <w:tcW w:w="5669" w:type="dxa"/>
          </w:tcPr>
          <w:p w:rsidR="0079753A" w:rsidRDefault="0079753A">
            <w:pPr>
              <w:spacing w:line="240" w:lineRule="auto"/>
              <w:rPr>
                <w:sz w:val="24"/>
                <w:rtl/>
              </w:rPr>
            </w:pPr>
            <w:r>
              <w:rPr>
                <w:sz w:val="24"/>
                <w:rtl/>
              </w:rPr>
              <w:t>בקשת בעל רשיון</w:t>
            </w:r>
          </w:p>
        </w:tc>
        <w:tc>
          <w:tcPr>
            <w:tcW w:w="1247" w:type="dxa"/>
          </w:tcPr>
          <w:p w:rsidR="0079753A" w:rsidRDefault="0079753A">
            <w:pPr>
              <w:spacing w:line="240" w:lineRule="auto"/>
              <w:rPr>
                <w:sz w:val="24"/>
              </w:rPr>
            </w:pPr>
            <w:r>
              <w:rPr>
                <w:sz w:val="24"/>
                <w:rtl/>
              </w:rPr>
              <w:t xml:space="preserve">סעיף 7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3E723F">
              <w:rPr>
                <w:noProof/>
                <w:sz w:val="24"/>
                <w:rtl/>
              </w:rPr>
              <w:t>2</w:t>
            </w:r>
            <w:r>
              <w:rPr>
                <w:sz w:val="24"/>
                <w:rtl/>
              </w:rPr>
              <w:fldChar w:fldCharType="end"/>
            </w:r>
          </w:p>
        </w:tc>
        <w:tc>
          <w:tcPr>
            <w:tcW w:w="567" w:type="dxa"/>
          </w:tcPr>
          <w:p w:rsidR="0079753A" w:rsidRDefault="0079753A">
            <w:pPr>
              <w:spacing w:line="240" w:lineRule="auto"/>
              <w:rPr>
                <w:sz w:val="24"/>
              </w:rPr>
            </w:pPr>
            <w:hyperlink w:anchor="Seif7" w:tooltip="מסירת פרטים לצרכנים" w:history="1">
              <w:r>
                <w:rPr>
                  <w:rStyle w:val="Hyperlink"/>
                </w:rPr>
                <w:t>Go</w:t>
              </w:r>
            </w:hyperlink>
          </w:p>
        </w:tc>
        <w:tc>
          <w:tcPr>
            <w:tcW w:w="5669" w:type="dxa"/>
          </w:tcPr>
          <w:p w:rsidR="0079753A" w:rsidRDefault="0079753A">
            <w:pPr>
              <w:spacing w:line="240" w:lineRule="auto"/>
              <w:rPr>
                <w:sz w:val="24"/>
                <w:rtl/>
              </w:rPr>
            </w:pPr>
            <w:r>
              <w:rPr>
                <w:sz w:val="24"/>
                <w:rtl/>
              </w:rPr>
              <w:t>מסירת פרטים לצרכנים</w:t>
            </w:r>
          </w:p>
        </w:tc>
        <w:tc>
          <w:tcPr>
            <w:tcW w:w="1247" w:type="dxa"/>
          </w:tcPr>
          <w:p w:rsidR="0079753A" w:rsidRDefault="0079753A">
            <w:pPr>
              <w:spacing w:line="240" w:lineRule="auto"/>
              <w:rPr>
                <w:sz w:val="24"/>
              </w:rPr>
            </w:pPr>
            <w:r>
              <w:rPr>
                <w:sz w:val="24"/>
                <w:rtl/>
              </w:rPr>
              <w:t xml:space="preserve">סעיף 8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8" w:tooltip="מועד לעיון בהודעת הרישום" w:history="1">
              <w:r>
                <w:rPr>
                  <w:rStyle w:val="Hyperlink"/>
                </w:rPr>
                <w:t>Go</w:t>
              </w:r>
            </w:hyperlink>
          </w:p>
        </w:tc>
        <w:tc>
          <w:tcPr>
            <w:tcW w:w="5669" w:type="dxa"/>
          </w:tcPr>
          <w:p w:rsidR="0079753A" w:rsidRDefault="0079753A">
            <w:pPr>
              <w:spacing w:line="240" w:lineRule="auto"/>
              <w:rPr>
                <w:sz w:val="24"/>
                <w:rtl/>
              </w:rPr>
            </w:pPr>
            <w:r>
              <w:rPr>
                <w:sz w:val="24"/>
                <w:rtl/>
              </w:rPr>
              <w:t>מועד לעיון בהודעת הרישום</w:t>
            </w:r>
          </w:p>
        </w:tc>
        <w:tc>
          <w:tcPr>
            <w:tcW w:w="1247" w:type="dxa"/>
          </w:tcPr>
          <w:p w:rsidR="0079753A" w:rsidRDefault="0079753A">
            <w:pPr>
              <w:spacing w:line="240" w:lineRule="auto"/>
              <w:rPr>
                <w:sz w:val="24"/>
              </w:rPr>
            </w:pPr>
            <w:r>
              <w:rPr>
                <w:sz w:val="24"/>
                <w:rtl/>
              </w:rPr>
              <w:t xml:space="preserve">סעיף 9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9" w:tooltip="מסירת פרטים לבעל רשיון" w:history="1">
              <w:r>
                <w:rPr>
                  <w:rStyle w:val="Hyperlink"/>
                </w:rPr>
                <w:t>Go</w:t>
              </w:r>
            </w:hyperlink>
          </w:p>
        </w:tc>
        <w:tc>
          <w:tcPr>
            <w:tcW w:w="5669" w:type="dxa"/>
          </w:tcPr>
          <w:p w:rsidR="0079753A" w:rsidRDefault="0079753A">
            <w:pPr>
              <w:spacing w:line="240" w:lineRule="auto"/>
              <w:rPr>
                <w:sz w:val="24"/>
                <w:rtl/>
              </w:rPr>
            </w:pPr>
            <w:r>
              <w:rPr>
                <w:sz w:val="24"/>
                <w:rtl/>
              </w:rPr>
              <w:t>מסירת פרטים לבעל רשיון</w:t>
            </w:r>
          </w:p>
        </w:tc>
        <w:tc>
          <w:tcPr>
            <w:tcW w:w="1247" w:type="dxa"/>
          </w:tcPr>
          <w:p w:rsidR="0079753A" w:rsidRDefault="0079753A">
            <w:pPr>
              <w:spacing w:line="240" w:lineRule="auto"/>
              <w:rPr>
                <w:sz w:val="24"/>
              </w:rPr>
            </w:pPr>
            <w:r>
              <w:rPr>
                <w:sz w:val="24"/>
                <w:rtl/>
              </w:rPr>
              <w:t xml:space="preserve">סעיף 10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10" w:tooltip="החזרת הודעת רישום" w:history="1">
              <w:r>
                <w:rPr>
                  <w:rStyle w:val="Hyperlink"/>
                </w:rPr>
                <w:t>Go</w:t>
              </w:r>
            </w:hyperlink>
          </w:p>
        </w:tc>
        <w:tc>
          <w:tcPr>
            <w:tcW w:w="5669" w:type="dxa"/>
          </w:tcPr>
          <w:p w:rsidR="0079753A" w:rsidRDefault="0079753A">
            <w:pPr>
              <w:spacing w:line="240" w:lineRule="auto"/>
              <w:rPr>
                <w:sz w:val="24"/>
                <w:rtl/>
              </w:rPr>
            </w:pPr>
            <w:r>
              <w:rPr>
                <w:sz w:val="24"/>
                <w:rtl/>
              </w:rPr>
              <w:t>החזרת הודעת רישום</w:t>
            </w:r>
          </w:p>
        </w:tc>
        <w:tc>
          <w:tcPr>
            <w:tcW w:w="1247" w:type="dxa"/>
          </w:tcPr>
          <w:p w:rsidR="0079753A" w:rsidRDefault="0079753A">
            <w:pPr>
              <w:spacing w:line="240" w:lineRule="auto"/>
              <w:rPr>
                <w:sz w:val="24"/>
              </w:rPr>
            </w:pPr>
            <w:r>
              <w:rPr>
                <w:sz w:val="24"/>
                <w:rtl/>
              </w:rPr>
              <w:t xml:space="preserve">סעיף 11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11" w:tooltip="רישום הפרטים בפנקס המים" w:history="1">
              <w:r>
                <w:rPr>
                  <w:rStyle w:val="Hyperlink"/>
                </w:rPr>
                <w:t>Go</w:t>
              </w:r>
            </w:hyperlink>
          </w:p>
        </w:tc>
        <w:tc>
          <w:tcPr>
            <w:tcW w:w="5669" w:type="dxa"/>
          </w:tcPr>
          <w:p w:rsidR="0079753A" w:rsidRDefault="0079753A">
            <w:pPr>
              <w:spacing w:line="240" w:lineRule="auto"/>
              <w:rPr>
                <w:sz w:val="24"/>
                <w:rtl/>
              </w:rPr>
            </w:pPr>
            <w:r>
              <w:rPr>
                <w:sz w:val="24"/>
                <w:rtl/>
              </w:rPr>
              <w:t>רישום הפרטים בפנקס המים</w:t>
            </w:r>
          </w:p>
        </w:tc>
        <w:tc>
          <w:tcPr>
            <w:tcW w:w="1247" w:type="dxa"/>
          </w:tcPr>
          <w:p w:rsidR="0079753A" w:rsidRDefault="0079753A">
            <w:pPr>
              <w:spacing w:line="240" w:lineRule="auto"/>
              <w:rPr>
                <w:sz w:val="24"/>
              </w:rPr>
            </w:pPr>
            <w:r>
              <w:rPr>
                <w:sz w:val="24"/>
                <w:rtl/>
              </w:rPr>
              <w:t xml:space="preserve">סעיף 12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12" w:tooltip="רישום פרטים שלא נמסרו" w:history="1">
              <w:r>
                <w:rPr>
                  <w:rStyle w:val="Hyperlink"/>
                </w:rPr>
                <w:t>Go</w:t>
              </w:r>
            </w:hyperlink>
          </w:p>
        </w:tc>
        <w:tc>
          <w:tcPr>
            <w:tcW w:w="5669" w:type="dxa"/>
          </w:tcPr>
          <w:p w:rsidR="0079753A" w:rsidRDefault="0079753A">
            <w:pPr>
              <w:spacing w:line="240" w:lineRule="auto"/>
              <w:rPr>
                <w:sz w:val="24"/>
                <w:rtl/>
              </w:rPr>
            </w:pPr>
            <w:r>
              <w:rPr>
                <w:sz w:val="24"/>
                <w:rtl/>
              </w:rPr>
              <w:t>רישום פרטים שלא נמסרו</w:t>
            </w:r>
          </w:p>
        </w:tc>
        <w:tc>
          <w:tcPr>
            <w:tcW w:w="1247" w:type="dxa"/>
          </w:tcPr>
          <w:p w:rsidR="0079753A" w:rsidRDefault="0079753A">
            <w:pPr>
              <w:spacing w:line="240" w:lineRule="auto"/>
              <w:rPr>
                <w:sz w:val="24"/>
              </w:rPr>
            </w:pPr>
            <w:r>
              <w:rPr>
                <w:sz w:val="24"/>
                <w:rtl/>
              </w:rPr>
              <w:t xml:space="preserve">סעיף 12א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13" w:tooltip="התנגדות לרישום" w:history="1">
              <w:r>
                <w:rPr>
                  <w:rStyle w:val="Hyperlink"/>
                </w:rPr>
                <w:t>Go</w:t>
              </w:r>
            </w:hyperlink>
          </w:p>
        </w:tc>
        <w:tc>
          <w:tcPr>
            <w:tcW w:w="5669" w:type="dxa"/>
          </w:tcPr>
          <w:p w:rsidR="0079753A" w:rsidRDefault="0079753A">
            <w:pPr>
              <w:spacing w:line="240" w:lineRule="auto"/>
              <w:rPr>
                <w:sz w:val="24"/>
                <w:rtl/>
              </w:rPr>
            </w:pPr>
            <w:r>
              <w:rPr>
                <w:sz w:val="24"/>
                <w:rtl/>
              </w:rPr>
              <w:t>התנגדות לרישום</w:t>
            </w:r>
          </w:p>
        </w:tc>
        <w:tc>
          <w:tcPr>
            <w:tcW w:w="1247" w:type="dxa"/>
          </w:tcPr>
          <w:p w:rsidR="0079753A" w:rsidRDefault="0079753A">
            <w:pPr>
              <w:spacing w:line="240" w:lineRule="auto"/>
              <w:rPr>
                <w:sz w:val="24"/>
              </w:rPr>
            </w:pPr>
            <w:r>
              <w:rPr>
                <w:sz w:val="24"/>
                <w:rtl/>
              </w:rPr>
              <w:t xml:space="preserve">סעיף 13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14" w:tooltip="תיקון הרישום" w:history="1">
              <w:r>
                <w:rPr>
                  <w:rStyle w:val="Hyperlink"/>
                </w:rPr>
                <w:t>Go</w:t>
              </w:r>
            </w:hyperlink>
          </w:p>
        </w:tc>
        <w:tc>
          <w:tcPr>
            <w:tcW w:w="5669" w:type="dxa"/>
          </w:tcPr>
          <w:p w:rsidR="0079753A" w:rsidRDefault="0079753A">
            <w:pPr>
              <w:spacing w:line="240" w:lineRule="auto"/>
              <w:rPr>
                <w:sz w:val="24"/>
                <w:rtl/>
              </w:rPr>
            </w:pPr>
            <w:r>
              <w:rPr>
                <w:sz w:val="24"/>
                <w:rtl/>
              </w:rPr>
              <w:t>תיקון הרישום</w:t>
            </w:r>
          </w:p>
        </w:tc>
        <w:tc>
          <w:tcPr>
            <w:tcW w:w="1247" w:type="dxa"/>
          </w:tcPr>
          <w:p w:rsidR="0079753A" w:rsidRDefault="0079753A">
            <w:pPr>
              <w:spacing w:line="240" w:lineRule="auto"/>
              <w:rPr>
                <w:sz w:val="24"/>
              </w:rPr>
            </w:pPr>
            <w:r>
              <w:rPr>
                <w:sz w:val="24"/>
                <w:rtl/>
              </w:rPr>
              <w:t xml:space="preserve">סעיף 14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15" w:tooltip="דחיית ההתנגדות" w:history="1">
              <w:r>
                <w:rPr>
                  <w:rStyle w:val="Hyperlink"/>
                </w:rPr>
                <w:t>Go</w:t>
              </w:r>
            </w:hyperlink>
          </w:p>
        </w:tc>
        <w:tc>
          <w:tcPr>
            <w:tcW w:w="5669" w:type="dxa"/>
          </w:tcPr>
          <w:p w:rsidR="0079753A" w:rsidRDefault="0079753A">
            <w:pPr>
              <w:spacing w:line="240" w:lineRule="auto"/>
              <w:rPr>
                <w:sz w:val="24"/>
                <w:rtl/>
              </w:rPr>
            </w:pPr>
            <w:r>
              <w:rPr>
                <w:sz w:val="24"/>
                <w:rtl/>
              </w:rPr>
              <w:t>דחיית ההתנגדות</w:t>
            </w:r>
          </w:p>
        </w:tc>
        <w:tc>
          <w:tcPr>
            <w:tcW w:w="1247" w:type="dxa"/>
          </w:tcPr>
          <w:p w:rsidR="0079753A" w:rsidRDefault="0079753A">
            <w:pPr>
              <w:spacing w:line="240" w:lineRule="auto"/>
              <w:rPr>
                <w:sz w:val="24"/>
              </w:rPr>
            </w:pPr>
            <w:r>
              <w:rPr>
                <w:sz w:val="24"/>
                <w:rtl/>
              </w:rPr>
              <w:t xml:space="preserve">סעיף 15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16" w:tooltip="שינויים בפנקס המים" w:history="1">
              <w:r>
                <w:rPr>
                  <w:rStyle w:val="Hyperlink"/>
                </w:rPr>
                <w:t>Go</w:t>
              </w:r>
            </w:hyperlink>
          </w:p>
        </w:tc>
        <w:tc>
          <w:tcPr>
            <w:tcW w:w="5669" w:type="dxa"/>
          </w:tcPr>
          <w:p w:rsidR="0079753A" w:rsidRDefault="0079753A">
            <w:pPr>
              <w:spacing w:line="240" w:lineRule="auto"/>
              <w:rPr>
                <w:sz w:val="24"/>
                <w:rtl/>
              </w:rPr>
            </w:pPr>
            <w:r>
              <w:rPr>
                <w:sz w:val="24"/>
                <w:rtl/>
              </w:rPr>
              <w:t>שינויים בפנקס המים</w:t>
            </w:r>
          </w:p>
        </w:tc>
        <w:tc>
          <w:tcPr>
            <w:tcW w:w="1247" w:type="dxa"/>
          </w:tcPr>
          <w:p w:rsidR="0079753A" w:rsidRDefault="0079753A">
            <w:pPr>
              <w:spacing w:line="240" w:lineRule="auto"/>
              <w:rPr>
                <w:sz w:val="24"/>
              </w:rPr>
            </w:pPr>
            <w:r>
              <w:rPr>
                <w:sz w:val="24"/>
                <w:rtl/>
              </w:rPr>
              <w:t xml:space="preserve">סעיף 16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17" w:tooltip="עיון בפנקס המים" w:history="1">
              <w:r>
                <w:rPr>
                  <w:rStyle w:val="Hyperlink"/>
                </w:rPr>
                <w:t>Go</w:t>
              </w:r>
            </w:hyperlink>
          </w:p>
        </w:tc>
        <w:tc>
          <w:tcPr>
            <w:tcW w:w="5669" w:type="dxa"/>
          </w:tcPr>
          <w:p w:rsidR="0079753A" w:rsidRDefault="0079753A">
            <w:pPr>
              <w:spacing w:line="240" w:lineRule="auto"/>
              <w:rPr>
                <w:sz w:val="24"/>
                <w:rtl/>
              </w:rPr>
            </w:pPr>
            <w:r>
              <w:rPr>
                <w:sz w:val="24"/>
                <w:rtl/>
              </w:rPr>
              <w:t>עיון בפנקס המים</w:t>
            </w:r>
          </w:p>
        </w:tc>
        <w:tc>
          <w:tcPr>
            <w:tcW w:w="1247" w:type="dxa"/>
          </w:tcPr>
          <w:p w:rsidR="0079753A" w:rsidRDefault="0079753A">
            <w:pPr>
              <w:spacing w:line="240" w:lineRule="auto"/>
              <w:rPr>
                <w:sz w:val="24"/>
              </w:rPr>
            </w:pPr>
            <w:r>
              <w:rPr>
                <w:sz w:val="24"/>
                <w:rtl/>
              </w:rPr>
              <w:t xml:space="preserve">סעיף 17 </w:t>
            </w:r>
          </w:p>
        </w:tc>
      </w:tr>
      <w:tr w:rsidR="0079753A">
        <w:tblPrEx>
          <w:tblCellMar>
            <w:top w:w="0" w:type="dxa"/>
            <w:bottom w:w="0" w:type="dxa"/>
          </w:tblCellMar>
        </w:tblPrEx>
        <w:tc>
          <w:tcPr>
            <w:tcW w:w="850" w:type="dxa"/>
          </w:tcPr>
          <w:p w:rsidR="0079753A" w:rsidRDefault="0079753A">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3E723F">
              <w:rPr>
                <w:noProof/>
                <w:sz w:val="24"/>
                <w:rtl/>
              </w:rPr>
              <w:t>3</w:t>
            </w:r>
            <w:r>
              <w:rPr>
                <w:sz w:val="24"/>
                <w:rtl/>
              </w:rPr>
              <w:fldChar w:fldCharType="end"/>
            </w:r>
          </w:p>
        </w:tc>
        <w:tc>
          <w:tcPr>
            <w:tcW w:w="567" w:type="dxa"/>
          </w:tcPr>
          <w:p w:rsidR="0079753A" w:rsidRDefault="0079753A">
            <w:pPr>
              <w:spacing w:line="240" w:lineRule="auto"/>
              <w:rPr>
                <w:sz w:val="24"/>
              </w:rPr>
            </w:pPr>
            <w:hyperlink w:anchor="Seif18" w:tooltip="השם" w:history="1">
              <w:r>
                <w:rPr>
                  <w:rStyle w:val="Hyperlink"/>
                </w:rPr>
                <w:t>Go</w:t>
              </w:r>
            </w:hyperlink>
          </w:p>
        </w:tc>
        <w:tc>
          <w:tcPr>
            <w:tcW w:w="5669" w:type="dxa"/>
          </w:tcPr>
          <w:p w:rsidR="0079753A" w:rsidRDefault="0079753A">
            <w:pPr>
              <w:spacing w:line="240" w:lineRule="auto"/>
              <w:rPr>
                <w:sz w:val="24"/>
                <w:rtl/>
              </w:rPr>
            </w:pPr>
            <w:r>
              <w:rPr>
                <w:sz w:val="24"/>
                <w:rtl/>
              </w:rPr>
              <w:t>השם</w:t>
            </w:r>
          </w:p>
        </w:tc>
        <w:tc>
          <w:tcPr>
            <w:tcW w:w="1247" w:type="dxa"/>
          </w:tcPr>
          <w:p w:rsidR="0079753A" w:rsidRDefault="0079753A">
            <w:pPr>
              <w:spacing w:line="240" w:lineRule="auto"/>
              <w:rPr>
                <w:sz w:val="24"/>
              </w:rPr>
            </w:pPr>
            <w:r>
              <w:rPr>
                <w:sz w:val="24"/>
                <w:rtl/>
              </w:rPr>
              <w:t xml:space="preserve">סעיף 18 </w:t>
            </w:r>
          </w:p>
        </w:tc>
      </w:tr>
    </w:tbl>
    <w:p w:rsidR="0079753A" w:rsidRDefault="0079753A">
      <w:pPr>
        <w:pStyle w:val="big-header"/>
        <w:ind w:left="0" w:right="1134"/>
        <w:rPr>
          <w:rtl/>
        </w:rPr>
      </w:pPr>
    </w:p>
    <w:p w:rsidR="0079753A" w:rsidRDefault="0079753A" w:rsidP="00D822CE">
      <w:pPr>
        <w:pStyle w:val="big-header"/>
        <w:ind w:left="0" w:right="1134"/>
        <w:rPr>
          <w:rStyle w:val="default"/>
          <w:rFonts w:cs="FrankRuehl" w:hint="cs"/>
          <w:rtl/>
        </w:rPr>
      </w:pPr>
      <w:r>
        <w:rPr>
          <w:rtl/>
        </w:rPr>
        <w:br w:type="page"/>
      </w:r>
      <w:r>
        <w:rPr>
          <w:rtl/>
        </w:rPr>
        <w:lastRenderedPageBreak/>
        <w:t>ת</w:t>
      </w:r>
      <w:r>
        <w:rPr>
          <w:rFonts w:hint="cs"/>
          <w:rtl/>
        </w:rPr>
        <w:t>קנות המים (רישום בפנקס המים), תשכ"ב</w:t>
      </w:r>
      <w:r w:rsidR="003E723F">
        <w:rPr>
          <w:rFonts w:hint="cs"/>
          <w:rtl/>
        </w:rPr>
        <w:t>-</w:t>
      </w:r>
      <w:r>
        <w:rPr>
          <w:rFonts w:hint="cs"/>
          <w:rtl/>
        </w:rPr>
        <w:t>1962</w:t>
      </w:r>
      <w:r w:rsidR="003E723F">
        <w:rPr>
          <w:rStyle w:val="a6"/>
          <w:rtl/>
        </w:rPr>
        <w:footnoteReference w:customMarkFollows="1" w:id="1"/>
        <w:t>*</w:t>
      </w:r>
    </w:p>
    <w:p w:rsidR="0079753A" w:rsidRDefault="0079753A" w:rsidP="003E723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148 ו-159 </w:t>
      </w:r>
      <w:r>
        <w:rPr>
          <w:rStyle w:val="default"/>
          <w:rFonts w:cs="FrankRuehl"/>
          <w:rtl/>
        </w:rPr>
        <w:t>ל</w:t>
      </w:r>
      <w:r>
        <w:rPr>
          <w:rStyle w:val="default"/>
          <w:rFonts w:cs="FrankRuehl" w:hint="cs"/>
          <w:rtl/>
        </w:rPr>
        <w:t>חוק המים, תשי"ט</w:t>
      </w:r>
      <w:r w:rsidR="003E723F">
        <w:rPr>
          <w:rStyle w:val="default"/>
          <w:rFonts w:cs="FrankRuehl" w:hint="cs"/>
          <w:rtl/>
        </w:rPr>
        <w:t>-</w:t>
      </w:r>
      <w:r>
        <w:rPr>
          <w:rStyle w:val="default"/>
          <w:rFonts w:cs="FrankRuehl" w:hint="cs"/>
          <w:rtl/>
        </w:rPr>
        <w:t>1959, אני מתקין תקנות אלה:</w:t>
      </w:r>
    </w:p>
    <w:p w:rsidR="0079753A" w:rsidRDefault="0079753A">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1.6pt;z-index:251648512"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ר</w:t>
                  </w:r>
                  <w:r>
                    <w:rPr>
                      <w:rFonts w:cs="Miriam" w:hint="cs"/>
                      <w:szCs w:val="18"/>
                      <w:rtl/>
                    </w:rPr>
                    <w:t>ישום רשיונות הפקח</w:t>
                  </w:r>
                </w:p>
              </w:txbxContent>
            </v:textbox>
            <w10:anchorlock/>
          </v:rect>
        </w:pict>
      </w:r>
      <w:r>
        <w:rPr>
          <w:rStyle w:val="big-number"/>
          <w:rtl/>
        </w:rPr>
        <w:t>1.</w:t>
      </w:r>
      <w:r>
        <w:rPr>
          <w:rStyle w:val="big-number"/>
          <w:rtl/>
        </w:rPr>
        <w:tab/>
      </w:r>
      <w:r>
        <w:rPr>
          <w:rStyle w:val="default"/>
          <w:rFonts w:cs="FrankRuehl"/>
          <w:rtl/>
        </w:rPr>
        <w:t>נ</w:t>
      </w:r>
      <w:r>
        <w:rPr>
          <w:rStyle w:val="default"/>
          <w:rFonts w:cs="FrankRuehl" w:hint="cs"/>
          <w:rtl/>
        </w:rPr>
        <w:t>ציב המים ירשום בפנקס המים את רשיונות ההפקה שניתנו על ידיו באופן ובצורה שיקבע.</w:t>
      </w:r>
    </w:p>
    <w:p w:rsidR="0079753A" w:rsidRDefault="0079753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4.1pt;z-index:251649536"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פ</w:t>
                  </w:r>
                  <w:r>
                    <w:rPr>
                      <w:rFonts w:cs="Miriam" w:hint="cs"/>
                      <w:szCs w:val="18"/>
                      <w:rtl/>
                    </w:rPr>
                    <w:t>רטי ה</w:t>
                  </w:r>
                  <w:r>
                    <w:rPr>
                      <w:rFonts w:cs="Miriam"/>
                      <w:szCs w:val="18"/>
                      <w:rtl/>
                    </w:rPr>
                    <w:t>ר</w:t>
                  </w:r>
                  <w:r>
                    <w:rPr>
                      <w:rFonts w:cs="Miriam" w:hint="cs"/>
                      <w:szCs w:val="18"/>
                      <w:rtl/>
                    </w:rPr>
                    <w:t>ישום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בפנקס המים יירשמו פרטים אלה:</w:t>
      </w:r>
    </w:p>
    <w:p w:rsidR="0079753A" w:rsidRDefault="007975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מספר הרשיון;</w:t>
      </w:r>
    </w:p>
    <w:p w:rsidR="0079753A" w:rsidRDefault="007975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תאריך הרשיון;</w:t>
      </w:r>
    </w:p>
    <w:p w:rsidR="0079753A" w:rsidRDefault="007975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שמו ומענו של בעל ה</w:t>
      </w:r>
      <w:r>
        <w:rPr>
          <w:rStyle w:val="default"/>
          <w:rFonts w:cs="FrankRuehl"/>
          <w:rtl/>
        </w:rPr>
        <w:t>ר</w:t>
      </w:r>
      <w:r>
        <w:rPr>
          <w:rStyle w:val="default"/>
          <w:rFonts w:cs="FrankRuehl" w:hint="cs"/>
          <w:rtl/>
        </w:rPr>
        <w:t>שיון;</w:t>
      </w:r>
    </w:p>
    <w:p w:rsidR="0079753A" w:rsidRDefault="007975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תנאי הרשיון;</w:t>
      </w:r>
    </w:p>
    <w:p w:rsidR="0079753A" w:rsidRDefault="0079753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תקופת הרשיון;</w:t>
      </w:r>
    </w:p>
    <w:p w:rsidR="0079753A" w:rsidRDefault="0079753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תיאור של צרכני בעל הרשיון;</w:t>
      </w:r>
    </w:p>
    <w:p w:rsidR="0079753A" w:rsidRDefault="0079753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התנאים שלפיהם מסופקים מים לצרכנים האמורים;</w:t>
      </w:r>
    </w:p>
    <w:p w:rsidR="0079753A" w:rsidRDefault="0079753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תנאי ההפקה וההספקה של מים.</w:t>
      </w:r>
    </w:p>
    <w:p w:rsidR="0079753A" w:rsidRDefault="0079753A" w:rsidP="003E72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תקנה זו "תנאי הספקה" </w:t>
      </w:r>
      <w:r w:rsidR="00B905F5">
        <w:rPr>
          <w:rStyle w:val="default"/>
          <w:rFonts w:cs="FrankRuehl"/>
          <w:rtl/>
        </w:rPr>
        <w:t>–</w:t>
      </w:r>
      <w:r>
        <w:rPr>
          <w:rStyle w:val="default"/>
          <w:rFonts w:cs="FrankRuehl" w:hint="cs"/>
          <w:rtl/>
        </w:rPr>
        <w:t xml:space="preserve"> התנאים הנוגעים לצורת ההתקשרות בין הספק לצרכן, לכמות המים, לקרקע לה מסופ</w:t>
      </w:r>
      <w:r>
        <w:rPr>
          <w:rStyle w:val="default"/>
          <w:rFonts w:cs="FrankRuehl"/>
          <w:rtl/>
        </w:rPr>
        <w:t>ק</w:t>
      </w:r>
      <w:r>
        <w:rPr>
          <w:rStyle w:val="default"/>
          <w:rFonts w:cs="FrankRuehl" w:hint="cs"/>
          <w:rtl/>
        </w:rPr>
        <w:t>ים המים, לזמני האספקה ושיעורה, לאיכות המים בשים לב לשימוש שלו הם מיועדים וכן התנאים הנוגעים למחיר המים ואופן תשלומו.</w:t>
      </w:r>
    </w:p>
    <w:p w:rsidR="0079753A" w:rsidRDefault="0079753A" w:rsidP="003E723F">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0560" o:allowincell="f" filled="f" stroked="f" strokecolor="lime" strokeweight=".25pt">
            <v:textbox inset="0,0,0,0">
              <w:txbxContent>
                <w:p w:rsidR="0079753A" w:rsidRDefault="0079753A" w:rsidP="003E723F">
                  <w:pPr>
                    <w:spacing w:line="160" w:lineRule="exact"/>
                    <w:jc w:val="left"/>
                    <w:rPr>
                      <w:rFonts w:cs="Miriam"/>
                      <w:noProof/>
                      <w:szCs w:val="18"/>
                      <w:rtl/>
                    </w:rPr>
                  </w:pPr>
                  <w:r>
                    <w:rPr>
                      <w:rFonts w:cs="Miriam"/>
                      <w:szCs w:val="18"/>
                      <w:rtl/>
                    </w:rPr>
                    <w:t>ק</w:t>
                  </w:r>
                  <w:r>
                    <w:rPr>
                      <w:rFonts w:cs="Miriam" w:hint="cs"/>
                      <w:szCs w:val="18"/>
                      <w:rtl/>
                    </w:rPr>
                    <w:t>ביעת</w:t>
                  </w:r>
                  <w:r w:rsidR="003E723F">
                    <w:rPr>
                      <w:rFonts w:cs="Miriam" w:hint="cs"/>
                      <w:szCs w:val="18"/>
                      <w:rtl/>
                    </w:rPr>
                    <w:t xml:space="preserve"> </w:t>
                  </w:r>
                  <w:r>
                    <w:rPr>
                      <w:rFonts w:cs="Miriam"/>
                      <w:szCs w:val="18"/>
                      <w:rtl/>
                    </w:rPr>
                    <w:t>א</w:t>
                  </w:r>
                  <w:r>
                    <w:rPr>
                      <w:rFonts w:cs="Miriam" w:hint="cs"/>
                      <w:szCs w:val="18"/>
                      <w:rtl/>
                    </w:rPr>
                    <w:t>זורי רישום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רישום בפנקס המים ייעשה לפי אזורים שגבולותיהם ייקבעו על ידי נציב המים (להלן </w:t>
      </w:r>
      <w:r w:rsidR="00B905F5">
        <w:rPr>
          <w:rStyle w:val="default"/>
          <w:rFonts w:cs="FrankRuehl"/>
          <w:rtl/>
        </w:rPr>
        <w:t>–</w:t>
      </w:r>
      <w:r>
        <w:rPr>
          <w:rStyle w:val="default"/>
          <w:rFonts w:cs="FrankRuehl" w:hint="cs"/>
          <w:rtl/>
        </w:rPr>
        <w:t xml:space="preserve"> אזור רישום).</w:t>
      </w:r>
    </w:p>
    <w:p w:rsidR="0079753A" w:rsidRDefault="0079753A">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6pt;z-index:251651584" o:allowincell="f" filled="f" stroked="f" strokecolor="lime" strokeweight=".25pt">
            <v:textbox inset="0,0,0,0">
              <w:txbxContent>
                <w:p w:rsidR="0079753A" w:rsidRDefault="0079753A" w:rsidP="003E723F">
                  <w:pPr>
                    <w:spacing w:line="160" w:lineRule="exact"/>
                    <w:jc w:val="left"/>
                    <w:rPr>
                      <w:rFonts w:cs="Miriam"/>
                      <w:noProof/>
                      <w:szCs w:val="18"/>
                      <w:rtl/>
                    </w:rPr>
                  </w:pPr>
                  <w:r>
                    <w:rPr>
                      <w:rFonts w:cs="Miriam"/>
                      <w:szCs w:val="18"/>
                      <w:rtl/>
                    </w:rPr>
                    <w:t>ה</w:t>
                  </w:r>
                  <w:r>
                    <w:rPr>
                      <w:rFonts w:cs="Miriam" w:hint="cs"/>
                      <w:szCs w:val="18"/>
                      <w:rtl/>
                    </w:rPr>
                    <w:t>ודעה</w:t>
                  </w:r>
                  <w:r w:rsidR="003E723F">
                    <w:rPr>
                      <w:rFonts w:cs="Miriam" w:hint="cs"/>
                      <w:szCs w:val="18"/>
                      <w:rtl/>
                    </w:rPr>
                    <w:t xml:space="preserve"> </w:t>
                  </w:r>
                  <w:r>
                    <w:rPr>
                      <w:rFonts w:cs="Miriam"/>
                      <w:szCs w:val="18"/>
                      <w:rtl/>
                    </w:rPr>
                    <w:t>ע</w:t>
                  </w:r>
                  <w:r>
                    <w:rPr>
                      <w:rFonts w:cs="Miriam" w:hint="cs"/>
                      <w:szCs w:val="18"/>
                      <w:rtl/>
                    </w:rPr>
                    <w:t>ל אזור רשום</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ודעה על קביעת אזור רישום וכן המועדים להתחלת פעולות הרישום בו תתפרסם בשלושה עתונים יומיים והעתק ממנה יונח במשרדי הרשויות המקומיות שתחומן נמצא, כולו או מקצתו, באזור הרישום.</w:t>
      </w:r>
    </w:p>
    <w:p w:rsidR="0079753A" w:rsidRDefault="0079753A" w:rsidP="003E723F">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2.35pt;z-index:251652608"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ה</w:t>
                  </w:r>
                  <w:r>
                    <w:rPr>
                      <w:rFonts w:cs="Miriam" w:hint="cs"/>
                      <w:szCs w:val="18"/>
                      <w:rtl/>
                    </w:rPr>
                    <w:t>ודעת ריש</w:t>
                  </w:r>
                  <w:r>
                    <w:rPr>
                      <w:rFonts w:cs="Miriam"/>
                      <w:szCs w:val="18"/>
                      <w:rtl/>
                    </w:rPr>
                    <w:t>ו</w:t>
                  </w:r>
                  <w:r>
                    <w:rPr>
                      <w:rFonts w:cs="Miriam" w:hint="cs"/>
                      <w:szCs w:val="18"/>
                      <w:rtl/>
                    </w:rPr>
                    <w:t>ם</w:t>
                  </w:r>
                </w:p>
              </w:txbxContent>
            </v:textbox>
            <w10:anchorlock/>
          </v:rect>
        </w:pict>
      </w:r>
      <w:r>
        <w:rPr>
          <w:rStyle w:val="big-number"/>
          <w:rtl/>
        </w:rPr>
        <w:t>5.</w:t>
      </w:r>
      <w:r>
        <w:rPr>
          <w:rStyle w:val="big-number"/>
          <w:rtl/>
        </w:rPr>
        <w:tab/>
      </w:r>
      <w:r>
        <w:rPr>
          <w:rStyle w:val="default"/>
          <w:rFonts w:cs="FrankRuehl"/>
          <w:rtl/>
        </w:rPr>
        <w:t>נ</w:t>
      </w:r>
      <w:r>
        <w:rPr>
          <w:rStyle w:val="default"/>
          <w:rFonts w:cs="FrankRuehl" w:hint="cs"/>
          <w:rtl/>
        </w:rPr>
        <w:t>ציב המים ישלח הודעה לכל בעל רשיון הפקה באזור הרישום על כוונתו ל</w:t>
      </w:r>
      <w:r>
        <w:rPr>
          <w:rStyle w:val="default"/>
          <w:rFonts w:cs="FrankRuehl"/>
          <w:rtl/>
        </w:rPr>
        <w:t>ר</w:t>
      </w:r>
      <w:r>
        <w:rPr>
          <w:rStyle w:val="default"/>
          <w:rFonts w:cs="FrankRuehl" w:hint="cs"/>
          <w:rtl/>
        </w:rPr>
        <w:t xml:space="preserve">שום אותו ואת צרכניו בפנקס המים (להלן </w:t>
      </w:r>
      <w:r w:rsidR="00B905F5">
        <w:rPr>
          <w:rStyle w:val="default"/>
          <w:rFonts w:cs="FrankRuehl"/>
          <w:rtl/>
        </w:rPr>
        <w:t>–</w:t>
      </w:r>
      <w:r>
        <w:rPr>
          <w:rStyle w:val="default"/>
          <w:rFonts w:cs="FrankRuehl" w:hint="cs"/>
          <w:rtl/>
        </w:rPr>
        <w:t xml:space="preserve"> הודעת רישום).</w:t>
      </w:r>
    </w:p>
    <w:p w:rsidR="0079753A" w:rsidRDefault="0079753A">
      <w:pPr>
        <w:pStyle w:val="P00"/>
        <w:spacing w:before="72"/>
        <w:ind w:left="0" w:right="1134"/>
        <w:rPr>
          <w:rStyle w:val="default"/>
          <w:rFonts w:cs="FrankRuehl" w:hint="cs"/>
          <w:rtl/>
        </w:rPr>
      </w:pPr>
      <w:bookmarkStart w:id="5" w:name="Seif5"/>
      <w:bookmarkEnd w:id="5"/>
      <w:r>
        <w:rPr>
          <w:lang w:val="he-IL"/>
        </w:rPr>
        <w:pict>
          <v:rect id="_x0000_s1031" style="position:absolute;left:0;text-align:left;margin-left:464.5pt;margin-top:8.05pt;width:75.05pt;height:16.7pt;z-index:251653632"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פ</w:t>
                  </w:r>
                  <w:r>
                    <w:rPr>
                      <w:rFonts w:cs="Miriam" w:hint="cs"/>
                      <w:szCs w:val="18"/>
                      <w:rtl/>
                    </w:rPr>
                    <w:t>רטי הודעת</w:t>
                  </w:r>
                  <w:r>
                    <w:rPr>
                      <w:rFonts w:cs="Miriam"/>
                      <w:szCs w:val="18"/>
                      <w:rtl/>
                    </w:rPr>
                    <w:t xml:space="preserve"> </w:t>
                  </w:r>
                  <w:r>
                    <w:rPr>
                      <w:rFonts w:cs="Miriam" w:hint="cs"/>
                      <w:szCs w:val="18"/>
                      <w:rtl/>
                    </w:rPr>
                    <w:t>רישום</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הודעת הריש</w:t>
      </w:r>
      <w:r>
        <w:rPr>
          <w:rStyle w:val="default"/>
          <w:rFonts w:cs="FrankRuehl"/>
          <w:rtl/>
        </w:rPr>
        <w:t>ו</w:t>
      </w:r>
      <w:r>
        <w:rPr>
          <w:rStyle w:val="default"/>
          <w:rFonts w:cs="FrankRuehl" w:hint="cs"/>
          <w:rtl/>
        </w:rPr>
        <w:t xml:space="preserve">ם יצויינו </w:t>
      </w:r>
      <w:r w:rsidR="003E723F">
        <w:rPr>
          <w:rStyle w:val="default"/>
          <w:rFonts w:cs="FrankRuehl"/>
          <w:rtl/>
        </w:rPr>
        <w:t>–</w:t>
      </w:r>
    </w:p>
    <w:p w:rsidR="0079753A" w:rsidRDefault="0079753A" w:rsidP="00B905F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הפרטים שיכללו בפנקס המים ושנמצאים כבר, על פי חיקוק, בנציבות המים והנוגעים לבעל הרשיון וצרכניו;</w:t>
      </w:r>
    </w:p>
    <w:p w:rsidR="0079753A" w:rsidRDefault="0079753A" w:rsidP="00B905F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הפרטים שעל בעל הרשיון או על צרכניו למסור בדבר הפקת מים, אספקתם וצריכתם ממקור מים או מפעל מים.</w:t>
      </w:r>
    </w:p>
    <w:p w:rsidR="0079753A" w:rsidRDefault="0079753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6pt;z-index:251654656"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ב</w:t>
                  </w:r>
                  <w:r>
                    <w:rPr>
                      <w:rFonts w:cs="Miriam" w:hint="cs"/>
                      <w:szCs w:val="18"/>
                      <w:rtl/>
                    </w:rPr>
                    <w:t xml:space="preserve">קשת בעל </w:t>
                  </w:r>
                  <w:r>
                    <w:rPr>
                      <w:rFonts w:cs="Miriam"/>
                      <w:szCs w:val="18"/>
                      <w:rtl/>
                    </w:rPr>
                    <w:t>ר</w:t>
                  </w:r>
                  <w:r>
                    <w:rPr>
                      <w:rFonts w:cs="Miriam" w:hint="cs"/>
                      <w:szCs w:val="18"/>
                      <w:rtl/>
                    </w:rPr>
                    <w:t>שיון</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 xml:space="preserve">על רשיון שלא קיבל הודעת </w:t>
      </w:r>
      <w:r>
        <w:rPr>
          <w:rStyle w:val="default"/>
          <w:rFonts w:cs="FrankRuehl"/>
          <w:rtl/>
        </w:rPr>
        <w:t>ר</w:t>
      </w:r>
      <w:r>
        <w:rPr>
          <w:rStyle w:val="default"/>
          <w:rFonts w:cs="FrankRuehl" w:hint="cs"/>
          <w:rtl/>
        </w:rPr>
        <w:t>ישום כאמור בתקנה 5 יגיש לנציב המים, תוך 15 יום מיום פרסום הודעה על קביעת אזור רישום בהתאם לתקנה 4, בקשה בטופס שאפשר להשיגו בנציבות המים.</w:t>
      </w:r>
    </w:p>
    <w:p w:rsidR="0079753A" w:rsidRDefault="0079753A">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0.5pt;z-index:251655680"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מ</w:t>
                  </w:r>
                  <w:r>
                    <w:rPr>
                      <w:rFonts w:cs="Miriam" w:hint="cs"/>
                      <w:szCs w:val="18"/>
                      <w:rtl/>
                    </w:rPr>
                    <w:t xml:space="preserve">סירת </w:t>
                  </w:r>
                  <w:r>
                    <w:rPr>
                      <w:rFonts w:cs="Miriam"/>
                      <w:szCs w:val="18"/>
                      <w:rtl/>
                    </w:rPr>
                    <w:t>פ</w:t>
                  </w:r>
                  <w:r>
                    <w:rPr>
                      <w:rFonts w:cs="Miriam" w:hint="cs"/>
                      <w:szCs w:val="18"/>
                      <w:rtl/>
                    </w:rPr>
                    <w:t>רטים לצרכנים</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על רשיון שקיבל הודעת רישום יודיע בכתב, תוך 14 יום מיום קבלתה, לכל אחד מהצרכנים שלהם הוא מספ</w:t>
      </w:r>
      <w:r>
        <w:rPr>
          <w:rStyle w:val="default"/>
          <w:rFonts w:cs="FrankRuehl"/>
          <w:rtl/>
        </w:rPr>
        <w:t>ק</w:t>
      </w:r>
      <w:r>
        <w:rPr>
          <w:rStyle w:val="default"/>
          <w:rFonts w:cs="FrankRuehl" w:hint="cs"/>
          <w:rtl/>
        </w:rPr>
        <w:t xml:space="preserve"> מים כדין על הפרטים הכלולים בהודעת הרישום והנוגעים לצרכן האמור; לא צויינו בהודעת הרישום פרטים הנוגעים לצרכן מסויים, כולם או מקצתם, יודיע לו בעל הרשיון על כך תוך התקופה האמורה.</w:t>
      </w:r>
    </w:p>
    <w:p w:rsidR="0079753A" w:rsidRDefault="0079753A">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2.2pt;z-index:251656704"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מ</w:t>
                  </w:r>
                  <w:r>
                    <w:rPr>
                      <w:rFonts w:cs="Miriam" w:hint="cs"/>
                      <w:szCs w:val="18"/>
                      <w:rtl/>
                    </w:rPr>
                    <w:t>ועד לעיון בהודעת הר</w:t>
                  </w:r>
                  <w:r>
                    <w:rPr>
                      <w:rFonts w:cs="Miriam"/>
                      <w:szCs w:val="18"/>
                      <w:rtl/>
                    </w:rPr>
                    <w:t>י</w:t>
                  </w:r>
                  <w:r>
                    <w:rPr>
                      <w:rFonts w:cs="Miriam" w:hint="cs"/>
                      <w:szCs w:val="18"/>
                      <w:rtl/>
                    </w:rPr>
                    <w:t>שום</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יו לבעל רשיון יותר מ-10 צרכנים, יודיע להם, תוך</w:t>
      </w:r>
      <w:r>
        <w:rPr>
          <w:rStyle w:val="default"/>
          <w:rFonts w:cs="FrankRuehl"/>
          <w:rtl/>
        </w:rPr>
        <w:t xml:space="preserve"> 7 </w:t>
      </w:r>
      <w:r>
        <w:rPr>
          <w:rStyle w:val="default"/>
          <w:rFonts w:cs="FrankRuehl" w:hint="cs"/>
          <w:rtl/>
        </w:rPr>
        <w:t>ימים מיום קבלת הודעת הרישום, במקום ההודעה לפי תקנה 8, על המועדים בהם אפשר לעיין בהודעת הרישום במשרדו שבאזור הרישום.</w:t>
      </w:r>
    </w:p>
    <w:p w:rsidR="0079753A" w:rsidRDefault="0079753A">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4.7pt;z-index:251657728"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מ</w:t>
                  </w:r>
                  <w:r>
                    <w:rPr>
                      <w:rFonts w:cs="Miriam" w:hint="cs"/>
                      <w:szCs w:val="18"/>
                      <w:rtl/>
                    </w:rPr>
                    <w:t>סירת פרטים לבעל רשיון</w:t>
                  </w:r>
                </w:p>
              </w:txbxContent>
            </v:textbox>
            <w10:anchorlock/>
          </v:rect>
        </w:pict>
      </w:r>
      <w:r>
        <w:rPr>
          <w:rStyle w:val="big-number"/>
          <w:rtl/>
        </w:rPr>
        <w:t>10.</w:t>
      </w:r>
      <w:r>
        <w:rPr>
          <w:rStyle w:val="big-number"/>
          <w:rtl/>
        </w:rPr>
        <w:tab/>
      </w:r>
      <w:r>
        <w:rPr>
          <w:rStyle w:val="default"/>
          <w:rFonts w:cs="FrankRuehl"/>
          <w:rtl/>
        </w:rPr>
        <w:t>צ</w:t>
      </w:r>
      <w:r>
        <w:rPr>
          <w:rStyle w:val="default"/>
          <w:rFonts w:cs="FrankRuehl" w:hint="cs"/>
          <w:rtl/>
        </w:rPr>
        <w:t xml:space="preserve">רכן, שנמסרה לו הודעה כאמור בתקנות 8 ו-9 והפרטים הנוגעים לו אינם נכונים או אינם </w:t>
      </w:r>
      <w:r>
        <w:rPr>
          <w:rStyle w:val="default"/>
          <w:rFonts w:cs="FrankRuehl" w:hint="cs"/>
          <w:rtl/>
        </w:rPr>
        <w:lastRenderedPageBreak/>
        <w:t>מלאים, יודיע לבעל הרשיון בכ</w:t>
      </w:r>
      <w:r>
        <w:rPr>
          <w:rStyle w:val="default"/>
          <w:rFonts w:cs="FrankRuehl"/>
          <w:rtl/>
        </w:rPr>
        <w:t>ת</w:t>
      </w:r>
      <w:r>
        <w:rPr>
          <w:rStyle w:val="default"/>
          <w:rFonts w:cs="FrankRuehl" w:hint="cs"/>
          <w:rtl/>
        </w:rPr>
        <w:t>ב, תוך 7 ימים מיום מסירת ההודעה כאמור, את כל הפרטים הנוגעים לו; להודעה יצורפו תשריטים ותרשימים שיקבע נציב המים וכן הצהרה חתומה על ידי הצרכן על אמיתותם.</w:t>
      </w:r>
    </w:p>
    <w:p w:rsidR="0079753A" w:rsidRDefault="0079753A">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6.15pt;z-index:251658752"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ה</w:t>
                  </w:r>
                  <w:r>
                    <w:rPr>
                      <w:rFonts w:cs="Miriam" w:hint="cs"/>
                      <w:szCs w:val="18"/>
                      <w:rtl/>
                    </w:rPr>
                    <w:t>ח</w:t>
                  </w:r>
                  <w:r>
                    <w:rPr>
                      <w:rFonts w:cs="Miriam"/>
                      <w:szCs w:val="18"/>
                      <w:rtl/>
                    </w:rPr>
                    <w:t>ז</w:t>
                  </w:r>
                  <w:r>
                    <w:rPr>
                      <w:rFonts w:cs="Miriam" w:hint="cs"/>
                      <w:szCs w:val="18"/>
                      <w:rtl/>
                    </w:rPr>
                    <w:t>רת הודעת רישום</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על רשיון שקיבל הודעת רישום יחזיר, תוך 45 ימים מיום קבלתה, את ההודעה לאחר שמיל</w:t>
      </w:r>
      <w:r>
        <w:rPr>
          <w:rStyle w:val="default"/>
          <w:rFonts w:cs="FrankRuehl"/>
          <w:rtl/>
        </w:rPr>
        <w:t>א</w:t>
      </w:r>
      <w:r>
        <w:rPr>
          <w:rStyle w:val="default"/>
          <w:rFonts w:cs="FrankRuehl" w:hint="cs"/>
          <w:rtl/>
        </w:rPr>
        <w:t xml:space="preserve"> את כל הפרטים הכלולים בה ויצרף לה את הפרטים שנמסרו לו על ידי צרכניו ואת הערותיו.</w:t>
      </w:r>
    </w:p>
    <w:p w:rsidR="0079753A" w:rsidRDefault="0079753A" w:rsidP="003E723F">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20.65pt;z-index:251659776"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ר</w:t>
                  </w:r>
                  <w:r>
                    <w:rPr>
                      <w:rFonts w:cs="Miriam" w:hint="cs"/>
                      <w:szCs w:val="18"/>
                      <w:rtl/>
                    </w:rPr>
                    <w:t>ישום הפרטים בפנקס המים</w:t>
                  </w:r>
                </w:p>
              </w:txbxContent>
            </v:textbox>
            <w10:anchorlock/>
          </v:rect>
        </w:pict>
      </w:r>
      <w:r>
        <w:rPr>
          <w:rStyle w:val="big-number"/>
          <w:rtl/>
        </w:rPr>
        <w:t>12.</w:t>
      </w:r>
      <w:r>
        <w:rPr>
          <w:rStyle w:val="big-number"/>
          <w:rtl/>
        </w:rPr>
        <w:tab/>
      </w:r>
      <w:r>
        <w:rPr>
          <w:rStyle w:val="default"/>
          <w:rFonts w:cs="FrankRuehl"/>
          <w:rtl/>
        </w:rPr>
        <w:t>נ</w:t>
      </w:r>
      <w:r>
        <w:rPr>
          <w:rStyle w:val="default"/>
          <w:rFonts w:cs="FrankRuehl" w:hint="cs"/>
          <w:rtl/>
        </w:rPr>
        <w:t xml:space="preserve">ציב המים ירשום בפנקס המים את הפרטים שהיו כלולים בהודעת הרישום בשים לב לפרטים שנמסרו לו בהתאם לתקנה 11 והנראים לו נכונים ומדוייקים וישלח הודעה </w:t>
      </w:r>
      <w:r>
        <w:rPr>
          <w:rStyle w:val="default"/>
          <w:rFonts w:cs="FrankRuehl"/>
          <w:rtl/>
        </w:rPr>
        <w:t>ל</w:t>
      </w:r>
      <w:r>
        <w:rPr>
          <w:rStyle w:val="default"/>
          <w:rFonts w:cs="FrankRuehl" w:hint="cs"/>
          <w:rtl/>
        </w:rPr>
        <w:t xml:space="preserve">בעל רשיון הפקה ולצרכניו </w:t>
      </w:r>
      <w:r w:rsidR="00B905F5">
        <w:rPr>
          <w:rStyle w:val="default"/>
          <w:rFonts w:cs="FrankRuehl"/>
          <w:rtl/>
        </w:rPr>
        <w:t>–</w:t>
      </w:r>
      <w:r>
        <w:rPr>
          <w:rStyle w:val="default"/>
          <w:rFonts w:cs="FrankRuehl" w:hint="cs"/>
          <w:rtl/>
        </w:rPr>
        <w:t xml:space="preserve"> אם אינם עולים על 10 </w:t>
      </w:r>
      <w:r w:rsidR="00B905F5">
        <w:rPr>
          <w:rStyle w:val="default"/>
          <w:rFonts w:cs="FrankRuehl"/>
          <w:rtl/>
        </w:rPr>
        <w:t>–</w:t>
      </w:r>
      <w:r>
        <w:rPr>
          <w:rStyle w:val="default"/>
          <w:rFonts w:cs="FrankRuehl" w:hint="cs"/>
          <w:rtl/>
        </w:rPr>
        <w:t xml:space="preserve"> בדבר רישום הרשיון ויציין בה את כל הפרטים שנרשמו בפנקס המים. עולה מספר הצרכנים על 10 </w:t>
      </w:r>
      <w:r w:rsidR="00B905F5">
        <w:rPr>
          <w:rStyle w:val="default"/>
          <w:rFonts w:cs="FrankRuehl"/>
          <w:rtl/>
        </w:rPr>
        <w:t>–</w:t>
      </w:r>
      <w:r>
        <w:rPr>
          <w:rStyle w:val="default"/>
          <w:rFonts w:cs="FrankRuehl" w:hint="cs"/>
          <w:rtl/>
        </w:rPr>
        <w:t xml:space="preserve"> תישלח ההודעה לבעל הרשיון בלבד, והעתק ממנה יונח במשרדי הרשויות המקומיות שבתחומן נמצא מקום מגוריו של הצרכן.</w:t>
      </w:r>
    </w:p>
    <w:p w:rsidR="0079753A" w:rsidRDefault="0079753A">
      <w:pPr>
        <w:pStyle w:val="P00"/>
        <w:spacing w:before="72"/>
        <w:ind w:left="0" w:right="1134"/>
        <w:rPr>
          <w:rStyle w:val="default"/>
          <w:rFonts w:cs="FrankRuehl" w:hint="cs"/>
          <w:rtl/>
        </w:rPr>
      </w:pPr>
      <w:bookmarkStart w:id="12" w:name="Seif12"/>
      <w:bookmarkEnd w:id="12"/>
      <w:r>
        <w:rPr>
          <w:lang w:val="he-IL"/>
        </w:rPr>
        <w:pict>
          <v:rect id="_x0000_s1038" style="position:absolute;left:0;text-align:left;margin-left:464.5pt;margin-top:8.05pt;width:75.05pt;height:34.65pt;z-index:251660800"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ר</w:t>
                  </w:r>
                  <w:r>
                    <w:rPr>
                      <w:rFonts w:cs="Miriam" w:hint="cs"/>
                      <w:szCs w:val="18"/>
                      <w:rtl/>
                    </w:rPr>
                    <w:t>ישום פרטי</w:t>
                  </w:r>
                  <w:r>
                    <w:rPr>
                      <w:rFonts w:cs="Miriam"/>
                      <w:szCs w:val="18"/>
                      <w:rtl/>
                    </w:rPr>
                    <w:t>ם</w:t>
                  </w:r>
                  <w:r>
                    <w:rPr>
                      <w:rFonts w:cs="Miriam" w:hint="cs"/>
                      <w:szCs w:val="18"/>
                      <w:rtl/>
                    </w:rPr>
                    <w:t xml:space="preserve"> שלא נמסרו</w:t>
                  </w:r>
                </w:p>
                <w:p w:rsidR="0079753A" w:rsidRDefault="0079753A" w:rsidP="003E723F">
                  <w:pPr>
                    <w:spacing w:line="160" w:lineRule="exact"/>
                    <w:jc w:val="left"/>
                    <w:rPr>
                      <w:rFonts w:cs="Miriam"/>
                      <w:noProof/>
                      <w:szCs w:val="18"/>
                      <w:rtl/>
                    </w:rPr>
                  </w:pPr>
                  <w:r>
                    <w:rPr>
                      <w:rFonts w:cs="Miriam"/>
                      <w:szCs w:val="18"/>
                      <w:rtl/>
                    </w:rPr>
                    <w:t>ת</w:t>
                  </w:r>
                  <w:r>
                    <w:rPr>
                      <w:rFonts w:cs="Miriam" w:hint="cs"/>
                      <w:szCs w:val="18"/>
                      <w:rtl/>
                    </w:rPr>
                    <w:t>ק' תשכ"ג</w:t>
                  </w:r>
                  <w:r w:rsidR="003E723F">
                    <w:rPr>
                      <w:rFonts w:cs="Miriam" w:hint="cs"/>
                      <w:szCs w:val="18"/>
                      <w:rtl/>
                    </w:rPr>
                    <w:t>-</w:t>
                  </w:r>
                  <w:r>
                    <w:rPr>
                      <w:rFonts w:cs="Miriam" w:hint="cs"/>
                      <w:szCs w:val="18"/>
                      <w:rtl/>
                    </w:rPr>
                    <w:t>1963</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החזיר בעל הרשיון את הודעת הרישום לנציב המים תוך המועד האמור בתקנה 11, לא מילא בה את כל הפרטים הדרושים או לא צירף אליה את התרשימים והתשריטים הדרושים, רשאי נציב המים לרשום את הפרטים המצויים בידיו בק</w:t>
      </w:r>
      <w:r>
        <w:rPr>
          <w:rStyle w:val="default"/>
          <w:rFonts w:cs="FrankRuehl"/>
          <w:rtl/>
        </w:rPr>
        <w:t>ש</w:t>
      </w:r>
      <w:r>
        <w:rPr>
          <w:rStyle w:val="default"/>
          <w:rFonts w:cs="FrankRuehl" w:hint="cs"/>
          <w:rtl/>
        </w:rPr>
        <w:t>ר לבעל הרשיון וצרכניו והנראים לו נכונים, מדוייקים ומאומתים ודין רישום כאמור, לרבות רישום לענין משלוח הודעה לפי תקנה 12, כדין רישום לפיה.</w:t>
      </w:r>
    </w:p>
    <w:p w:rsidR="00CF1DA2" w:rsidRPr="00B905F5" w:rsidRDefault="00CF1DA2" w:rsidP="00CF1DA2">
      <w:pPr>
        <w:pStyle w:val="P00"/>
        <w:spacing w:before="0"/>
        <w:ind w:left="0" w:right="1134"/>
        <w:rPr>
          <w:rFonts w:hint="cs"/>
          <w:b/>
          <w:bCs/>
          <w:vanish/>
          <w:szCs w:val="20"/>
          <w:shd w:val="clear" w:color="auto" w:fill="FFFF99"/>
          <w:rtl/>
        </w:rPr>
      </w:pPr>
      <w:bookmarkStart w:id="13" w:name="Rov22"/>
      <w:r w:rsidRPr="00B905F5">
        <w:rPr>
          <w:rFonts w:hint="cs"/>
          <w:vanish/>
          <w:color w:val="FF0000"/>
          <w:szCs w:val="20"/>
          <w:shd w:val="clear" w:color="auto" w:fill="FFFF99"/>
          <w:rtl/>
        </w:rPr>
        <w:t>מיום 4.4.1963</w:t>
      </w:r>
    </w:p>
    <w:p w:rsidR="00CF1DA2" w:rsidRPr="00B905F5" w:rsidRDefault="00CF1DA2" w:rsidP="00CF1DA2">
      <w:pPr>
        <w:pStyle w:val="P00"/>
        <w:spacing w:before="0"/>
        <w:ind w:left="0" w:right="1134"/>
        <w:rPr>
          <w:rFonts w:hint="cs"/>
          <w:b/>
          <w:bCs/>
          <w:vanish/>
          <w:szCs w:val="20"/>
          <w:shd w:val="clear" w:color="auto" w:fill="FFFF99"/>
          <w:rtl/>
        </w:rPr>
      </w:pPr>
      <w:r w:rsidRPr="00B905F5">
        <w:rPr>
          <w:rFonts w:hint="cs"/>
          <w:b/>
          <w:bCs/>
          <w:vanish/>
          <w:szCs w:val="20"/>
          <w:shd w:val="clear" w:color="auto" w:fill="FFFF99"/>
          <w:rtl/>
        </w:rPr>
        <w:t>תק' תשכ"ג-1963</w:t>
      </w:r>
    </w:p>
    <w:p w:rsidR="00CF1DA2" w:rsidRPr="00B905F5" w:rsidRDefault="00CF1DA2" w:rsidP="00CF1DA2">
      <w:pPr>
        <w:pStyle w:val="P00"/>
        <w:spacing w:before="0"/>
        <w:ind w:left="0" w:right="1134"/>
        <w:rPr>
          <w:rFonts w:hint="cs"/>
          <w:vanish/>
          <w:szCs w:val="20"/>
          <w:shd w:val="clear" w:color="auto" w:fill="FFFF99"/>
          <w:rtl/>
        </w:rPr>
      </w:pPr>
      <w:hyperlink r:id="rId6" w:history="1">
        <w:r w:rsidRPr="00B905F5">
          <w:rPr>
            <w:rStyle w:val="Hyperlink"/>
            <w:rFonts w:hint="cs"/>
            <w:vanish/>
            <w:szCs w:val="20"/>
            <w:shd w:val="clear" w:color="auto" w:fill="FFFF99"/>
            <w:rtl/>
          </w:rPr>
          <w:t>ק"ת תשכ"ג מס' 1435</w:t>
        </w:r>
      </w:hyperlink>
      <w:r w:rsidRPr="00B905F5">
        <w:rPr>
          <w:rFonts w:hint="cs"/>
          <w:vanish/>
          <w:szCs w:val="20"/>
          <w:shd w:val="clear" w:color="auto" w:fill="FFFF99"/>
          <w:rtl/>
        </w:rPr>
        <w:t xml:space="preserve"> מיום 4.4.1963 עמ' 1307</w:t>
      </w:r>
    </w:p>
    <w:p w:rsidR="00CF1DA2" w:rsidRPr="00CF1DA2" w:rsidRDefault="00CF1DA2" w:rsidP="00CF1DA2">
      <w:pPr>
        <w:pStyle w:val="P00"/>
        <w:spacing w:before="0"/>
        <w:ind w:left="0" w:right="1134"/>
        <w:rPr>
          <w:rStyle w:val="default"/>
          <w:rFonts w:cs="FrankRuehl" w:hint="cs"/>
          <w:b/>
          <w:bCs/>
          <w:sz w:val="2"/>
          <w:szCs w:val="2"/>
          <w:rtl/>
        </w:rPr>
      </w:pPr>
      <w:r w:rsidRPr="00B905F5">
        <w:rPr>
          <w:rFonts w:hint="cs"/>
          <w:b/>
          <w:bCs/>
          <w:vanish/>
          <w:szCs w:val="20"/>
          <w:shd w:val="clear" w:color="auto" w:fill="FFFF99"/>
          <w:rtl/>
        </w:rPr>
        <w:t>הוספת תקנה 12א</w:t>
      </w:r>
      <w:bookmarkEnd w:id="13"/>
    </w:p>
    <w:p w:rsidR="0079753A" w:rsidRDefault="0079753A">
      <w:pPr>
        <w:pStyle w:val="P00"/>
        <w:spacing w:before="72"/>
        <w:ind w:left="0" w:right="1134"/>
        <w:rPr>
          <w:rStyle w:val="default"/>
          <w:rFonts w:cs="FrankRuehl"/>
          <w:rtl/>
        </w:rPr>
      </w:pPr>
      <w:bookmarkStart w:id="14" w:name="Seif13"/>
      <w:bookmarkEnd w:id="14"/>
      <w:r>
        <w:rPr>
          <w:lang w:val="he-IL"/>
        </w:rPr>
        <w:pict>
          <v:rect id="_x0000_s1039" style="position:absolute;left:0;text-align:left;margin-left:464.5pt;margin-top:8.05pt;width:75.05pt;height:12.3pt;z-index:251661824"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ה</w:t>
                  </w:r>
                  <w:r>
                    <w:rPr>
                      <w:rFonts w:cs="Miriam" w:hint="cs"/>
                      <w:szCs w:val="18"/>
                      <w:rtl/>
                    </w:rPr>
                    <w:t>תנגדות</w:t>
                  </w:r>
                  <w:r>
                    <w:rPr>
                      <w:rFonts w:cs="Miriam"/>
                      <w:szCs w:val="18"/>
                      <w:rtl/>
                    </w:rPr>
                    <w:t xml:space="preserve"> </w:t>
                  </w:r>
                  <w:r>
                    <w:rPr>
                      <w:rFonts w:cs="Miriam" w:hint="cs"/>
                      <w:szCs w:val="18"/>
                      <w:rtl/>
                    </w:rPr>
                    <w:t>לרישום</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י שרואה עצמו נפגע על ידי הרישום בפנקס המים כאמור בתקנה 12, רשאי תוך שלושים יום מיום קבלת ההודעה</w:t>
      </w:r>
      <w:r>
        <w:rPr>
          <w:rStyle w:val="default"/>
          <w:rFonts w:cs="FrankRuehl"/>
          <w:rtl/>
        </w:rPr>
        <w:t xml:space="preserve"> </w:t>
      </w:r>
      <w:r>
        <w:rPr>
          <w:rStyle w:val="default"/>
          <w:rFonts w:cs="FrankRuehl" w:hint="cs"/>
          <w:rtl/>
        </w:rPr>
        <w:t>והנחתה כאמור, להגיש לנציב המים התנגדות מנומקת בכתב.</w:t>
      </w:r>
    </w:p>
    <w:p w:rsidR="0079753A" w:rsidRDefault="0079753A">
      <w:pPr>
        <w:pStyle w:val="P00"/>
        <w:spacing w:before="72"/>
        <w:ind w:left="0" w:right="1134"/>
        <w:rPr>
          <w:rStyle w:val="default"/>
          <w:rFonts w:cs="FrankRuehl"/>
          <w:rtl/>
        </w:rPr>
      </w:pPr>
      <w:bookmarkStart w:id="15" w:name="Seif14"/>
      <w:bookmarkEnd w:id="15"/>
      <w:r>
        <w:rPr>
          <w:lang w:val="he-IL"/>
        </w:rPr>
        <w:pict>
          <v:rect id="_x0000_s1040" style="position:absolute;left:0;text-align:left;margin-left:464.5pt;margin-top:8.05pt;width:75.05pt;height:18.6pt;z-index:251662848"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ת</w:t>
                  </w:r>
                  <w:r>
                    <w:rPr>
                      <w:rFonts w:cs="Miriam" w:hint="cs"/>
                      <w:szCs w:val="18"/>
                      <w:rtl/>
                    </w:rPr>
                    <w:t>יקון הרישום</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חליט נציב המים שפרטי ההתנגדות הם נכונים, יתקן את הרישום בפנקס המים בהתאם לכך ויודיע על כך למתנגד.</w:t>
      </w:r>
    </w:p>
    <w:p w:rsidR="0079753A" w:rsidRDefault="0079753A">
      <w:pPr>
        <w:pStyle w:val="P00"/>
        <w:spacing w:before="72"/>
        <w:ind w:left="0" w:right="1134"/>
        <w:rPr>
          <w:rStyle w:val="default"/>
          <w:rFonts w:cs="FrankRuehl"/>
          <w:rtl/>
        </w:rPr>
      </w:pPr>
      <w:bookmarkStart w:id="16" w:name="Seif15"/>
      <w:bookmarkEnd w:id="16"/>
      <w:r>
        <w:rPr>
          <w:lang w:val="he-IL"/>
        </w:rPr>
        <w:pict>
          <v:rect id="_x0000_s1041" style="position:absolute;left:0;text-align:left;margin-left:464.5pt;margin-top:8.05pt;width:75.05pt;height:13.65pt;z-index:251663872"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ד</w:t>
                  </w:r>
                  <w:r>
                    <w:rPr>
                      <w:rFonts w:cs="Miriam" w:hint="cs"/>
                      <w:szCs w:val="18"/>
                      <w:rtl/>
                    </w:rPr>
                    <w:t>חיית ההתנגדות</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חליט נציב המים שפרטי ההתנגדות אינם נכונים, אינם ניתנים לאימות</w:t>
      </w:r>
      <w:r>
        <w:rPr>
          <w:rStyle w:val="default"/>
          <w:rFonts w:cs="FrankRuehl"/>
          <w:rtl/>
        </w:rPr>
        <w:t xml:space="preserve"> </w:t>
      </w:r>
      <w:r>
        <w:rPr>
          <w:rStyle w:val="default"/>
          <w:rFonts w:cs="FrankRuehl" w:hint="cs"/>
          <w:rtl/>
        </w:rPr>
        <w:t>או פוגעים בספק או בצרכן אחר שנרשמו בפנקס המים, יודיע על כך למתנגד וינמק את החלטתו.</w:t>
      </w:r>
    </w:p>
    <w:p w:rsidR="0079753A" w:rsidRDefault="0079753A">
      <w:pPr>
        <w:pStyle w:val="P00"/>
        <w:spacing w:before="72"/>
        <w:ind w:left="0" w:right="1134"/>
        <w:rPr>
          <w:rStyle w:val="default"/>
          <w:rFonts w:cs="FrankRuehl" w:hint="cs"/>
          <w:rtl/>
        </w:rPr>
      </w:pPr>
      <w:bookmarkStart w:id="17" w:name="Seif16"/>
      <w:bookmarkEnd w:id="17"/>
      <w:r>
        <w:rPr>
          <w:lang w:val="he-IL"/>
        </w:rPr>
        <w:pict>
          <v:rect id="_x0000_s1042" style="position:absolute;left:0;text-align:left;margin-left:464.5pt;margin-top:8.05pt;width:75.05pt;height:19.95pt;z-index:251664896"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ש</w:t>
                  </w:r>
                  <w:r>
                    <w:rPr>
                      <w:rFonts w:cs="Miriam" w:hint="cs"/>
                      <w:szCs w:val="18"/>
                      <w:rtl/>
                    </w:rPr>
                    <w:t>ינויים בפנקס המים</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נציב המים ישנה את הרישום בפנקס המים, אם </w:t>
      </w:r>
      <w:r w:rsidR="003E723F">
        <w:rPr>
          <w:rStyle w:val="default"/>
          <w:rFonts w:cs="FrankRuehl"/>
          <w:rtl/>
        </w:rPr>
        <w:t>–</w:t>
      </w:r>
    </w:p>
    <w:p w:rsidR="0079753A" w:rsidRDefault="007975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ניתנה הודעה על ידי בעל רשיון הפקה בהתאם לסעיף 28 לחוק והמועבר אישר את ההודעה האמורה;</w:t>
      </w:r>
    </w:p>
    <w:p w:rsidR="0079753A" w:rsidRDefault="007975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ניתן פס</w:t>
      </w:r>
      <w:r>
        <w:rPr>
          <w:rStyle w:val="default"/>
          <w:rFonts w:cs="FrankRuehl"/>
          <w:rtl/>
        </w:rPr>
        <w:t>ק</w:t>
      </w:r>
      <w:r>
        <w:rPr>
          <w:rStyle w:val="default"/>
          <w:rFonts w:cs="FrankRuehl" w:hint="cs"/>
          <w:rtl/>
        </w:rPr>
        <w:t xml:space="preserve"> דין של בית משפט מוסמך המשנה את הפרטים שנרשמו;</w:t>
      </w:r>
    </w:p>
    <w:p w:rsidR="0079753A" w:rsidRDefault="007975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פורסם חיקוק המשנה את הרישום שנעשה;</w:t>
      </w:r>
    </w:p>
    <w:p w:rsidR="0079753A" w:rsidRDefault="007975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שונו הפרטים שנרשמו ברשיון הפקה אחר;</w:t>
      </w:r>
    </w:p>
    <w:p w:rsidR="0079753A" w:rsidRDefault="0079753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נערך הסכם כדין המשנה את הפרטים שנרשמו בין ספק לבין צרכן או בין צרכניו של ספק פלוני בינם לבין עצמם;</w:t>
      </w:r>
    </w:p>
    <w:p w:rsidR="0079753A" w:rsidRDefault="0079753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נתגלו פרטים שלא היו יד</w:t>
      </w:r>
      <w:r>
        <w:rPr>
          <w:rStyle w:val="default"/>
          <w:rFonts w:cs="FrankRuehl"/>
          <w:rtl/>
        </w:rPr>
        <w:t>ו</w:t>
      </w:r>
      <w:r>
        <w:rPr>
          <w:rStyle w:val="default"/>
          <w:rFonts w:cs="FrankRuehl" w:hint="cs"/>
          <w:rtl/>
        </w:rPr>
        <w:t>עים בתאריך הרישום המצדיקים, לדעת נציב המים, הכנסת שינוי ברישום.</w:t>
      </w:r>
    </w:p>
    <w:p w:rsidR="0079753A" w:rsidRDefault="007975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תקנות 12 עד 15 יחולו על רישום שינוי בפנקס המים, בשינויים המחוייבים לפי הענין.</w:t>
      </w:r>
    </w:p>
    <w:p w:rsidR="0079753A" w:rsidRDefault="0079753A">
      <w:pPr>
        <w:pStyle w:val="P00"/>
        <w:spacing w:before="72"/>
        <w:ind w:left="0" w:right="1134"/>
        <w:rPr>
          <w:rStyle w:val="default"/>
          <w:rFonts w:cs="FrankRuehl"/>
          <w:rtl/>
        </w:rPr>
      </w:pPr>
      <w:bookmarkStart w:id="18" w:name="Seif17"/>
      <w:bookmarkEnd w:id="18"/>
      <w:r>
        <w:rPr>
          <w:lang w:val="he-IL"/>
        </w:rPr>
        <w:pict>
          <v:rect id="_x0000_s1043" style="position:absolute;left:0;text-align:left;margin-left:464.5pt;margin-top:8.05pt;width:75.05pt;height:16.6pt;z-index:251665920"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ע</w:t>
                  </w:r>
                  <w:r>
                    <w:rPr>
                      <w:rFonts w:cs="Miriam" w:hint="cs"/>
                      <w:szCs w:val="18"/>
                      <w:rtl/>
                    </w:rPr>
                    <w:t>יון בפנקס המים</w:t>
                  </w:r>
                </w:p>
              </w:txbxContent>
            </v:textbox>
            <w10:anchorlock/>
          </v:rect>
        </w:pict>
      </w:r>
      <w:r>
        <w:rPr>
          <w:rStyle w:val="big-number"/>
          <w:rtl/>
        </w:rPr>
        <w:t>17.</w:t>
      </w:r>
      <w:r>
        <w:rPr>
          <w:rStyle w:val="big-number"/>
          <w:rtl/>
        </w:rPr>
        <w:tab/>
      </w:r>
      <w:r>
        <w:rPr>
          <w:rStyle w:val="default"/>
          <w:rFonts w:cs="FrankRuehl"/>
          <w:rtl/>
        </w:rPr>
        <w:t>פ</w:t>
      </w:r>
      <w:r>
        <w:rPr>
          <w:rStyle w:val="default"/>
          <w:rFonts w:cs="FrankRuehl" w:hint="cs"/>
          <w:rtl/>
        </w:rPr>
        <w:t>נקס המים יהיה מופקד במשרד נציבות המים וכל אדם זכאי לעיין בו בשעות קבלת הקהל ה</w:t>
      </w:r>
      <w:r>
        <w:rPr>
          <w:rStyle w:val="default"/>
          <w:rFonts w:cs="FrankRuehl"/>
          <w:rtl/>
        </w:rPr>
        <w:t>ר</w:t>
      </w:r>
      <w:r>
        <w:rPr>
          <w:rStyle w:val="default"/>
          <w:rFonts w:cs="FrankRuehl" w:hint="cs"/>
          <w:rtl/>
        </w:rPr>
        <w:t>גילות.</w:t>
      </w:r>
    </w:p>
    <w:p w:rsidR="0079753A" w:rsidRDefault="0079753A" w:rsidP="003E723F">
      <w:pPr>
        <w:pStyle w:val="P00"/>
        <w:spacing w:before="72"/>
        <w:ind w:left="0" w:right="1134"/>
        <w:rPr>
          <w:rStyle w:val="default"/>
          <w:rFonts w:cs="FrankRuehl"/>
          <w:rtl/>
        </w:rPr>
      </w:pPr>
      <w:bookmarkStart w:id="19" w:name="Seif18"/>
      <w:bookmarkEnd w:id="19"/>
      <w:r>
        <w:rPr>
          <w:lang w:val="he-IL"/>
        </w:rPr>
        <w:pict>
          <v:rect id="_x0000_s1044" style="position:absolute;left:0;text-align:left;margin-left:464.5pt;margin-top:8.05pt;width:75.05pt;height:17.3pt;z-index:251666944" o:allowincell="f" filled="f" stroked="f" strokecolor="lime" strokeweight=".25pt">
            <v:textbox inset="0,0,0,0">
              <w:txbxContent>
                <w:p w:rsidR="0079753A" w:rsidRDefault="0079753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תקנות אלה ייקרא "תקנות המים (רישום בפנקס המים), תשכ"ב</w:t>
      </w:r>
      <w:r w:rsidR="003E723F">
        <w:rPr>
          <w:rStyle w:val="default"/>
          <w:rFonts w:cs="FrankRuehl" w:hint="cs"/>
          <w:rtl/>
        </w:rPr>
        <w:t>-</w:t>
      </w:r>
      <w:r>
        <w:rPr>
          <w:rStyle w:val="default"/>
          <w:rFonts w:cs="FrankRuehl" w:hint="cs"/>
          <w:rtl/>
        </w:rPr>
        <w:t>1962".</w:t>
      </w:r>
    </w:p>
    <w:p w:rsidR="003E723F" w:rsidRDefault="003E723F">
      <w:pPr>
        <w:pStyle w:val="P00"/>
        <w:spacing w:before="72"/>
        <w:ind w:left="0" w:right="1134"/>
        <w:rPr>
          <w:rStyle w:val="default"/>
          <w:rFonts w:cs="FrankRuehl" w:hint="cs"/>
          <w:rtl/>
        </w:rPr>
      </w:pPr>
    </w:p>
    <w:p w:rsidR="00B905F5" w:rsidRDefault="00B905F5">
      <w:pPr>
        <w:pStyle w:val="P00"/>
        <w:spacing w:before="72"/>
        <w:ind w:left="0" w:right="1134"/>
        <w:rPr>
          <w:rStyle w:val="default"/>
          <w:rFonts w:cs="FrankRuehl" w:hint="cs"/>
          <w:rtl/>
        </w:rPr>
      </w:pPr>
    </w:p>
    <w:p w:rsidR="0079753A" w:rsidRDefault="0079753A" w:rsidP="00B905F5">
      <w:pPr>
        <w:pStyle w:val="sig-0"/>
        <w:tabs>
          <w:tab w:val="clear" w:pos="4820"/>
          <w:tab w:val="center" w:pos="5670"/>
        </w:tabs>
        <w:spacing w:before="72"/>
        <w:ind w:left="0" w:right="1134"/>
        <w:rPr>
          <w:rtl/>
        </w:rPr>
      </w:pPr>
      <w:r>
        <w:rPr>
          <w:rtl/>
        </w:rPr>
        <w:t>כ</w:t>
      </w:r>
      <w:r>
        <w:rPr>
          <w:rFonts w:hint="cs"/>
          <w:rtl/>
        </w:rPr>
        <w:t>' בניסן תשכ"ב (24 באפריל 1962)</w:t>
      </w:r>
      <w:r>
        <w:rPr>
          <w:rtl/>
        </w:rPr>
        <w:tab/>
      </w:r>
      <w:r>
        <w:rPr>
          <w:rFonts w:hint="cs"/>
          <w:rtl/>
        </w:rPr>
        <w:t>משה דיין</w:t>
      </w:r>
    </w:p>
    <w:p w:rsidR="0079753A" w:rsidRDefault="0079753A" w:rsidP="00B905F5">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p>
    <w:p w:rsidR="003E723F" w:rsidRPr="003E723F" w:rsidRDefault="003E723F" w:rsidP="003E723F">
      <w:pPr>
        <w:pStyle w:val="P00"/>
        <w:spacing w:before="72"/>
        <w:ind w:left="0" w:right="1134"/>
        <w:rPr>
          <w:rStyle w:val="default"/>
          <w:rFonts w:cs="FrankRuehl"/>
          <w:rtl/>
        </w:rPr>
      </w:pPr>
    </w:p>
    <w:p w:rsidR="0079753A" w:rsidRPr="003E723F" w:rsidRDefault="0079753A" w:rsidP="003E723F">
      <w:pPr>
        <w:pStyle w:val="P00"/>
        <w:spacing w:before="72"/>
        <w:ind w:left="0" w:right="1134"/>
        <w:rPr>
          <w:rStyle w:val="default"/>
          <w:rFonts w:cs="FrankRuehl"/>
          <w:rtl/>
        </w:rPr>
      </w:pPr>
      <w:bookmarkStart w:id="20" w:name="LawPartEnd"/>
    </w:p>
    <w:bookmarkEnd w:id="20"/>
    <w:p w:rsidR="0079753A" w:rsidRPr="003E723F" w:rsidRDefault="0079753A" w:rsidP="003E723F">
      <w:pPr>
        <w:pStyle w:val="P00"/>
        <w:spacing w:before="72"/>
        <w:ind w:left="0" w:right="1134"/>
        <w:rPr>
          <w:rStyle w:val="default"/>
          <w:rFonts w:cs="FrankRuehl"/>
          <w:rtl/>
        </w:rPr>
      </w:pPr>
    </w:p>
    <w:sectPr w:rsidR="0079753A" w:rsidRPr="003E723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2251" w:rsidRDefault="00F52251">
      <w:r>
        <w:separator/>
      </w:r>
    </w:p>
  </w:endnote>
  <w:endnote w:type="continuationSeparator" w:id="0">
    <w:p w:rsidR="00F52251" w:rsidRDefault="00F52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53A" w:rsidRDefault="0079753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9753A" w:rsidRDefault="0079753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9753A" w:rsidRDefault="0079753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723F">
      <w:rPr>
        <w:rFonts w:cs="TopType Jerushalmi"/>
        <w:noProof/>
        <w:color w:val="000000"/>
        <w:sz w:val="14"/>
        <w:szCs w:val="14"/>
      </w:rPr>
      <w:t>C:\Yael\hakika\Revadim\235_032.doc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53A" w:rsidRDefault="0079753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05F5">
      <w:rPr>
        <w:rFonts w:hAnsi="FrankRuehl" w:cs="FrankRuehl"/>
        <w:noProof/>
        <w:sz w:val="24"/>
        <w:szCs w:val="24"/>
        <w:rtl/>
      </w:rPr>
      <w:t>2</w:t>
    </w:r>
    <w:r>
      <w:rPr>
        <w:rFonts w:hAnsi="FrankRuehl" w:cs="FrankRuehl"/>
        <w:sz w:val="24"/>
        <w:szCs w:val="24"/>
        <w:rtl/>
      </w:rPr>
      <w:fldChar w:fldCharType="end"/>
    </w:r>
  </w:p>
  <w:p w:rsidR="0079753A" w:rsidRDefault="0079753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9753A" w:rsidRDefault="0079753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723F">
      <w:rPr>
        <w:rFonts w:cs="TopType Jerushalmi"/>
        <w:noProof/>
        <w:color w:val="000000"/>
        <w:sz w:val="14"/>
        <w:szCs w:val="14"/>
      </w:rPr>
      <w:t>C:\Yael\hakika\Revadim\235_032.doc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2251" w:rsidRDefault="00F52251" w:rsidP="003E723F">
      <w:pPr>
        <w:spacing w:before="60" w:line="240" w:lineRule="auto"/>
        <w:ind w:right="1134"/>
      </w:pPr>
      <w:r>
        <w:separator/>
      </w:r>
    </w:p>
  </w:footnote>
  <w:footnote w:type="continuationSeparator" w:id="0">
    <w:p w:rsidR="00F52251" w:rsidRDefault="00F52251">
      <w:r>
        <w:continuationSeparator/>
      </w:r>
    </w:p>
  </w:footnote>
  <w:footnote w:id="1">
    <w:p w:rsidR="003E723F" w:rsidRDefault="003E723F" w:rsidP="003E723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E723F">
        <w:rPr>
          <w:sz w:val="20"/>
          <w:rtl/>
        </w:rPr>
        <w:t xml:space="preserve">* </w:t>
      </w:r>
      <w:r>
        <w:rPr>
          <w:sz w:val="20"/>
          <w:rtl/>
        </w:rPr>
        <w:t>פ</w:t>
      </w:r>
      <w:r>
        <w:rPr>
          <w:rFonts w:hint="cs"/>
          <w:sz w:val="20"/>
          <w:rtl/>
        </w:rPr>
        <w:t xml:space="preserve">ורסמו </w:t>
      </w:r>
      <w:hyperlink r:id="rId1" w:history="1">
        <w:r w:rsidRPr="00187ACD">
          <w:rPr>
            <w:rStyle w:val="Hyperlink"/>
            <w:rFonts w:hint="cs"/>
            <w:sz w:val="20"/>
            <w:rtl/>
          </w:rPr>
          <w:t>ק"ת תשכ"ב מס' 1310</w:t>
        </w:r>
      </w:hyperlink>
      <w:r>
        <w:rPr>
          <w:rFonts w:hint="cs"/>
          <w:sz w:val="20"/>
          <w:rtl/>
        </w:rPr>
        <w:t xml:space="preserve"> מיום 17.5.1962 עמ' 1896.</w:t>
      </w:r>
    </w:p>
    <w:p w:rsidR="003E723F" w:rsidRPr="003E723F" w:rsidRDefault="003E723F" w:rsidP="003E72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187ACD">
          <w:rPr>
            <w:rStyle w:val="Hyperlink"/>
            <w:rFonts w:hint="cs"/>
            <w:sz w:val="20"/>
            <w:rtl/>
          </w:rPr>
          <w:t>ק"ת תשכ"ג מס' 1435</w:t>
        </w:r>
      </w:hyperlink>
      <w:r>
        <w:rPr>
          <w:rFonts w:hint="cs"/>
          <w:sz w:val="20"/>
          <w:rtl/>
        </w:rPr>
        <w:t xml:space="preserve"> מיום 4.4.1963 עמ' 1307 </w:t>
      </w:r>
      <w:r>
        <w:rPr>
          <w:sz w:val="20"/>
          <w:rtl/>
        </w:rPr>
        <w:t>–</w:t>
      </w:r>
      <w:r>
        <w:rPr>
          <w:rFonts w:hint="cs"/>
          <w:sz w:val="20"/>
          <w:rtl/>
        </w:rPr>
        <w:t xml:space="preserve"> תק' תשכ"ג-1963.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53A" w:rsidRDefault="0079753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(רישום בפנקס המים), תשכ"ב–1962</w:t>
    </w:r>
  </w:p>
  <w:p w:rsidR="0079753A" w:rsidRDefault="0079753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753A" w:rsidRDefault="0079753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53A" w:rsidRDefault="0079753A" w:rsidP="003E72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(רישום בפנקס המים), תשכ"ב</w:t>
    </w:r>
    <w:r w:rsidR="003E723F">
      <w:rPr>
        <w:rFonts w:hAnsi="FrankRuehl" w:cs="FrankRuehl" w:hint="cs"/>
        <w:color w:val="000000"/>
        <w:sz w:val="28"/>
        <w:szCs w:val="28"/>
        <w:rtl/>
      </w:rPr>
      <w:t>-</w:t>
    </w:r>
    <w:r>
      <w:rPr>
        <w:rFonts w:hAnsi="FrankRuehl" w:cs="FrankRuehl"/>
        <w:color w:val="000000"/>
        <w:sz w:val="28"/>
        <w:szCs w:val="28"/>
        <w:rtl/>
      </w:rPr>
      <w:t>1962</w:t>
    </w:r>
  </w:p>
  <w:p w:rsidR="0079753A" w:rsidRDefault="0079753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753A" w:rsidRDefault="0079753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358E"/>
    <w:rsid w:val="001200B9"/>
    <w:rsid w:val="0018709C"/>
    <w:rsid w:val="00187ACD"/>
    <w:rsid w:val="002C4158"/>
    <w:rsid w:val="003E723F"/>
    <w:rsid w:val="0079753A"/>
    <w:rsid w:val="00817C5C"/>
    <w:rsid w:val="00A6358E"/>
    <w:rsid w:val="00B905F5"/>
    <w:rsid w:val="00CF1DA2"/>
    <w:rsid w:val="00D822CE"/>
    <w:rsid w:val="00DB73D4"/>
    <w:rsid w:val="00F10280"/>
    <w:rsid w:val="00F522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56DDDE2-1194-4B8B-8F5E-B4B683DE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E723F"/>
    <w:rPr>
      <w:sz w:val="20"/>
      <w:szCs w:val="20"/>
    </w:rPr>
  </w:style>
  <w:style w:type="character" w:styleId="a6">
    <w:name w:val="footnote reference"/>
    <w:basedOn w:val="a0"/>
    <w:semiHidden/>
    <w:rsid w:val="003E72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435.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435.pdf" TargetMode="External"/><Relationship Id="rId1" Type="http://schemas.openxmlformats.org/officeDocument/2006/relationships/hyperlink" Target="http://www.nevo.co.il/Law_word/law06/TAK-13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6380</CharactersWithSpaces>
  <SharedDoc>false</SharedDoc>
  <HLinks>
    <vt:vector size="132" baseType="variant">
      <vt:variant>
        <vt:i4>8060937</vt:i4>
      </vt:variant>
      <vt:variant>
        <vt:i4>114</vt:i4>
      </vt:variant>
      <vt:variant>
        <vt:i4>0</vt:i4>
      </vt:variant>
      <vt:variant>
        <vt:i4>5</vt:i4>
      </vt:variant>
      <vt:variant>
        <vt:lpwstr>http://www.nevo.co.il/Law_word/law06/TAK-1435.pdf</vt:lpwstr>
      </vt:variant>
      <vt:variant>
        <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8060937</vt:i4>
      </vt:variant>
      <vt:variant>
        <vt:i4>3</vt:i4>
      </vt:variant>
      <vt:variant>
        <vt:i4>0</vt:i4>
      </vt:variant>
      <vt:variant>
        <vt:i4>5</vt:i4>
      </vt:variant>
      <vt:variant>
        <vt:lpwstr>http://www.nevo.co.il/Law_word/law06/TAK-1435.pdf</vt:lpwstr>
      </vt:variant>
      <vt:variant>
        <vt:lpwstr/>
      </vt:variant>
      <vt:variant>
        <vt:i4>7929867</vt:i4>
      </vt:variant>
      <vt:variant>
        <vt:i4>0</vt:i4>
      </vt:variant>
      <vt:variant>
        <vt:i4>0</vt:i4>
      </vt:variant>
      <vt:variant>
        <vt:i4>5</vt:i4>
      </vt:variant>
      <vt:variant>
        <vt:lpwstr>http://www.nevo.co.il/Law_word/law06/TAK-1310.pdf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(רישום בפנקס המים), תשכ"ב-1962</vt:lpwstr>
  </property>
  <property fmtid="{D5CDD505-2E9C-101B-9397-08002B2CF9AE}" pid="5" name="LAWNUMBER">
    <vt:lpwstr>0032</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148X;159X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