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269" w:rsidRDefault="00AF2269" w:rsidP="00965AD2">
      <w:pPr>
        <w:pStyle w:val="big-header"/>
        <w:ind w:left="0" w:right="1134"/>
        <w:rPr>
          <w:rFonts w:cs="FrankRuehl"/>
          <w:sz w:val="32"/>
          <w:rtl/>
        </w:rPr>
      </w:pPr>
      <w:r>
        <w:rPr>
          <w:rFonts w:cs="FrankRuehl"/>
          <w:sz w:val="32"/>
          <w:rtl/>
        </w:rPr>
        <w:t>תקנות המכרות (קרן לשיקום מחצבות), תשל"ח</w:t>
      </w:r>
      <w:r w:rsidR="00965AD2">
        <w:rPr>
          <w:rFonts w:cs="FrankRuehl" w:hint="cs"/>
          <w:sz w:val="32"/>
          <w:rtl/>
        </w:rPr>
        <w:t>-</w:t>
      </w:r>
      <w:r>
        <w:rPr>
          <w:rFonts w:cs="FrankRuehl"/>
          <w:sz w:val="32"/>
          <w:rtl/>
        </w:rPr>
        <w:t>1978</w:t>
      </w:r>
    </w:p>
    <w:p w:rsidR="00D1335A" w:rsidRDefault="00D1335A" w:rsidP="00D1335A">
      <w:pPr>
        <w:spacing w:line="320" w:lineRule="auto"/>
        <w:jc w:val="left"/>
        <w:rPr>
          <w:rFonts w:hint="cs"/>
          <w:rtl/>
        </w:rPr>
      </w:pPr>
    </w:p>
    <w:p w:rsidR="004F3F7B" w:rsidRDefault="004F3F7B" w:rsidP="00D1335A">
      <w:pPr>
        <w:spacing w:line="320" w:lineRule="auto"/>
        <w:jc w:val="left"/>
        <w:rPr>
          <w:rFonts w:hint="cs"/>
          <w:rtl/>
        </w:rPr>
      </w:pPr>
    </w:p>
    <w:p w:rsidR="00D1335A" w:rsidRDefault="00D1335A" w:rsidP="00D1335A">
      <w:pPr>
        <w:spacing w:line="320" w:lineRule="auto"/>
        <w:jc w:val="left"/>
        <w:rPr>
          <w:rFonts w:cs="FrankRuehl"/>
          <w:szCs w:val="26"/>
          <w:rtl/>
        </w:rPr>
      </w:pPr>
      <w:r w:rsidRPr="00D1335A">
        <w:rPr>
          <w:rFonts w:cs="Miriam"/>
          <w:szCs w:val="22"/>
          <w:rtl/>
        </w:rPr>
        <w:t>רשויות ומשפט מנהלי</w:t>
      </w:r>
      <w:r w:rsidRPr="00D1335A">
        <w:rPr>
          <w:rFonts w:cs="FrankRuehl"/>
          <w:szCs w:val="26"/>
          <w:rtl/>
        </w:rPr>
        <w:t xml:space="preserve"> – אוצרות טבע – מכרות</w:t>
      </w:r>
    </w:p>
    <w:p w:rsidR="00D1335A" w:rsidRPr="00D1335A" w:rsidRDefault="00D1335A" w:rsidP="00D1335A">
      <w:pPr>
        <w:spacing w:line="320" w:lineRule="auto"/>
        <w:jc w:val="left"/>
        <w:rPr>
          <w:rFonts w:cs="Miriam"/>
          <w:szCs w:val="22"/>
          <w:rtl/>
        </w:rPr>
      </w:pPr>
      <w:r w:rsidRPr="00D1335A">
        <w:rPr>
          <w:rFonts w:cs="Miriam"/>
          <w:szCs w:val="22"/>
          <w:rtl/>
        </w:rPr>
        <w:t>חקלאות טבע וסביבה</w:t>
      </w:r>
      <w:r w:rsidRPr="00D1335A">
        <w:rPr>
          <w:rFonts w:cs="FrankRuehl"/>
          <w:szCs w:val="26"/>
          <w:rtl/>
        </w:rPr>
        <w:t xml:space="preserve"> – אוצרות טבע – מכרות</w:t>
      </w:r>
    </w:p>
    <w:p w:rsidR="00AF2269" w:rsidRDefault="00AF226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65AD2">
              <w:rPr>
                <w:noProof/>
                <w:sz w:val="24"/>
                <w:rtl/>
              </w:rPr>
              <w:t>2</w:t>
            </w:r>
            <w:r>
              <w:rPr>
                <w:sz w:val="24"/>
                <w:rtl/>
              </w:rPr>
              <w:fldChar w:fldCharType="end"/>
            </w:r>
          </w:p>
        </w:tc>
        <w:tc>
          <w:tcPr>
            <w:tcW w:w="567" w:type="dxa"/>
          </w:tcPr>
          <w:p w:rsidR="00AF2269" w:rsidRDefault="00AF2269">
            <w:pPr>
              <w:spacing w:line="240" w:lineRule="auto"/>
              <w:rPr>
                <w:sz w:val="24"/>
              </w:rPr>
            </w:pPr>
            <w:hyperlink w:anchor="Seif0" w:tooltip="הקמת קרן" w:history="1">
              <w:r>
                <w:rPr>
                  <w:rStyle w:val="Hyperlink"/>
                </w:rPr>
                <w:t>Go</w:t>
              </w:r>
            </w:hyperlink>
          </w:p>
        </w:tc>
        <w:tc>
          <w:tcPr>
            <w:tcW w:w="5669" w:type="dxa"/>
          </w:tcPr>
          <w:p w:rsidR="00AF2269" w:rsidRDefault="00AF2269">
            <w:pPr>
              <w:spacing w:line="240" w:lineRule="auto"/>
              <w:rPr>
                <w:sz w:val="24"/>
                <w:rtl/>
              </w:rPr>
            </w:pPr>
            <w:r>
              <w:rPr>
                <w:sz w:val="24"/>
                <w:rtl/>
              </w:rPr>
              <w:t>הקמת קרן</w:t>
            </w:r>
          </w:p>
        </w:tc>
        <w:tc>
          <w:tcPr>
            <w:tcW w:w="1247" w:type="dxa"/>
          </w:tcPr>
          <w:p w:rsidR="00AF2269" w:rsidRDefault="00AF2269">
            <w:pPr>
              <w:spacing w:line="240" w:lineRule="auto"/>
              <w:rPr>
                <w:sz w:val="24"/>
              </w:rPr>
            </w:pPr>
            <w:r>
              <w:rPr>
                <w:sz w:val="24"/>
                <w:rtl/>
              </w:rPr>
              <w:t xml:space="preserve">סעיף 1 </w:t>
            </w:r>
          </w:p>
        </w:tc>
      </w:tr>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65AD2">
              <w:rPr>
                <w:noProof/>
                <w:sz w:val="24"/>
                <w:rtl/>
              </w:rPr>
              <w:t>2</w:t>
            </w:r>
            <w:r>
              <w:rPr>
                <w:sz w:val="24"/>
                <w:rtl/>
              </w:rPr>
              <w:fldChar w:fldCharType="end"/>
            </w:r>
          </w:p>
        </w:tc>
        <w:tc>
          <w:tcPr>
            <w:tcW w:w="567" w:type="dxa"/>
          </w:tcPr>
          <w:p w:rsidR="00AF2269" w:rsidRDefault="00AF2269">
            <w:pPr>
              <w:spacing w:line="240" w:lineRule="auto"/>
              <w:rPr>
                <w:sz w:val="24"/>
              </w:rPr>
            </w:pPr>
            <w:hyperlink w:anchor="Seif1" w:tooltip="הרכב הנהלת הקרן" w:history="1">
              <w:r>
                <w:rPr>
                  <w:rStyle w:val="Hyperlink"/>
                </w:rPr>
                <w:t>Go</w:t>
              </w:r>
            </w:hyperlink>
          </w:p>
        </w:tc>
        <w:tc>
          <w:tcPr>
            <w:tcW w:w="5669" w:type="dxa"/>
          </w:tcPr>
          <w:p w:rsidR="00AF2269" w:rsidRDefault="00AF2269">
            <w:pPr>
              <w:spacing w:line="240" w:lineRule="auto"/>
              <w:rPr>
                <w:sz w:val="24"/>
                <w:rtl/>
              </w:rPr>
            </w:pPr>
            <w:r>
              <w:rPr>
                <w:sz w:val="24"/>
                <w:rtl/>
              </w:rPr>
              <w:t>הרכב הנהלת הקרן</w:t>
            </w:r>
          </w:p>
        </w:tc>
        <w:tc>
          <w:tcPr>
            <w:tcW w:w="1247" w:type="dxa"/>
          </w:tcPr>
          <w:p w:rsidR="00AF2269" w:rsidRDefault="00AF2269">
            <w:pPr>
              <w:spacing w:line="240" w:lineRule="auto"/>
              <w:rPr>
                <w:sz w:val="24"/>
              </w:rPr>
            </w:pPr>
            <w:r>
              <w:rPr>
                <w:sz w:val="24"/>
                <w:rtl/>
              </w:rPr>
              <w:t xml:space="preserve">סעיף 2 </w:t>
            </w:r>
          </w:p>
        </w:tc>
      </w:tr>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65AD2">
              <w:rPr>
                <w:noProof/>
                <w:sz w:val="24"/>
                <w:rtl/>
              </w:rPr>
              <w:t>2</w:t>
            </w:r>
            <w:r>
              <w:rPr>
                <w:sz w:val="24"/>
                <w:rtl/>
              </w:rPr>
              <w:fldChar w:fldCharType="end"/>
            </w:r>
          </w:p>
        </w:tc>
        <w:tc>
          <w:tcPr>
            <w:tcW w:w="567" w:type="dxa"/>
          </w:tcPr>
          <w:p w:rsidR="00AF2269" w:rsidRDefault="00AF2269">
            <w:pPr>
              <w:spacing w:line="240" w:lineRule="auto"/>
              <w:rPr>
                <w:sz w:val="24"/>
              </w:rPr>
            </w:pPr>
            <w:hyperlink w:anchor="Seif2" w:tooltip="סדר עבודה של ההנהלה" w:history="1">
              <w:r>
                <w:rPr>
                  <w:rStyle w:val="Hyperlink"/>
                </w:rPr>
                <w:t>Go</w:t>
              </w:r>
            </w:hyperlink>
          </w:p>
        </w:tc>
        <w:tc>
          <w:tcPr>
            <w:tcW w:w="5669" w:type="dxa"/>
          </w:tcPr>
          <w:p w:rsidR="00AF2269" w:rsidRDefault="00AF2269">
            <w:pPr>
              <w:spacing w:line="240" w:lineRule="auto"/>
              <w:rPr>
                <w:sz w:val="24"/>
                <w:rtl/>
              </w:rPr>
            </w:pPr>
            <w:r>
              <w:rPr>
                <w:sz w:val="24"/>
                <w:rtl/>
              </w:rPr>
              <w:t>סדר עבודה של ההנהלה</w:t>
            </w:r>
          </w:p>
        </w:tc>
        <w:tc>
          <w:tcPr>
            <w:tcW w:w="1247" w:type="dxa"/>
          </w:tcPr>
          <w:p w:rsidR="00AF2269" w:rsidRDefault="00AF2269">
            <w:pPr>
              <w:spacing w:line="240" w:lineRule="auto"/>
              <w:rPr>
                <w:sz w:val="24"/>
              </w:rPr>
            </w:pPr>
            <w:r>
              <w:rPr>
                <w:sz w:val="24"/>
                <w:rtl/>
              </w:rPr>
              <w:t xml:space="preserve">סעיף 3 </w:t>
            </w:r>
          </w:p>
        </w:tc>
      </w:tr>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65AD2">
              <w:rPr>
                <w:noProof/>
                <w:sz w:val="24"/>
                <w:rtl/>
              </w:rPr>
              <w:t>3</w:t>
            </w:r>
            <w:r>
              <w:rPr>
                <w:sz w:val="24"/>
                <w:rtl/>
              </w:rPr>
              <w:fldChar w:fldCharType="end"/>
            </w:r>
          </w:p>
        </w:tc>
        <w:tc>
          <w:tcPr>
            <w:tcW w:w="567" w:type="dxa"/>
          </w:tcPr>
          <w:p w:rsidR="00AF2269" w:rsidRDefault="00AF2269">
            <w:pPr>
              <w:spacing w:line="240" w:lineRule="auto"/>
              <w:rPr>
                <w:sz w:val="24"/>
              </w:rPr>
            </w:pPr>
            <w:hyperlink w:anchor="Seif3" w:tooltip="תשלומים" w:history="1">
              <w:r>
                <w:rPr>
                  <w:rStyle w:val="Hyperlink"/>
                </w:rPr>
                <w:t>Go</w:t>
              </w:r>
            </w:hyperlink>
          </w:p>
        </w:tc>
        <w:tc>
          <w:tcPr>
            <w:tcW w:w="5669" w:type="dxa"/>
          </w:tcPr>
          <w:p w:rsidR="00AF2269" w:rsidRDefault="00AF2269">
            <w:pPr>
              <w:spacing w:line="240" w:lineRule="auto"/>
              <w:rPr>
                <w:sz w:val="24"/>
                <w:rtl/>
              </w:rPr>
            </w:pPr>
            <w:r>
              <w:rPr>
                <w:sz w:val="24"/>
                <w:rtl/>
              </w:rPr>
              <w:t>תשלומים</w:t>
            </w:r>
          </w:p>
        </w:tc>
        <w:tc>
          <w:tcPr>
            <w:tcW w:w="1247" w:type="dxa"/>
          </w:tcPr>
          <w:p w:rsidR="00AF2269" w:rsidRDefault="00AF2269">
            <w:pPr>
              <w:spacing w:line="240" w:lineRule="auto"/>
              <w:rPr>
                <w:sz w:val="24"/>
              </w:rPr>
            </w:pPr>
            <w:r>
              <w:rPr>
                <w:sz w:val="24"/>
                <w:rtl/>
              </w:rPr>
              <w:t xml:space="preserve">סעיף 4 </w:t>
            </w:r>
          </w:p>
        </w:tc>
      </w:tr>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65AD2">
              <w:rPr>
                <w:noProof/>
                <w:sz w:val="24"/>
                <w:rtl/>
              </w:rPr>
              <w:t>3</w:t>
            </w:r>
            <w:r>
              <w:rPr>
                <w:sz w:val="24"/>
                <w:rtl/>
              </w:rPr>
              <w:fldChar w:fldCharType="end"/>
            </w:r>
          </w:p>
        </w:tc>
        <w:tc>
          <w:tcPr>
            <w:tcW w:w="567" w:type="dxa"/>
          </w:tcPr>
          <w:p w:rsidR="00AF2269" w:rsidRDefault="00AF2269">
            <w:pPr>
              <w:spacing w:line="240" w:lineRule="auto"/>
              <w:rPr>
                <w:sz w:val="24"/>
              </w:rPr>
            </w:pPr>
            <w:hyperlink w:anchor="Seif4" w:tooltip="סמכויות ההנהלה" w:history="1">
              <w:r>
                <w:rPr>
                  <w:rStyle w:val="Hyperlink"/>
                </w:rPr>
                <w:t>Go</w:t>
              </w:r>
            </w:hyperlink>
          </w:p>
        </w:tc>
        <w:tc>
          <w:tcPr>
            <w:tcW w:w="5669" w:type="dxa"/>
          </w:tcPr>
          <w:p w:rsidR="00AF2269" w:rsidRDefault="00AF2269">
            <w:pPr>
              <w:spacing w:line="240" w:lineRule="auto"/>
              <w:rPr>
                <w:sz w:val="24"/>
                <w:rtl/>
              </w:rPr>
            </w:pPr>
            <w:r>
              <w:rPr>
                <w:sz w:val="24"/>
                <w:rtl/>
              </w:rPr>
              <w:t>סמכויות ההנהלה</w:t>
            </w:r>
          </w:p>
        </w:tc>
        <w:tc>
          <w:tcPr>
            <w:tcW w:w="1247" w:type="dxa"/>
          </w:tcPr>
          <w:p w:rsidR="00AF2269" w:rsidRDefault="00AF2269">
            <w:pPr>
              <w:spacing w:line="240" w:lineRule="auto"/>
              <w:rPr>
                <w:sz w:val="24"/>
              </w:rPr>
            </w:pPr>
            <w:r>
              <w:rPr>
                <w:sz w:val="24"/>
                <w:rtl/>
              </w:rPr>
              <w:t xml:space="preserve">סעיף 5 </w:t>
            </w:r>
          </w:p>
        </w:tc>
      </w:tr>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965AD2">
              <w:rPr>
                <w:noProof/>
                <w:sz w:val="24"/>
                <w:rtl/>
              </w:rPr>
              <w:t>3</w:t>
            </w:r>
            <w:r>
              <w:rPr>
                <w:sz w:val="24"/>
                <w:rtl/>
              </w:rPr>
              <w:fldChar w:fldCharType="end"/>
            </w:r>
          </w:p>
        </w:tc>
        <w:tc>
          <w:tcPr>
            <w:tcW w:w="567" w:type="dxa"/>
          </w:tcPr>
          <w:p w:rsidR="00AF2269" w:rsidRDefault="00AF2269">
            <w:pPr>
              <w:spacing w:line="240" w:lineRule="auto"/>
              <w:rPr>
                <w:sz w:val="24"/>
              </w:rPr>
            </w:pPr>
            <w:hyperlink w:anchor="Seif5" w:tooltip="החזרת הוצאות שיקום" w:history="1">
              <w:r>
                <w:rPr>
                  <w:rStyle w:val="Hyperlink"/>
                </w:rPr>
                <w:t>Go</w:t>
              </w:r>
            </w:hyperlink>
          </w:p>
        </w:tc>
        <w:tc>
          <w:tcPr>
            <w:tcW w:w="5669" w:type="dxa"/>
          </w:tcPr>
          <w:p w:rsidR="00AF2269" w:rsidRDefault="00AF2269">
            <w:pPr>
              <w:spacing w:line="240" w:lineRule="auto"/>
              <w:rPr>
                <w:sz w:val="24"/>
                <w:rtl/>
              </w:rPr>
            </w:pPr>
            <w:r>
              <w:rPr>
                <w:sz w:val="24"/>
                <w:rtl/>
              </w:rPr>
              <w:t>החזרת הוצאות שיקום</w:t>
            </w:r>
          </w:p>
        </w:tc>
        <w:tc>
          <w:tcPr>
            <w:tcW w:w="1247" w:type="dxa"/>
          </w:tcPr>
          <w:p w:rsidR="00AF2269" w:rsidRDefault="00AF2269">
            <w:pPr>
              <w:spacing w:line="240" w:lineRule="auto"/>
              <w:rPr>
                <w:sz w:val="24"/>
              </w:rPr>
            </w:pPr>
            <w:r>
              <w:rPr>
                <w:sz w:val="24"/>
                <w:rtl/>
              </w:rPr>
              <w:t xml:space="preserve">סעיף 6 </w:t>
            </w:r>
          </w:p>
        </w:tc>
      </w:tr>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965AD2">
              <w:rPr>
                <w:noProof/>
                <w:sz w:val="24"/>
                <w:rtl/>
              </w:rPr>
              <w:t>3</w:t>
            </w:r>
            <w:r>
              <w:rPr>
                <w:sz w:val="24"/>
                <w:rtl/>
              </w:rPr>
              <w:fldChar w:fldCharType="end"/>
            </w:r>
          </w:p>
        </w:tc>
        <w:tc>
          <w:tcPr>
            <w:tcW w:w="567" w:type="dxa"/>
          </w:tcPr>
          <w:p w:rsidR="00AF2269" w:rsidRDefault="00AF2269">
            <w:pPr>
              <w:spacing w:line="240" w:lineRule="auto"/>
              <w:rPr>
                <w:sz w:val="24"/>
              </w:rPr>
            </w:pPr>
            <w:hyperlink w:anchor="Seif6" w:tooltip="בקשה להחזר הוצאות שיקום" w:history="1">
              <w:r>
                <w:rPr>
                  <w:rStyle w:val="Hyperlink"/>
                </w:rPr>
                <w:t>Go</w:t>
              </w:r>
            </w:hyperlink>
          </w:p>
        </w:tc>
        <w:tc>
          <w:tcPr>
            <w:tcW w:w="5669" w:type="dxa"/>
          </w:tcPr>
          <w:p w:rsidR="00AF2269" w:rsidRDefault="00AF2269">
            <w:pPr>
              <w:spacing w:line="240" w:lineRule="auto"/>
              <w:rPr>
                <w:sz w:val="24"/>
                <w:rtl/>
              </w:rPr>
            </w:pPr>
            <w:r>
              <w:rPr>
                <w:sz w:val="24"/>
                <w:rtl/>
              </w:rPr>
              <w:t>בקשה להחזר הוצאות שיקום</w:t>
            </w:r>
          </w:p>
        </w:tc>
        <w:tc>
          <w:tcPr>
            <w:tcW w:w="1247" w:type="dxa"/>
          </w:tcPr>
          <w:p w:rsidR="00AF2269" w:rsidRDefault="00AF2269">
            <w:pPr>
              <w:spacing w:line="240" w:lineRule="auto"/>
              <w:rPr>
                <w:sz w:val="24"/>
              </w:rPr>
            </w:pPr>
            <w:r>
              <w:rPr>
                <w:sz w:val="24"/>
                <w:rtl/>
              </w:rPr>
              <w:t xml:space="preserve">סעיף 7 </w:t>
            </w:r>
          </w:p>
        </w:tc>
      </w:tr>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965AD2">
              <w:rPr>
                <w:noProof/>
                <w:sz w:val="24"/>
                <w:rtl/>
              </w:rPr>
              <w:t>3</w:t>
            </w:r>
            <w:r>
              <w:rPr>
                <w:sz w:val="24"/>
                <w:rtl/>
              </w:rPr>
              <w:fldChar w:fldCharType="end"/>
            </w:r>
          </w:p>
        </w:tc>
        <w:tc>
          <w:tcPr>
            <w:tcW w:w="567" w:type="dxa"/>
          </w:tcPr>
          <w:p w:rsidR="00AF2269" w:rsidRDefault="00AF2269">
            <w:pPr>
              <w:spacing w:line="240" w:lineRule="auto"/>
              <w:rPr>
                <w:sz w:val="24"/>
              </w:rPr>
            </w:pPr>
            <w:hyperlink w:anchor="Seif7" w:tooltip="אישור החזר הוצאות" w:history="1">
              <w:r>
                <w:rPr>
                  <w:rStyle w:val="Hyperlink"/>
                </w:rPr>
                <w:t>Go</w:t>
              </w:r>
            </w:hyperlink>
          </w:p>
        </w:tc>
        <w:tc>
          <w:tcPr>
            <w:tcW w:w="5669" w:type="dxa"/>
          </w:tcPr>
          <w:p w:rsidR="00AF2269" w:rsidRDefault="00AF2269">
            <w:pPr>
              <w:spacing w:line="240" w:lineRule="auto"/>
              <w:rPr>
                <w:sz w:val="24"/>
                <w:rtl/>
              </w:rPr>
            </w:pPr>
            <w:r>
              <w:rPr>
                <w:sz w:val="24"/>
                <w:rtl/>
              </w:rPr>
              <w:t>אישור החזר הוצאות</w:t>
            </w:r>
          </w:p>
        </w:tc>
        <w:tc>
          <w:tcPr>
            <w:tcW w:w="1247" w:type="dxa"/>
          </w:tcPr>
          <w:p w:rsidR="00AF2269" w:rsidRDefault="00AF2269">
            <w:pPr>
              <w:spacing w:line="240" w:lineRule="auto"/>
              <w:rPr>
                <w:sz w:val="24"/>
              </w:rPr>
            </w:pPr>
            <w:r>
              <w:rPr>
                <w:sz w:val="24"/>
                <w:rtl/>
              </w:rPr>
              <w:t xml:space="preserve">סעיף 8 </w:t>
            </w:r>
          </w:p>
        </w:tc>
      </w:tr>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965AD2">
              <w:rPr>
                <w:noProof/>
                <w:sz w:val="24"/>
                <w:rtl/>
              </w:rPr>
              <w:t>3</w:t>
            </w:r>
            <w:r>
              <w:rPr>
                <w:sz w:val="24"/>
                <w:rtl/>
              </w:rPr>
              <w:fldChar w:fldCharType="end"/>
            </w:r>
          </w:p>
        </w:tc>
        <w:tc>
          <w:tcPr>
            <w:tcW w:w="567" w:type="dxa"/>
          </w:tcPr>
          <w:p w:rsidR="00AF2269" w:rsidRDefault="00AF2269">
            <w:pPr>
              <w:spacing w:line="240" w:lineRule="auto"/>
              <w:rPr>
                <w:sz w:val="24"/>
              </w:rPr>
            </w:pPr>
            <w:hyperlink w:anchor="Seif8" w:tooltip="השם" w:history="1">
              <w:r>
                <w:rPr>
                  <w:rStyle w:val="Hyperlink"/>
                </w:rPr>
                <w:t>Go</w:t>
              </w:r>
            </w:hyperlink>
          </w:p>
        </w:tc>
        <w:tc>
          <w:tcPr>
            <w:tcW w:w="5669" w:type="dxa"/>
          </w:tcPr>
          <w:p w:rsidR="00AF2269" w:rsidRDefault="00AF2269">
            <w:pPr>
              <w:spacing w:line="240" w:lineRule="auto"/>
              <w:rPr>
                <w:sz w:val="24"/>
                <w:rtl/>
              </w:rPr>
            </w:pPr>
            <w:r>
              <w:rPr>
                <w:sz w:val="24"/>
                <w:rtl/>
              </w:rPr>
              <w:t>השם</w:t>
            </w:r>
          </w:p>
        </w:tc>
        <w:tc>
          <w:tcPr>
            <w:tcW w:w="1247" w:type="dxa"/>
          </w:tcPr>
          <w:p w:rsidR="00AF2269" w:rsidRDefault="00AF2269">
            <w:pPr>
              <w:spacing w:line="240" w:lineRule="auto"/>
              <w:rPr>
                <w:sz w:val="24"/>
              </w:rPr>
            </w:pPr>
            <w:r>
              <w:rPr>
                <w:sz w:val="24"/>
                <w:rtl/>
              </w:rPr>
              <w:t xml:space="preserve">סעיף 9 </w:t>
            </w:r>
          </w:p>
        </w:tc>
      </w:tr>
      <w:tr w:rsidR="00AF2269">
        <w:tblPrEx>
          <w:tblCellMar>
            <w:top w:w="0" w:type="dxa"/>
            <w:bottom w:w="0" w:type="dxa"/>
          </w:tblCellMar>
        </w:tblPrEx>
        <w:tc>
          <w:tcPr>
            <w:tcW w:w="850" w:type="dxa"/>
          </w:tcPr>
          <w:p w:rsidR="00AF2269" w:rsidRDefault="00AF226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965AD2">
              <w:rPr>
                <w:noProof/>
                <w:sz w:val="24"/>
                <w:rtl/>
              </w:rPr>
              <w:t>3</w:t>
            </w:r>
            <w:r>
              <w:rPr>
                <w:sz w:val="24"/>
                <w:rtl/>
              </w:rPr>
              <w:fldChar w:fldCharType="end"/>
            </w:r>
          </w:p>
        </w:tc>
        <w:tc>
          <w:tcPr>
            <w:tcW w:w="567" w:type="dxa"/>
          </w:tcPr>
          <w:p w:rsidR="00AF2269" w:rsidRDefault="00AF2269">
            <w:pPr>
              <w:spacing w:line="240" w:lineRule="auto"/>
              <w:rPr>
                <w:sz w:val="24"/>
              </w:rPr>
            </w:pPr>
            <w:hyperlink w:anchor="med0" w:tooltip="תוספת" w:history="1">
              <w:r>
                <w:rPr>
                  <w:rStyle w:val="Hyperlink"/>
                </w:rPr>
                <w:t>Go</w:t>
              </w:r>
            </w:hyperlink>
          </w:p>
        </w:tc>
        <w:tc>
          <w:tcPr>
            <w:tcW w:w="5669" w:type="dxa"/>
          </w:tcPr>
          <w:p w:rsidR="00AF2269" w:rsidRDefault="00AF2269">
            <w:pPr>
              <w:spacing w:line="240" w:lineRule="auto"/>
              <w:rPr>
                <w:sz w:val="24"/>
              </w:rPr>
            </w:pPr>
            <w:r>
              <w:rPr>
                <w:sz w:val="24"/>
                <w:rtl/>
              </w:rPr>
              <w:t>תוספת</w:t>
            </w:r>
          </w:p>
        </w:tc>
        <w:tc>
          <w:tcPr>
            <w:tcW w:w="1247" w:type="dxa"/>
          </w:tcPr>
          <w:p w:rsidR="00AF2269" w:rsidRDefault="00AF2269">
            <w:pPr>
              <w:spacing w:line="240" w:lineRule="auto"/>
              <w:rPr>
                <w:sz w:val="24"/>
              </w:rPr>
            </w:pPr>
          </w:p>
        </w:tc>
      </w:tr>
    </w:tbl>
    <w:p w:rsidR="00AF2269" w:rsidRDefault="00AF2269">
      <w:pPr>
        <w:pStyle w:val="big-header"/>
        <w:ind w:left="0" w:right="1134"/>
        <w:rPr>
          <w:rFonts w:cs="FrankRuehl"/>
          <w:sz w:val="32"/>
          <w:rtl/>
        </w:rPr>
      </w:pPr>
    </w:p>
    <w:p w:rsidR="00AF2269" w:rsidRDefault="00AF2269" w:rsidP="00D1335A">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המכרות (קרן לשיקום מחצבות), תשל"ח</w:t>
      </w:r>
      <w:r w:rsidR="00965AD2">
        <w:rPr>
          <w:rFonts w:cs="FrankRuehl" w:hint="cs"/>
          <w:sz w:val="32"/>
          <w:rtl/>
        </w:rPr>
        <w:t>-</w:t>
      </w:r>
      <w:r>
        <w:rPr>
          <w:rFonts w:cs="FrankRuehl"/>
          <w:sz w:val="32"/>
          <w:rtl/>
        </w:rPr>
        <w:t>1978</w:t>
      </w:r>
      <w:r w:rsidR="00965AD2">
        <w:rPr>
          <w:rStyle w:val="a6"/>
          <w:rFonts w:cs="FrankRuehl"/>
          <w:sz w:val="32"/>
          <w:rtl/>
        </w:rPr>
        <w:footnoteReference w:customMarkFollows="1" w:id="1"/>
        <w:t>*</w:t>
      </w:r>
    </w:p>
    <w:p w:rsidR="00AF2269" w:rsidRDefault="00AF2269" w:rsidP="00965AD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120 לפקודת המכרות (להלן </w:t>
      </w:r>
      <w:r w:rsidR="004F3F7B">
        <w:rPr>
          <w:rStyle w:val="default"/>
          <w:rFonts w:cs="FrankRuehl"/>
          <w:rtl/>
        </w:rPr>
        <w:t>–</w:t>
      </w:r>
      <w:r>
        <w:rPr>
          <w:rStyle w:val="default"/>
          <w:rFonts w:cs="FrankRuehl"/>
          <w:rtl/>
        </w:rPr>
        <w:t xml:space="preserve"> </w:t>
      </w:r>
      <w:r>
        <w:rPr>
          <w:rStyle w:val="default"/>
          <w:rFonts w:cs="FrankRuehl" w:hint="cs"/>
          <w:rtl/>
        </w:rPr>
        <w:t>הפקודה), בהסכמת שר האוצר ובאישור ועדת הכלכלה של הכנסת, אני מתקין תקנות אלה:</w:t>
      </w:r>
    </w:p>
    <w:p w:rsidR="00AF2269" w:rsidRDefault="00AF2269" w:rsidP="00965AD2">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3.45pt;z-index:251651584" o:allowincell="f" filled="f" stroked="f" strokecolor="lime" strokeweight=".25pt">
            <v:textbox inset="0,0,0,0">
              <w:txbxContent>
                <w:p w:rsidR="00AF2269" w:rsidRDefault="00AF2269">
                  <w:pPr>
                    <w:spacing w:line="160" w:lineRule="exact"/>
                    <w:jc w:val="left"/>
                    <w:rPr>
                      <w:rFonts w:cs="Miriam"/>
                      <w:noProof/>
                      <w:sz w:val="18"/>
                      <w:szCs w:val="18"/>
                      <w:rtl/>
                    </w:rPr>
                  </w:pPr>
                  <w:r>
                    <w:rPr>
                      <w:rFonts w:cs="Miriam"/>
                      <w:sz w:val="18"/>
                      <w:szCs w:val="18"/>
                      <w:rtl/>
                    </w:rPr>
                    <w:t>הק</w:t>
                  </w:r>
                  <w:r>
                    <w:rPr>
                      <w:rFonts w:cs="Miriam" w:hint="cs"/>
                      <w:sz w:val="18"/>
                      <w:szCs w:val="18"/>
                      <w:rtl/>
                    </w:rPr>
                    <w:t>מת קרן</w:t>
                  </w:r>
                </w:p>
              </w:txbxContent>
            </v:textbox>
            <w10:anchorlock/>
          </v:rect>
        </w:pict>
      </w:r>
      <w:r>
        <w:rPr>
          <w:rStyle w:val="big-number"/>
          <w:rFonts w:cs="Miriam"/>
          <w:rtl/>
        </w:rPr>
        <w:t>1.</w:t>
      </w:r>
      <w:r>
        <w:rPr>
          <w:rStyle w:val="big-number"/>
          <w:rFonts w:cs="Miriam"/>
          <w:rtl/>
        </w:rPr>
        <w:tab/>
      </w:r>
      <w:r>
        <w:rPr>
          <w:rStyle w:val="default"/>
          <w:rFonts w:cs="FrankRuehl"/>
          <w:rtl/>
        </w:rPr>
        <w:t>מו</w:t>
      </w:r>
      <w:r>
        <w:rPr>
          <w:rStyle w:val="default"/>
          <w:rFonts w:cs="FrankRuehl" w:hint="cs"/>
          <w:rtl/>
        </w:rPr>
        <w:t xml:space="preserve">קמת בזה קרן לשיקום מחצבות לפי חלק י"ג של הפקודה (להלן </w:t>
      </w:r>
      <w:r w:rsidR="004F3F7B">
        <w:rPr>
          <w:rStyle w:val="default"/>
          <w:rFonts w:cs="FrankRuehl"/>
          <w:rtl/>
        </w:rPr>
        <w:t>–</w:t>
      </w:r>
      <w:r>
        <w:rPr>
          <w:rStyle w:val="default"/>
          <w:rFonts w:cs="FrankRuehl"/>
          <w:rtl/>
        </w:rPr>
        <w:t xml:space="preserve"> </w:t>
      </w:r>
      <w:r>
        <w:rPr>
          <w:rStyle w:val="default"/>
          <w:rFonts w:cs="FrankRuehl" w:hint="cs"/>
          <w:rtl/>
        </w:rPr>
        <w:t>הקרן).</w:t>
      </w:r>
    </w:p>
    <w:p w:rsidR="00AF2269" w:rsidRDefault="00AF2269" w:rsidP="00965AD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2608" o:allowincell="f" filled="f" stroked="f" strokecolor="lime" strokeweight=".25pt">
            <v:textbox inset="0,0,0,0">
              <w:txbxContent>
                <w:p w:rsidR="00AF2269" w:rsidRDefault="00AF2269" w:rsidP="00965AD2">
                  <w:pPr>
                    <w:spacing w:line="160" w:lineRule="exact"/>
                    <w:jc w:val="left"/>
                    <w:rPr>
                      <w:rFonts w:cs="Miriam"/>
                      <w:noProof/>
                      <w:sz w:val="18"/>
                      <w:szCs w:val="18"/>
                      <w:rtl/>
                    </w:rPr>
                  </w:pPr>
                  <w:r>
                    <w:rPr>
                      <w:rFonts w:cs="Miriam"/>
                      <w:sz w:val="18"/>
                      <w:szCs w:val="18"/>
                      <w:rtl/>
                    </w:rPr>
                    <w:t>הר</w:t>
                  </w:r>
                  <w:r>
                    <w:rPr>
                      <w:rFonts w:cs="Miriam" w:hint="cs"/>
                      <w:sz w:val="18"/>
                      <w:szCs w:val="18"/>
                      <w:rtl/>
                    </w:rPr>
                    <w:t>כב הנהלת</w:t>
                  </w:r>
                  <w:r w:rsidR="00965AD2">
                    <w:rPr>
                      <w:rFonts w:cs="Miriam" w:hint="cs"/>
                      <w:sz w:val="18"/>
                      <w:szCs w:val="18"/>
                      <w:rtl/>
                    </w:rPr>
                    <w:t xml:space="preserve"> </w:t>
                  </w:r>
                  <w:r>
                    <w:rPr>
                      <w:rFonts w:cs="Miriam"/>
                      <w:sz w:val="18"/>
                      <w:szCs w:val="18"/>
                      <w:rtl/>
                    </w:rPr>
                    <w:t>הק</w:t>
                  </w:r>
                  <w:r>
                    <w:rPr>
                      <w:rFonts w:cs="Miriam" w:hint="cs"/>
                      <w:sz w:val="18"/>
                      <w:szCs w:val="18"/>
                      <w:rtl/>
                    </w:rPr>
                    <w:t>רן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קרן </w:t>
      </w:r>
      <w:r>
        <w:rPr>
          <w:rStyle w:val="default"/>
          <w:rFonts w:cs="FrankRuehl"/>
          <w:rtl/>
        </w:rPr>
        <w:t>ת</w:t>
      </w:r>
      <w:r>
        <w:rPr>
          <w:rStyle w:val="default"/>
          <w:rFonts w:cs="FrankRuehl" w:hint="cs"/>
          <w:rtl/>
        </w:rPr>
        <w:t xml:space="preserve">נוהל בידי הנהלה בת שמונה חברים (להלן </w:t>
      </w:r>
      <w:r w:rsidR="004F3F7B">
        <w:rPr>
          <w:rStyle w:val="default"/>
          <w:rFonts w:cs="FrankRuehl"/>
          <w:rtl/>
        </w:rPr>
        <w:t>–</w:t>
      </w:r>
      <w:r>
        <w:rPr>
          <w:rStyle w:val="default"/>
          <w:rFonts w:cs="FrankRuehl"/>
          <w:rtl/>
        </w:rPr>
        <w:t xml:space="preserve"> </w:t>
      </w:r>
      <w:r>
        <w:rPr>
          <w:rStyle w:val="default"/>
          <w:rFonts w:cs="FrankRuehl" w:hint="cs"/>
          <w:rtl/>
        </w:rPr>
        <w:t>ההנהלה), כשהמפקח על המכרות יהיה חבר קבוע בתוקף תפקידו, ושבעה חברים נוספים יהיו נציגי המשרדים והרשויות הבאות, וכל אחד מהם יתמנה בידי השר של אותו המשרד או בידי המנהל של אותה הרשות:</w:t>
      </w:r>
    </w:p>
    <w:p w:rsidR="00AF2269" w:rsidRDefault="00AF2269">
      <w:pPr>
        <w:pStyle w:val="P22"/>
        <w:spacing w:before="72"/>
        <w:ind w:left="1021" w:right="1134"/>
        <w:rPr>
          <w:rStyle w:val="default"/>
          <w:rFonts w:cs="FrankRuehl"/>
          <w:rtl/>
        </w:rPr>
      </w:pPr>
      <w:r>
        <w:rPr>
          <w:lang w:val="he-IL"/>
        </w:rPr>
        <w:pict>
          <v:rect id="_x0000_s1028" style="position:absolute;left:0;text-align:left;margin-left:464.5pt;margin-top:8.05pt;width:75.05pt;height:14.8pt;z-index:251653632" o:allowincell="f" filled="f" stroked="f" strokecolor="lime" strokeweight=".25pt">
            <v:textbox inset="0,0,0,0">
              <w:txbxContent>
                <w:p w:rsidR="00AF2269" w:rsidRDefault="00AF2269" w:rsidP="00965AD2">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965AD2">
                    <w:rPr>
                      <w:rFonts w:cs="Miriam" w:hint="cs"/>
                      <w:sz w:val="18"/>
                      <w:szCs w:val="18"/>
                      <w:rtl/>
                    </w:rPr>
                    <w:t>-</w:t>
                  </w:r>
                  <w:r>
                    <w:rPr>
                      <w:rFonts w:cs="Miriam"/>
                      <w:sz w:val="18"/>
                      <w:szCs w:val="18"/>
                      <w:rtl/>
                    </w:rPr>
                    <w:t>1998</w:t>
                  </w:r>
                </w:p>
              </w:txbxContent>
            </v:textbox>
            <w10:anchorlock/>
          </v:rect>
        </w:pict>
      </w:r>
      <w:r>
        <w:rPr>
          <w:rStyle w:val="default"/>
          <w:rFonts w:cs="FrankRuehl"/>
          <w:rtl/>
        </w:rPr>
        <w:t>(1)</w:t>
      </w:r>
      <w:r>
        <w:rPr>
          <w:rStyle w:val="default"/>
          <w:rFonts w:cs="FrankRuehl"/>
          <w:rtl/>
        </w:rPr>
        <w:tab/>
        <w:t>מ</w:t>
      </w:r>
      <w:r>
        <w:rPr>
          <w:rStyle w:val="default"/>
          <w:rFonts w:cs="FrankRuehl" w:hint="cs"/>
          <w:rtl/>
        </w:rPr>
        <w:t>שרד התשתיות הלאומ</w:t>
      </w:r>
      <w:r>
        <w:rPr>
          <w:rStyle w:val="default"/>
          <w:rFonts w:cs="FrankRuehl"/>
          <w:rtl/>
        </w:rPr>
        <w:t>יו</w:t>
      </w:r>
      <w:r>
        <w:rPr>
          <w:rStyle w:val="default"/>
          <w:rFonts w:cs="FrankRuehl" w:hint="cs"/>
          <w:rtl/>
        </w:rPr>
        <w:t>ת;</w:t>
      </w:r>
    </w:p>
    <w:p w:rsidR="00AF2269" w:rsidRDefault="00AF2269">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שרד האוצר;</w:t>
      </w:r>
    </w:p>
    <w:p w:rsidR="00AF2269" w:rsidRDefault="00AF2269">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שרד הפנים;</w:t>
      </w:r>
    </w:p>
    <w:p w:rsidR="00AF2269" w:rsidRDefault="00AF2269">
      <w:pPr>
        <w:pStyle w:val="P22"/>
        <w:spacing w:before="72"/>
        <w:ind w:left="1021" w:right="1134"/>
        <w:rPr>
          <w:rStyle w:val="default"/>
          <w:rFonts w:cs="FrankRuehl"/>
          <w:rtl/>
        </w:rPr>
      </w:pPr>
      <w:r>
        <w:rPr>
          <w:lang w:val="he-IL"/>
        </w:rPr>
        <w:pict>
          <v:rect id="_x0000_s1029" style="position:absolute;left:0;text-align:left;margin-left:464.5pt;margin-top:8.05pt;width:75.05pt;height:9.8pt;z-index:251654656" o:allowincell="f" filled="f" stroked="f" strokecolor="lime" strokeweight=".25pt">
            <v:textbox inset="0,0,0,0">
              <w:txbxContent>
                <w:p w:rsidR="00AF2269" w:rsidRDefault="00AF2269" w:rsidP="00965AD2">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965AD2">
                    <w:rPr>
                      <w:rFonts w:cs="Miriam" w:hint="cs"/>
                      <w:sz w:val="18"/>
                      <w:szCs w:val="18"/>
                      <w:rtl/>
                    </w:rPr>
                    <w:t>-</w:t>
                  </w:r>
                  <w:r>
                    <w:rPr>
                      <w:rFonts w:cs="Miriam"/>
                      <w:sz w:val="18"/>
                      <w:szCs w:val="18"/>
                      <w:rtl/>
                    </w:rPr>
                    <w:t>1998</w:t>
                  </w:r>
                </w:p>
              </w:txbxContent>
            </v:textbox>
            <w10:anchorlock/>
          </v:rect>
        </w:pict>
      </w:r>
      <w:r>
        <w:rPr>
          <w:rStyle w:val="default"/>
          <w:rFonts w:cs="FrankRuehl"/>
          <w:rtl/>
        </w:rPr>
        <w:t>(4)</w:t>
      </w:r>
      <w:r>
        <w:rPr>
          <w:rStyle w:val="default"/>
          <w:rFonts w:cs="FrankRuehl"/>
          <w:rtl/>
        </w:rPr>
        <w:tab/>
        <w:t>מ</w:t>
      </w:r>
      <w:r>
        <w:rPr>
          <w:rStyle w:val="default"/>
          <w:rFonts w:cs="FrankRuehl" w:hint="cs"/>
          <w:rtl/>
        </w:rPr>
        <w:t>שרד העבודה והרווחה;</w:t>
      </w:r>
    </w:p>
    <w:p w:rsidR="00AF2269" w:rsidRDefault="00AF2269" w:rsidP="00965AD2">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ינהל מקרקעי ישראל (להלן </w:t>
      </w:r>
      <w:r w:rsidR="004F3F7B">
        <w:rPr>
          <w:rStyle w:val="default"/>
          <w:rFonts w:cs="FrankRuehl"/>
          <w:rtl/>
        </w:rPr>
        <w:t>–</w:t>
      </w:r>
      <w:r>
        <w:rPr>
          <w:rStyle w:val="default"/>
          <w:rFonts w:cs="FrankRuehl"/>
          <w:rtl/>
        </w:rPr>
        <w:t xml:space="preserve"> </w:t>
      </w:r>
      <w:r>
        <w:rPr>
          <w:rStyle w:val="default"/>
          <w:rFonts w:cs="FrankRuehl" w:hint="cs"/>
          <w:rtl/>
        </w:rPr>
        <w:t>המינהל);</w:t>
      </w:r>
    </w:p>
    <w:p w:rsidR="00AF2269" w:rsidRDefault="00AF2269">
      <w:pPr>
        <w:pStyle w:val="P22"/>
        <w:spacing w:before="72"/>
        <w:ind w:left="1021" w:right="1134"/>
        <w:rPr>
          <w:rStyle w:val="default"/>
          <w:rFonts w:cs="FrankRuehl"/>
          <w:rtl/>
        </w:rPr>
      </w:pPr>
      <w:r>
        <w:rPr>
          <w:rStyle w:val="default"/>
          <w:rFonts w:cs="FrankRuehl" w:hint="cs"/>
          <w:rtl/>
        </w:rPr>
        <w:t>(6)</w:t>
      </w:r>
      <w:r>
        <w:rPr>
          <w:rStyle w:val="default"/>
          <w:rFonts w:cs="FrankRuehl"/>
          <w:rtl/>
        </w:rPr>
        <w:tab/>
        <w:t>ר</w:t>
      </w:r>
      <w:r>
        <w:rPr>
          <w:rStyle w:val="default"/>
          <w:rFonts w:cs="FrankRuehl" w:hint="cs"/>
          <w:rtl/>
        </w:rPr>
        <w:t>שות שמורות הטבע;</w:t>
      </w:r>
    </w:p>
    <w:p w:rsidR="00AF2269" w:rsidRDefault="00AF2269">
      <w:pPr>
        <w:pStyle w:val="P22"/>
        <w:spacing w:before="72"/>
        <w:ind w:left="1021" w:right="1134"/>
        <w:rPr>
          <w:rStyle w:val="default"/>
          <w:rFonts w:cs="FrankRuehl"/>
          <w:rtl/>
        </w:rPr>
      </w:pPr>
      <w:r>
        <w:rPr>
          <w:lang w:val="he-IL"/>
        </w:rPr>
        <w:pict>
          <v:rect id="_x0000_s1030" style="position:absolute;left:0;text-align:left;margin-left:464.5pt;margin-top:8.05pt;width:75.05pt;height:14.1pt;z-index:251655680" o:allowincell="f" filled="f" stroked="f" strokecolor="lime" strokeweight=".25pt">
            <v:textbox inset="0,0,0,0">
              <w:txbxContent>
                <w:p w:rsidR="00AF2269" w:rsidRDefault="00AF2269" w:rsidP="00965AD2">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965AD2">
                    <w:rPr>
                      <w:rFonts w:cs="Miriam" w:hint="cs"/>
                      <w:sz w:val="18"/>
                      <w:szCs w:val="18"/>
                      <w:rtl/>
                    </w:rPr>
                    <w:t>-</w:t>
                  </w:r>
                  <w:r>
                    <w:rPr>
                      <w:rFonts w:cs="Miriam"/>
                      <w:sz w:val="18"/>
                      <w:szCs w:val="18"/>
                      <w:rtl/>
                    </w:rPr>
                    <w:t>1998</w:t>
                  </w:r>
                </w:p>
              </w:txbxContent>
            </v:textbox>
            <w10:anchorlock/>
          </v:rect>
        </w:pict>
      </w:r>
      <w:r>
        <w:rPr>
          <w:rStyle w:val="default"/>
          <w:rFonts w:cs="FrankRuehl"/>
          <w:rtl/>
        </w:rPr>
        <w:t>(7)</w:t>
      </w:r>
      <w:r>
        <w:rPr>
          <w:rStyle w:val="default"/>
          <w:rFonts w:cs="FrankRuehl"/>
          <w:rtl/>
        </w:rPr>
        <w:tab/>
        <w:t>ה</w:t>
      </w:r>
      <w:r>
        <w:rPr>
          <w:rStyle w:val="default"/>
          <w:rFonts w:cs="FrankRuehl" w:hint="cs"/>
          <w:rtl/>
        </w:rPr>
        <w:t>משרד לאיכות הסביבה.</w:t>
      </w:r>
    </w:p>
    <w:p w:rsidR="00AF2269" w:rsidRDefault="00AF2269">
      <w:pPr>
        <w:pStyle w:val="P00"/>
        <w:spacing w:before="72"/>
        <w:ind w:left="0" w:right="1134"/>
        <w:rPr>
          <w:rStyle w:val="default"/>
          <w:rFonts w:cs="FrankRuehl"/>
          <w:rtl/>
        </w:rPr>
      </w:pPr>
      <w:r>
        <w:rPr>
          <w:lang w:val="he-IL"/>
        </w:rPr>
        <w:pict>
          <v:rect id="_x0000_s1031" style="position:absolute;left:0;text-align:left;margin-left:464.5pt;margin-top:8.05pt;width:75.05pt;height:14.3pt;z-index:251656704" o:allowincell="f" filled="f" stroked="f" strokecolor="lime" strokeweight=".25pt">
            <v:textbox inset="0,0,0,0">
              <w:txbxContent>
                <w:p w:rsidR="00AF2269" w:rsidRDefault="00AF2269" w:rsidP="00965AD2">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965AD2">
                    <w:rPr>
                      <w:rFonts w:cs="Miriam" w:hint="cs"/>
                      <w:sz w:val="18"/>
                      <w:szCs w:val="18"/>
                      <w:rtl/>
                    </w:rPr>
                    <w:t>-</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ההנהלה יהיה נציג משרד התשתיות הלאומיות.</w:t>
      </w:r>
    </w:p>
    <w:p w:rsidR="00AF2269" w:rsidRDefault="00AF226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רכז פעולות ההנהלה יהיה נציג המינהל.</w:t>
      </w:r>
    </w:p>
    <w:p w:rsidR="00A31604" w:rsidRPr="004F3F7B" w:rsidRDefault="00A31604" w:rsidP="00A31604">
      <w:pPr>
        <w:pStyle w:val="P00"/>
        <w:tabs>
          <w:tab w:val="clear" w:pos="6259"/>
        </w:tabs>
        <w:spacing w:before="0"/>
        <w:ind w:left="0" w:right="1134"/>
        <w:rPr>
          <w:rFonts w:cs="FrankRuehl" w:hint="cs"/>
          <w:vanish/>
          <w:szCs w:val="20"/>
          <w:shd w:val="clear" w:color="auto" w:fill="FFFF99"/>
          <w:rtl/>
        </w:rPr>
      </w:pPr>
      <w:bookmarkStart w:id="2" w:name="Rov12"/>
      <w:r w:rsidRPr="004F3F7B">
        <w:rPr>
          <w:rFonts w:cs="FrankRuehl" w:hint="cs"/>
          <w:vanish/>
          <w:color w:val="FF0000"/>
          <w:szCs w:val="20"/>
          <w:shd w:val="clear" w:color="auto" w:fill="FFFF99"/>
          <w:rtl/>
        </w:rPr>
        <w:t>מיום 27.12.1998</w:t>
      </w:r>
    </w:p>
    <w:p w:rsidR="00A31604" w:rsidRPr="004F3F7B" w:rsidRDefault="00A31604" w:rsidP="00A31604">
      <w:pPr>
        <w:pStyle w:val="P00"/>
        <w:spacing w:before="0"/>
        <w:ind w:left="0" w:right="1134"/>
        <w:rPr>
          <w:rFonts w:cs="FrankRuehl" w:hint="cs"/>
          <w:b/>
          <w:bCs/>
          <w:vanish/>
          <w:szCs w:val="20"/>
          <w:shd w:val="clear" w:color="auto" w:fill="FFFF99"/>
          <w:rtl/>
        </w:rPr>
      </w:pPr>
      <w:r w:rsidRPr="004F3F7B">
        <w:rPr>
          <w:rFonts w:cs="FrankRuehl" w:hint="cs"/>
          <w:b/>
          <w:bCs/>
          <w:vanish/>
          <w:szCs w:val="20"/>
          <w:shd w:val="clear" w:color="auto" w:fill="FFFF99"/>
          <w:rtl/>
        </w:rPr>
        <w:t>תק' תשנ"ט-1998</w:t>
      </w:r>
    </w:p>
    <w:p w:rsidR="00A31604" w:rsidRPr="004F3F7B" w:rsidRDefault="00A31604" w:rsidP="00C5054D">
      <w:pPr>
        <w:pStyle w:val="P00"/>
        <w:spacing w:before="0"/>
        <w:ind w:left="0" w:right="1134"/>
        <w:rPr>
          <w:rFonts w:cs="FrankRuehl" w:hint="cs"/>
          <w:vanish/>
          <w:szCs w:val="20"/>
          <w:shd w:val="clear" w:color="auto" w:fill="FFFF99"/>
          <w:rtl/>
        </w:rPr>
      </w:pPr>
      <w:hyperlink r:id="rId6" w:history="1">
        <w:r w:rsidRPr="004F3F7B">
          <w:rPr>
            <w:rStyle w:val="Hyperlink"/>
            <w:rFonts w:cs="FrankRuehl" w:hint="cs"/>
            <w:vanish/>
            <w:szCs w:val="20"/>
            <w:shd w:val="clear" w:color="auto" w:fill="FFFF99"/>
            <w:rtl/>
          </w:rPr>
          <w:t>ק"ת תשנ"ט מס' 5942</w:t>
        </w:r>
      </w:hyperlink>
      <w:r w:rsidRPr="004F3F7B">
        <w:rPr>
          <w:rFonts w:cs="FrankRuehl" w:hint="cs"/>
          <w:vanish/>
          <w:szCs w:val="20"/>
          <w:shd w:val="clear" w:color="auto" w:fill="FFFF99"/>
          <w:rtl/>
        </w:rPr>
        <w:t xml:space="preserve"> מיום </w:t>
      </w:r>
      <w:r w:rsidR="00C5054D" w:rsidRPr="004F3F7B">
        <w:rPr>
          <w:rFonts w:cs="FrankRuehl" w:hint="cs"/>
          <w:vanish/>
          <w:szCs w:val="20"/>
          <w:shd w:val="clear" w:color="auto" w:fill="FFFF99"/>
          <w:rtl/>
        </w:rPr>
        <w:t>1</w:t>
      </w:r>
      <w:r w:rsidRPr="004F3F7B">
        <w:rPr>
          <w:rFonts w:cs="FrankRuehl" w:hint="cs"/>
          <w:vanish/>
          <w:szCs w:val="20"/>
          <w:shd w:val="clear" w:color="auto" w:fill="FFFF99"/>
          <w:rtl/>
        </w:rPr>
        <w:t>7.12.1998 עמ' 179</w:t>
      </w:r>
    </w:p>
    <w:p w:rsidR="00EB3C84" w:rsidRPr="004F3F7B" w:rsidRDefault="00EB3C84" w:rsidP="00965AD2">
      <w:pPr>
        <w:pStyle w:val="P00"/>
        <w:ind w:left="0" w:right="1134"/>
        <w:rPr>
          <w:rStyle w:val="default"/>
          <w:rFonts w:cs="FrankRuehl"/>
          <w:vanish/>
          <w:sz w:val="22"/>
          <w:szCs w:val="22"/>
          <w:shd w:val="clear" w:color="auto" w:fill="FFFF99"/>
          <w:rtl/>
        </w:rPr>
      </w:pPr>
      <w:r w:rsidRPr="004F3F7B">
        <w:rPr>
          <w:rStyle w:val="default"/>
          <w:rFonts w:cs="FrankRuehl" w:hint="cs"/>
          <w:vanish/>
          <w:sz w:val="22"/>
          <w:szCs w:val="22"/>
          <w:shd w:val="clear" w:color="auto" w:fill="FFFF99"/>
          <w:rtl/>
        </w:rPr>
        <w:t>2.</w:t>
      </w:r>
      <w:r w:rsidRPr="004F3F7B">
        <w:rPr>
          <w:rStyle w:val="default"/>
          <w:rFonts w:cs="FrankRuehl" w:hint="cs"/>
          <w:vanish/>
          <w:sz w:val="22"/>
          <w:szCs w:val="22"/>
          <w:shd w:val="clear" w:color="auto" w:fill="FFFF99"/>
          <w:rtl/>
        </w:rPr>
        <w:tab/>
      </w:r>
      <w:r w:rsidRPr="004F3F7B">
        <w:rPr>
          <w:rStyle w:val="default"/>
          <w:rFonts w:cs="FrankRuehl"/>
          <w:vanish/>
          <w:sz w:val="22"/>
          <w:szCs w:val="22"/>
          <w:shd w:val="clear" w:color="auto" w:fill="FFFF99"/>
          <w:rtl/>
        </w:rPr>
        <w:t>(א</w:t>
      </w:r>
      <w:r w:rsidRPr="004F3F7B">
        <w:rPr>
          <w:rStyle w:val="default"/>
          <w:rFonts w:cs="FrankRuehl" w:hint="cs"/>
          <w:vanish/>
          <w:sz w:val="22"/>
          <w:szCs w:val="22"/>
          <w:shd w:val="clear" w:color="auto" w:fill="FFFF99"/>
          <w:rtl/>
        </w:rPr>
        <w:t>)</w:t>
      </w:r>
      <w:r w:rsidRPr="004F3F7B">
        <w:rPr>
          <w:rStyle w:val="default"/>
          <w:rFonts w:cs="FrankRuehl"/>
          <w:vanish/>
          <w:sz w:val="22"/>
          <w:szCs w:val="22"/>
          <w:shd w:val="clear" w:color="auto" w:fill="FFFF99"/>
          <w:rtl/>
        </w:rPr>
        <w:tab/>
        <w:t>ה</w:t>
      </w:r>
      <w:r w:rsidRPr="004F3F7B">
        <w:rPr>
          <w:rStyle w:val="default"/>
          <w:rFonts w:cs="FrankRuehl" w:hint="cs"/>
          <w:vanish/>
          <w:sz w:val="22"/>
          <w:szCs w:val="22"/>
          <w:shd w:val="clear" w:color="auto" w:fill="FFFF99"/>
          <w:rtl/>
        </w:rPr>
        <w:t xml:space="preserve">קרן </w:t>
      </w:r>
      <w:r w:rsidRPr="004F3F7B">
        <w:rPr>
          <w:rStyle w:val="default"/>
          <w:rFonts w:cs="FrankRuehl"/>
          <w:vanish/>
          <w:sz w:val="22"/>
          <w:szCs w:val="22"/>
          <w:shd w:val="clear" w:color="auto" w:fill="FFFF99"/>
          <w:rtl/>
        </w:rPr>
        <w:t>ת</w:t>
      </w:r>
      <w:r w:rsidRPr="004F3F7B">
        <w:rPr>
          <w:rStyle w:val="default"/>
          <w:rFonts w:cs="FrankRuehl" w:hint="cs"/>
          <w:vanish/>
          <w:sz w:val="22"/>
          <w:szCs w:val="22"/>
          <w:shd w:val="clear" w:color="auto" w:fill="FFFF99"/>
          <w:rtl/>
        </w:rPr>
        <w:t xml:space="preserve">נוהל בידי הנהלה בת שמונה חברים (להלן </w:t>
      </w:r>
      <w:r w:rsidR="004F3F7B" w:rsidRPr="004F3F7B">
        <w:rPr>
          <w:rStyle w:val="default"/>
          <w:rFonts w:cs="FrankRuehl"/>
          <w:vanish/>
          <w:sz w:val="22"/>
          <w:szCs w:val="22"/>
          <w:shd w:val="clear" w:color="auto" w:fill="FFFF99"/>
          <w:rtl/>
        </w:rPr>
        <w:t>–</w:t>
      </w:r>
      <w:r w:rsidRPr="004F3F7B">
        <w:rPr>
          <w:rStyle w:val="default"/>
          <w:rFonts w:cs="FrankRuehl"/>
          <w:vanish/>
          <w:sz w:val="22"/>
          <w:szCs w:val="22"/>
          <w:shd w:val="clear" w:color="auto" w:fill="FFFF99"/>
          <w:rtl/>
        </w:rPr>
        <w:t xml:space="preserve"> </w:t>
      </w:r>
      <w:r w:rsidRPr="004F3F7B">
        <w:rPr>
          <w:rStyle w:val="default"/>
          <w:rFonts w:cs="FrankRuehl" w:hint="cs"/>
          <w:vanish/>
          <w:sz w:val="22"/>
          <w:szCs w:val="22"/>
          <w:shd w:val="clear" w:color="auto" w:fill="FFFF99"/>
          <w:rtl/>
        </w:rPr>
        <w:t>ההנהלה), כשהמפקח על המכרות יהיה חבר קבוע בתוקף תפקידו, ושבעה חברים נוספים יהיו נציגי המשרדים והרשויות הבאות, וכל אחד מהם יתמנה בידי השר של אותו המשרד או בידי המנהל של אותה הרשות:</w:t>
      </w:r>
    </w:p>
    <w:p w:rsidR="00EB3C84" w:rsidRPr="004F3F7B" w:rsidRDefault="00EB3C84" w:rsidP="00EB3C84">
      <w:pPr>
        <w:pStyle w:val="P22"/>
        <w:spacing w:before="0"/>
        <w:ind w:left="1021" w:right="1134"/>
        <w:rPr>
          <w:rStyle w:val="default"/>
          <w:rFonts w:cs="FrankRuehl" w:hint="cs"/>
          <w:strike/>
          <w:vanish/>
          <w:sz w:val="22"/>
          <w:szCs w:val="22"/>
          <w:shd w:val="clear" w:color="auto" w:fill="FFFF99"/>
          <w:rtl/>
        </w:rPr>
      </w:pPr>
      <w:r w:rsidRPr="004F3F7B">
        <w:rPr>
          <w:rStyle w:val="default"/>
          <w:rFonts w:cs="FrankRuehl" w:hint="cs"/>
          <w:strike/>
          <w:vanish/>
          <w:sz w:val="22"/>
          <w:szCs w:val="22"/>
          <w:shd w:val="clear" w:color="auto" w:fill="FFFF99"/>
          <w:rtl/>
        </w:rPr>
        <w:t>(1)</w:t>
      </w:r>
      <w:r w:rsidRPr="004F3F7B">
        <w:rPr>
          <w:rStyle w:val="default"/>
          <w:rFonts w:cs="FrankRuehl" w:hint="cs"/>
          <w:strike/>
          <w:vanish/>
          <w:sz w:val="22"/>
          <w:szCs w:val="22"/>
          <w:shd w:val="clear" w:color="auto" w:fill="FFFF99"/>
          <w:rtl/>
        </w:rPr>
        <w:tab/>
        <w:t>משרד התעשיה, המסחר והתיירות;</w:t>
      </w:r>
    </w:p>
    <w:p w:rsidR="00EB3C84" w:rsidRPr="004F3F7B" w:rsidRDefault="00EB3C84" w:rsidP="00EB3C84">
      <w:pPr>
        <w:pStyle w:val="P22"/>
        <w:spacing w:before="0"/>
        <w:ind w:left="1021" w:right="1134"/>
        <w:rPr>
          <w:rStyle w:val="default"/>
          <w:rFonts w:cs="FrankRuehl"/>
          <w:vanish/>
          <w:sz w:val="22"/>
          <w:szCs w:val="22"/>
          <w:u w:val="single"/>
          <w:shd w:val="clear" w:color="auto" w:fill="FFFF99"/>
          <w:rtl/>
        </w:rPr>
      </w:pPr>
      <w:r w:rsidRPr="004F3F7B">
        <w:rPr>
          <w:rStyle w:val="default"/>
          <w:rFonts w:cs="FrankRuehl"/>
          <w:vanish/>
          <w:sz w:val="22"/>
          <w:szCs w:val="22"/>
          <w:u w:val="single"/>
          <w:shd w:val="clear" w:color="auto" w:fill="FFFF99"/>
          <w:rtl/>
        </w:rPr>
        <w:t>(1)</w:t>
      </w:r>
      <w:r w:rsidRPr="004F3F7B">
        <w:rPr>
          <w:rStyle w:val="default"/>
          <w:rFonts w:cs="FrankRuehl"/>
          <w:vanish/>
          <w:sz w:val="22"/>
          <w:szCs w:val="22"/>
          <w:u w:val="single"/>
          <w:shd w:val="clear" w:color="auto" w:fill="FFFF99"/>
          <w:rtl/>
        </w:rPr>
        <w:tab/>
        <w:t>מ</w:t>
      </w:r>
      <w:r w:rsidRPr="004F3F7B">
        <w:rPr>
          <w:rStyle w:val="default"/>
          <w:rFonts w:cs="FrankRuehl" w:hint="cs"/>
          <w:vanish/>
          <w:sz w:val="22"/>
          <w:szCs w:val="22"/>
          <w:u w:val="single"/>
          <w:shd w:val="clear" w:color="auto" w:fill="FFFF99"/>
          <w:rtl/>
        </w:rPr>
        <w:t>שרד התשתיות הלאומ</w:t>
      </w:r>
      <w:r w:rsidRPr="004F3F7B">
        <w:rPr>
          <w:rStyle w:val="default"/>
          <w:rFonts w:cs="FrankRuehl"/>
          <w:vanish/>
          <w:sz w:val="22"/>
          <w:szCs w:val="22"/>
          <w:u w:val="single"/>
          <w:shd w:val="clear" w:color="auto" w:fill="FFFF99"/>
          <w:rtl/>
        </w:rPr>
        <w:t>יו</w:t>
      </w:r>
      <w:r w:rsidRPr="004F3F7B">
        <w:rPr>
          <w:rStyle w:val="default"/>
          <w:rFonts w:cs="FrankRuehl" w:hint="cs"/>
          <w:vanish/>
          <w:sz w:val="22"/>
          <w:szCs w:val="22"/>
          <w:u w:val="single"/>
          <w:shd w:val="clear" w:color="auto" w:fill="FFFF99"/>
          <w:rtl/>
        </w:rPr>
        <w:t>ת;</w:t>
      </w:r>
    </w:p>
    <w:p w:rsidR="00EB3C84" w:rsidRPr="004F3F7B" w:rsidRDefault="00EB3C84" w:rsidP="00EB3C84">
      <w:pPr>
        <w:pStyle w:val="P22"/>
        <w:spacing w:before="0"/>
        <w:ind w:left="1021" w:right="1134"/>
        <w:rPr>
          <w:rStyle w:val="default"/>
          <w:rFonts w:cs="FrankRuehl"/>
          <w:vanish/>
          <w:sz w:val="22"/>
          <w:szCs w:val="22"/>
          <w:shd w:val="clear" w:color="auto" w:fill="FFFF99"/>
          <w:rtl/>
        </w:rPr>
      </w:pPr>
      <w:r w:rsidRPr="004F3F7B">
        <w:rPr>
          <w:rStyle w:val="default"/>
          <w:rFonts w:cs="FrankRuehl" w:hint="cs"/>
          <w:vanish/>
          <w:sz w:val="22"/>
          <w:szCs w:val="22"/>
          <w:shd w:val="clear" w:color="auto" w:fill="FFFF99"/>
          <w:rtl/>
        </w:rPr>
        <w:t>(2)</w:t>
      </w:r>
      <w:r w:rsidRPr="004F3F7B">
        <w:rPr>
          <w:rStyle w:val="default"/>
          <w:rFonts w:cs="FrankRuehl"/>
          <w:vanish/>
          <w:sz w:val="22"/>
          <w:szCs w:val="22"/>
          <w:shd w:val="clear" w:color="auto" w:fill="FFFF99"/>
          <w:rtl/>
        </w:rPr>
        <w:tab/>
        <w:t>מ</w:t>
      </w:r>
      <w:r w:rsidRPr="004F3F7B">
        <w:rPr>
          <w:rStyle w:val="default"/>
          <w:rFonts w:cs="FrankRuehl" w:hint="cs"/>
          <w:vanish/>
          <w:sz w:val="22"/>
          <w:szCs w:val="22"/>
          <w:shd w:val="clear" w:color="auto" w:fill="FFFF99"/>
          <w:rtl/>
        </w:rPr>
        <w:t>שרד האוצר;</w:t>
      </w:r>
    </w:p>
    <w:p w:rsidR="00EB3C84" w:rsidRPr="004F3F7B" w:rsidRDefault="00EB3C84" w:rsidP="00EB3C84">
      <w:pPr>
        <w:pStyle w:val="P22"/>
        <w:spacing w:before="0"/>
        <w:ind w:left="1021" w:right="1134"/>
        <w:rPr>
          <w:rStyle w:val="default"/>
          <w:rFonts w:cs="FrankRuehl"/>
          <w:vanish/>
          <w:sz w:val="22"/>
          <w:szCs w:val="22"/>
          <w:shd w:val="clear" w:color="auto" w:fill="FFFF99"/>
          <w:rtl/>
        </w:rPr>
      </w:pPr>
      <w:r w:rsidRPr="004F3F7B">
        <w:rPr>
          <w:rStyle w:val="default"/>
          <w:rFonts w:cs="FrankRuehl" w:hint="cs"/>
          <w:vanish/>
          <w:sz w:val="22"/>
          <w:szCs w:val="22"/>
          <w:shd w:val="clear" w:color="auto" w:fill="FFFF99"/>
          <w:rtl/>
        </w:rPr>
        <w:t>(3)</w:t>
      </w:r>
      <w:r w:rsidRPr="004F3F7B">
        <w:rPr>
          <w:rStyle w:val="default"/>
          <w:rFonts w:cs="FrankRuehl"/>
          <w:vanish/>
          <w:sz w:val="22"/>
          <w:szCs w:val="22"/>
          <w:shd w:val="clear" w:color="auto" w:fill="FFFF99"/>
          <w:rtl/>
        </w:rPr>
        <w:tab/>
        <w:t>מ</w:t>
      </w:r>
      <w:r w:rsidRPr="004F3F7B">
        <w:rPr>
          <w:rStyle w:val="default"/>
          <w:rFonts w:cs="FrankRuehl" w:hint="cs"/>
          <w:vanish/>
          <w:sz w:val="22"/>
          <w:szCs w:val="22"/>
          <w:shd w:val="clear" w:color="auto" w:fill="FFFF99"/>
          <w:rtl/>
        </w:rPr>
        <w:t>שרד הפנים;</w:t>
      </w:r>
    </w:p>
    <w:p w:rsidR="00EB3C84" w:rsidRPr="004F3F7B" w:rsidRDefault="00EB3C84" w:rsidP="00EB3C84">
      <w:pPr>
        <w:pStyle w:val="P22"/>
        <w:spacing w:before="0"/>
        <w:ind w:left="1021" w:right="1134"/>
        <w:rPr>
          <w:rStyle w:val="default"/>
          <w:rFonts w:cs="FrankRuehl"/>
          <w:vanish/>
          <w:sz w:val="22"/>
          <w:szCs w:val="22"/>
          <w:u w:val="single"/>
          <w:shd w:val="clear" w:color="auto" w:fill="FFFF99"/>
          <w:rtl/>
        </w:rPr>
      </w:pPr>
      <w:r w:rsidRPr="004F3F7B">
        <w:rPr>
          <w:rStyle w:val="default"/>
          <w:rFonts w:cs="FrankRuehl"/>
          <w:vanish/>
          <w:sz w:val="22"/>
          <w:szCs w:val="22"/>
          <w:shd w:val="clear" w:color="auto" w:fill="FFFF99"/>
          <w:rtl/>
        </w:rPr>
        <w:t>(4)</w:t>
      </w:r>
      <w:r w:rsidRPr="004F3F7B">
        <w:rPr>
          <w:rStyle w:val="default"/>
          <w:rFonts w:cs="FrankRuehl"/>
          <w:vanish/>
          <w:sz w:val="22"/>
          <w:szCs w:val="22"/>
          <w:shd w:val="clear" w:color="auto" w:fill="FFFF99"/>
          <w:rtl/>
        </w:rPr>
        <w:tab/>
        <w:t>מ</w:t>
      </w:r>
      <w:r w:rsidRPr="004F3F7B">
        <w:rPr>
          <w:rStyle w:val="default"/>
          <w:rFonts w:cs="FrankRuehl" w:hint="cs"/>
          <w:vanish/>
          <w:sz w:val="22"/>
          <w:szCs w:val="22"/>
          <w:shd w:val="clear" w:color="auto" w:fill="FFFF99"/>
          <w:rtl/>
        </w:rPr>
        <w:t xml:space="preserve">שרד העבודה </w:t>
      </w:r>
      <w:r w:rsidRPr="004F3F7B">
        <w:rPr>
          <w:rStyle w:val="default"/>
          <w:rFonts w:cs="FrankRuehl" w:hint="cs"/>
          <w:vanish/>
          <w:sz w:val="22"/>
          <w:szCs w:val="22"/>
          <w:u w:val="single"/>
          <w:shd w:val="clear" w:color="auto" w:fill="FFFF99"/>
          <w:rtl/>
        </w:rPr>
        <w:t>והרווחה;</w:t>
      </w:r>
    </w:p>
    <w:p w:rsidR="00EB3C84" w:rsidRPr="004F3F7B" w:rsidRDefault="00EB3C84" w:rsidP="00965AD2">
      <w:pPr>
        <w:pStyle w:val="P22"/>
        <w:spacing w:before="0"/>
        <w:ind w:left="1021" w:right="1134"/>
        <w:rPr>
          <w:rStyle w:val="default"/>
          <w:rFonts w:cs="FrankRuehl"/>
          <w:vanish/>
          <w:sz w:val="22"/>
          <w:szCs w:val="22"/>
          <w:shd w:val="clear" w:color="auto" w:fill="FFFF99"/>
          <w:rtl/>
        </w:rPr>
      </w:pPr>
      <w:r w:rsidRPr="004F3F7B">
        <w:rPr>
          <w:rStyle w:val="default"/>
          <w:rFonts w:cs="FrankRuehl" w:hint="cs"/>
          <w:vanish/>
          <w:sz w:val="22"/>
          <w:szCs w:val="22"/>
          <w:shd w:val="clear" w:color="auto" w:fill="FFFF99"/>
          <w:rtl/>
        </w:rPr>
        <w:t>(5)</w:t>
      </w:r>
      <w:r w:rsidRPr="004F3F7B">
        <w:rPr>
          <w:rStyle w:val="default"/>
          <w:rFonts w:cs="FrankRuehl"/>
          <w:vanish/>
          <w:sz w:val="22"/>
          <w:szCs w:val="22"/>
          <w:shd w:val="clear" w:color="auto" w:fill="FFFF99"/>
          <w:rtl/>
        </w:rPr>
        <w:tab/>
        <w:t>מ</w:t>
      </w:r>
      <w:r w:rsidRPr="004F3F7B">
        <w:rPr>
          <w:rStyle w:val="default"/>
          <w:rFonts w:cs="FrankRuehl" w:hint="cs"/>
          <w:vanish/>
          <w:sz w:val="22"/>
          <w:szCs w:val="22"/>
          <w:shd w:val="clear" w:color="auto" w:fill="FFFF99"/>
          <w:rtl/>
        </w:rPr>
        <w:t xml:space="preserve">ינהל מקרקעי ישראל (להלן </w:t>
      </w:r>
      <w:r w:rsidR="00965AD2" w:rsidRPr="004F3F7B">
        <w:rPr>
          <w:rStyle w:val="default"/>
          <w:rFonts w:cs="FrankRuehl" w:hint="cs"/>
          <w:vanish/>
          <w:sz w:val="22"/>
          <w:szCs w:val="22"/>
          <w:shd w:val="clear" w:color="auto" w:fill="FFFF99"/>
          <w:rtl/>
        </w:rPr>
        <w:t>-</w:t>
      </w:r>
      <w:r w:rsidRPr="004F3F7B">
        <w:rPr>
          <w:rStyle w:val="default"/>
          <w:rFonts w:cs="FrankRuehl"/>
          <w:vanish/>
          <w:sz w:val="22"/>
          <w:szCs w:val="22"/>
          <w:shd w:val="clear" w:color="auto" w:fill="FFFF99"/>
          <w:rtl/>
        </w:rPr>
        <w:t xml:space="preserve"> </w:t>
      </w:r>
      <w:r w:rsidRPr="004F3F7B">
        <w:rPr>
          <w:rStyle w:val="default"/>
          <w:rFonts w:cs="FrankRuehl" w:hint="cs"/>
          <w:vanish/>
          <w:sz w:val="22"/>
          <w:szCs w:val="22"/>
          <w:shd w:val="clear" w:color="auto" w:fill="FFFF99"/>
          <w:rtl/>
        </w:rPr>
        <w:t>המינהל);</w:t>
      </w:r>
    </w:p>
    <w:p w:rsidR="00EB3C84" w:rsidRPr="004F3F7B" w:rsidRDefault="00EB3C84" w:rsidP="00EB3C84">
      <w:pPr>
        <w:pStyle w:val="P22"/>
        <w:spacing w:before="0"/>
        <w:ind w:left="1021" w:right="1134"/>
        <w:rPr>
          <w:rStyle w:val="default"/>
          <w:rFonts w:cs="FrankRuehl" w:hint="cs"/>
          <w:vanish/>
          <w:sz w:val="22"/>
          <w:szCs w:val="22"/>
          <w:shd w:val="clear" w:color="auto" w:fill="FFFF99"/>
          <w:rtl/>
        </w:rPr>
      </w:pPr>
      <w:r w:rsidRPr="004F3F7B">
        <w:rPr>
          <w:rStyle w:val="default"/>
          <w:rFonts w:cs="FrankRuehl" w:hint="cs"/>
          <w:vanish/>
          <w:sz w:val="22"/>
          <w:szCs w:val="22"/>
          <w:shd w:val="clear" w:color="auto" w:fill="FFFF99"/>
          <w:rtl/>
        </w:rPr>
        <w:t>(6)</w:t>
      </w:r>
      <w:r w:rsidRPr="004F3F7B">
        <w:rPr>
          <w:rStyle w:val="default"/>
          <w:rFonts w:cs="FrankRuehl"/>
          <w:vanish/>
          <w:sz w:val="22"/>
          <w:szCs w:val="22"/>
          <w:shd w:val="clear" w:color="auto" w:fill="FFFF99"/>
          <w:rtl/>
        </w:rPr>
        <w:tab/>
        <w:t>ר</w:t>
      </w:r>
      <w:r w:rsidRPr="004F3F7B">
        <w:rPr>
          <w:rStyle w:val="default"/>
          <w:rFonts w:cs="FrankRuehl" w:hint="cs"/>
          <w:vanish/>
          <w:sz w:val="22"/>
          <w:szCs w:val="22"/>
          <w:shd w:val="clear" w:color="auto" w:fill="FFFF99"/>
          <w:rtl/>
        </w:rPr>
        <w:t>שות שמורות הטבע;</w:t>
      </w:r>
    </w:p>
    <w:p w:rsidR="00FF5593" w:rsidRPr="004F3F7B" w:rsidRDefault="00FF5593" w:rsidP="00EB3C84">
      <w:pPr>
        <w:pStyle w:val="P22"/>
        <w:spacing w:before="0"/>
        <w:ind w:left="1021" w:right="1134"/>
        <w:rPr>
          <w:rStyle w:val="default"/>
          <w:rFonts w:cs="FrankRuehl"/>
          <w:strike/>
          <w:vanish/>
          <w:sz w:val="22"/>
          <w:szCs w:val="22"/>
          <w:shd w:val="clear" w:color="auto" w:fill="FFFF99"/>
          <w:rtl/>
        </w:rPr>
      </w:pPr>
      <w:r w:rsidRPr="004F3F7B">
        <w:rPr>
          <w:rStyle w:val="default"/>
          <w:rFonts w:cs="FrankRuehl" w:hint="cs"/>
          <w:strike/>
          <w:vanish/>
          <w:sz w:val="22"/>
          <w:szCs w:val="22"/>
          <w:shd w:val="clear" w:color="auto" w:fill="FFFF99"/>
          <w:rtl/>
        </w:rPr>
        <w:t>(7)</w:t>
      </w:r>
      <w:r w:rsidRPr="004F3F7B">
        <w:rPr>
          <w:rStyle w:val="default"/>
          <w:rFonts w:cs="FrankRuehl" w:hint="cs"/>
          <w:strike/>
          <w:vanish/>
          <w:sz w:val="22"/>
          <w:szCs w:val="22"/>
          <w:shd w:val="clear" w:color="auto" w:fill="FFFF99"/>
          <w:rtl/>
        </w:rPr>
        <w:tab/>
        <w:t>השירות לשמירת איכות הסביבה.</w:t>
      </w:r>
    </w:p>
    <w:p w:rsidR="00EB3C84" w:rsidRPr="004F3F7B" w:rsidRDefault="00EB3C84" w:rsidP="00EB3C84">
      <w:pPr>
        <w:pStyle w:val="P22"/>
        <w:spacing w:before="0"/>
        <w:ind w:left="1021" w:right="1134"/>
        <w:rPr>
          <w:rStyle w:val="default"/>
          <w:rFonts w:cs="FrankRuehl"/>
          <w:vanish/>
          <w:sz w:val="22"/>
          <w:szCs w:val="22"/>
          <w:u w:val="single"/>
          <w:shd w:val="clear" w:color="auto" w:fill="FFFF99"/>
          <w:rtl/>
        </w:rPr>
      </w:pPr>
      <w:r w:rsidRPr="004F3F7B">
        <w:rPr>
          <w:rStyle w:val="default"/>
          <w:rFonts w:cs="FrankRuehl"/>
          <w:vanish/>
          <w:sz w:val="22"/>
          <w:szCs w:val="22"/>
          <w:u w:val="single"/>
          <w:shd w:val="clear" w:color="auto" w:fill="FFFF99"/>
          <w:rtl/>
        </w:rPr>
        <w:t>(7)</w:t>
      </w:r>
      <w:r w:rsidRPr="004F3F7B">
        <w:rPr>
          <w:rStyle w:val="default"/>
          <w:rFonts w:cs="FrankRuehl"/>
          <w:vanish/>
          <w:sz w:val="22"/>
          <w:szCs w:val="22"/>
          <w:u w:val="single"/>
          <w:shd w:val="clear" w:color="auto" w:fill="FFFF99"/>
          <w:rtl/>
        </w:rPr>
        <w:tab/>
        <w:t>ה</w:t>
      </w:r>
      <w:r w:rsidRPr="004F3F7B">
        <w:rPr>
          <w:rStyle w:val="default"/>
          <w:rFonts w:cs="FrankRuehl" w:hint="cs"/>
          <w:vanish/>
          <w:sz w:val="22"/>
          <w:szCs w:val="22"/>
          <w:u w:val="single"/>
          <w:shd w:val="clear" w:color="auto" w:fill="FFFF99"/>
          <w:rtl/>
        </w:rPr>
        <w:t>משרד לאיכות הסביבה.</w:t>
      </w:r>
    </w:p>
    <w:p w:rsidR="00EB3C84" w:rsidRPr="004F3F7B" w:rsidRDefault="00EB3C84" w:rsidP="00EB3C84">
      <w:pPr>
        <w:pStyle w:val="P00"/>
        <w:spacing w:before="0"/>
        <w:ind w:left="0" w:right="1134"/>
        <w:rPr>
          <w:rStyle w:val="default"/>
          <w:rFonts w:cs="FrankRuehl"/>
          <w:vanish/>
          <w:sz w:val="22"/>
          <w:szCs w:val="22"/>
          <w:u w:val="single"/>
          <w:shd w:val="clear" w:color="auto" w:fill="FFFF99"/>
          <w:rtl/>
        </w:rPr>
      </w:pPr>
      <w:r w:rsidRPr="004F3F7B">
        <w:rPr>
          <w:rFonts w:cs="FrankRuehl"/>
          <w:vanish/>
          <w:sz w:val="22"/>
          <w:szCs w:val="22"/>
          <w:shd w:val="clear" w:color="auto" w:fill="FFFF99"/>
          <w:rtl/>
        </w:rPr>
        <w:tab/>
      </w:r>
      <w:r w:rsidRPr="004F3F7B">
        <w:rPr>
          <w:rStyle w:val="default"/>
          <w:rFonts w:cs="FrankRuehl"/>
          <w:vanish/>
          <w:sz w:val="22"/>
          <w:szCs w:val="22"/>
          <w:shd w:val="clear" w:color="auto" w:fill="FFFF99"/>
          <w:rtl/>
        </w:rPr>
        <w:t>(ב</w:t>
      </w:r>
      <w:r w:rsidRPr="004F3F7B">
        <w:rPr>
          <w:rStyle w:val="default"/>
          <w:rFonts w:cs="FrankRuehl" w:hint="cs"/>
          <w:vanish/>
          <w:sz w:val="22"/>
          <w:szCs w:val="22"/>
          <w:shd w:val="clear" w:color="auto" w:fill="FFFF99"/>
          <w:rtl/>
        </w:rPr>
        <w:t>)</w:t>
      </w:r>
      <w:r w:rsidRPr="004F3F7B">
        <w:rPr>
          <w:rStyle w:val="default"/>
          <w:rFonts w:cs="FrankRuehl"/>
          <w:vanish/>
          <w:sz w:val="22"/>
          <w:szCs w:val="22"/>
          <w:shd w:val="clear" w:color="auto" w:fill="FFFF99"/>
          <w:rtl/>
        </w:rPr>
        <w:tab/>
        <w:t>י</w:t>
      </w:r>
      <w:r w:rsidRPr="004F3F7B">
        <w:rPr>
          <w:rStyle w:val="default"/>
          <w:rFonts w:cs="FrankRuehl" w:hint="cs"/>
          <w:vanish/>
          <w:sz w:val="22"/>
          <w:szCs w:val="22"/>
          <w:shd w:val="clear" w:color="auto" w:fill="FFFF99"/>
          <w:rtl/>
        </w:rPr>
        <w:t>ושב ראש ההנהלה יהיה</w:t>
      </w:r>
      <w:r w:rsidR="000427ED" w:rsidRPr="004F3F7B">
        <w:rPr>
          <w:rStyle w:val="default"/>
          <w:rFonts w:cs="FrankRuehl" w:hint="cs"/>
          <w:vanish/>
          <w:sz w:val="22"/>
          <w:szCs w:val="22"/>
          <w:u w:val="single"/>
          <w:shd w:val="clear" w:color="auto" w:fill="FFFF99"/>
          <w:rtl/>
        </w:rPr>
        <w:t xml:space="preserve"> </w:t>
      </w:r>
      <w:r w:rsidR="000427ED" w:rsidRPr="004F3F7B">
        <w:rPr>
          <w:rStyle w:val="default"/>
          <w:rFonts w:cs="FrankRuehl" w:hint="cs"/>
          <w:strike/>
          <w:vanish/>
          <w:sz w:val="22"/>
          <w:szCs w:val="22"/>
          <w:shd w:val="clear" w:color="auto" w:fill="FFFF99"/>
          <w:rtl/>
        </w:rPr>
        <w:t>נציג משרד התעשיה, המסחר והתיירות</w:t>
      </w:r>
      <w:r w:rsidRPr="004F3F7B">
        <w:rPr>
          <w:rStyle w:val="default"/>
          <w:rFonts w:cs="FrankRuehl" w:hint="cs"/>
          <w:vanish/>
          <w:sz w:val="22"/>
          <w:szCs w:val="22"/>
          <w:shd w:val="clear" w:color="auto" w:fill="FFFF99"/>
          <w:rtl/>
        </w:rPr>
        <w:t xml:space="preserve"> </w:t>
      </w:r>
      <w:r w:rsidRPr="004F3F7B">
        <w:rPr>
          <w:rStyle w:val="default"/>
          <w:rFonts w:cs="FrankRuehl" w:hint="cs"/>
          <w:vanish/>
          <w:sz w:val="22"/>
          <w:szCs w:val="22"/>
          <w:u w:val="single"/>
          <w:shd w:val="clear" w:color="auto" w:fill="FFFF99"/>
          <w:rtl/>
        </w:rPr>
        <w:t>נציג משרד התשתיות הלאומיות.</w:t>
      </w:r>
    </w:p>
    <w:p w:rsidR="00EB3C84" w:rsidRPr="005F5D97" w:rsidRDefault="00EB3C84" w:rsidP="005F5D97">
      <w:pPr>
        <w:pStyle w:val="P00"/>
        <w:spacing w:before="0"/>
        <w:ind w:left="0" w:right="1134"/>
        <w:rPr>
          <w:rStyle w:val="default"/>
          <w:rFonts w:cs="FrankRuehl" w:hint="cs"/>
          <w:sz w:val="2"/>
          <w:szCs w:val="2"/>
          <w:rtl/>
        </w:rPr>
      </w:pPr>
      <w:r w:rsidRPr="004F3F7B">
        <w:rPr>
          <w:rFonts w:cs="FrankRuehl"/>
          <w:vanish/>
          <w:sz w:val="22"/>
          <w:szCs w:val="22"/>
          <w:shd w:val="clear" w:color="auto" w:fill="FFFF99"/>
          <w:rtl/>
        </w:rPr>
        <w:tab/>
      </w:r>
      <w:r w:rsidRPr="004F3F7B">
        <w:rPr>
          <w:rStyle w:val="default"/>
          <w:rFonts w:cs="FrankRuehl"/>
          <w:vanish/>
          <w:sz w:val="22"/>
          <w:szCs w:val="22"/>
          <w:shd w:val="clear" w:color="auto" w:fill="FFFF99"/>
          <w:rtl/>
        </w:rPr>
        <w:t>(ג</w:t>
      </w:r>
      <w:r w:rsidRPr="004F3F7B">
        <w:rPr>
          <w:rStyle w:val="default"/>
          <w:rFonts w:cs="FrankRuehl" w:hint="cs"/>
          <w:vanish/>
          <w:sz w:val="22"/>
          <w:szCs w:val="22"/>
          <w:shd w:val="clear" w:color="auto" w:fill="FFFF99"/>
          <w:rtl/>
        </w:rPr>
        <w:t>)</w:t>
      </w:r>
      <w:r w:rsidRPr="004F3F7B">
        <w:rPr>
          <w:rStyle w:val="default"/>
          <w:rFonts w:cs="FrankRuehl"/>
          <w:vanish/>
          <w:sz w:val="22"/>
          <w:szCs w:val="22"/>
          <w:shd w:val="clear" w:color="auto" w:fill="FFFF99"/>
          <w:rtl/>
        </w:rPr>
        <w:tab/>
        <w:t>מ</w:t>
      </w:r>
      <w:r w:rsidRPr="004F3F7B">
        <w:rPr>
          <w:rStyle w:val="default"/>
          <w:rFonts w:cs="FrankRuehl" w:hint="cs"/>
          <w:vanish/>
          <w:sz w:val="22"/>
          <w:szCs w:val="22"/>
          <w:shd w:val="clear" w:color="auto" w:fill="FFFF99"/>
          <w:rtl/>
        </w:rPr>
        <w:t>רכז פעולות ההנהלה יהיה נציג המינהל.</w:t>
      </w:r>
      <w:bookmarkEnd w:id="2"/>
    </w:p>
    <w:p w:rsidR="00AF2269" w:rsidRDefault="00AF2269">
      <w:pPr>
        <w:pStyle w:val="P00"/>
        <w:spacing w:before="72"/>
        <w:ind w:left="0" w:right="1134"/>
        <w:rPr>
          <w:rStyle w:val="default"/>
          <w:rFonts w:cs="FrankRuehl"/>
          <w:rtl/>
        </w:rPr>
      </w:pPr>
      <w:bookmarkStart w:id="3" w:name="Seif2"/>
      <w:bookmarkEnd w:id="3"/>
      <w:r>
        <w:rPr>
          <w:lang w:val="he-IL"/>
        </w:rPr>
        <w:pict>
          <v:rect id="_x0000_s1032" style="position:absolute;left:0;text-align:left;margin-left:464.5pt;margin-top:8.05pt;width:75.05pt;height:20.4pt;z-index:251657728" o:allowincell="f" filled="f" stroked="f" strokecolor="lime" strokeweight=".25pt">
            <v:textbox inset="0,0,0,0">
              <w:txbxContent>
                <w:p w:rsidR="00AF2269" w:rsidRDefault="00AF2269" w:rsidP="00965AD2">
                  <w:pPr>
                    <w:spacing w:line="160" w:lineRule="exact"/>
                    <w:jc w:val="left"/>
                    <w:rPr>
                      <w:rFonts w:cs="Miriam"/>
                      <w:noProof/>
                      <w:sz w:val="18"/>
                      <w:szCs w:val="18"/>
                      <w:rtl/>
                    </w:rPr>
                  </w:pPr>
                  <w:r>
                    <w:rPr>
                      <w:rFonts w:cs="Miriam"/>
                      <w:sz w:val="18"/>
                      <w:szCs w:val="18"/>
                      <w:rtl/>
                    </w:rPr>
                    <w:t>סד</w:t>
                  </w:r>
                  <w:r>
                    <w:rPr>
                      <w:rFonts w:cs="Miriam" w:hint="cs"/>
                      <w:sz w:val="18"/>
                      <w:szCs w:val="18"/>
                      <w:rtl/>
                    </w:rPr>
                    <w:t>ר עבודה</w:t>
                  </w:r>
                  <w:r w:rsidR="00965AD2">
                    <w:rPr>
                      <w:rFonts w:cs="Miriam" w:hint="cs"/>
                      <w:sz w:val="18"/>
                      <w:szCs w:val="18"/>
                      <w:rtl/>
                    </w:rPr>
                    <w:t xml:space="preserve"> </w:t>
                  </w:r>
                  <w:r>
                    <w:rPr>
                      <w:rFonts w:cs="Miriam"/>
                      <w:sz w:val="18"/>
                      <w:szCs w:val="18"/>
                      <w:rtl/>
                    </w:rPr>
                    <w:t>של</w:t>
                  </w:r>
                  <w:r>
                    <w:rPr>
                      <w:rFonts w:cs="Miriam" w:hint="cs"/>
                      <w:sz w:val="18"/>
                      <w:szCs w:val="18"/>
                      <w:rtl/>
                    </w:rPr>
                    <w:t xml:space="preserve"> ההנהלה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ה</w:t>
      </w:r>
      <w:r>
        <w:rPr>
          <w:rStyle w:val="default"/>
          <w:rFonts w:cs="FrankRuehl" w:hint="cs"/>
          <w:rtl/>
        </w:rPr>
        <w:t>נהלה תקבע את סדרי דיוניה ועבודתה, במידה שלא נקבעו בתקנות אלה, והחלטותיה יתקבלו ברוב קולות; היו הקולות שקולים, יכריע קולו של היושב-ראש.</w:t>
      </w:r>
    </w:p>
    <w:p w:rsidR="00AF2269" w:rsidRDefault="00AF226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הנהלה תתכנס אחת ל-60 יום לפחות, ונוכחות רוב החברים תהווה מנין חוקי לכל דבר.</w:t>
      </w:r>
    </w:p>
    <w:p w:rsidR="00AF2269" w:rsidRDefault="00AF226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ושב ראש ההנהלה ביחד עם נציג המינהל, או ביחד עם חבר אחר של ההנהלה שהיא תבחר לכך, יהיו מורשים לחתום</w:t>
      </w:r>
      <w:r>
        <w:rPr>
          <w:rStyle w:val="default"/>
          <w:rFonts w:cs="FrankRuehl"/>
          <w:rtl/>
        </w:rPr>
        <w:t xml:space="preserve"> ב</w:t>
      </w:r>
      <w:r>
        <w:rPr>
          <w:rStyle w:val="default"/>
          <w:rFonts w:cs="FrankRuehl" w:hint="cs"/>
          <w:rtl/>
        </w:rPr>
        <w:t>שם ההנהלה על כל מסמך שבתחום סמכותה, לרבות דרישות תשלום לקופת הקרן או הוראות תשלום מקופת הקרן.</w:t>
      </w:r>
    </w:p>
    <w:p w:rsidR="00AF2269" w:rsidRDefault="00AF226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הנהלה תנהל פנקסים וחשבונות ותפרסם, באמצעות המינהל, דין וחשבון שנתי על הוצאותיה</w:t>
      </w:r>
      <w:r>
        <w:rPr>
          <w:rStyle w:val="default"/>
          <w:rFonts w:cs="FrankRuehl"/>
          <w:rtl/>
        </w:rPr>
        <w:t xml:space="preserve"> </w:t>
      </w:r>
      <w:r>
        <w:rPr>
          <w:rStyle w:val="default"/>
          <w:rFonts w:cs="FrankRuehl" w:hint="cs"/>
          <w:rtl/>
        </w:rPr>
        <w:t>והכנסותיה.</w:t>
      </w:r>
    </w:p>
    <w:p w:rsidR="00AF2269" w:rsidRDefault="00AF2269">
      <w:pPr>
        <w:pStyle w:val="P00"/>
        <w:spacing w:before="72"/>
        <w:ind w:left="0" w:right="1134"/>
        <w:rPr>
          <w:rStyle w:val="default"/>
          <w:rFonts w:cs="FrankRuehl"/>
          <w:rtl/>
        </w:rPr>
      </w:pPr>
      <w:bookmarkStart w:id="4" w:name="Seif3"/>
      <w:bookmarkEnd w:id="4"/>
      <w:r>
        <w:rPr>
          <w:lang w:val="he-IL"/>
        </w:rPr>
        <w:pict>
          <v:rect id="_x0000_s1033" style="position:absolute;left:0;text-align:left;margin-left:464.5pt;margin-top:8.05pt;width:75.05pt;height:12.25pt;z-index:251658752" o:allowincell="f" filled="f" stroked="f" strokecolor="lime" strokeweight=".25pt">
            <v:textbox inset="0,0,0,0">
              <w:txbxContent>
                <w:p w:rsidR="00AF2269" w:rsidRDefault="00AF2269">
                  <w:pPr>
                    <w:spacing w:line="160" w:lineRule="exact"/>
                    <w:jc w:val="left"/>
                    <w:rPr>
                      <w:rFonts w:cs="Miriam"/>
                      <w:noProof/>
                      <w:sz w:val="18"/>
                      <w:szCs w:val="18"/>
                      <w:rtl/>
                    </w:rPr>
                  </w:pPr>
                  <w:r>
                    <w:rPr>
                      <w:rFonts w:cs="Miriam"/>
                      <w:sz w:val="18"/>
                      <w:szCs w:val="18"/>
                      <w:rtl/>
                    </w:rPr>
                    <w:t>תש</w:t>
                  </w:r>
                  <w:r>
                    <w:rPr>
                      <w:rFonts w:cs="Miriam" w:hint="cs"/>
                      <w:sz w:val="18"/>
                      <w:szCs w:val="18"/>
                      <w:rtl/>
                    </w:rPr>
                    <w:t>לומים</w:t>
                  </w:r>
                </w:p>
              </w:txbxContent>
            </v:textbox>
            <w10:anchorlock/>
          </v:rect>
        </w:pict>
      </w:r>
      <w:r>
        <w:rPr>
          <w:rStyle w:val="big-number"/>
          <w:rFonts w:cs="Miriam"/>
          <w:rtl/>
        </w:rPr>
        <w:t>4.</w:t>
      </w:r>
      <w:r>
        <w:rPr>
          <w:rStyle w:val="big-number"/>
          <w:rFonts w:cs="Miriam"/>
          <w:rtl/>
        </w:rPr>
        <w:tab/>
      </w:r>
      <w:r>
        <w:rPr>
          <w:rStyle w:val="default"/>
          <w:rFonts w:cs="FrankRuehl"/>
          <w:rtl/>
        </w:rPr>
        <w:t>בע</w:t>
      </w:r>
      <w:r>
        <w:rPr>
          <w:rStyle w:val="default"/>
          <w:rFonts w:cs="FrankRuehl" w:hint="cs"/>
          <w:rtl/>
        </w:rPr>
        <w:t xml:space="preserve">ל מחצבה ישלם לקרן את התשלומים המפורטים בתוספת, לפי הסוגים </w:t>
      </w:r>
      <w:r>
        <w:rPr>
          <w:rStyle w:val="default"/>
          <w:rFonts w:cs="FrankRuehl"/>
          <w:rtl/>
        </w:rPr>
        <w:t>וה</w:t>
      </w:r>
      <w:r>
        <w:rPr>
          <w:rStyle w:val="default"/>
          <w:rFonts w:cs="FrankRuehl" w:hint="cs"/>
          <w:rtl/>
        </w:rPr>
        <w:t>כמויות של חומר שנחצב במחצבה כמפורט בתוספת, ובמועדים שייקבעו על ידי הנהלת הקרן.</w:t>
      </w:r>
    </w:p>
    <w:p w:rsidR="00AF2269" w:rsidRDefault="00AF2269">
      <w:pPr>
        <w:pStyle w:val="P00"/>
        <w:spacing w:before="72"/>
        <w:ind w:left="0" w:right="1134"/>
        <w:rPr>
          <w:rStyle w:val="default"/>
          <w:rFonts w:cs="FrankRuehl" w:hint="cs"/>
          <w:rtl/>
        </w:rPr>
      </w:pPr>
      <w:bookmarkStart w:id="5" w:name="Seif4"/>
      <w:bookmarkEnd w:id="5"/>
      <w:r>
        <w:rPr>
          <w:lang w:val="he-IL"/>
        </w:rPr>
        <w:pict>
          <v:rect id="_x0000_s1034" style="position:absolute;left:0;text-align:left;margin-left:464.5pt;margin-top:8.05pt;width:75.05pt;height:13.9pt;z-index:251659776" o:allowincell="f" filled="f" stroked="f" strokecolor="lime" strokeweight=".25pt">
            <v:textbox inset="0,0,0,0">
              <w:txbxContent>
                <w:p w:rsidR="00AF2269" w:rsidRDefault="00AF2269">
                  <w:pPr>
                    <w:spacing w:line="160" w:lineRule="exact"/>
                    <w:jc w:val="left"/>
                    <w:rPr>
                      <w:rFonts w:cs="Miriam"/>
                      <w:noProof/>
                      <w:sz w:val="18"/>
                      <w:szCs w:val="18"/>
                      <w:rtl/>
                    </w:rPr>
                  </w:pPr>
                  <w:r>
                    <w:rPr>
                      <w:rFonts w:cs="Miriam"/>
                      <w:sz w:val="18"/>
                      <w:szCs w:val="18"/>
                      <w:rtl/>
                    </w:rPr>
                    <w:t>סמ</w:t>
                  </w:r>
                  <w:r>
                    <w:rPr>
                      <w:rFonts w:cs="Miriam" w:hint="cs"/>
                      <w:sz w:val="18"/>
                      <w:szCs w:val="18"/>
                      <w:rtl/>
                    </w:rPr>
                    <w:t>כויות ההנהלה</w:t>
                  </w:r>
                </w:p>
              </w:txbxContent>
            </v:textbox>
            <w10:anchorlock/>
          </v:rect>
        </w:pict>
      </w:r>
      <w:r>
        <w:rPr>
          <w:rStyle w:val="big-number"/>
          <w:rFonts w:cs="Miriam"/>
          <w:rtl/>
        </w:rPr>
        <w:t>5.</w:t>
      </w:r>
      <w:r>
        <w:rPr>
          <w:rStyle w:val="big-number"/>
          <w:rFonts w:cs="Miriam"/>
          <w:rtl/>
        </w:rPr>
        <w:tab/>
      </w:r>
      <w:r>
        <w:rPr>
          <w:rStyle w:val="default"/>
          <w:rFonts w:cs="FrankRuehl"/>
          <w:rtl/>
        </w:rPr>
        <w:t>הה</w:t>
      </w:r>
      <w:r>
        <w:rPr>
          <w:rStyle w:val="default"/>
          <w:rFonts w:cs="FrankRuehl" w:hint="cs"/>
          <w:rtl/>
        </w:rPr>
        <w:t xml:space="preserve">נהלה תהיה מוסמכת </w:t>
      </w:r>
      <w:r w:rsidR="00965AD2">
        <w:rPr>
          <w:rStyle w:val="default"/>
          <w:rFonts w:cs="FrankRuehl"/>
          <w:rtl/>
        </w:rPr>
        <w:t>–</w:t>
      </w:r>
    </w:p>
    <w:p w:rsidR="00AF2269" w:rsidRDefault="00AF2269" w:rsidP="004F3F7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גבות את התשלומים האמורים בתקנה 4, באמצעות</w:t>
      </w:r>
      <w:r>
        <w:rPr>
          <w:rStyle w:val="default"/>
          <w:rFonts w:cs="FrankRuehl"/>
          <w:rtl/>
        </w:rPr>
        <w:t xml:space="preserve"> ה</w:t>
      </w:r>
      <w:r>
        <w:rPr>
          <w:rStyle w:val="default"/>
          <w:rFonts w:cs="FrankRuehl" w:hint="cs"/>
          <w:rtl/>
        </w:rPr>
        <w:t>מינהל כנאמן של הקרן, ולקבוע מועדים וסדרי גביה</w:t>
      </w:r>
      <w:r>
        <w:rPr>
          <w:rStyle w:val="default"/>
          <w:rFonts w:cs="FrankRuehl"/>
          <w:rtl/>
        </w:rPr>
        <w:t xml:space="preserve"> ל</w:t>
      </w:r>
      <w:r>
        <w:rPr>
          <w:rStyle w:val="default"/>
          <w:rFonts w:cs="FrankRuehl" w:hint="cs"/>
          <w:rtl/>
        </w:rPr>
        <w:t>תשלומים אלה;</w:t>
      </w:r>
    </w:p>
    <w:p w:rsidR="00AF2269" w:rsidRDefault="00AF2269">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החליט על החזרת הוצאות שיקום של בעל </w:t>
      </w:r>
      <w:r>
        <w:rPr>
          <w:rStyle w:val="default"/>
          <w:rFonts w:cs="FrankRuehl"/>
          <w:rtl/>
        </w:rPr>
        <w:t>מח</w:t>
      </w:r>
      <w:r>
        <w:rPr>
          <w:rStyle w:val="default"/>
          <w:rFonts w:cs="FrankRuehl" w:hint="cs"/>
          <w:rtl/>
        </w:rPr>
        <w:t>צבה, כולן או מקצתן, שהוצאו לצורך ביצוע תכנית שיקום לפי סעיף 116 של הפקודה, וכן להחליט על מתן מקדמה לבעל מחצבה, בשיעור שתקבע, לצורך ביצוע תכנית השיקום כ</w:t>
      </w:r>
      <w:r>
        <w:rPr>
          <w:rStyle w:val="default"/>
          <w:rFonts w:cs="FrankRuehl"/>
          <w:rtl/>
        </w:rPr>
        <w:t>א</w:t>
      </w:r>
      <w:r>
        <w:rPr>
          <w:rStyle w:val="default"/>
          <w:rFonts w:cs="FrankRuehl" w:hint="cs"/>
          <w:rtl/>
        </w:rPr>
        <w:t>מור;</w:t>
      </w:r>
    </w:p>
    <w:p w:rsidR="00AF2269" w:rsidRDefault="00AF2269">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עקוב אחר ביצועה של תכנית שיקום שמומנה על פי פסקה (2);</w:t>
      </w:r>
    </w:p>
    <w:p w:rsidR="00AF2269" w:rsidRDefault="00AF2269">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התייעץ עם מומחים כראות עיניה, לבק</w:t>
      </w:r>
      <w:r>
        <w:rPr>
          <w:rStyle w:val="default"/>
          <w:rFonts w:cs="FrankRuehl"/>
          <w:rtl/>
        </w:rPr>
        <w:t xml:space="preserve">ש </w:t>
      </w:r>
      <w:r>
        <w:rPr>
          <w:rStyle w:val="default"/>
          <w:rFonts w:cs="FrankRuehl" w:hint="cs"/>
          <w:rtl/>
        </w:rPr>
        <w:t>הוכחות על הוצאות שהוציא בעל מחצבה, ולערוך בדיקות שהיא רואה צורך בהן בקשר להחלטותיה לפי פסקאות (2) ו-(3);</w:t>
      </w:r>
    </w:p>
    <w:p w:rsidR="00AF2269" w:rsidRDefault="00AF2269">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ממן הוצאות הכרוכות בהפעלת הקרן.</w:t>
      </w:r>
    </w:p>
    <w:p w:rsidR="00AF2269" w:rsidRDefault="00AF2269">
      <w:pPr>
        <w:pStyle w:val="P00"/>
        <w:spacing w:before="72"/>
        <w:ind w:left="0" w:right="1134"/>
        <w:rPr>
          <w:rStyle w:val="default"/>
          <w:rFonts w:cs="FrankRuehl"/>
          <w:rtl/>
        </w:rPr>
      </w:pPr>
      <w:bookmarkStart w:id="6" w:name="Seif5"/>
      <w:bookmarkEnd w:id="6"/>
      <w:r>
        <w:rPr>
          <w:lang w:val="he-IL"/>
        </w:rPr>
        <w:lastRenderedPageBreak/>
        <w:pict>
          <v:rect id="_x0000_s1035" style="position:absolute;left:0;text-align:left;margin-left:464.5pt;margin-top:8.05pt;width:75.05pt;height:19.55pt;z-index:251660800" o:allowincell="f" filled="f" stroked="f" strokecolor="lime" strokeweight=".25pt">
            <v:textbox inset="0,0,0,0">
              <w:txbxContent>
                <w:p w:rsidR="00AF2269" w:rsidRDefault="00AF2269">
                  <w:pPr>
                    <w:spacing w:line="160" w:lineRule="exact"/>
                    <w:jc w:val="left"/>
                    <w:rPr>
                      <w:rFonts w:cs="Miriam"/>
                      <w:noProof/>
                      <w:sz w:val="18"/>
                      <w:szCs w:val="18"/>
                      <w:rtl/>
                    </w:rPr>
                  </w:pPr>
                  <w:r>
                    <w:rPr>
                      <w:rFonts w:cs="Miriam"/>
                      <w:sz w:val="18"/>
                      <w:szCs w:val="18"/>
                      <w:rtl/>
                    </w:rPr>
                    <w:t>הח</w:t>
                  </w:r>
                  <w:r>
                    <w:rPr>
                      <w:rFonts w:cs="Miriam" w:hint="cs"/>
                      <w:sz w:val="18"/>
                      <w:szCs w:val="18"/>
                      <w:rtl/>
                    </w:rPr>
                    <w:t>זרת הוצ</w:t>
                  </w:r>
                  <w:r>
                    <w:rPr>
                      <w:rFonts w:cs="Miriam"/>
                      <w:sz w:val="18"/>
                      <w:szCs w:val="18"/>
                      <w:rtl/>
                    </w:rPr>
                    <w:t>א</w:t>
                  </w:r>
                  <w:r>
                    <w:rPr>
                      <w:rFonts w:cs="Miriam" w:hint="cs"/>
                      <w:sz w:val="18"/>
                      <w:szCs w:val="18"/>
                      <w:rtl/>
                    </w:rPr>
                    <w:t>ות שיקום</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צאות השיקום, כולן או מקצתן, יוחזרו לבעל מחצבה, בהתאם לאישור שיינתן מראש מאת הנהלת הקרן.</w:t>
      </w:r>
    </w:p>
    <w:p w:rsidR="00AF2269" w:rsidRDefault="00AF2269">
      <w:pPr>
        <w:pStyle w:val="P00"/>
        <w:spacing w:before="72"/>
        <w:ind w:left="0" w:right="1134"/>
        <w:rPr>
          <w:rStyle w:val="default"/>
          <w:rFonts w:cs="FrankRuehl"/>
          <w:rtl/>
        </w:rPr>
      </w:pPr>
      <w:bookmarkStart w:id="7" w:name="Seif6"/>
      <w:bookmarkEnd w:id="7"/>
      <w:r>
        <w:rPr>
          <w:lang w:val="he-IL"/>
        </w:rPr>
        <w:pict>
          <v:rect id="_x0000_s1036" style="position:absolute;left:0;text-align:left;margin-left:464.5pt;margin-top:8.05pt;width:75.05pt;height:20.25pt;z-index:251661824" o:allowincell="f" filled="f" stroked="f" strokecolor="lime" strokeweight=".25pt">
            <v:textbox inset="0,0,0,0">
              <w:txbxContent>
                <w:p w:rsidR="00AF2269" w:rsidRDefault="00AF2269">
                  <w:pPr>
                    <w:spacing w:line="160" w:lineRule="exact"/>
                    <w:jc w:val="left"/>
                    <w:rPr>
                      <w:rFonts w:cs="Miriam"/>
                      <w:noProof/>
                      <w:sz w:val="18"/>
                      <w:szCs w:val="18"/>
                      <w:rtl/>
                    </w:rPr>
                  </w:pPr>
                  <w:r>
                    <w:rPr>
                      <w:rFonts w:cs="Miriam"/>
                      <w:sz w:val="18"/>
                      <w:szCs w:val="18"/>
                      <w:rtl/>
                    </w:rPr>
                    <w:t>בק</w:t>
                  </w:r>
                  <w:r>
                    <w:rPr>
                      <w:rFonts w:cs="Miriam" w:hint="cs"/>
                      <w:sz w:val="18"/>
                      <w:szCs w:val="18"/>
                      <w:rtl/>
                    </w:rPr>
                    <w:t>שה להחזר הוצאות שיקום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לאישור החזר הוצאות שיקום תוגש להנהלת הקרן על-ידי בעל המחצבה, לפני שיתחיל בשיקומה.</w:t>
      </w:r>
    </w:p>
    <w:p w:rsidR="00AF2269" w:rsidRDefault="00AF226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קשה לאישור החזר הוצאות שיקום תכלול </w:t>
      </w:r>
      <w:r w:rsidR="00965AD2">
        <w:rPr>
          <w:rStyle w:val="default"/>
          <w:rFonts w:cs="FrankRuehl"/>
          <w:rtl/>
        </w:rPr>
        <w:t>–</w:t>
      </w:r>
    </w:p>
    <w:p w:rsidR="00AF2269" w:rsidRDefault="00AF226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ודעת השיקום;</w:t>
      </w:r>
    </w:p>
    <w:p w:rsidR="00AF2269" w:rsidRDefault="00AF2269">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כנית שיקום מאושרת;</w:t>
      </w:r>
    </w:p>
    <w:p w:rsidR="00AF2269" w:rsidRDefault="00AF2269">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צעה תקציבית לשיקום.</w:t>
      </w:r>
    </w:p>
    <w:p w:rsidR="00AF2269" w:rsidRDefault="00AF2269">
      <w:pPr>
        <w:pStyle w:val="P00"/>
        <w:spacing w:before="72"/>
        <w:ind w:left="0" w:right="1134"/>
        <w:rPr>
          <w:rStyle w:val="default"/>
          <w:rFonts w:cs="FrankRuehl" w:hint="cs"/>
          <w:rtl/>
        </w:rPr>
      </w:pPr>
      <w:bookmarkStart w:id="8" w:name="Seif7"/>
      <w:bookmarkEnd w:id="8"/>
      <w:r>
        <w:rPr>
          <w:lang w:val="he-IL"/>
        </w:rPr>
        <w:pict>
          <v:rect id="_x0000_s1037" style="position:absolute;left:0;text-align:left;margin-left:464.5pt;margin-top:8.05pt;width:75.05pt;height:14.2pt;z-index:251662848" o:allowincell="f" filled="f" stroked="f" strokecolor="lime" strokeweight=".25pt">
            <v:textbox inset="0,0,0,0">
              <w:txbxContent>
                <w:p w:rsidR="00AF2269" w:rsidRDefault="00AF2269">
                  <w:pPr>
                    <w:spacing w:line="160" w:lineRule="exact"/>
                    <w:jc w:val="left"/>
                    <w:rPr>
                      <w:rFonts w:cs="Miriam"/>
                      <w:noProof/>
                      <w:sz w:val="18"/>
                      <w:szCs w:val="18"/>
                      <w:rtl/>
                    </w:rPr>
                  </w:pPr>
                  <w:r>
                    <w:rPr>
                      <w:rFonts w:cs="Miriam"/>
                      <w:sz w:val="18"/>
                      <w:szCs w:val="18"/>
                      <w:rtl/>
                    </w:rPr>
                    <w:t>אי</w:t>
                  </w:r>
                  <w:r>
                    <w:rPr>
                      <w:rFonts w:cs="Miriam" w:hint="cs"/>
                      <w:sz w:val="18"/>
                      <w:szCs w:val="18"/>
                      <w:rtl/>
                    </w:rPr>
                    <w:t>שור החזר הוצאות</w:t>
                  </w:r>
                </w:p>
              </w:txbxContent>
            </v:textbox>
            <w10:anchorlock/>
          </v:rect>
        </w:pict>
      </w:r>
      <w:r>
        <w:rPr>
          <w:rStyle w:val="big-number"/>
          <w:rFonts w:cs="Miriam"/>
          <w:rtl/>
        </w:rPr>
        <w:t>8.</w:t>
      </w:r>
      <w:r>
        <w:rPr>
          <w:rStyle w:val="big-number"/>
          <w:rFonts w:cs="Miriam"/>
          <w:rtl/>
        </w:rPr>
        <w:tab/>
      </w:r>
      <w:r>
        <w:rPr>
          <w:rStyle w:val="default"/>
          <w:rFonts w:cs="FrankRuehl"/>
          <w:rtl/>
        </w:rPr>
        <w:t>הפ</w:t>
      </w:r>
      <w:r>
        <w:rPr>
          <w:rStyle w:val="default"/>
          <w:rFonts w:cs="FrankRuehl" w:hint="cs"/>
          <w:rtl/>
        </w:rPr>
        <w:t>עולות שבעדן רשאית הנהלת הקרן לאשר הח</w:t>
      </w:r>
      <w:r>
        <w:rPr>
          <w:rStyle w:val="default"/>
          <w:rFonts w:cs="FrankRuehl"/>
          <w:rtl/>
        </w:rPr>
        <w:t>זר</w:t>
      </w:r>
      <w:r>
        <w:rPr>
          <w:rStyle w:val="default"/>
          <w:rFonts w:cs="FrankRuehl" w:hint="cs"/>
          <w:rtl/>
        </w:rPr>
        <w:t xml:space="preserve"> הוצאות הן </w:t>
      </w:r>
      <w:r w:rsidR="00965AD2">
        <w:rPr>
          <w:rStyle w:val="default"/>
          <w:rFonts w:cs="FrankRuehl"/>
          <w:rtl/>
        </w:rPr>
        <w:t>–</w:t>
      </w:r>
    </w:p>
    <w:p w:rsidR="00AF2269" w:rsidRDefault="00AF226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כנת תכנית שיקום והכנת הצעת תקציב לשיקום;</w:t>
      </w:r>
    </w:p>
    <w:p w:rsidR="00AF2269" w:rsidRDefault="00AF2269">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יקום פני השטח;</w:t>
      </w:r>
    </w:p>
    <w:p w:rsidR="00AF2269" w:rsidRDefault="00AF2269">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ינוי פני השטח לצורך שיקומו.</w:t>
      </w:r>
    </w:p>
    <w:p w:rsidR="00AF2269" w:rsidRDefault="00AF2269" w:rsidP="00965AD2">
      <w:pPr>
        <w:pStyle w:val="P00"/>
        <w:spacing w:before="72"/>
        <w:ind w:left="0" w:right="1134"/>
        <w:rPr>
          <w:rStyle w:val="default"/>
          <w:rFonts w:cs="FrankRuehl" w:hint="cs"/>
          <w:rtl/>
        </w:rPr>
      </w:pPr>
      <w:bookmarkStart w:id="9" w:name="Seif8"/>
      <w:bookmarkEnd w:id="9"/>
      <w:r>
        <w:rPr>
          <w:lang w:val="he-IL"/>
        </w:rPr>
        <w:pict>
          <v:rect id="_x0000_s1038" style="position:absolute;left:0;text-align:left;margin-left:464.5pt;margin-top:8.05pt;width:75.05pt;height:11.65pt;z-index:251663872" o:allowincell="f" filled="f" stroked="f" strokecolor="lime" strokeweight=".25pt">
            <v:textbox inset="0,0,0,0">
              <w:txbxContent>
                <w:p w:rsidR="00AF2269" w:rsidRDefault="00AF226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w:t>
      </w:r>
      <w:r>
        <w:rPr>
          <w:rStyle w:val="big-number"/>
          <w:rFonts w:cs="Miriam"/>
          <w:rtl/>
        </w:rPr>
        <w:tab/>
      </w:r>
      <w:r>
        <w:rPr>
          <w:rStyle w:val="default"/>
          <w:rFonts w:cs="FrankRuehl"/>
          <w:rtl/>
        </w:rPr>
        <w:t>לת</w:t>
      </w:r>
      <w:r>
        <w:rPr>
          <w:rStyle w:val="default"/>
          <w:rFonts w:cs="FrankRuehl" w:hint="cs"/>
          <w:rtl/>
        </w:rPr>
        <w:t>קנות אלה ייקרא "תקנות המכרות (קרן לשיקום מחצבות),</w:t>
      </w:r>
      <w:r>
        <w:rPr>
          <w:rStyle w:val="default"/>
          <w:rFonts w:cs="FrankRuehl"/>
          <w:rtl/>
        </w:rPr>
        <w:t xml:space="preserve"> ת</w:t>
      </w:r>
      <w:r>
        <w:rPr>
          <w:rStyle w:val="default"/>
          <w:rFonts w:cs="FrankRuehl" w:hint="cs"/>
          <w:rtl/>
        </w:rPr>
        <w:t>של"ח</w:t>
      </w:r>
      <w:r w:rsidR="00965AD2">
        <w:rPr>
          <w:rStyle w:val="default"/>
          <w:rFonts w:cs="FrankRuehl" w:hint="cs"/>
          <w:rtl/>
        </w:rPr>
        <w:t>-</w:t>
      </w:r>
      <w:r>
        <w:rPr>
          <w:rStyle w:val="default"/>
          <w:rFonts w:cs="FrankRuehl"/>
          <w:rtl/>
        </w:rPr>
        <w:t>1978".</w:t>
      </w:r>
    </w:p>
    <w:p w:rsidR="00965AD2" w:rsidRDefault="00965AD2">
      <w:pPr>
        <w:pStyle w:val="P00"/>
        <w:spacing w:before="72"/>
        <w:ind w:left="0" w:right="1134"/>
        <w:rPr>
          <w:rStyle w:val="default"/>
          <w:rFonts w:cs="FrankRuehl" w:hint="cs"/>
          <w:rtl/>
        </w:rPr>
      </w:pPr>
    </w:p>
    <w:p w:rsidR="00AF2269" w:rsidRPr="004F3F7B" w:rsidRDefault="00AF2269">
      <w:pPr>
        <w:pStyle w:val="medium2-header"/>
        <w:keepLines w:val="0"/>
        <w:spacing w:before="72"/>
        <w:ind w:left="0" w:right="1134"/>
        <w:rPr>
          <w:rFonts w:cs="FrankRuehl"/>
          <w:noProof/>
          <w:rtl/>
        </w:rPr>
      </w:pPr>
      <w:bookmarkStart w:id="10" w:name="med0"/>
      <w:bookmarkEnd w:id="10"/>
      <w:r w:rsidRPr="004F3F7B">
        <w:rPr>
          <w:rFonts w:cs="FrankRuehl"/>
          <w:noProof/>
          <w:rtl/>
        </w:rPr>
        <w:t>תו</w:t>
      </w:r>
      <w:r w:rsidRPr="004F3F7B">
        <w:rPr>
          <w:rFonts w:cs="FrankRuehl" w:hint="cs"/>
          <w:noProof/>
          <w:rtl/>
        </w:rPr>
        <w:t>ספת</w:t>
      </w:r>
    </w:p>
    <w:p w:rsidR="00AF2269" w:rsidRPr="004F3F7B" w:rsidRDefault="00AF2269" w:rsidP="004F3F7B">
      <w:pPr>
        <w:pStyle w:val="P00"/>
        <w:spacing w:before="72"/>
        <w:ind w:left="0" w:right="1134"/>
        <w:jc w:val="center"/>
        <w:rPr>
          <w:rStyle w:val="default"/>
          <w:rFonts w:cs="FrankRuehl"/>
          <w:sz w:val="24"/>
          <w:szCs w:val="24"/>
          <w:rtl/>
        </w:rPr>
      </w:pPr>
      <w:r w:rsidRPr="004F3F7B">
        <w:rPr>
          <w:rStyle w:val="default"/>
          <w:rFonts w:cs="FrankRuehl"/>
          <w:sz w:val="24"/>
          <w:szCs w:val="24"/>
          <w:rtl/>
        </w:rPr>
        <w:t>(ת</w:t>
      </w:r>
      <w:r w:rsidRPr="004F3F7B">
        <w:rPr>
          <w:rStyle w:val="default"/>
          <w:rFonts w:cs="FrankRuehl" w:hint="cs"/>
          <w:sz w:val="24"/>
          <w:szCs w:val="24"/>
          <w:rtl/>
        </w:rPr>
        <w:t>קנה 4)</w:t>
      </w:r>
    </w:p>
    <w:p w:rsidR="00AF2269" w:rsidRPr="004F3F7B" w:rsidRDefault="00AF2269" w:rsidP="004F3F7B">
      <w:pPr>
        <w:pStyle w:val="P00"/>
        <w:spacing w:before="72"/>
        <w:ind w:left="0" w:right="1134"/>
        <w:jc w:val="center"/>
        <w:rPr>
          <w:rStyle w:val="default"/>
          <w:rFonts w:cs="FrankRuehl"/>
          <w:b/>
          <w:bCs/>
          <w:sz w:val="22"/>
          <w:szCs w:val="22"/>
          <w:rtl/>
        </w:rPr>
      </w:pPr>
      <w:r w:rsidRPr="004F3F7B">
        <w:rPr>
          <w:rStyle w:val="default"/>
          <w:rFonts w:cs="FrankRuehl" w:hint="cs"/>
          <w:b/>
          <w:bCs/>
          <w:sz w:val="22"/>
          <w:szCs w:val="22"/>
          <w:rtl/>
        </w:rPr>
        <w:t>ת</w:t>
      </w:r>
      <w:r w:rsidRPr="004F3F7B">
        <w:rPr>
          <w:rStyle w:val="default"/>
          <w:rFonts w:cs="FrankRuehl"/>
          <w:b/>
          <w:bCs/>
          <w:sz w:val="22"/>
          <w:szCs w:val="22"/>
          <w:rtl/>
        </w:rPr>
        <w:t>ש</w:t>
      </w:r>
      <w:r w:rsidRPr="004F3F7B">
        <w:rPr>
          <w:rStyle w:val="default"/>
          <w:rFonts w:cs="FrankRuehl" w:hint="cs"/>
          <w:b/>
          <w:bCs/>
          <w:sz w:val="22"/>
          <w:szCs w:val="22"/>
          <w:rtl/>
        </w:rPr>
        <w:t>לומים לקרן</w:t>
      </w:r>
    </w:p>
    <w:p w:rsidR="00AF2269" w:rsidRDefault="00965AD2" w:rsidP="00965AD2">
      <w:pPr>
        <w:pStyle w:val="P55"/>
        <w:tabs>
          <w:tab w:val="clear" w:pos="2835"/>
          <w:tab w:val="clear" w:pos="6259"/>
          <w:tab w:val="center" w:pos="1247"/>
          <w:tab w:val="center" w:pos="5103"/>
        </w:tabs>
        <w:spacing w:before="72"/>
        <w:ind w:left="0" w:right="1134"/>
        <w:rPr>
          <w:rFonts w:cs="FrankRuehl"/>
          <w:sz w:val="22"/>
          <w:szCs w:val="22"/>
          <w:rtl/>
        </w:rPr>
      </w:pPr>
      <w:r>
        <w:rPr>
          <w:rFonts w:cs="FrankRuehl" w:hint="cs"/>
          <w:sz w:val="22"/>
          <w:szCs w:val="22"/>
          <w:rtl/>
        </w:rPr>
        <w:tab/>
      </w:r>
      <w:r>
        <w:rPr>
          <w:rFonts w:cs="FrankRuehl" w:hint="cs"/>
          <w:sz w:val="22"/>
          <w:szCs w:val="22"/>
          <w:rtl/>
        </w:rPr>
        <w:tab/>
      </w:r>
      <w:r w:rsidR="00AF2269">
        <w:rPr>
          <w:rFonts w:cs="FrankRuehl"/>
          <w:sz w:val="22"/>
          <w:szCs w:val="22"/>
          <w:rtl/>
        </w:rPr>
        <w:t>הת</w:t>
      </w:r>
      <w:r w:rsidR="00AF2269">
        <w:rPr>
          <w:rFonts w:cs="FrankRuehl" w:hint="cs"/>
          <w:sz w:val="22"/>
          <w:szCs w:val="22"/>
          <w:rtl/>
        </w:rPr>
        <w:t>שלומים לכל טונה באחוזים</w:t>
      </w:r>
    </w:p>
    <w:p w:rsidR="00AF2269" w:rsidRDefault="00965AD2" w:rsidP="00965AD2">
      <w:pPr>
        <w:pStyle w:val="P55"/>
        <w:tabs>
          <w:tab w:val="clear" w:pos="2835"/>
          <w:tab w:val="clear" w:pos="6259"/>
          <w:tab w:val="center" w:pos="1247"/>
          <w:tab w:val="center" w:pos="5103"/>
        </w:tabs>
        <w:spacing w:before="0"/>
        <w:ind w:left="0" w:right="1134"/>
        <w:rPr>
          <w:rFonts w:cs="FrankRuehl"/>
          <w:sz w:val="22"/>
          <w:szCs w:val="22"/>
          <w:rtl/>
        </w:rPr>
      </w:pPr>
      <w:r>
        <w:rPr>
          <w:rFonts w:cs="FrankRuehl" w:hint="cs"/>
          <w:sz w:val="22"/>
          <w:szCs w:val="22"/>
          <w:rtl/>
        </w:rPr>
        <w:tab/>
      </w:r>
      <w:r w:rsidR="00AF2269">
        <w:rPr>
          <w:rFonts w:cs="FrankRuehl"/>
          <w:sz w:val="22"/>
          <w:szCs w:val="22"/>
          <w:rtl/>
        </w:rPr>
        <w:t>סו</w:t>
      </w:r>
      <w:r w:rsidR="00AF2269">
        <w:rPr>
          <w:rFonts w:cs="FrankRuehl" w:hint="cs"/>
          <w:sz w:val="22"/>
          <w:szCs w:val="22"/>
          <w:rtl/>
        </w:rPr>
        <w:t>ג החומר ש</w:t>
      </w:r>
      <w:r w:rsidR="00AF2269">
        <w:rPr>
          <w:rFonts w:cs="FrankRuehl"/>
          <w:sz w:val="22"/>
          <w:szCs w:val="22"/>
          <w:rtl/>
        </w:rPr>
        <w:t>נח</w:t>
      </w:r>
      <w:r w:rsidR="00AF2269">
        <w:rPr>
          <w:rFonts w:cs="FrankRuehl" w:hint="cs"/>
          <w:sz w:val="22"/>
          <w:szCs w:val="22"/>
          <w:rtl/>
        </w:rPr>
        <w:t>צב</w:t>
      </w:r>
      <w:r w:rsidR="00AF2269">
        <w:rPr>
          <w:rFonts w:cs="FrankRuehl"/>
          <w:sz w:val="22"/>
          <w:szCs w:val="22"/>
          <w:rtl/>
        </w:rPr>
        <w:tab/>
        <w:t>מ</w:t>
      </w:r>
      <w:r w:rsidR="00AF2269">
        <w:rPr>
          <w:rFonts w:cs="FrankRuehl" w:hint="cs"/>
          <w:sz w:val="22"/>
          <w:szCs w:val="22"/>
          <w:rtl/>
        </w:rPr>
        <w:t>מחיר המכירה הממוצע של החומר העמוס</w:t>
      </w:r>
    </w:p>
    <w:p w:rsidR="00AF2269" w:rsidRPr="00965AD2" w:rsidRDefault="00AF2269" w:rsidP="00965AD2">
      <w:pPr>
        <w:pStyle w:val="P55"/>
        <w:pBdr>
          <w:bottom w:val="single" w:sz="4" w:space="1" w:color="auto"/>
        </w:pBdr>
        <w:tabs>
          <w:tab w:val="clear" w:pos="2835"/>
          <w:tab w:val="clear" w:pos="6259"/>
          <w:tab w:val="center" w:pos="1247"/>
          <w:tab w:val="center" w:pos="5103"/>
        </w:tabs>
        <w:spacing w:before="0"/>
        <w:ind w:left="0" w:right="1134"/>
        <w:rPr>
          <w:rFonts w:cs="FrankRuehl"/>
          <w:sz w:val="26"/>
          <w:rtl/>
        </w:rPr>
      </w:pPr>
      <w:r w:rsidRPr="00965AD2">
        <w:rPr>
          <w:rFonts w:cs="FrankRuehl"/>
          <w:sz w:val="22"/>
          <w:szCs w:val="22"/>
          <w:rtl/>
        </w:rPr>
        <w:tab/>
      </w:r>
      <w:r w:rsidRPr="00965AD2">
        <w:rPr>
          <w:rFonts w:cs="FrankRuehl"/>
          <w:sz w:val="22"/>
          <w:szCs w:val="22"/>
          <w:rtl/>
        </w:rPr>
        <w:tab/>
        <w:t>ע</w:t>
      </w:r>
      <w:r w:rsidRPr="00965AD2">
        <w:rPr>
          <w:rFonts w:cs="FrankRuehl" w:hint="cs"/>
          <w:sz w:val="22"/>
          <w:szCs w:val="22"/>
          <w:rtl/>
        </w:rPr>
        <w:t>ל כלי הרכב בשער המחצבה</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דמת מילוי</w:t>
      </w:r>
      <w:r>
        <w:rPr>
          <w:rStyle w:val="default"/>
          <w:rFonts w:cs="FrankRuehl"/>
          <w:rtl/>
        </w:rPr>
        <w:tab/>
        <w:t>6.0%</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ול</w:t>
      </w:r>
      <w:r>
        <w:rPr>
          <w:rStyle w:val="default"/>
          <w:rFonts w:cs="FrankRuehl"/>
          <w:rtl/>
        </w:rPr>
        <w:tab/>
        <w:t>4.0%</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3.</w:t>
      </w:r>
      <w:r>
        <w:rPr>
          <w:rStyle w:val="default"/>
          <w:rFonts w:cs="FrankRuehl"/>
          <w:rtl/>
        </w:rPr>
        <w:tab/>
        <w:t>כ</w:t>
      </w:r>
      <w:r>
        <w:rPr>
          <w:rStyle w:val="default"/>
          <w:rFonts w:cs="FrankRuehl" w:hint="cs"/>
          <w:rtl/>
        </w:rPr>
        <w:t>ורכר</w:t>
      </w:r>
      <w:r>
        <w:rPr>
          <w:rStyle w:val="default"/>
          <w:rFonts w:cs="FrankRuehl"/>
          <w:rtl/>
        </w:rPr>
        <w:tab/>
        <w:t>3.0%</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4.</w:t>
      </w:r>
      <w:r>
        <w:rPr>
          <w:rStyle w:val="default"/>
          <w:rFonts w:cs="FrankRuehl"/>
          <w:rtl/>
        </w:rPr>
        <w:tab/>
        <w:t>ח</w:t>
      </w:r>
      <w:r>
        <w:rPr>
          <w:rStyle w:val="default"/>
          <w:rFonts w:cs="FrankRuehl" w:hint="cs"/>
          <w:rtl/>
        </w:rPr>
        <w:t>צץ</w:t>
      </w:r>
      <w:r>
        <w:rPr>
          <w:rStyle w:val="default"/>
          <w:rFonts w:cs="FrankRuehl"/>
          <w:rtl/>
        </w:rPr>
        <w:tab/>
        <w:t>1.0%</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5.</w:t>
      </w:r>
      <w:r>
        <w:rPr>
          <w:rStyle w:val="default"/>
          <w:rFonts w:cs="FrankRuehl"/>
          <w:rtl/>
        </w:rPr>
        <w:tab/>
        <w:t>ג</w:t>
      </w:r>
      <w:r>
        <w:rPr>
          <w:rStyle w:val="default"/>
          <w:rFonts w:cs="FrankRuehl" w:hint="cs"/>
          <w:rtl/>
        </w:rPr>
        <w:t>בס</w:t>
      </w:r>
      <w:r>
        <w:rPr>
          <w:rStyle w:val="default"/>
          <w:rFonts w:cs="FrankRuehl"/>
          <w:rtl/>
        </w:rPr>
        <w:tab/>
        <w:t>0.7%</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6.</w:t>
      </w:r>
      <w:r>
        <w:rPr>
          <w:rStyle w:val="default"/>
          <w:rFonts w:cs="FrankRuehl"/>
          <w:rtl/>
        </w:rPr>
        <w:tab/>
        <w:t>א</w:t>
      </w:r>
      <w:r>
        <w:rPr>
          <w:rStyle w:val="default"/>
          <w:rFonts w:cs="FrankRuehl" w:hint="cs"/>
          <w:rtl/>
        </w:rPr>
        <w:t>בן למוזאיקה</w:t>
      </w:r>
      <w:r>
        <w:rPr>
          <w:rStyle w:val="default"/>
          <w:rFonts w:cs="FrankRuehl"/>
          <w:rtl/>
        </w:rPr>
        <w:tab/>
        <w:t>0.3%</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7.</w:t>
      </w:r>
      <w:r>
        <w:rPr>
          <w:rStyle w:val="default"/>
          <w:rFonts w:cs="FrankRuehl"/>
          <w:rtl/>
        </w:rPr>
        <w:tab/>
        <w:t>ח</w:t>
      </w:r>
      <w:r>
        <w:rPr>
          <w:rStyle w:val="default"/>
          <w:rFonts w:cs="FrankRuehl" w:hint="cs"/>
          <w:rtl/>
        </w:rPr>
        <w:t>רסית</w:t>
      </w:r>
      <w:r>
        <w:rPr>
          <w:rStyle w:val="default"/>
          <w:rFonts w:cs="FrankRuehl"/>
          <w:rtl/>
        </w:rPr>
        <w:tab/>
        <w:t>0.2%</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8.</w:t>
      </w:r>
      <w:r>
        <w:rPr>
          <w:rStyle w:val="default"/>
          <w:rFonts w:cs="FrankRuehl"/>
          <w:rtl/>
        </w:rPr>
        <w:tab/>
        <w:t>א</w:t>
      </w:r>
      <w:r>
        <w:rPr>
          <w:rStyle w:val="default"/>
          <w:rFonts w:cs="FrankRuehl" w:hint="cs"/>
          <w:rtl/>
        </w:rPr>
        <w:t>בן שיש</w:t>
      </w:r>
      <w:r>
        <w:rPr>
          <w:rStyle w:val="default"/>
          <w:rFonts w:cs="FrankRuehl"/>
          <w:rtl/>
        </w:rPr>
        <w:tab/>
        <w:t>0.1%</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9.</w:t>
      </w:r>
      <w:r>
        <w:rPr>
          <w:rStyle w:val="default"/>
          <w:rFonts w:cs="FrankRuehl"/>
          <w:rtl/>
        </w:rPr>
        <w:tab/>
        <w:t>א</w:t>
      </w:r>
      <w:r>
        <w:rPr>
          <w:rStyle w:val="default"/>
          <w:rFonts w:cs="FrankRuehl" w:hint="cs"/>
          <w:rtl/>
        </w:rPr>
        <w:t>בן לתעשית הסיד</w:t>
      </w:r>
      <w:r>
        <w:rPr>
          <w:rStyle w:val="default"/>
          <w:rFonts w:cs="FrankRuehl"/>
          <w:rtl/>
        </w:rPr>
        <w:tab/>
        <w:t xml:space="preserve">0.1% </w:t>
      </w:r>
      <w:r>
        <w:rPr>
          <w:rStyle w:val="default"/>
          <w:rFonts w:cs="FrankRuehl" w:hint="cs"/>
          <w:rtl/>
        </w:rPr>
        <w:t xml:space="preserve">ממחיר </w:t>
      </w:r>
      <w:r>
        <w:rPr>
          <w:rStyle w:val="default"/>
          <w:rFonts w:cs="FrankRuehl"/>
          <w:rtl/>
        </w:rPr>
        <w:t>המ</w:t>
      </w:r>
      <w:r>
        <w:rPr>
          <w:rStyle w:val="default"/>
          <w:rFonts w:cs="FrankRuehl" w:hint="cs"/>
          <w:rtl/>
        </w:rPr>
        <w:t>כירה של הסיד</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10.</w:t>
      </w:r>
      <w:r>
        <w:rPr>
          <w:rStyle w:val="default"/>
          <w:rFonts w:cs="FrankRuehl"/>
          <w:rtl/>
        </w:rPr>
        <w:tab/>
        <w:t>א</w:t>
      </w:r>
      <w:r>
        <w:rPr>
          <w:rStyle w:val="default"/>
          <w:rFonts w:cs="FrankRuehl" w:hint="cs"/>
          <w:rtl/>
        </w:rPr>
        <w:t>בן וחרסית לתעשית המלט</w:t>
      </w:r>
      <w:r>
        <w:rPr>
          <w:rStyle w:val="default"/>
          <w:rFonts w:cs="FrankRuehl"/>
          <w:rtl/>
        </w:rPr>
        <w:tab/>
        <w:t xml:space="preserve">0.1% </w:t>
      </w:r>
      <w:r>
        <w:rPr>
          <w:rStyle w:val="default"/>
          <w:rFonts w:cs="FrankRuehl" w:hint="cs"/>
          <w:rtl/>
        </w:rPr>
        <w:t>ממחיר המכירה של המלט</w:t>
      </w:r>
    </w:p>
    <w:p w:rsidR="00AF2269" w:rsidRDefault="00AF2269" w:rsidP="00965AD2">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11.</w:t>
      </w:r>
      <w:r>
        <w:rPr>
          <w:rStyle w:val="default"/>
          <w:rFonts w:cs="FrankRuehl"/>
          <w:rtl/>
        </w:rPr>
        <w:tab/>
        <w:t>כ</w:t>
      </w:r>
      <w:r>
        <w:rPr>
          <w:rStyle w:val="default"/>
          <w:rFonts w:cs="FrankRuehl" w:hint="cs"/>
          <w:rtl/>
        </w:rPr>
        <w:t>ל חומ</w:t>
      </w:r>
      <w:r>
        <w:rPr>
          <w:rStyle w:val="default"/>
          <w:rFonts w:cs="FrankRuehl"/>
          <w:rtl/>
        </w:rPr>
        <w:t>ר</w:t>
      </w:r>
      <w:r>
        <w:rPr>
          <w:rStyle w:val="default"/>
          <w:rFonts w:cs="FrankRuehl" w:hint="cs"/>
          <w:rtl/>
        </w:rPr>
        <w:t xml:space="preserve"> אחר שנחצב</w:t>
      </w:r>
      <w:r>
        <w:rPr>
          <w:rStyle w:val="default"/>
          <w:rFonts w:cs="FrankRuehl"/>
          <w:rtl/>
        </w:rPr>
        <w:tab/>
        <w:t>1.0%</w:t>
      </w:r>
    </w:p>
    <w:p w:rsidR="00AF2269" w:rsidRDefault="00AF2269">
      <w:pPr>
        <w:pStyle w:val="P00"/>
        <w:spacing w:before="72"/>
        <w:ind w:left="0" w:right="1134"/>
        <w:rPr>
          <w:rStyle w:val="default"/>
          <w:rFonts w:cs="FrankRuehl"/>
          <w:rtl/>
        </w:rPr>
      </w:pPr>
      <w:r>
        <w:rPr>
          <w:rFonts w:cs="FrankRuehl"/>
          <w:sz w:val="26"/>
          <w:rtl/>
        </w:rPr>
        <w:tab/>
      </w:r>
      <w:r>
        <w:rPr>
          <w:rStyle w:val="default"/>
          <w:rFonts w:cs="FrankRuehl"/>
          <w:rtl/>
        </w:rPr>
        <w:t>המ</w:t>
      </w:r>
      <w:r>
        <w:rPr>
          <w:rStyle w:val="default"/>
          <w:rFonts w:cs="FrankRuehl" w:hint="cs"/>
          <w:rtl/>
        </w:rPr>
        <w:t>חיר הממוצע ושיעור התשלום באגורות ייקבעו על ידי הנהלת הקרן, על סמך פרסומי הלשכה המרכזית לסטטיסטיקה של חודש ינואר וחודש יולי של כל</w:t>
      </w:r>
      <w:r>
        <w:rPr>
          <w:rStyle w:val="default"/>
          <w:rFonts w:cs="FrankRuehl"/>
          <w:rtl/>
        </w:rPr>
        <w:t xml:space="preserve"> ש</w:t>
      </w:r>
      <w:r>
        <w:rPr>
          <w:rStyle w:val="default"/>
          <w:rFonts w:cs="FrankRuehl" w:hint="cs"/>
          <w:rtl/>
        </w:rPr>
        <w:t>נה, לתשלום ב-1 באפריל ו-1 באוקטובר באותה שנה.</w:t>
      </w:r>
    </w:p>
    <w:p w:rsidR="00965AD2" w:rsidRDefault="00965AD2">
      <w:pPr>
        <w:pStyle w:val="P00"/>
        <w:spacing w:before="72"/>
        <w:ind w:left="0" w:right="1134"/>
        <w:rPr>
          <w:rStyle w:val="default"/>
          <w:rFonts w:cs="FrankRuehl" w:hint="cs"/>
          <w:rtl/>
        </w:rPr>
      </w:pPr>
    </w:p>
    <w:p w:rsidR="004F3F7B" w:rsidRDefault="004F3F7B">
      <w:pPr>
        <w:pStyle w:val="P00"/>
        <w:spacing w:before="72"/>
        <w:ind w:left="0" w:right="1134"/>
        <w:rPr>
          <w:rStyle w:val="default"/>
          <w:rFonts w:cs="FrankRuehl" w:hint="cs"/>
          <w:rtl/>
        </w:rPr>
      </w:pPr>
    </w:p>
    <w:p w:rsidR="00AF2269" w:rsidRDefault="00AF2269">
      <w:pPr>
        <w:pStyle w:val="P00"/>
        <w:spacing w:before="72"/>
        <w:ind w:left="0" w:right="1134"/>
        <w:rPr>
          <w:rFonts w:cs="FrankRuehl"/>
          <w:sz w:val="26"/>
          <w:rtl/>
        </w:rPr>
      </w:pPr>
      <w:r>
        <w:rPr>
          <w:rFonts w:cs="FrankRuehl"/>
          <w:sz w:val="26"/>
          <w:rtl/>
        </w:rPr>
        <w:t>ט"</w:t>
      </w:r>
      <w:r>
        <w:rPr>
          <w:rFonts w:cs="FrankRuehl" w:hint="cs"/>
          <w:sz w:val="26"/>
          <w:rtl/>
        </w:rPr>
        <w:t>ז בניסן תשל"ח (23 באפריל 1978)</w:t>
      </w:r>
    </w:p>
    <w:p w:rsidR="00AF2269" w:rsidRDefault="00AF2269" w:rsidP="00965AD2">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Fonts w:cs="FrankRuehl"/>
          <w:sz w:val="26"/>
          <w:rtl/>
        </w:rPr>
        <w:tab/>
      </w:r>
      <w:r>
        <w:rPr>
          <w:rStyle w:val="default"/>
          <w:rFonts w:cs="FrankRuehl"/>
          <w:rtl/>
        </w:rPr>
        <w:t>אנ</w:t>
      </w:r>
      <w:r>
        <w:rPr>
          <w:rStyle w:val="default"/>
          <w:rFonts w:cs="FrankRuehl" w:hint="cs"/>
          <w:rtl/>
        </w:rPr>
        <w:t>י מסכים.</w:t>
      </w:r>
    </w:p>
    <w:p w:rsidR="00AF2269" w:rsidRPr="00965AD2" w:rsidRDefault="00AF2269" w:rsidP="004F3F7B">
      <w:pPr>
        <w:pStyle w:val="sig-1"/>
        <w:widowControl/>
        <w:tabs>
          <w:tab w:val="clear" w:pos="851"/>
          <w:tab w:val="clear" w:pos="2835"/>
          <w:tab w:val="clear" w:pos="4820"/>
          <w:tab w:val="center" w:pos="3969"/>
          <w:tab w:val="center" w:pos="6237"/>
        </w:tabs>
        <w:spacing w:before="72"/>
        <w:ind w:left="0" w:right="1134"/>
        <w:rPr>
          <w:rFonts w:cs="FrankRuehl" w:hint="cs"/>
          <w:sz w:val="26"/>
          <w:szCs w:val="26"/>
          <w:rtl/>
        </w:rPr>
      </w:pPr>
      <w:r w:rsidRPr="00965AD2">
        <w:rPr>
          <w:rFonts w:cs="FrankRuehl"/>
          <w:sz w:val="26"/>
          <w:szCs w:val="26"/>
          <w:rtl/>
        </w:rPr>
        <w:tab/>
        <w:t>ש</w:t>
      </w:r>
      <w:r w:rsidRPr="00965AD2">
        <w:rPr>
          <w:rFonts w:cs="FrankRuehl" w:hint="cs"/>
          <w:sz w:val="26"/>
          <w:szCs w:val="26"/>
          <w:rtl/>
        </w:rPr>
        <w:t>מחה ארליך</w:t>
      </w:r>
      <w:r w:rsidRPr="00965AD2">
        <w:rPr>
          <w:rFonts w:cs="FrankRuehl"/>
          <w:sz w:val="26"/>
          <w:szCs w:val="26"/>
          <w:rtl/>
        </w:rPr>
        <w:tab/>
        <w:t>י</w:t>
      </w:r>
      <w:r w:rsidRPr="00965AD2">
        <w:rPr>
          <w:rFonts w:cs="FrankRuehl" w:hint="cs"/>
          <w:sz w:val="26"/>
          <w:szCs w:val="26"/>
          <w:rtl/>
        </w:rPr>
        <w:t>גאל הורביץ</w:t>
      </w:r>
    </w:p>
    <w:p w:rsidR="00AF2269" w:rsidRDefault="00AF2269" w:rsidP="004F3F7B">
      <w:pPr>
        <w:pStyle w:val="sig-1"/>
        <w:widowControl/>
        <w:tabs>
          <w:tab w:val="clear" w:pos="851"/>
          <w:tab w:val="clear" w:pos="2835"/>
          <w:tab w:val="clear" w:pos="4820"/>
          <w:tab w:val="center" w:pos="3969"/>
          <w:tab w:val="center" w:pos="6237"/>
        </w:tabs>
        <w:ind w:left="0" w:right="1134"/>
        <w:rPr>
          <w:rFonts w:cs="FrankRuehl"/>
          <w:sz w:val="22"/>
          <w:rtl/>
        </w:rPr>
      </w:pPr>
      <w:r>
        <w:rPr>
          <w:rFonts w:cs="FrankRuehl"/>
          <w:sz w:val="22"/>
          <w:rtl/>
        </w:rPr>
        <w:tab/>
        <w:t>ש</w:t>
      </w:r>
      <w:r>
        <w:rPr>
          <w:rFonts w:cs="FrankRuehl" w:hint="cs"/>
          <w:sz w:val="22"/>
          <w:rtl/>
        </w:rPr>
        <w:t>ר האוצר</w:t>
      </w:r>
      <w:r>
        <w:rPr>
          <w:rFonts w:cs="FrankRuehl"/>
          <w:sz w:val="22"/>
          <w:rtl/>
        </w:rPr>
        <w:tab/>
        <w:t>ש</w:t>
      </w:r>
      <w:r>
        <w:rPr>
          <w:rFonts w:cs="FrankRuehl" w:hint="cs"/>
          <w:sz w:val="22"/>
          <w:rtl/>
        </w:rPr>
        <w:t>ר התעשיה, המסחר והתיירות</w:t>
      </w:r>
    </w:p>
    <w:p w:rsidR="00AF2269" w:rsidRPr="00965AD2" w:rsidRDefault="00AF2269" w:rsidP="00965AD2">
      <w:pPr>
        <w:pStyle w:val="P00"/>
        <w:spacing w:before="72"/>
        <w:ind w:left="0" w:right="1134"/>
        <w:rPr>
          <w:rStyle w:val="default"/>
          <w:rFonts w:cs="FrankRuehl"/>
          <w:rtl/>
        </w:rPr>
      </w:pPr>
    </w:p>
    <w:p w:rsidR="00AF2269" w:rsidRPr="00965AD2" w:rsidRDefault="00AF2269" w:rsidP="00965AD2">
      <w:pPr>
        <w:pStyle w:val="P00"/>
        <w:spacing w:before="72"/>
        <w:ind w:left="0" w:right="1134"/>
        <w:rPr>
          <w:rStyle w:val="default"/>
          <w:rFonts w:cs="FrankRuehl"/>
          <w:rtl/>
        </w:rPr>
      </w:pPr>
    </w:p>
    <w:p w:rsidR="00AF2269" w:rsidRPr="00965AD2" w:rsidRDefault="00AF2269" w:rsidP="00965AD2">
      <w:pPr>
        <w:pStyle w:val="P00"/>
        <w:spacing w:before="72"/>
        <w:ind w:left="0" w:right="1134"/>
        <w:rPr>
          <w:rStyle w:val="default"/>
          <w:rFonts w:cs="FrankRuehl"/>
          <w:rtl/>
        </w:rPr>
      </w:pPr>
    </w:p>
    <w:sectPr w:rsidR="00AF2269" w:rsidRPr="00965AD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6A9D" w:rsidRDefault="00A86A9D">
      <w:pPr>
        <w:spacing w:line="240" w:lineRule="auto"/>
      </w:pPr>
      <w:r>
        <w:separator/>
      </w:r>
    </w:p>
  </w:endnote>
  <w:endnote w:type="continuationSeparator" w:id="0">
    <w:p w:rsidR="00A86A9D" w:rsidRDefault="00A8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269" w:rsidRDefault="00AF226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F2269" w:rsidRDefault="00AF226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2269" w:rsidRDefault="00AF226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5AD2">
      <w:rPr>
        <w:rFonts w:cs="TopType Jerushalmi"/>
        <w:noProof/>
        <w:color w:val="000000"/>
        <w:sz w:val="14"/>
        <w:szCs w:val="14"/>
      </w:rPr>
      <w:t>D:\Yael\hakika\Revadim\241_004.doc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269" w:rsidRDefault="00AF226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F3F7B">
      <w:rPr>
        <w:rFonts w:hAnsi="FrankRuehl" w:cs="FrankRuehl"/>
        <w:noProof/>
        <w:sz w:val="24"/>
        <w:szCs w:val="24"/>
        <w:rtl/>
      </w:rPr>
      <w:t>2</w:t>
    </w:r>
    <w:r>
      <w:rPr>
        <w:rFonts w:hAnsi="FrankRuehl" w:cs="FrankRuehl"/>
        <w:sz w:val="24"/>
        <w:szCs w:val="24"/>
        <w:rtl/>
      </w:rPr>
      <w:fldChar w:fldCharType="end"/>
    </w:r>
  </w:p>
  <w:p w:rsidR="00AF2269" w:rsidRDefault="00AF226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2269" w:rsidRDefault="00AF226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5AD2">
      <w:rPr>
        <w:rFonts w:cs="TopType Jerushalmi"/>
        <w:noProof/>
        <w:color w:val="000000"/>
        <w:sz w:val="14"/>
        <w:szCs w:val="14"/>
      </w:rPr>
      <w:t>D:\Yael\hakika\Revadim\241_004.doc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6A9D" w:rsidRDefault="00A86A9D" w:rsidP="00965AD2">
      <w:pPr>
        <w:spacing w:before="60" w:line="240" w:lineRule="auto"/>
        <w:ind w:right="1134"/>
      </w:pPr>
      <w:r>
        <w:separator/>
      </w:r>
    </w:p>
  </w:footnote>
  <w:footnote w:type="continuationSeparator" w:id="0">
    <w:p w:rsidR="00A86A9D" w:rsidRDefault="00A86A9D">
      <w:pPr>
        <w:spacing w:line="240" w:lineRule="auto"/>
      </w:pPr>
      <w:r>
        <w:continuationSeparator/>
      </w:r>
    </w:p>
  </w:footnote>
  <w:footnote w:id="1">
    <w:p w:rsidR="00965AD2" w:rsidRDefault="00965AD2" w:rsidP="00965A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65AD2">
        <w:rPr>
          <w:rFonts w:cs="FrankRuehl"/>
          <w:rtl/>
        </w:rPr>
        <w:t xml:space="preserve">* </w:t>
      </w:r>
      <w:r>
        <w:rPr>
          <w:rFonts w:cs="FrankRuehl"/>
          <w:rtl/>
        </w:rPr>
        <w:t>פו</w:t>
      </w:r>
      <w:r>
        <w:rPr>
          <w:rFonts w:cs="FrankRuehl" w:hint="cs"/>
          <w:rtl/>
        </w:rPr>
        <w:t xml:space="preserve">רסמו </w:t>
      </w:r>
      <w:hyperlink r:id="rId1" w:history="1">
        <w:r w:rsidRPr="00A31604">
          <w:rPr>
            <w:rStyle w:val="Hyperlink"/>
            <w:rFonts w:cs="FrankRuehl" w:hint="cs"/>
            <w:rtl/>
          </w:rPr>
          <w:t xml:space="preserve">ק"ת </w:t>
        </w:r>
        <w:r w:rsidRPr="00A31604">
          <w:rPr>
            <w:rStyle w:val="Hyperlink"/>
            <w:rFonts w:cs="FrankRuehl" w:hint="cs"/>
            <w:rtl/>
          </w:rPr>
          <w:t>ת</w:t>
        </w:r>
        <w:r w:rsidRPr="00A31604">
          <w:rPr>
            <w:rStyle w:val="Hyperlink"/>
            <w:rFonts w:cs="FrankRuehl" w:hint="cs"/>
            <w:rtl/>
          </w:rPr>
          <w:t>של"ח מס'</w:t>
        </w:r>
        <w:r w:rsidRPr="00A31604">
          <w:rPr>
            <w:rStyle w:val="Hyperlink"/>
            <w:rFonts w:cs="FrankRuehl"/>
            <w:rtl/>
          </w:rPr>
          <w:t xml:space="preserve"> 3865</w:t>
        </w:r>
      </w:hyperlink>
      <w:r>
        <w:rPr>
          <w:rFonts w:cs="FrankRuehl"/>
          <w:rtl/>
        </w:rPr>
        <w:t xml:space="preserve"> מ</w:t>
      </w:r>
      <w:r>
        <w:rPr>
          <w:rFonts w:cs="FrankRuehl" w:hint="cs"/>
          <w:rtl/>
        </w:rPr>
        <w:t>יום 29.6.1978 עמ' 1626.</w:t>
      </w:r>
    </w:p>
    <w:p w:rsidR="00965AD2" w:rsidRPr="00965AD2" w:rsidRDefault="00965AD2" w:rsidP="00965A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A31604">
          <w:rPr>
            <w:rStyle w:val="Hyperlink"/>
            <w:rFonts w:cs="FrankRuehl" w:hint="cs"/>
            <w:rtl/>
          </w:rPr>
          <w:t>ק"ת תשנ"</w:t>
        </w:r>
        <w:r w:rsidRPr="00A31604">
          <w:rPr>
            <w:rStyle w:val="Hyperlink"/>
            <w:rFonts w:cs="FrankRuehl" w:hint="cs"/>
            <w:rtl/>
          </w:rPr>
          <w:t>ט</w:t>
        </w:r>
        <w:r w:rsidRPr="00A31604">
          <w:rPr>
            <w:rStyle w:val="Hyperlink"/>
            <w:rFonts w:cs="FrankRuehl" w:hint="cs"/>
            <w:rtl/>
          </w:rPr>
          <w:t xml:space="preserve"> </w:t>
        </w:r>
        <w:r w:rsidRPr="00A31604">
          <w:rPr>
            <w:rStyle w:val="Hyperlink"/>
            <w:rFonts w:cs="FrankRuehl" w:hint="cs"/>
            <w:rtl/>
          </w:rPr>
          <w:t>מס' 5942</w:t>
        </w:r>
      </w:hyperlink>
      <w:r>
        <w:rPr>
          <w:rFonts w:cs="FrankRuehl" w:hint="cs"/>
          <w:rtl/>
        </w:rPr>
        <w:t xml:space="preserve"> מיום 17.12.1998 עמ' 179 </w:t>
      </w:r>
      <w:r>
        <w:rPr>
          <w:rFonts w:cs="FrankRuehl"/>
          <w:rtl/>
        </w:rPr>
        <w:t xml:space="preserve">– </w:t>
      </w:r>
      <w:r>
        <w:rPr>
          <w:rFonts w:cs="FrankRuehl" w:hint="cs"/>
          <w:rtl/>
        </w:rPr>
        <w:t>תק' תשנ"ט-</w:t>
      </w:r>
      <w:r>
        <w:rPr>
          <w:rFonts w:cs="FrankRuehl"/>
          <w:rtl/>
        </w:rPr>
        <w:t xml:space="preserve">1998; </w:t>
      </w:r>
      <w:r>
        <w:rPr>
          <w:rFonts w:cs="FrankRuehl" w:hint="cs"/>
          <w:rtl/>
        </w:rPr>
        <w:t>תחילתן 10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269" w:rsidRDefault="00AF226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המכרות (קרן לשיקום מחצבות), תשל"ח–1978</w:t>
    </w:r>
  </w:p>
  <w:p w:rsidR="00AF2269" w:rsidRDefault="00AF226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2269" w:rsidRDefault="00AF226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269" w:rsidRDefault="00AF2269" w:rsidP="00965AD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המכרות (קרן לשיקום מחצבות), תשל"ח</w:t>
    </w:r>
    <w:r w:rsidR="00965AD2">
      <w:rPr>
        <w:rFonts w:hAnsi="FrankRuehl" w:cs="FrankRuehl" w:hint="cs"/>
        <w:color w:val="000000"/>
        <w:sz w:val="28"/>
        <w:szCs w:val="28"/>
        <w:rtl/>
      </w:rPr>
      <w:t>-</w:t>
    </w:r>
    <w:r>
      <w:rPr>
        <w:rFonts w:hAnsi="FrankRuehl" w:cs="FrankRuehl"/>
        <w:color w:val="000000"/>
        <w:sz w:val="28"/>
        <w:szCs w:val="28"/>
        <w:rtl/>
      </w:rPr>
      <w:t>1978</w:t>
    </w:r>
  </w:p>
  <w:p w:rsidR="00AF2269" w:rsidRDefault="00AF226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2269" w:rsidRDefault="00AF226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1604"/>
    <w:rsid w:val="000427ED"/>
    <w:rsid w:val="000B0C44"/>
    <w:rsid w:val="001E0012"/>
    <w:rsid w:val="004F3F7B"/>
    <w:rsid w:val="005F5D97"/>
    <w:rsid w:val="008340CF"/>
    <w:rsid w:val="00965AD2"/>
    <w:rsid w:val="009C64E1"/>
    <w:rsid w:val="00A14E36"/>
    <w:rsid w:val="00A31604"/>
    <w:rsid w:val="00A86A9D"/>
    <w:rsid w:val="00AA5D1E"/>
    <w:rsid w:val="00AF2269"/>
    <w:rsid w:val="00C46624"/>
    <w:rsid w:val="00C5054D"/>
    <w:rsid w:val="00D1335A"/>
    <w:rsid w:val="00EB3C84"/>
    <w:rsid w:val="00F85A44"/>
    <w:rsid w:val="00FF0A20"/>
    <w:rsid w:val="00FF55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DB13CF-16B3-43F1-A3B0-271BB90E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A31604"/>
    <w:rPr>
      <w:color w:val="800080"/>
      <w:u w:val="single"/>
    </w:rPr>
  </w:style>
  <w:style w:type="paragraph" w:styleId="a5">
    <w:name w:val="footnote text"/>
    <w:basedOn w:val="a"/>
    <w:semiHidden/>
    <w:rsid w:val="00965AD2"/>
    <w:rPr>
      <w:sz w:val="20"/>
      <w:szCs w:val="20"/>
    </w:rPr>
  </w:style>
  <w:style w:type="character" w:styleId="a6">
    <w:name w:val="footnote reference"/>
    <w:basedOn w:val="a0"/>
    <w:semiHidden/>
    <w:rsid w:val="00965A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942.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42.pdf" TargetMode="External"/><Relationship Id="rId1" Type="http://schemas.openxmlformats.org/officeDocument/2006/relationships/hyperlink" Target="http://www.nevo.co.il/Law_word/law06/TAK-38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פרק 241</vt:lpstr>
    </vt:vector>
  </TitlesOfParts>
  <Company/>
  <LinksUpToDate>false</LinksUpToDate>
  <CharactersWithSpaces>4953</CharactersWithSpaces>
  <SharedDoc>false</SharedDoc>
  <HLinks>
    <vt:vector size="78" baseType="variant">
      <vt:variant>
        <vt:i4>7864323</vt:i4>
      </vt:variant>
      <vt:variant>
        <vt:i4>60</vt:i4>
      </vt:variant>
      <vt:variant>
        <vt:i4>0</vt:i4>
      </vt:variant>
      <vt:variant>
        <vt:i4>5</vt:i4>
      </vt:variant>
      <vt:variant>
        <vt:lpwstr>http://www.nevo.co.il/Law_word/law06/TAK-5942.pdf</vt:lpwstr>
      </vt:variant>
      <vt:variant>
        <vt:lpwstr/>
      </vt:variant>
      <vt:variant>
        <vt:i4>5570569</vt:i4>
      </vt:variant>
      <vt:variant>
        <vt:i4>57</vt:i4>
      </vt:variant>
      <vt:variant>
        <vt:i4>0</vt:i4>
      </vt:variant>
      <vt:variant>
        <vt:i4>5</vt:i4>
      </vt:variant>
      <vt:variant>
        <vt:lpwstr/>
      </vt:variant>
      <vt:variant>
        <vt:lpwstr>med0</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7864323</vt:i4>
      </vt:variant>
      <vt:variant>
        <vt:i4>3</vt:i4>
      </vt:variant>
      <vt:variant>
        <vt:i4>0</vt:i4>
      </vt:variant>
      <vt:variant>
        <vt:i4>5</vt:i4>
      </vt:variant>
      <vt:variant>
        <vt:lpwstr>http://www.nevo.co.il/Law_word/law06/TAK-5942.pdf</vt:lpwstr>
      </vt:variant>
      <vt:variant>
        <vt:lpwstr/>
      </vt:variant>
      <vt:variant>
        <vt:i4>8126469</vt:i4>
      </vt:variant>
      <vt:variant>
        <vt:i4>0</vt:i4>
      </vt:variant>
      <vt:variant>
        <vt:i4>0</vt:i4>
      </vt:variant>
      <vt:variant>
        <vt:i4>5</vt:i4>
      </vt:variant>
      <vt:variant>
        <vt:lpwstr>http://www.nevo.co.il/Law_word/law06/TAK-3865.pdf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241</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0241</vt:lpwstr>
  </property>
  <property fmtid="{D5CDD505-2E9C-101B-9397-08002B2CF9AE}" pid="3" name="CHNAME">
    <vt:lpwstr>מכרות</vt:lpwstr>
  </property>
  <property fmtid="{D5CDD505-2E9C-101B-9397-08002B2CF9AE}" pid="4" name="LAWNAME">
    <vt:lpwstr>תקנות המכרות (קרן לשיקום מחצבות), תשל"ח-1978</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פקודת המכרות </vt:lpwstr>
  </property>
  <property fmtid="{D5CDD505-2E9C-101B-9397-08002B2CF9AE}" pid="8" name="MEKOR_SAIF1">
    <vt:lpwstr>120X</vt:lpwstr>
  </property>
  <property fmtid="{D5CDD505-2E9C-101B-9397-08002B2CF9AE}" pid="9" name="NOSE11">
    <vt:lpwstr>רשויות ומשפט מנהלי</vt:lpwstr>
  </property>
  <property fmtid="{D5CDD505-2E9C-101B-9397-08002B2CF9AE}" pid="10" name="NOSE21">
    <vt:lpwstr>אוצרות טבע</vt:lpwstr>
  </property>
  <property fmtid="{D5CDD505-2E9C-101B-9397-08002B2CF9AE}" pid="11" name="NOSE31">
    <vt:lpwstr>מכרות</vt:lpwstr>
  </property>
  <property fmtid="{D5CDD505-2E9C-101B-9397-08002B2CF9AE}" pid="12" name="NOSE41">
    <vt:lpwstr/>
  </property>
  <property fmtid="{D5CDD505-2E9C-101B-9397-08002B2CF9AE}" pid="13" name="NOSE12">
    <vt:lpwstr>חקלאות טבע וסביבה</vt:lpwstr>
  </property>
  <property fmtid="{D5CDD505-2E9C-101B-9397-08002B2CF9AE}" pid="14" name="NOSE22">
    <vt:lpwstr>אוצרות טבע</vt:lpwstr>
  </property>
  <property fmtid="{D5CDD505-2E9C-101B-9397-08002B2CF9AE}" pid="15" name="NOSE32">
    <vt:lpwstr>מכרות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