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0F66" w14:textId="77777777" w:rsidR="005064D8" w:rsidRDefault="005064D8">
      <w:pPr>
        <w:pStyle w:val="big-header"/>
        <w:ind w:left="0" w:right="1134"/>
        <w:rPr>
          <w:rFonts w:hint="cs"/>
          <w:rtl/>
        </w:rPr>
      </w:pPr>
      <w:r>
        <w:rPr>
          <w:rtl/>
        </w:rPr>
        <w:t>תקנות הנכים (כללים להכרת אדם כאינו מסוגל להשתכר למחייתו ולהכרת הכנסה כדי מחיה), תשי"ג</w:t>
      </w:r>
      <w:r>
        <w:rPr>
          <w:rFonts w:hint="cs"/>
          <w:rtl/>
        </w:rPr>
        <w:t>-</w:t>
      </w:r>
      <w:r>
        <w:rPr>
          <w:rtl/>
        </w:rPr>
        <w:t>1953</w:t>
      </w:r>
    </w:p>
    <w:p w14:paraId="75E59272" w14:textId="77777777" w:rsidR="00533BF3" w:rsidRDefault="00533BF3" w:rsidP="00533BF3">
      <w:pPr>
        <w:spacing w:line="320" w:lineRule="auto"/>
        <w:jc w:val="left"/>
        <w:rPr>
          <w:rFonts w:hint="cs"/>
          <w:rtl/>
        </w:rPr>
      </w:pPr>
    </w:p>
    <w:p w14:paraId="033009D1" w14:textId="77777777" w:rsidR="00C128F7" w:rsidRDefault="00C128F7" w:rsidP="00533BF3">
      <w:pPr>
        <w:spacing w:line="320" w:lineRule="auto"/>
        <w:jc w:val="left"/>
        <w:rPr>
          <w:rFonts w:hint="cs"/>
          <w:rtl/>
        </w:rPr>
      </w:pPr>
    </w:p>
    <w:p w14:paraId="64F547B4" w14:textId="77777777" w:rsidR="00533BF3" w:rsidRDefault="00533BF3" w:rsidP="00533BF3">
      <w:pPr>
        <w:spacing w:line="320" w:lineRule="auto"/>
        <w:jc w:val="left"/>
        <w:rPr>
          <w:rFonts w:cs="FrankRuehl"/>
          <w:szCs w:val="26"/>
          <w:rtl/>
        </w:rPr>
      </w:pPr>
      <w:r w:rsidRPr="00533BF3">
        <w:rPr>
          <w:rFonts w:cs="Miriam"/>
          <w:szCs w:val="22"/>
          <w:rtl/>
        </w:rPr>
        <w:t>בטחון</w:t>
      </w:r>
      <w:r w:rsidRPr="00533BF3">
        <w:rPr>
          <w:rFonts w:cs="FrankRuehl"/>
          <w:szCs w:val="26"/>
          <w:rtl/>
        </w:rPr>
        <w:t xml:space="preserve"> – צה"ל – נכים</w:t>
      </w:r>
    </w:p>
    <w:p w14:paraId="30CCA7C0" w14:textId="77777777" w:rsidR="00533BF3" w:rsidRDefault="00533BF3" w:rsidP="00533BF3">
      <w:pPr>
        <w:spacing w:line="320" w:lineRule="auto"/>
        <w:jc w:val="left"/>
        <w:rPr>
          <w:rFonts w:cs="FrankRuehl"/>
          <w:szCs w:val="26"/>
          <w:rtl/>
        </w:rPr>
      </w:pPr>
      <w:r w:rsidRPr="00533BF3">
        <w:rPr>
          <w:rFonts w:cs="Miriam"/>
          <w:szCs w:val="22"/>
          <w:rtl/>
        </w:rPr>
        <w:t>בריאות</w:t>
      </w:r>
      <w:r w:rsidRPr="00533BF3">
        <w:rPr>
          <w:rFonts w:cs="FrankRuehl"/>
          <w:szCs w:val="26"/>
          <w:rtl/>
        </w:rPr>
        <w:t xml:space="preserve"> – נכים – נכי צה"ל</w:t>
      </w:r>
    </w:p>
    <w:p w14:paraId="364C35AF" w14:textId="77777777" w:rsidR="00053D38" w:rsidRPr="00533BF3" w:rsidRDefault="00533BF3" w:rsidP="00533BF3">
      <w:pPr>
        <w:spacing w:line="320" w:lineRule="auto"/>
        <w:jc w:val="left"/>
        <w:rPr>
          <w:rFonts w:cs="Miriam"/>
          <w:szCs w:val="22"/>
          <w:rtl/>
        </w:rPr>
      </w:pPr>
      <w:r w:rsidRPr="00533BF3">
        <w:rPr>
          <w:rFonts w:cs="Miriam"/>
          <w:szCs w:val="22"/>
          <w:rtl/>
        </w:rPr>
        <w:t>רשויות ומשפט מנהלי</w:t>
      </w:r>
      <w:r w:rsidRPr="00533BF3">
        <w:rPr>
          <w:rFonts w:cs="FrankRuehl"/>
          <w:szCs w:val="26"/>
          <w:rtl/>
        </w:rPr>
        <w:t xml:space="preserve"> – שרותי רווחה – נכים</w:t>
      </w:r>
    </w:p>
    <w:p w14:paraId="24B4589C" w14:textId="77777777" w:rsidR="005064D8" w:rsidRDefault="005064D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064D8" w14:paraId="66B695E5" w14:textId="77777777">
        <w:tblPrEx>
          <w:tblCellMar>
            <w:top w:w="0" w:type="dxa"/>
            <w:bottom w:w="0" w:type="dxa"/>
          </w:tblCellMar>
        </w:tblPrEx>
        <w:tc>
          <w:tcPr>
            <w:tcW w:w="850" w:type="dxa"/>
          </w:tcPr>
          <w:p w14:paraId="35B830F0" w14:textId="77777777" w:rsidR="005064D8" w:rsidRDefault="005064D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63A3FF9" w14:textId="77777777" w:rsidR="005064D8" w:rsidRDefault="005064D8">
            <w:pPr>
              <w:spacing w:line="240" w:lineRule="auto"/>
              <w:rPr>
                <w:sz w:val="24"/>
              </w:rPr>
            </w:pPr>
            <w:hyperlink w:anchor="Seif0" w:tooltip="אדם שאינו מסוגל להשתכר למחייתו" w:history="1">
              <w:r>
                <w:rPr>
                  <w:rStyle w:val="Hyperlink"/>
                </w:rPr>
                <w:t>Go</w:t>
              </w:r>
            </w:hyperlink>
          </w:p>
        </w:tc>
        <w:tc>
          <w:tcPr>
            <w:tcW w:w="5669" w:type="dxa"/>
          </w:tcPr>
          <w:p w14:paraId="33B53D07" w14:textId="77777777" w:rsidR="005064D8" w:rsidRDefault="005064D8">
            <w:pPr>
              <w:spacing w:line="240" w:lineRule="auto"/>
              <w:rPr>
                <w:sz w:val="24"/>
                <w:rtl/>
              </w:rPr>
            </w:pPr>
            <w:r>
              <w:rPr>
                <w:sz w:val="24"/>
                <w:rtl/>
              </w:rPr>
              <w:t>אדם שאינו מסוגל להשתכר למחייתו</w:t>
            </w:r>
          </w:p>
        </w:tc>
        <w:tc>
          <w:tcPr>
            <w:tcW w:w="1247" w:type="dxa"/>
          </w:tcPr>
          <w:p w14:paraId="4AF2FBE6" w14:textId="77777777" w:rsidR="005064D8" w:rsidRDefault="005064D8">
            <w:pPr>
              <w:spacing w:line="240" w:lineRule="auto"/>
              <w:rPr>
                <w:sz w:val="24"/>
              </w:rPr>
            </w:pPr>
            <w:r>
              <w:rPr>
                <w:sz w:val="24"/>
                <w:rtl/>
              </w:rPr>
              <w:t xml:space="preserve">סעיף 1 </w:t>
            </w:r>
          </w:p>
        </w:tc>
      </w:tr>
      <w:tr w:rsidR="005064D8" w14:paraId="0EE600A9" w14:textId="77777777">
        <w:tblPrEx>
          <w:tblCellMar>
            <w:top w:w="0" w:type="dxa"/>
            <w:bottom w:w="0" w:type="dxa"/>
          </w:tblCellMar>
        </w:tblPrEx>
        <w:tc>
          <w:tcPr>
            <w:tcW w:w="850" w:type="dxa"/>
          </w:tcPr>
          <w:p w14:paraId="05A16F40" w14:textId="77777777" w:rsidR="005064D8" w:rsidRDefault="005064D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D35A3CC" w14:textId="77777777" w:rsidR="005064D8" w:rsidRDefault="005064D8">
            <w:pPr>
              <w:spacing w:line="240" w:lineRule="auto"/>
              <w:rPr>
                <w:sz w:val="24"/>
              </w:rPr>
            </w:pPr>
            <w:hyperlink w:anchor="Seif1" w:tooltip="הכנסה כדי מחיה" w:history="1">
              <w:r>
                <w:rPr>
                  <w:rStyle w:val="Hyperlink"/>
                </w:rPr>
                <w:t>Go</w:t>
              </w:r>
            </w:hyperlink>
          </w:p>
        </w:tc>
        <w:tc>
          <w:tcPr>
            <w:tcW w:w="5669" w:type="dxa"/>
          </w:tcPr>
          <w:p w14:paraId="2DD98FC5" w14:textId="77777777" w:rsidR="005064D8" w:rsidRDefault="005064D8">
            <w:pPr>
              <w:spacing w:line="240" w:lineRule="auto"/>
              <w:rPr>
                <w:sz w:val="24"/>
                <w:rtl/>
              </w:rPr>
            </w:pPr>
            <w:r>
              <w:rPr>
                <w:sz w:val="24"/>
                <w:rtl/>
              </w:rPr>
              <w:t>הכנסה כדי מחיה</w:t>
            </w:r>
          </w:p>
        </w:tc>
        <w:tc>
          <w:tcPr>
            <w:tcW w:w="1247" w:type="dxa"/>
          </w:tcPr>
          <w:p w14:paraId="0E6D370F" w14:textId="77777777" w:rsidR="005064D8" w:rsidRDefault="005064D8">
            <w:pPr>
              <w:spacing w:line="240" w:lineRule="auto"/>
              <w:rPr>
                <w:sz w:val="24"/>
              </w:rPr>
            </w:pPr>
            <w:r>
              <w:rPr>
                <w:sz w:val="24"/>
                <w:rtl/>
              </w:rPr>
              <w:t xml:space="preserve">סעיף 2 </w:t>
            </w:r>
          </w:p>
        </w:tc>
      </w:tr>
      <w:tr w:rsidR="005064D8" w14:paraId="1AE69C07" w14:textId="77777777">
        <w:tblPrEx>
          <w:tblCellMar>
            <w:top w:w="0" w:type="dxa"/>
            <w:bottom w:w="0" w:type="dxa"/>
          </w:tblCellMar>
        </w:tblPrEx>
        <w:tc>
          <w:tcPr>
            <w:tcW w:w="850" w:type="dxa"/>
          </w:tcPr>
          <w:p w14:paraId="28B40E71" w14:textId="77777777" w:rsidR="005064D8" w:rsidRDefault="005064D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E9ABDA0" w14:textId="77777777" w:rsidR="005064D8" w:rsidRDefault="005064D8">
            <w:pPr>
              <w:spacing w:line="240" w:lineRule="auto"/>
              <w:rPr>
                <w:sz w:val="24"/>
              </w:rPr>
            </w:pPr>
            <w:hyperlink w:anchor="Seif2" w:tooltip="השם" w:history="1">
              <w:r>
                <w:rPr>
                  <w:rStyle w:val="Hyperlink"/>
                </w:rPr>
                <w:t>Go</w:t>
              </w:r>
            </w:hyperlink>
          </w:p>
        </w:tc>
        <w:tc>
          <w:tcPr>
            <w:tcW w:w="5669" w:type="dxa"/>
          </w:tcPr>
          <w:p w14:paraId="31695BEC" w14:textId="77777777" w:rsidR="005064D8" w:rsidRDefault="005064D8">
            <w:pPr>
              <w:spacing w:line="240" w:lineRule="auto"/>
              <w:rPr>
                <w:sz w:val="24"/>
                <w:rtl/>
              </w:rPr>
            </w:pPr>
            <w:r>
              <w:rPr>
                <w:sz w:val="24"/>
                <w:rtl/>
              </w:rPr>
              <w:t>השם</w:t>
            </w:r>
          </w:p>
        </w:tc>
        <w:tc>
          <w:tcPr>
            <w:tcW w:w="1247" w:type="dxa"/>
          </w:tcPr>
          <w:p w14:paraId="31F83A70" w14:textId="77777777" w:rsidR="005064D8" w:rsidRDefault="005064D8">
            <w:pPr>
              <w:spacing w:line="240" w:lineRule="auto"/>
              <w:rPr>
                <w:sz w:val="24"/>
              </w:rPr>
            </w:pPr>
            <w:r>
              <w:rPr>
                <w:sz w:val="24"/>
                <w:rtl/>
              </w:rPr>
              <w:t xml:space="preserve">סעיף 3 </w:t>
            </w:r>
          </w:p>
        </w:tc>
      </w:tr>
    </w:tbl>
    <w:p w14:paraId="1BFC7B02" w14:textId="77777777" w:rsidR="005064D8" w:rsidRDefault="005064D8">
      <w:pPr>
        <w:pStyle w:val="big-header"/>
        <w:ind w:left="0" w:right="1134"/>
        <w:rPr>
          <w:rtl/>
        </w:rPr>
      </w:pPr>
    </w:p>
    <w:p w14:paraId="4007B3A0" w14:textId="77777777" w:rsidR="005064D8" w:rsidRPr="00053D38" w:rsidRDefault="005064D8" w:rsidP="00053D38">
      <w:pPr>
        <w:pStyle w:val="big-header"/>
        <w:ind w:left="0" w:right="1134"/>
        <w:rPr>
          <w:rStyle w:val="default"/>
          <w:rFonts w:cs="FrankRuehl" w:hint="cs"/>
          <w:szCs w:val="32"/>
          <w:rtl/>
        </w:rPr>
      </w:pPr>
      <w:r>
        <w:rPr>
          <w:rtl/>
        </w:rPr>
        <w:br w:type="page"/>
      </w:r>
      <w:r>
        <w:rPr>
          <w:rtl/>
        </w:rPr>
        <w:lastRenderedPageBreak/>
        <w:t>ת</w:t>
      </w:r>
      <w:r>
        <w:rPr>
          <w:rFonts w:hint="cs"/>
          <w:rtl/>
        </w:rPr>
        <w:t>קנות הנכים (כללים להכרת אדם כאינו מסוגל להשתכר למחייתו ולהכרת הכנסה כדי מחיה), תשי"ג-1953</w:t>
      </w:r>
      <w:r>
        <w:rPr>
          <w:rStyle w:val="default"/>
          <w:rtl/>
        </w:rPr>
        <w:footnoteReference w:customMarkFollows="1" w:id="1"/>
        <w:t>*</w:t>
      </w:r>
    </w:p>
    <w:p w14:paraId="0282C7F0" w14:textId="77777777" w:rsidR="005064D8" w:rsidRDefault="005064D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1 ו-29 לחוק הנכים (תגמולים ושיקום), תש"ט-1949, אני מתקין תקנות אלה:</w:t>
      </w:r>
    </w:p>
    <w:p w14:paraId="6E3CE840" w14:textId="77777777" w:rsidR="005064D8" w:rsidRDefault="005064D8">
      <w:pPr>
        <w:pStyle w:val="P00"/>
        <w:spacing w:before="72"/>
        <w:ind w:left="0" w:right="1134"/>
        <w:rPr>
          <w:rStyle w:val="default"/>
          <w:rFonts w:cs="FrankRuehl"/>
          <w:rtl/>
        </w:rPr>
      </w:pPr>
      <w:bookmarkStart w:id="0" w:name="Seif0"/>
      <w:bookmarkEnd w:id="0"/>
      <w:r>
        <w:rPr>
          <w:lang w:val="he-IL"/>
        </w:rPr>
        <w:pict w14:anchorId="4F858CB7">
          <v:rect id="_x0000_s1026" style="position:absolute;left:0;text-align:left;margin-left:464.5pt;margin-top:8.05pt;width:75.05pt;height:20pt;z-index:251656704" o:allowincell="f" filled="f" stroked="f" strokecolor="lime" strokeweight=".25pt">
            <v:textbox style="mso-next-textbox:#_x0000_s1026" inset="0,0,0,0">
              <w:txbxContent>
                <w:p w14:paraId="401215F6" w14:textId="77777777" w:rsidR="005064D8" w:rsidRDefault="005064D8">
                  <w:pPr>
                    <w:spacing w:line="160" w:lineRule="exact"/>
                    <w:jc w:val="left"/>
                    <w:rPr>
                      <w:rFonts w:cs="Miriam"/>
                      <w:noProof/>
                      <w:szCs w:val="18"/>
                      <w:rtl/>
                    </w:rPr>
                  </w:pPr>
                  <w:r>
                    <w:rPr>
                      <w:rFonts w:cs="Miriam"/>
                      <w:szCs w:val="18"/>
                      <w:rtl/>
                    </w:rPr>
                    <w:t>א</w:t>
                  </w:r>
                  <w:r>
                    <w:rPr>
                      <w:rFonts w:cs="Miriam" w:hint="cs"/>
                      <w:szCs w:val="18"/>
                      <w:rtl/>
                    </w:rPr>
                    <w:t>דם ש</w:t>
                  </w:r>
                  <w:r>
                    <w:rPr>
                      <w:rFonts w:cs="Miriam"/>
                      <w:szCs w:val="18"/>
                      <w:rtl/>
                    </w:rPr>
                    <w:t>א</w:t>
                  </w:r>
                  <w:r>
                    <w:rPr>
                      <w:rFonts w:cs="Miriam" w:hint="cs"/>
                      <w:szCs w:val="18"/>
                      <w:rtl/>
                    </w:rPr>
                    <w:t>ינו מסוגל להשתכר למחייתו</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דם שאינו מס</w:t>
      </w:r>
      <w:r>
        <w:rPr>
          <w:rStyle w:val="default"/>
          <w:rFonts w:cs="FrankRuehl"/>
          <w:rtl/>
        </w:rPr>
        <w:t>ו</w:t>
      </w:r>
      <w:r>
        <w:rPr>
          <w:rStyle w:val="default"/>
          <w:rFonts w:cs="FrankRuehl" w:hint="cs"/>
          <w:rtl/>
        </w:rPr>
        <w:t>גל להשתכר למחייתו, הוא אחד מאלה:</w:t>
      </w:r>
    </w:p>
    <w:p w14:paraId="31A6C395" w14:textId="77777777" w:rsidR="005064D8" w:rsidRDefault="005064D8">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לגבי תגמולים לנכה, בעד הורה או בעד אח </w:t>
      </w:r>
      <w:r w:rsidR="00C128F7">
        <w:rPr>
          <w:rStyle w:val="default"/>
          <w:rFonts w:cs="FrankRuehl"/>
          <w:rtl/>
        </w:rPr>
        <w:t>–</w:t>
      </w:r>
    </w:p>
    <w:p w14:paraId="65A9FDEC"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עולה כמשמעותו בחוק השבות, תש"י-1950, תוך שנה ראשונה מבואו ארצה, או</w:t>
      </w:r>
    </w:p>
    <w:p w14:paraId="457F3BEC"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אשה, שהיא אם לילד הזקוק לטיפולה האישי, כל זמן שאין לשלול ממנו טיפול זה, או</w:t>
      </w:r>
    </w:p>
    <w:p w14:paraId="3D2AA9DF"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III</w:t>
      </w:r>
      <w:r>
        <w:rPr>
          <w:rStyle w:val="default"/>
          <w:rFonts w:cs="FrankRuehl"/>
          <w:rtl/>
        </w:rPr>
        <w:t>)</w:t>
      </w:r>
      <w:r>
        <w:rPr>
          <w:rStyle w:val="default"/>
          <w:rFonts w:cs="FrankRuehl"/>
          <w:rtl/>
        </w:rPr>
        <w:tab/>
      </w:r>
      <w:r>
        <w:rPr>
          <w:rStyle w:val="default"/>
          <w:rFonts w:cs="FrankRuehl" w:hint="cs"/>
          <w:rtl/>
        </w:rPr>
        <w:t>אשה הגרה יחד עם בן זו</w:t>
      </w:r>
      <w:r>
        <w:rPr>
          <w:rStyle w:val="default"/>
          <w:rFonts w:cs="FrankRuehl"/>
          <w:rtl/>
        </w:rPr>
        <w:t>ג</w:t>
      </w:r>
      <w:r>
        <w:rPr>
          <w:rStyle w:val="default"/>
          <w:rFonts w:cs="FrankRuehl" w:hint="cs"/>
          <w:rtl/>
        </w:rPr>
        <w:t>ה, אשר אינה עוסקת בעבודות חוץ אלא רק במשק בית, ולה שני ילדים הגרים אתה ואינם עומדים ברשות עצמם, או</w:t>
      </w:r>
    </w:p>
    <w:p w14:paraId="28C3A163"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IV</w:t>
      </w:r>
      <w:r>
        <w:rPr>
          <w:rStyle w:val="default"/>
          <w:rFonts w:cs="FrankRuehl"/>
          <w:rtl/>
        </w:rPr>
        <w:t>)</w:t>
      </w:r>
      <w:r>
        <w:rPr>
          <w:rStyle w:val="default"/>
          <w:rFonts w:cs="FrankRuehl"/>
          <w:rtl/>
        </w:rPr>
        <w:tab/>
      </w:r>
      <w:r>
        <w:rPr>
          <w:rStyle w:val="default"/>
          <w:rFonts w:cs="FrankRuehl" w:hint="cs"/>
          <w:rtl/>
        </w:rPr>
        <w:t>אשה שאינה גרה יחד עם בן זוגה, ולה ילד הגר אתה ואינו עומד ברשות עצמו, או</w:t>
      </w:r>
    </w:p>
    <w:p w14:paraId="7413107A"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V</w:t>
      </w:r>
      <w:r>
        <w:rPr>
          <w:rStyle w:val="default"/>
          <w:rFonts w:cs="FrankRuehl"/>
          <w:rtl/>
        </w:rPr>
        <w:t>)</w:t>
      </w:r>
      <w:r>
        <w:rPr>
          <w:rStyle w:val="default"/>
          <w:rFonts w:cs="FrankRuehl"/>
          <w:rtl/>
        </w:rPr>
        <w:tab/>
      </w:r>
      <w:r>
        <w:rPr>
          <w:rStyle w:val="default"/>
          <w:rFonts w:cs="FrankRuehl" w:hint="cs"/>
          <w:rtl/>
        </w:rPr>
        <w:t>אלמן ולו ילד הגר אתו ואינו עומד ברשות עצמו, או</w:t>
      </w:r>
    </w:p>
    <w:p w14:paraId="1A6C1D65"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VI</w:t>
      </w:r>
      <w:r>
        <w:rPr>
          <w:rStyle w:val="default"/>
          <w:rFonts w:cs="FrankRuehl"/>
          <w:rtl/>
        </w:rPr>
        <w:t>)</w:t>
      </w:r>
      <w:r>
        <w:rPr>
          <w:rStyle w:val="default"/>
          <w:rFonts w:cs="FrankRuehl"/>
          <w:rtl/>
        </w:rPr>
        <w:tab/>
      </w:r>
      <w:r>
        <w:rPr>
          <w:rStyle w:val="default"/>
          <w:rFonts w:cs="FrankRuehl" w:hint="cs"/>
          <w:rtl/>
        </w:rPr>
        <w:t xml:space="preserve">בעל לאשה שמחמת נכות או </w:t>
      </w:r>
      <w:r>
        <w:rPr>
          <w:rStyle w:val="default"/>
          <w:rFonts w:cs="FrankRuehl"/>
          <w:rtl/>
        </w:rPr>
        <w:t>מ</w:t>
      </w:r>
      <w:r>
        <w:rPr>
          <w:rStyle w:val="default"/>
          <w:rFonts w:cs="FrankRuehl" w:hint="cs"/>
          <w:rtl/>
        </w:rPr>
        <w:t>חלה אינה מסוגלת לטפל בילדיה ובמשק ביתה ולהם ילד הגר אתם ואינו עומד ברשות עצמו, או</w:t>
      </w:r>
    </w:p>
    <w:p w14:paraId="40B075F2"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VII</w:t>
      </w:r>
      <w:r>
        <w:rPr>
          <w:rStyle w:val="default"/>
          <w:rFonts w:cs="FrankRuehl"/>
          <w:rtl/>
        </w:rPr>
        <w:t>)</w:t>
      </w:r>
      <w:r>
        <w:rPr>
          <w:rStyle w:val="default"/>
          <w:rFonts w:cs="FrankRuehl"/>
          <w:rtl/>
        </w:rPr>
        <w:tab/>
      </w:r>
      <w:r>
        <w:rPr>
          <w:rStyle w:val="default"/>
          <w:rFonts w:cs="FrankRuehl" w:hint="cs"/>
          <w:rtl/>
        </w:rPr>
        <w:t>חייל משוחרר, תוך ששה חדשים משחרורו משירותו הסדיר, או</w:t>
      </w:r>
    </w:p>
    <w:p w14:paraId="4CA99EFA"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VIII</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למיד בבית ספר לחינוך תיכוני, מקצועי או להשכלה גבוהה, בגיל של לא יותר מ-24 שנים, תוך 4 השנים הראשונות ללי</w:t>
      </w:r>
      <w:r>
        <w:rPr>
          <w:rStyle w:val="default"/>
          <w:rFonts w:cs="FrankRuehl"/>
          <w:rtl/>
        </w:rPr>
        <w:t>מ</w:t>
      </w:r>
      <w:r>
        <w:rPr>
          <w:rStyle w:val="default"/>
          <w:rFonts w:cs="FrankRuehl" w:hint="cs"/>
          <w:rtl/>
        </w:rPr>
        <w:t>ודיו בבית ספר כאמור;</w:t>
      </w:r>
    </w:p>
    <w:p w14:paraId="2244C366" w14:textId="77777777" w:rsidR="005064D8" w:rsidRDefault="005064D8">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לגבי תגמולים בעד הורה </w:t>
      </w:r>
      <w:r w:rsidR="00C128F7">
        <w:rPr>
          <w:rStyle w:val="default"/>
          <w:rFonts w:cs="FrankRuehl"/>
          <w:rtl/>
        </w:rPr>
        <w:t>–</w:t>
      </w:r>
    </w:p>
    <w:p w14:paraId="4308ED15"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ילדו הג</w:t>
      </w:r>
      <w:r>
        <w:rPr>
          <w:rStyle w:val="default"/>
          <w:rFonts w:cs="FrankRuehl"/>
          <w:rtl/>
        </w:rPr>
        <w:t>ר</w:t>
      </w:r>
      <w:r>
        <w:rPr>
          <w:rStyle w:val="default"/>
          <w:rFonts w:cs="FrankRuehl" w:hint="cs"/>
          <w:rtl/>
        </w:rPr>
        <w:t xml:space="preserve"> בקביעות בארץ שחוקיה מונעים אותו לתמוך בהוריו, או</w:t>
      </w:r>
    </w:p>
    <w:p w14:paraId="487C0DFA"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ילדו המשרת בשירות סדיר וההורה אינו מקבל מהאוצר כל תמיכה עקב שירותו של אותו ילד;</w:t>
      </w:r>
    </w:p>
    <w:p w14:paraId="5A31175F" w14:textId="77777777" w:rsidR="005064D8" w:rsidRDefault="005064D8">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לגבי תגמולים בעד אח </w:t>
      </w:r>
      <w:r w:rsidR="00C128F7">
        <w:rPr>
          <w:rStyle w:val="default"/>
          <w:rFonts w:cs="FrankRuehl"/>
          <w:rtl/>
        </w:rPr>
        <w:t>–</w:t>
      </w:r>
    </w:p>
    <w:p w14:paraId="285A7267"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אחיו של נכה ואותו אח גר בקביעות בארץ שחוקיה מונעים אותו לתמוך באח שבעדו תובעים תגמולים, או</w:t>
      </w:r>
    </w:p>
    <w:p w14:paraId="30E3998F" w14:textId="77777777" w:rsidR="005064D8" w:rsidRDefault="005064D8">
      <w:pPr>
        <w:pStyle w:val="P33"/>
        <w:spacing w:before="72"/>
        <w:ind w:left="1474"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אחיו של נכה ואותו אח משרת בשירות סדיר והאח שבעדו תובעים תגמולים אינו מקבל מהאוצר כל תמיכה עקב שירותו של אותו אח.</w:t>
      </w:r>
    </w:p>
    <w:p w14:paraId="2686C902" w14:textId="77777777" w:rsidR="005064D8" w:rsidRDefault="005064D8">
      <w:pPr>
        <w:pStyle w:val="P00"/>
        <w:spacing w:before="72"/>
        <w:ind w:left="0" w:right="1134"/>
        <w:rPr>
          <w:rStyle w:val="default"/>
          <w:rFonts w:cs="FrankRuehl" w:hint="cs"/>
          <w:rtl/>
        </w:rPr>
      </w:pPr>
      <w:bookmarkStart w:id="1" w:name="Seif1"/>
      <w:bookmarkEnd w:id="1"/>
      <w:r>
        <w:rPr>
          <w:lang w:val="he-IL"/>
        </w:rPr>
        <w:pict w14:anchorId="51743B58">
          <v:rect id="_x0000_s1027" style="position:absolute;left:0;text-align:left;margin-left:464.5pt;margin-top:8.05pt;width:75.05pt;height:20pt;z-index:251657728" o:allowincell="f" filled="f" stroked="f" strokecolor="lime" strokeweight=".25pt">
            <v:textbox style="mso-next-textbox:#_x0000_s1027" inset="0,0,0,0">
              <w:txbxContent>
                <w:p w14:paraId="3254C028" w14:textId="77777777" w:rsidR="005064D8" w:rsidRDefault="005064D8">
                  <w:pPr>
                    <w:spacing w:line="160" w:lineRule="exact"/>
                    <w:jc w:val="left"/>
                    <w:rPr>
                      <w:rFonts w:cs="Miriam"/>
                      <w:noProof/>
                      <w:szCs w:val="18"/>
                      <w:rtl/>
                    </w:rPr>
                  </w:pPr>
                  <w:r>
                    <w:rPr>
                      <w:rFonts w:cs="Miriam"/>
                      <w:szCs w:val="18"/>
                      <w:rtl/>
                    </w:rPr>
                    <w:t>ה</w:t>
                  </w:r>
                  <w:r>
                    <w:rPr>
                      <w:rFonts w:cs="Miriam" w:hint="cs"/>
                      <w:szCs w:val="18"/>
                      <w:rtl/>
                    </w:rPr>
                    <w:t>כנסה כדי מחיה</w:t>
                  </w:r>
                </w:p>
                <w:p w14:paraId="785C8EDA" w14:textId="77777777" w:rsidR="005064D8" w:rsidRDefault="005064D8">
                  <w:pPr>
                    <w:spacing w:line="160" w:lineRule="exact"/>
                    <w:jc w:val="left"/>
                    <w:rPr>
                      <w:rFonts w:cs="Miriam"/>
                      <w:noProof/>
                      <w:szCs w:val="18"/>
                      <w:rtl/>
                    </w:rPr>
                  </w:pPr>
                  <w:r>
                    <w:rPr>
                      <w:rFonts w:cs="Miriam"/>
                      <w:szCs w:val="18"/>
                      <w:rtl/>
                    </w:rPr>
                    <w:t>ת</w:t>
                  </w:r>
                  <w:r>
                    <w:rPr>
                      <w:rFonts w:cs="Miriam" w:hint="cs"/>
                      <w:szCs w:val="18"/>
                      <w:rtl/>
                    </w:rPr>
                    <w:t>ק' תשל"ו-1976</w:t>
                  </w:r>
                </w:p>
              </w:txbxContent>
            </v:textbox>
            <w10:anchorlock/>
          </v:rect>
        </w:pict>
      </w:r>
      <w:r>
        <w:rPr>
          <w:rStyle w:val="big-number"/>
          <w:rFonts w:cs="Miriam"/>
          <w:rtl/>
        </w:rPr>
        <w:t>2.</w:t>
      </w:r>
      <w:r>
        <w:rPr>
          <w:rStyle w:val="big-number"/>
          <w:rFonts w:cs="Miriam"/>
          <w:rtl/>
        </w:rPr>
        <w:tab/>
      </w:r>
      <w:r>
        <w:rPr>
          <w:rStyle w:val="default"/>
          <w:rFonts w:cs="FrankRuehl"/>
          <w:rtl/>
        </w:rPr>
        <w:t>ס</w:t>
      </w:r>
      <w:r>
        <w:rPr>
          <w:rStyle w:val="default"/>
          <w:rFonts w:cs="FrankRuehl" w:hint="cs"/>
          <w:rtl/>
        </w:rPr>
        <w:t>כום הכנסה חודשית המספיק למחייתו של אדם והתלויים בו הוא סך הכל של הכנסות שיש לו ולתלויים בו והוא אינו</w:t>
      </w:r>
      <w:r>
        <w:rPr>
          <w:rStyle w:val="default"/>
          <w:rFonts w:cs="FrankRuehl"/>
          <w:rtl/>
        </w:rPr>
        <w:t xml:space="preserve"> </w:t>
      </w:r>
      <w:r>
        <w:rPr>
          <w:rStyle w:val="default"/>
          <w:rFonts w:cs="FrankRuehl" w:hint="cs"/>
          <w:rtl/>
        </w:rPr>
        <w:t xml:space="preserve">פחות </w:t>
      </w:r>
      <w:r w:rsidR="00C128F7">
        <w:rPr>
          <w:rStyle w:val="default"/>
          <w:rFonts w:cs="FrankRuehl"/>
          <w:rtl/>
        </w:rPr>
        <w:t>–</w:t>
      </w:r>
    </w:p>
    <w:p w14:paraId="1BDA2533" w14:textId="77777777" w:rsidR="005064D8" w:rsidRDefault="005064D8" w:rsidP="00C128F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נכה שיש לו בן משפחה שהוא ילד מ-95% מסך כל המשכורת המשתלמת לעובד המדינה שדרגת משכורתו היא "י" של הדירוג האחיד ושהרכב משפחתו הוא כמספר בני המשפחה של הנכה;</w:t>
      </w:r>
    </w:p>
    <w:p w14:paraId="1AD1D658" w14:textId="77777777" w:rsidR="005064D8" w:rsidRDefault="005064D8" w:rsidP="00C128F7">
      <w:pPr>
        <w:pStyle w:val="P22"/>
        <w:tabs>
          <w:tab w:val="left" w:pos="624"/>
          <w:tab w:val="left" w:pos="1021"/>
        </w:tabs>
        <w:spacing w:before="72"/>
        <w:ind w:left="624" w:right="1134"/>
        <w:rPr>
          <w:rStyle w:val="default"/>
          <w:rFonts w:cs="FrankRuehl" w:hint="cs"/>
          <w:rtl/>
        </w:rPr>
      </w:pPr>
      <w:r>
        <w:rPr>
          <w:rStyle w:val="default"/>
          <w:rFonts w:cs="FrankRuehl"/>
          <w:rtl/>
        </w:rPr>
        <w:lastRenderedPageBreak/>
        <w:t>(2)</w:t>
      </w:r>
      <w:r>
        <w:rPr>
          <w:rStyle w:val="default"/>
          <w:rFonts w:cs="FrankRuehl"/>
          <w:rtl/>
        </w:rPr>
        <w:tab/>
      </w:r>
      <w:r>
        <w:rPr>
          <w:rStyle w:val="default"/>
          <w:rFonts w:cs="FrankRuehl" w:hint="cs"/>
          <w:rtl/>
        </w:rPr>
        <w:t>לגבי נכה שאין לו בן משפחה שהוא ילד מ-86% מסך כל המשכורת כאמור.</w:t>
      </w:r>
    </w:p>
    <w:p w14:paraId="7F18A603" w14:textId="77777777" w:rsidR="005064D8" w:rsidRPr="00C128F7" w:rsidRDefault="005064D8">
      <w:pPr>
        <w:pStyle w:val="P00"/>
        <w:spacing w:before="0"/>
        <w:ind w:left="0" w:right="1134"/>
        <w:rPr>
          <w:rFonts w:hint="cs"/>
          <w:b/>
          <w:bCs/>
          <w:vanish/>
          <w:szCs w:val="20"/>
          <w:shd w:val="clear" w:color="auto" w:fill="FFFF99"/>
          <w:rtl/>
        </w:rPr>
      </w:pPr>
      <w:bookmarkStart w:id="2" w:name="Rov6"/>
      <w:r w:rsidRPr="00C128F7">
        <w:rPr>
          <w:rFonts w:hint="cs"/>
          <w:vanish/>
          <w:color w:val="FF0000"/>
          <w:szCs w:val="20"/>
          <w:shd w:val="clear" w:color="auto" w:fill="FFFF99"/>
          <w:rtl/>
        </w:rPr>
        <w:t>מיום 4.4.1963</w:t>
      </w:r>
    </w:p>
    <w:p w14:paraId="6FA5BC32"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b/>
          <w:bCs/>
          <w:vanish/>
          <w:szCs w:val="20"/>
          <w:shd w:val="clear" w:color="auto" w:fill="FFFF99"/>
          <w:rtl/>
        </w:rPr>
        <w:t>תק' תשכ"ג-1963</w:t>
      </w:r>
    </w:p>
    <w:p w14:paraId="4431B4C9" w14:textId="77777777" w:rsidR="005064D8" w:rsidRPr="00C128F7" w:rsidRDefault="005064D8">
      <w:pPr>
        <w:pStyle w:val="P00"/>
        <w:tabs>
          <w:tab w:val="clear" w:pos="6259"/>
        </w:tabs>
        <w:spacing w:before="0"/>
        <w:ind w:left="0" w:right="1134"/>
        <w:rPr>
          <w:rFonts w:hint="cs"/>
          <w:vanish/>
          <w:szCs w:val="20"/>
          <w:shd w:val="clear" w:color="auto" w:fill="FFFF99"/>
          <w:rtl/>
        </w:rPr>
      </w:pPr>
      <w:hyperlink r:id="rId6" w:history="1">
        <w:r w:rsidRPr="00C128F7">
          <w:rPr>
            <w:rStyle w:val="Hyperlink"/>
            <w:rFonts w:hint="cs"/>
            <w:vanish/>
            <w:szCs w:val="20"/>
            <w:shd w:val="clear" w:color="auto" w:fill="FFFF99"/>
            <w:rtl/>
          </w:rPr>
          <w:t>ק"ת תשכ"ג מס' 1435</w:t>
        </w:r>
      </w:hyperlink>
      <w:r w:rsidRPr="00C128F7">
        <w:rPr>
          <w:rFonts w:hint="cs"/>
          <w:vanish/>
          <w:szCs w:val="20"/>
          <w:shd w:val="clear" w:color="auto" w:fill="FFFF99"/>
          <w:rtl/>
        </w:rPr>
        <w:t xml:space="preserve"> מיום 4.4.1963 עמ' 1306</w:t>
      </w:r>
    </w:p>
    <w:p w14:paraId="41F16F24" w14:textId="77777777" w:rsidR="005064D8" w:rsidRPr="00C128F7" w:rsidRDefault="005064D8">
      <w:pPr>
        <w:pStyle w:val="P00"/>
        <w:tabs>
          <w:tab w:val="clear" w:pos="6259"/>
        </w:tabs>
        <w:spacing w:before="0"/>
        <w:ind w:left="0" w:right="1134"/>
        <w:rPr>
          <w:rFonts w:hint="cs"/>
          <w:b/>
          <w:bCs/>
          <w:vanish/>
          <w:szCs w:val="20"/>
          <w:shd w:val="clear" w:color="auto" w:fill="FFFF99"/>
          <w:rtl/>
        </w:rPr>
      </w:pPr>
      <w:r w:rsidRPr="00C128F7">
        <w:rPr>
          <w:rFonts w:hint="cs"/>
          <w:b/>
          <w:bCs/>
          <w:vanish/>
          <w:szCs w:val="20"/>
          <w:shd w:val="clear" w:color="auto" w:fill="FFFF99"/>
          <w:rtl/>
        </w:rPr>
        <w:t>החלפת תקנה 2</w:t>
      </w:r>
    </w:p>
    <w:p w14:paraId="66419609" w14:textId="77777777" w:rsidR="005064D8" w:rsidRPr="00C128F7" w:rsidRDefault="005064D8">
      <w:pPr>
        <w:pStyle w:val="P00"/>
        <w:tabs>
          <w:tab w:val="clear" w:pos="6259"/>
        </w:tabs>
        <w:ind w:left="0" w:right="1134"/>
        <w:rPr>
          <w:rFonts w:hint="cs"/>
          <w:vanish/>
          <w:szCs w:val="20"/>
          <w:shd w:val="clear" w:color="auto" w:fill="FFFF99"/>
          <w:rtl/>
        </w:rPr>
      </w:pPr>
      <w:r w:rsidRPr="00C128F7">
        <w:rPr>
          <w:rFonts w:hint="cs"/>
          <w:vanish/>
          <w:szCs w:val="20"/>
          <w:shd w:val="clear" w:color="auto" w:fill="FFFF99"/>
          <w:rtl/>
        </w:rPr>
        <w:t>הנוסח הקודם:</w:t>
      </w:r>
    </w:p>
    <w:p w14:paraId="7D25CEED" w14:textId="77777777" w:rsidR="005064D8" w:rsidRPr="00C128F7" w:rsidRDefault="005064D8">
      <w:pPr>
        <w:pStyle w:val="P00"/>
        <w:tabs>
          <w:tab w:val="clear" w:pos="6259"/>
        </w:tabs>
        <w:spacing w:before="0"/>
        <w:ind w:left="0" w:right="1134"/>
        <w:rPr>
          <w:rFonts w:hint="cs"/>
          <w:strike/>
          <w:vanish/>
          <w:sz w:val="22"/>
          <w:szCs w:val="22"/>
          <w:shd w:val="clear" w:color="auto" w:fill="FFFF99"/>
          <w:rtl/>
        </w:rPr>
      </w:pPr>
      <w:r w:rsidRPr="00C128F7">
        <w:rPr>
          <w:rFonts w:hint="cs"/>
          <w:strike/>
          <w:vanish/>
          <w:sz w:val="22"/>
          <w:szCs w:val="22"/>
          <w:shd w:val="clear" w:color="auto" w:fill="FFFF99"/>
          <w:rtl/>
        </w:rPr>
        <w:t>2.</w:t>
      </w:r>
      <w:r w:rsidRPr="00C128F7">
        <w:rPr>
          <w:rFonts w:hint="cs"/>
          <w:strike/>
          <w:vanish/>
          <w:sz w:val="22"/>
          <w:szCs w:val="22"/>
          <w:shd w:val="clear" w:color="auto" w:fill="FFFF99"/>
          <w:rtl/>
        </w:rPr>
        <w:tab/>
        <w:t>סכום הכנסה חדשית המספיק למחייתו של אדם והתלויים בו, הוא סך הכל של הכנסות שיש לו ולתלויים בו, והוא אינו פחות משלושה רבעים מסך כל הסכומים האלה:</w:t>
      </w:r>
    </w:p>
    <w:p w14:paraId="2E805D60" w14:textId="77777777" w:rsidR="005064D8" w:rsidRPr="00C128F7" w:rsidRDefault="005064D8" w:rsidP="00C128F7">
      <w:pPr>
        <w:pStyle w:val="P00"/>
        <w:tabs>
          <w:tab w:val="clear" w:pos="6259"/>
        </w:tabs>
        <w:spacing w:before="0"/>
        <w:ind w:left="624" w:right="1134"/>
        <w:rPr>
          <w:rFonts w:hint="cs"/>
          <w:strike/>
          <w:vanish/>
          <w:sz w:val="22"/>
          <w:szCs w:val="22"/>
          <w:shd w:val="clear" w:color="auto" w:fill="FFFF99"/>
          <w:rtl/>
        </w:rPr>
      </w:pPr>
      <w:r w:rsidRPr="00C128F7">
        <w:rPr>
          <w:rFonts w:hint="cs"/>
          <w:strike/>
          <w:vanish/>
          <w:sz w:val="22"/>
          <w:szCs w:val="22"/>
          <w:shd w:val="clear" w:color="auto" w:fill="FFFF99"/>
          <w:rtl/>
        </w:rPr>
        <w:t>(1)</w:t>
      </w:r>
      <w:r w:rsidRPr="00C128F7">
        <w:rPr>
          <w:rFonts w:hint="cs"/>
          <w:strike/>
          <w:vanish/>
          <w:sz w:val="22"/>
          <w:szCs w:val="22"/>
          <w:shd w:val="clear" w:color="auto" w:fill="FFFF99"/>
          <w:rtl/>
        </w:rPr>
        <w:tab/>
        <w:t>שלושים לירות;</w:t>
      </w:r>
    </w:p>
    <w:p w14:paraId="0D8AE858" w14:textId="77777777" w:rsidR="005064D8" w:rsidRPr="00C128F7" w:rsidRDefault="005064D8" w:rsidP="00C128F7">
      <w:pPr>
        <w:pStyle w:val="P00"/>
        <w:tabs>
          <w:tab w:val="clear" w:pos="6259"/>
        </w:tabs>
        <w:spacing w:before="0"/>
        <w:ind w:left="624" w:right="1134"/>
        <w:rPr>
          <w:rFonts w:hint="cs"/>
          <w:strike/>
          <w:vanish/>
          <w:sz w:val="22"/>
          <w:szCs w:val="22"/>
          <w:shd w:val="clear" w:color="auto" w:fill="FFFF99"/>
          <w:rtl/>
        </w:rPr>
      </w:pPr>
      <w:r w:rsidRPr="00C128F7">
        <w:rPr>
          <w:rFonts w:hint="cs"/>
          <w:strike/>
          <w:vanish/>
          <w:sz w:val="22"/>
          <w:szCs w:val="22"/>
          <w:shd w:val="clear" w:color="auto" w:fill="FFFF99"/>
          <w:rtl/>
        </w:rPr>
        <w:t>(2)</w:t>
      </w:r>
      <w:r w:rsidRPr="00C128F7">
        <w:rPr>
          <w:rFonts w:hint="cs"/>
          <w:strike/>
          <w:vanish/>
          <w:sz w:val="22"/>
          <w:szCs w:val="22"/>
          <w:shd w:val="clear" w:color="auto" w:fill="FFFF99"/>
          <w:rtl/>
        </w:rPr>
        <w:tab/>
        <w:t>ארבע לירות בעד כל התלוי בו;</w:t>
      </w:r>
    </w:p>
    <w:p w14:paraId="250041DA" w14:textId="77777777" w:rsidR="005064D8" w:rsidRPr="00C128F7" w:rsidRDefault="005064D8" w:rsidP="00C128F7">
      <w:pPr>
        <w:pStyle w:val="P00"/>
        <w:tabs>
          <w:tab w:val="clear" w:pos="6259"/>
        </w:tabs>
        <w:spacing w:before="0"/>
        <w:ind w:left="624" w:right="1134"/>
        <w:rPr>
          <w:rFonts w:hint="cs"/>
          <w:strike/>
          <w:vanish/>
          <w:sz w:val="22"/>
          <w:szCs w:val="22"/>
          <w:shd w:val="clear" w:color="auto" w:fill="FFFF99"/>
          <w:rtl/>
        </w:rPr>
      </w:pPr>
      <w:r w:rsidRPr="00C128F7">
        <w:rPr>
          <w:rFonts w:hint="cs"/>
          <w:strike/>
          <w:vanish/>
          <w:sz w:val="22"/>
          <w:szCs w:val="22"/>
          <w:shd w:val="clear" w:color="auto" w:fill="FFFF99"/>
          <w:rtl/>
        </w:rPr>
        <w:t>(3)</w:t>
      </w:r>
      <w:r w:rsidRPr="00C128F7">
        <w:rPr>
          <w:rFonts w:hint="cs"/>
          <w:strike/>
          <w:vanish/>
          <w:sz w:val="22"/>
          <w:szCs w:val="22"/>
          <w:shd w:val="clear" w:color="auto" w:fill="FFFF99"/>
          <w:rtl/>
        </w:rPr>
        <w:tab/>
        <w:t>תוספת יוקר בשיעור תוספת היוקר החדשית הנהוגה אותה שעה לגבי עובד מדינה נשוי שיש לו ילדים כמספר התלויים באותו אדם ושמשכורת היסוד שלו לחודש שווה לסך כל הסכומים הנזכרים בפסקאות (1) ו-(2).</w:t>
      </w:r>
    </w:p>
    <w:p w14:paraId="15EAFF6C" w14:textId="77777777" w:rsidR="005064D8" w:rsidRPr="00C128F7" w:rsidRDefault="005064D8">
      <w:pPr>
        <w:pStyle w:val="P00"/>
        <w:spacing w:before="0"/>
        <w:ind w:left="0" w:right="1134"/>
        <w:rPr>
          <w:rFonts w:hint="cs"/>
          <w:vanish/>
          <w:color w:val="FF0000"/>
          <w:szCs w:val="20"/>
          <w:shd w:val="clear" w:color="auto" w:fill="FFFF99"/>
          <w:rtl/>
        </w:rPr>
      </w:pPr>
    </w:p>
    <w:p w14:paraId="735580B0"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vanish/>
          <w:color w:val="FF0000"/>
          <w:szCs w:val="20"/>
          <w:shd w:val="clear" w:color="auto" w:fill="FFFF99"/>
          <w:rtl/>
        </w:rPr>
        <w:t>מיום 4.11.1965</w:t>
      </w:r>
    </w:p>
    <w:p w14:paraId="3236D174"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b/>
          <w:bCs/>
          <w:vanish/>
          <w:szCs w:val="20"/>
          <w:shd w:val="clear" w:color="auto" w:fill="FFFF99"/>
          <w:rtl/>
        </w:rPr>
        <w:t>תק' תשכ"ו-1965</w:t>
      </w:r>
    </w:p>
    <w:p w14:paraId="7C0E302B" w14:textId="77777777" w:rsidR="005064D8" w:rsidRPr="00C128F7" w:rsidRDefault="005064D8">
      <w:pPr>
        <w:pStyle w:val="P00"/>
        <w:tabs>
          <w:tab w:val="clear" w:pos="6259"/>
        </w:tabs>
        <w:spacing w:before="0"/>
        <w:ind w:left="0" w:right="1134"/>
        <w:rPr>
          <w:rFonts w:hint="cs"/>
          <w:vanish/>
          <w:szCs w:val="20"/>
          <w:shd w:val="clear" w:color="auto" w:fill="FFFF99"/>
          <w:rtl/>
        </w:rPr>
      </w:pPr>
      <w:hyperlink r:id="rId7" w:history="1">
        <w:r w:rsidRPr="00C128F7">
          <w:rPr>
            <w:rStyle w:val="Hyperlink"/>
            <w:rFonts w:hint="cs"/>
            <w:vanish/>
            <w:szCs w:val="20"/>
            <w:shd w:val="clear" w:color="auto" w:fill="FFFF99"/>
            <w:rtl/>
          </w:rPr>
          <w:t>ק"ת תשכ"ו מס' 1792</w:t>
        </w:r>
      </w:hyperlink>
      <w:r w:rsidRPr="00C128F7">
        <w:rPr>
          <w:rFonts w:hint="cs"/>
          <w:vanish/>
          <w:szCs w:val="20"/>
          <w:shd w:val="clear" w:color="auto" w:fill="FFFF99"/>
          <w:rtl/>
        </w:rPr>
        <w:t xml:space="preserve"> מיום 4.11.1965 עמ' 206</w:t>
      </w:r>
    </w:p>
    <w:p w14:paraId="475AEA71" w14:textId="77777777" w:rsidR="005064D8" w:rsidRPr="00C128F7" w:rsidRDefault="005064D8">
      <w:pPr>
        <w:pStyle w:val="P00"/>
        <w:tabs>
          <w:tab w:val="clear" w:pos="6259"/>
        </w:tabs>
        <w:spacing w:before="0"/>
        <w:ind w:left="0" w:right="1134"/>
        <w:rPr>
          <w:rFonts w:hint="cs"/>
          <w:b/>
          <w:bCs/>
          <w:vanish/>
          <w:szCs w:val="20"/>
          <w:shd w:val="clear" w:color="auto" w:fill="FFFF99"/>
          <w:rtl/>
        </w:rPr>
      </w:pPr>
      <w:r w:rsidRPr="00C128F7">
        <w:rPr>
          <w:rFonts w:hint="cs"/>
          <w:b/>
          <w:bCs/>
          <w:vanish/>
          <w:szCs w:val="20"/>
          <w:shd w:val="clear" w:color="auto" w:fill="FFFF99"/>
          <w:rtl/>
        </w:rPr>
        <w:t>החלפת תקנה 2</w:t>
      </w:r>
    </w:p>
    <w:p w14:paraId="05E0BE9B" w14:textId="77777777" w:rsidR="005064D8" w:rsidRPr="00C128F7" w:rsidRDefault="005064D8">
      <w:pPr>
        <w:pStyle w:val="P00"/>
        <w:tabs>
          <w:tab w:val="clear" w:pos="6259"/>
        </w:tabs>
        <w:ind w:left="0" w:right="1134"/>
        <w:rPr>
          <w:rFonts w:hint="cs"/>
          <w:vanish/>
          <w:szCs w:val="20"/>
          <w:shd w:val="clear" w:color="auto" w:fill="FFFF99"/>
          <w:rtl/>
        </w:rPr>
      </w:pPr>
      <w:r w:rsidRPr="00C128F7">
        <w:rPr>
          <w:rFonts w:hint="cs"/>
          <w:vanish/>
          <w:szCs w:val="20"/>
          <w:shd w:val="clear" w:color="auto" w:fill="FFFF99"/>
          <w:rtl/>
        </w:rPr>
        <w:t>הנוסח הקודם:</w:t>
      </w:r>
    </w:p>
    <w:p w14:paraId="19FCF3B6" w14:textId="77777777" w:rsidR="005064D8" w:rsidRPr="00C128F7" w:rsidRDefault="005064D8">
      <w:pPr>
        <w:pStyle w:val="P00"/>
        <w:tabs>
          <w:tab w:val="clear" w:pos="6259"/>
        </w:tabs>
        <w:spacing w:before="0"/>
        <w:ind w:left="0" w:right="1134"/>
        <w:rPr>
          <w:rFonts w:hint="cs"/>
          <w:strike/>
          <w:vanish/>
          <w:sz w:val="22"/>
          <w:szCs w:val="22"/>
          <w:shd w:val="clear" w:color="auto" w:fill="FFFF99"/>
          <w:rtl/>
        </w:rPr>
      </w:pPr>
      <w:r w:rsidRPr="00C128F7">
        <w:rPr>
          <w:rFonts w:hint="cs"/>
          <w:strike/>
          <w:vanish/>
          <w:sz w:val="22"/>
          <w:szCs w:val="22"/>
          <w:shd w:val="clear" w:color="auto" w:fill="FFFF99"/>
          <w:rtl/>
        </w:rPr>
        <w:t>2.</w:t>
      </w:r>
      <w:r w:rsidRPr="00C128F7">
        <w:rPr>
          <w:rFonts w:hint="cs"/>
          <w:strike/>
          <w:vanish/>
          <w:sz w:val="22"/>
          <w:szCs w:val="22"/>
          <w:shd w:val="clear" w:color="auto" w:fill="FFFF99"/>
          <w:rtl/>
        </w:rPr>
        <w:tab/>
        <w:t>סכום הכנסה חדשית המספיק למחייתו של אדם והתלויים בו, הוא סך הכל של הכנסות שיש לו ולתלויים בו, והוא אינו פחות משלושה רבעים ממשכורת המשתלמת לעובד מדינה שדרגת משכורתו היא 14 ושהרכב משפחתו כהרכב משפחתו של מקבל ההכנסה.</w:t>
      </w:r>
    </w:p>
    <w:p w14:paraId="181E57D3" w14:textId="77777777" w:rsidR="005064D8" w:rsidRPr="00C128F7" w:rsidRDefault="005064D8">
      <w:pPr>
        <w:pStyle w:val="P00"/>
        <w:spacing w:before="0"/>
        <w:ind w:left="0" w:right="1134"/>
        <w:rPr>
          <w:rFonts w:hint="cs"/>
          <w:vanish/>
          <w:color w:val="FF0000"/>
          <w:szCs w:val="20"/>
          <w:shd w:val="clear" w:color="auto" w:fill="FFFF99"/>
          <w:rtl/>
        </w:rPr>
      </w:pPr>
    </w:p>
    <w:p w14:paraId="5F1BF0CC"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vanish/>
          <w:color w:val="FF0000"/>
          <w:szCs w:val="20"/>
          <w:shd w:val="clear" w:color="auto" w:fill="FFFF99"/>
          <w:rtl/>
        </w:rPr>
        <w:t>מיום 8.7.1971</w:t>
      </w:r>
    </w:p>
    <w:p w14:paraId="4DF1B653"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b/>
          <w:bCs/>
          <w:vanish/>
          <w:szCs w:val="20"/>
          <w:shd w:val="clear" w:color="auto" w:fill="FFFF99"/>
          <w:rtl/>
        </w:rPr>
        <w:t>תק' תשל"ב-1972</w:t>
      </w:r>
    </w:p>
    <w:p w14:paraId="4CEC5D6D" w14:textId="77777777" w:rsidR="005064D8" w:rsidRPr="00C128F7" w:rsidRDefault="005064D8">
      <w:pPr>
        <w:pStyle w:val="P00"/>
        <w:tabs>
          <w:tab w:val="clear" w:pos="6259"/>
        </w:tabs>
        <w:spacing w:before="0"/>
        <w:ind w:left="0" w:right="1134"/>
        <w:rPr>
          <w:rFonts w:hint="cs"/>
          <w:vanish/>
          <w:szCs w:val="20"/>
          <w:shd w:val="clear" w:color="auto" w:fill="FFFF99"/>
          <w:rtl/>
        </w:rPr>
      </w:pPr>
      <w:hyperlink r:id="rId8" w:history="1">
        <w:r w:rsidRPr="00C128F7">
          <w:rPr>
            <w:rStyle w:val="Hyperlink"/>
            <w:rFonts w:hint="cs"/>
            <w:vanish/>
            <w:szCs w:val="20"/>
            <w:shd w:val="clear" w:color="auto" w:fill="FFFF99"/>
            <w:rtl/>
          </w:rPr>
          <w:t>ק"ת תשל"ב מס' 2800</w:t>
        </w:r>
      </w:hyperlink>
      <w:r w:rsidRPr="00C128F7">
        <w:rPr>
          <w:rFonts w:hint="cs"/>
          <w:vanish/>
          <w:szCs w:val="20"/>
          <w:shd w:val="clear" w:color="auto" w:fill="FFFF99"/>
          <w:rtl/>
        </w:rPr>
        <w:t xml:space="preserve"> מיום 27.1.1972 עמ' 588</w:t>
      </w:r>
    </w:p>
    <w:p w14:paraId="22C8FF2F" w14:textId="77777777" w:rsidR="005064D8" w:rsidRPr="00C128F7" w:rsidRDefault="005064D8">
      <w:pPr>
        <w:pStyle w:val="P00"/>
        <w:tabs>
          <w:tab w:val="clear" w:pos="6259"/>
        </w:tabs>
        <w:spacing w:before="0"/>
        <w:ind w:left="0" w:right="1134"/>
        <w:rPr>
          <w:rFonts w:hint="cs"/>
          <w:b/>
          <w:bCs/>
          <w:vanish/>
          <w:szCs w:val="20"/>
          <w:shd w:val="clear" w:color="auto" w:fill="FFFF99"/>
          <w:rtl/>
        </w:rPr>
      </w:pPr>
      <w:r w:rsidRPr="00C128F7">
        <w:rPr>
          <w:rFonts w:hint="cs"/>
          <w:b/>
          <w:bCs/>
          <w:vanish/>
          <w:szCs w:val="20"/>
          <w:shd w:val="clear" w:color="auto" w:fill="FFFF99"/>
          <w:rtl/>
        </w:rPr>
        <w:t>החלפת תקנה 2</w:t>
      </w:r>
    </w:p>
    <w:p w14:paraId="13F266B9" w14:textId="77777777" w:rsidR="005064D8" w:rsidRPr="00C128F7" w:rsidRDefault="005064D8">
      <w:pPr>
        <w:pStyle w:val="P00"/>
        <w:tabs>
          <w:tab w:val="clear" w:pos="6259"/>
        </w:tabs>
        <w:ind w:left="0" w:right="1134"/>
        <w:rPr>
          <w:rFonts w:hint="cs"/>
          <w:vanish/>
          <w:szCs w:val="20"/>
          <w:shd w:val="clear" w:color="auto" w:fill="FFFF99"/>
          <w:rtl/>
        </w:rPr>
      </w:pPr>
      <w:r w:rsidRPr="00C128F7">
        <w:rPr>
          <w:rFonts w:hint="cs"/>
          <w:vanish/>
          <w:szCs w:val="20"/>
          <w:shd w:val="clear" w:color="auto" w:fill="FFFF99"/>
          <w:rtl/>
        </w:rPr>
        <w:t>הנוסח הקודם:</w:t>
      </w:r>
    </w:p>
    <w:p w14:paraId="555B86F8" w14:textId="77777777" w:rsidR="005064D8" w:rsidRPr="00C128F7" w:rsidRDefault="005064D8">
      <w:pPr>
        <w:pStyle w:val="P00"/>
        <w:spacing w:before="0"/>
        <w:ind w:left="0" w:right="1134"/>
        <w:rPr>
          <w:rStyle w:val="default"/>
          <w:rFonts w:cs="FrankRuehl"/>
          <w:strike/>
          <w:vanish/>
          <w:sz w:val="22"/>
          <w:szCs w:val="22"/>
          <w:shd w:val="clear" w:color="auto" w:fill="FFFF99"/>
          <w:rtl/>
        </w:rPr>
      </w:pPr>
      <w:r w:rsidRPr="00C128F7">
        <w:rPr>
          <w:rStyle w:val="big-number"/>
          <w:rFonts w:cs="FrankRuehl"/>
          <w:strike/>
          <w:vanish/>
          <w:sz w:val="22"/>
          <w:szCs w:val="22"/>
          <w:shd w:val="clear" w:color="auto" w:fill="FFFF99"/>
          <w:rtl/>
        </w:rPr>
        <w:t>2.</w:t>
      </w:r>
      <w:r w:rsidRPr="00C128F7">
        <w:rPr>
          <w:rStyle w:val="big-number"/>
          <w:rFonts w:cs="FrankRuehl"/>
          <w:strike/>
          <w:vanish/>
          <w:sz w:val="22"/>
          <w:szCs w:val="22"/>
          <w:shd w:val="clear" w:color="auto" w:fill="FFFF99"/>
          <w:rtl/>
        </w:rPr>
        <w:tab/>
      </w:r>
      <w:r w:rsidRPr="00C128F7">
        <w:rPr>
          <w:rStyle w:val="default"/>
          <w:rFonts w:cs="FrankRuehl"/>
          <w:strike/>
          <w:vanish/>
          <w:sz w:val="22"/>
          <w:szCs w:val="22"/>
          <w:shd w:val="clear" w:color="auto" w:fill="FFFF99"/>
          <w:rtl/>
        </w:rPr>
        <w:t>ס</w:t>
      </w:r>
      <w:r w:rsidRPr="00C128F7">
        <w:rPr>
          <w:rStyle w:val="default"/>
          <w:rFonts w:cs="FrankRuehl" w:hint="cs"/>
          <w:strike/>
          <w:vanish/>
          <w:sz w:val="22"/>
          <w:szCs w:val="22"/>
          <w:shd w:val="clear" w:color="auto" w:fill="FFFF99"/>
          <w:rtl/>
        </w:rPr>
        <w:t>כום הכנסה חודשית המספיק למחייתו של אדם והתלויים בו הוא סך הכל של הכנסות שיש לו ולתלויים בו והוא אינו</w:t>
      </w:r>
      <w:r w:rsidRPr="00C128F7">
        <w:rPr>
          <w:rStyle w:val="default"/>
          <w:rFonts w:cs="FrankRuehl"/>
          <w:strike/>
          <w:vanish/>
          <w:sz w:val="22"/>
          <w:szCs w:val="22"/>
          <w:shd w:val="clear" w:color="auto" w:fill="FFFF99"/>
          <w:rtl/>
        </w:rPr>
        <w:t xml:space="preserve"> </w:t>
      </w:r>
      <w:r w:rsidRPr="00C128F7">
        <w:rPr>
          <w:rStyle w:val="default"/>
          <w:rFonts w:cs="FrankRuehl" w:hint="cs"/>
          <w:strike/>
          <w:vanish/>
          <w:sz w:val="22"/>
          <w:szCs w:val="22"/>
          <w:shd w:val="clear" w:color="auto" w:fill="FFFF99"/>
          <w:rtl/>
        </w:rPr>
        <w:t>פחות -</w:t>
      </w:r>
    </w:p>
    <w:p w14:paraId="3355C80A" w14:textId="77777777" w:rsidR="005064D8" w:rsidRPr="00C128F7" w:rsidRDefault="005064D8" w:rsidP="00C128F7">
      <w:pPr>
        <w:pStyle w:val="P22"/>
        <w:tabs>
          <w:tab w:val="left" w:pos="624"/>
          <w:tab w:val="left" w:pos="1021"/>
        </w:tabs>
        <w:spacing w:before="0"/>
        <w:ind w:left="624" w:right="1134"/>
        <w:rPr>
          <w:rStyle w:val="default"/>
          <w:rFonts w:cs="FrankRuehl"/>
          <w:strike/>
          <w:vanish/>
          <w:sz w:val="22"/>
          <w:szCs w:val="22"/>
          <w:shd w:val="clear" w:color="auto" w:fill="FFFF99"/>
          <w:rtl/>
        </w:rPr>
      </w:pPr>
      <w:r w:rsidRPr="00C128F7">
        <w:rPr>
          <w:rStyle w:val="default"/>
          <w:rFonts w:cs="FrankRuehl"/>
          <w:strike/>
          <w:vanish/>
          <w:sz w:val="22"/>
          <w:szCs w:val="22"/>
          <w:shd w:val="clear" w:color="auto" w:fill="FFFF99"/>
          <w:rtl/>
        </w:rPr>
        <w:t>(1)</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לגבי נכה שיש לו בן משפחה שהוא ילד -  60% מסך כל המשכורת המשתלמת לעובד המדינה שדרגת משכורתו היא "ו" של הדירוג האחיד ושהרכב משפחתו הוא כמספר בני המשפחה של הנכה;</w:t>
      </w:r>
    </w:p>
    <w:p w14:paraId="7CE7E957" w14:textId="77777777" w:rsidR="005064D8" w:rsidRPr="00C128F7" w:rsidRDefault="005064D8" w:rsidP="00C128F7">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C128F7">
        <w:rPr>
          <w:rStyle w:val="default"/>
          <w:rFonts w:cs="FrankRuehl"/>
          <w:strike/>
          <w:vanish/>
          <w:sz w:val="22"/>
          <w:szCs w:val="22"/>
          <w:shd w:val="clear" w:color="auto" w:fill="FFFF99"/>
          <w:rtl/>
        </w:rPr>
        <w:t>(2)</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 xml:space="preserve">לגבי נכה שאין לו בן משפחה שהוא ילד </w:t>
      </w:r>
      <w:r w:rsidRPr="00C128F7">
        <w:rPr>
          <w:rStyle w:val="default"/>
          <w:rFonts w:cs="FrankRuehl"/>
          <w:strike/>
          <w:vanish/>
          <w:sz w:val="22"/>
          <w:szCs w:val="22"/>
          <w:shd w:val="clear" w:color="auto" w:fill="FFFF99"/>
          <w:rtl/>
        </w:rPr>
        <w:t>–</w:t>
      </w:r>
      <w:r w:rsidRPr="00C128F7">
        <w:rPr>
          <w:rStyle w:val="default"/>
          <w:rFonts w:cs="FrankRuehl" w:hint="cs"/>
          <w:strike/>
          <w:vanish/>
          <w:sz w:val="22"/>
          <w:szCs w:val="22"/>
          <w:shd w:val="clear" w:color="auto" w:fill="FFFF99"/>
          <w:rtl/>
        </w:rPr>
        <w:t xml:space="preserve"> 55% מסך כל המשכורת כאמור.</w:t>
      </w:r>
    </w:p>
    <w:p w14:paraId="67EFBA45" w14:textId="77777777" w:rsidR="005064D8" w:rsidRPr="00C128F7" w:rsidRDefault="005064D8">
      <w:pPr>
        <w:pStyle w:val="P00"/>
        <w:spacing w:before="0"/>
        <w:ind w:left="0" w:right="1134"/>
        <w:rPr>
          <w:rFonts w:hint="cs"/>
          <w:vanish/>
          <w:color w:val="FF0000"/>
          <w:szCs w:val="20"/>
          <w:shd w:val="clear" w:color="auto" w:fill="FFFF99"/>
          <w:rtl/>
        </w:rPr>
      </w:pPr>
    </w:p>
    <w:p w14:paraId="72C9D915"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vanish/>
          <w:color w:val="FF0000"/>
          <w:szCs w:val="20"/>
          <w:shd w:val="clear" w:color="auto" w:fill="FFFF99"/>
          <w:rtl/>
        </w:rPr>
        <w:t>מיום 1.4.1972</w:t>
      </w:r>
    </w:p>
    <w:p w14:paraId="4499E9AC"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b/>
          <w:bCs/>
          <w:vanish/>
          <w:szCs w:val="20"/>
          <w:shd w:val="clear" w:color="auto" w:fill="FFFF99"/>
          <w:rtl/>
        </w:rPr>
        <w:t>תק' תשל"ג-1972</w:t>
      </w:r>
    </w:p>
    <w:p w14:paraId="5FA64CD1" w14:textId="77777777" w:rsidR="005064D8" w:rsidRPr="00C128F7" w:rsidRDefault="005064D8">
      <w:pPr>
        <w:pStyle w:val="P00"/>
        <w:tabs>
          <w:tab w:val="clear" w:pos="6259"/>
        </w:tabs>
        <w:spacing w:before="0"/>
        <w:ind w:left="0" w:right="1134"/>
        <w:rPr>
          <w:rFonts w:hint="cs"/>
          <w:vanish/>
          <w:szCs w:val="20"/>
          <w:shd w:val="clear" w:color="auto" w:fill="FFFF99"/>
          <w:rtl/>
        </w:rPr>
      </w:pPr>
      <w:hyperlink r:id="rId9" w:history="1">
        <w:r w:rsidRPr="00C128F7">
          <w:rPr>
            <w:rStyle w:val="Hyperlink"/>
            <w:rFonts w:hint="cs"/>
            <w:vanish/>
            <w:szCs w:val="20"/>
            <w:shd w:val="clear" w:color="auto" w:fill="FFFF99"/>
            <w:rtl/>
          </w:rPr>
          <w:t>ק"ת תשל"ג מס' 2936</w:t>
        </w:r>
      </w:hyperlink>
      <w:r w:rsidRPr="00C128F7">
        <w:rPr>
          <w:rFonts w:hint="cs"/>
          <w:vanish/>
          <w:szCs w:val="20"/>
          <w:shd w:val="clear" w:color="auto" w:fill="FFFF99"/>
          <w:rtl/>
        </w:rPr>
        <w:t xml:space="preserve"> מיום 23.11.1972 עמ' 331</w:t>
      </w:r>
    </w:p>
    <w:p w14:paraId="09DDC5E5" w14:textId="77777777" w:rsidR="005064D8" w:rsidRPr="00C128F7" w:rsidRDefault="005064D8">
      <w:pPr>
        <w:pStyle w:val="P00"/>
        <w:tabs>
          <w:tab w:val="clear" w:pos="6259"/>
        </w:tabs>
        <w:spacing w:before="0"/>
        <w:ind w:left="0" w:right="1134"/>
        <w:rPr>
          <w:rFonts w:hint="cs"/>
          <w:b/>
          <w:bCs/>
          <w:vanish/>
          <w:szCs w:val="20"/>
          <w:shd w:val="clear" w:color="auto" w:fill="FFFF99"/>
          <w:rtl/>
        </w:rPr>
      </w:pPr>
      <w:r w:rsidRPr="00C128F7">
        <w:rPr>
          <w:rFonts w:hint="cs"/>
          <w:b/>
          <w:bCs/>
          <w:vanish/>
          <w:szCs w:val="20"/>
          <w:shd w:val="clear" w:color="auto" w:fill="FFFF99"/>
          <w:rtl/>
        </w:rPr>
        <w:t>החלפת תקנה 2</w:t>
      </w:r>
    </w:p>
    <w:p w14:paraId="1BFD9F1C" w14:textId="77777777" w:rsidR="005064D8" w:rsidRPr="00C128F7" w:rsidRDefault="005064D8">
      <w:pPr>
        <w:pStyle w:val="P00"/>
        <w:tabs>
          <w:tab w:val="clear" w:pos="6259"/>
        </w:tabs>
        <w:ind w:left="0" w:right="1134"/>
        <w:rPr>
          <w:rFonts w:hint="cs"/>
          <w:vanish/>
          <w:szCs w:val="20"/>
          <w:shd w:val="clear" w:color="auto" w:fill="FFFF99"/>
          <w:rtl/>
        </w:rPr>
      </w:pPr>
      <w:r w:rsidRPr="00C128F7">
        <w:rPr>
          <w:rFonts w:hint="cs"/>
          <w:vanish/>
          <w:szCs w:val="20"/>
          <w:shd w:val="clear" w:color="auto" w:fill="FFFF99"/>
          <w:rtl/>
        </w:rPr>
        <w:t>הנוסח הקודם:</w:t>
      </w:r>
    </w:p>
    <w:p w14:paraId="6BCDC27F" w14:textId="77777777" w:rsidR="005064D8" w:rsidRPr="00C128F7" w:rsidRDefault="005064D8">
      <w:pPr>
        <w:pStyle w:val="P00"/>
        <w:spacing w:before="0"/>
        <w:ind w:left="0" w:right="1134"/>
        <w:rPr>
          <w:rStyle w:val="default"/>
          <w:rFonts w:cs="FrankRuehl"/>
          <w:strike/>
          <w:vanish/>
          <w:sz w:val="22"/>
          <w:szCs w:val="22"/>
          <w:shd w:val="clear" w:color="auto" w:fill="FFFF99"/>
          <w:rtl/>
        </w:rPr>
      </w:pPr>
      <w:r w:rsidRPr="00C128F7">
        <w:rPr>
          <w:rStyle w:val="big-number"/>
          <w:rFonts w:cs="FrankRuehl"/>
          <w:strike/>
          <w:vanish/>
          <w:sz w:val="22"/>
          <w:szCs w:val="22"/>
          <w:shd w:val="clear" w:color="auto" w:fill="FFFF99"/>
          <w:rtl/>
        </w:rPr>
        <w:t>2.</w:t>
      </w:r>
      <w:r w:rsidRPr="00C128F7">
        <w:rPr>
          <w:rStyle w:val="big-number"/>
          <w:rFonts w:cs="FrankRuehl"/>
          <w:strike/>
          <w:vanish/>
          <w:sz w:val="22"/>
          <w:szCs w:val="22"/>
          <w:shd w:val="clear" w:color="auto" w:fill="FFFF99"/>
          <w:rtl/>
        </w:rPr>
        <w:tab/>
      </w:r>
      <w:r w:rsidRPr="00C128F7">
        <w:rPr>
          <w:rStyle w:val="default"/>
          <w:rFonts w:cs="FrankRuehl"/>
          <w:strike/>
          <w:vanish/>
          <w:sz w:val="22"/>
          <w:szCs w:val="22"/>
          <w:shd w:val="clear" w:color="auto" w:fill="FFFF99"/>
          <w:rtl/>
        </w:rPr>
        <w:t>ס</w:t>
      </w:r>
      <w:r w:rsidRPr="00C128F7">
        <w:rPr>
          <w:rStyle w:val="default"/>
          <w:rFonts w:cs="FrankRuehl" w:hint="cs"/>
          <w:strike/>
          <w:vanish/>
          <w:sz w:val="22"/>
          <w:szCs w:val="22"/>
          <w:shd w:val="clear" w:color="auto" w:fill="FFFF99"/>
          <w:rtl/>
        </w:rPr>
        <w:t>כום הכנסה חודשית המספיק למחייתו של אדם והתלויים בו הוא סך הכל של הכנסות שיש לו ולתלויים בו והוא אינו</w:t>
      </w:r>
      <w:r w:rsidRPr="00C128F7">
        <w:rPr>
          <w:rStyle w:val="default"/>
          <w:rFonts w:cs="FrankRuehl"/>
          <w:strike/>
          <w:vanish/>
          <w:sz w:val="22"/>
          <w:szCs w:val="22"/>
          <w:shd w:val="clear" w:color="auto" w:fill="FFFF99"/>
          <w:rtl/>
        </w:rPr>
        <w:t xml:space="preserve"> </w:t>
      </w:r>
      <w:r w:rsidRPr="00C128F7">
        <w:rPr>
          <w:rStyle w:val="default"/>
          <w:rFonts w:cs="FrankRuehl" w:hint="cs"/>
          <w:strike/>
          <w:vanish/>
          <w:sz w:val="22"/>
          <w:szCs w:val="22"/>
          <w:shd w:val="clear" w:color="auto" w:fill="FFFF99"/>
          <w:rtl/>
        </w:rPr>
        <w:t>פחות -</w:t>
      </w:r>
    </w:p>
    <w:p w14:paraId="4FAB6D5C" w14:textId="77777777" w:rsidR="005064D8" w:rsidRPr="00C128F7" w:rsidRDefault="005064D8" w:rsidP="00C128F7">
      <w:pPr>
        <w:pStyle w:val="P22"/>
        <w:tabs>
          <w:tab w:val="left" w:pos="624"/>
          <w:tab w:val="left" w:pos="1021"/>
        </w:tabs>
        <w:spacing w:before="0"/>
        <w:ind w:left="624" w:right="1134"/>
        <w:rPr>
          <w:rStyle w:val="default"/>
          <w:rFonts w:cs="FrankRuehl"/>
          <w:strike/>
          <w:vanish/>
          <w:sz w:val="22"/>
          <w:szCs w:val="22"/>
          <w:shd w:val="clear" w:color="auto" w:fill="FFFF99"/>
          <w:rtl/>
        </w:rPr>
      </w:pPr>
      <w:r w:rsidRPr="00C128F7">
        <w:rPr>
          <w:rStyle w:val="default"/>
          <w:rFonts w:cs="FrankRuehl"/>
          <w:strike/>
          <w:vanish/>
          <w:sz w:val="22"/>
          <w:szCs w:val="22"/>
          <w:shd w:val="clear" w:color="auto" w:fill="FFFF99"/>
          <w:rtl/>
        </w:rPr>
        <w:t>(1)</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 xml:space="preserve">לגבי נכה שיש לו בן משפחה שהוא ילד </w:t>
      </w:r>
      <w:r w:rsidRPr="00C128F7">
        <w:rPr>
          <w:rStyle w:val="default"/>
          <w:rFonts w:cs="FrankRuehl"/>
          <w:strike/>
          <w:vanish/>
          <w:sz w:val="22"/>
          <w:szCs w:val="22"/>
          <w:shd w:val="clear" w:color="auto" w:fill="FFFF99"/>
          <w:rtl/>
        </w:rPr>
        <w:t>–</w:t>
      </w:r>
      <w:r w:rsidRPr="00C128F7">
        <w:rPr>
          <w:rStyle w:val="default"/>
          <w:rFonts w:cs="FrankRuehl" w:hint="cs"/>
          <w:strike/>
          <w:vanish/>
          <w:sz w:val="22"/>
          <w:szCs w:val="22"/>
          <w:shd w:val="clear" w:color="auto" w:fill="FFFF99"/>
          <w:rtl/>
        </w:rPr>
        <w:t xml:space="preserve"> מ-60% מסך כל המשכורת המשתלמת לעובד המדינה שדרגת משכורתו היא "ח" של הדירוג האחיד ושהרכב משפחתו הוא כמספר בני המשפחה של הנכה;</w:t>
      </w:r>
    </w:p>
    <w:p w14:paraId="7E8F398F" w14:textId="77777777" w:rsidR="005064D8" w:rsidRPr="00C128F7" w:rsidRDefault="005064D8" w:rsidP="00C128F7">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C128F7">
        <w:rPr>
          <w:rStyle w:val="default"/>
          <w:rFonts w:cs="FrankRuehl"/>
          <w:strike/>
          <w:vanish/>
          <w:sz w:val="22"/>
          <w:szCs w:val="22"/>
          <w:shd w:val="clear" w:color="auto" w:fill="FFFF99"/>
          <w:rtl/>
        </w:rPr>
        <w:t>(2)</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 xml:space="preserve">לגבי נכה שאין לו בן משפחה שהוא ילד </w:t>
      </w:r>
      <w:r w:rsidRPr="00C128F7">
        <w:rPr>
          <w:rStyle w:val="default"/>
          <w:rFonts w:cs="FrankRuehl"/>
          <w:strike/>
          <w:vanish/>
          <w:sz w:val="22"/>
          <w:szCs w:val="22"/>
          <w:shd w:val="clear" w:color="auto" w:fill="FFFF99"/>
          <w:rtl/>
        </w:rPr>
        <w:t>–</w:t>
      </w:r>
      <w:r w:rsidRPr="00C128F7">
        <w:rPr>
          <w:rStyle w:val="default"/>
          <w:rFonts w:cs="FrankRuehl" w:hint="cs"/>
          <w:strike/>
          <w:vanish/>
          <w:sz w:val="22"/>
          <w:szCs w:val="22"/>
          <w:shd w:val="clear" w:color="auto" w:fill="FFFF99"/>
          <w:rtl/>
        </w:rPr>
        <w:t xml:space="preserve">  מ-55% מסך כל המשכורת כאמור.</w:t>
      </w:r>
    </w:p>
    <w:p w14:paraId="57A02CAB" w14:textId="77777777" w:rsidR="005064D8" w:rsidRPr="00C128F7" w:rsidRDefault="005064D8">
      <w:pPr>
        <w:pStyle w:val="P00"/>
        <w:spacing w:before="0"/>
        <w:ind w:left="0" w:right="1134"/>
        <w:rPr>
          <w:rStyle w:val="big-number"/>
          <w:rFonts w:cs="FrankRuehl" w:hint="cs"/>
          <w:vanish/>
          <w:sz w:val="22"/>
          <w:szCs w:val="22"/>
          <w:shd w:val="clear" w:color="auto" w:fill="FFFF99"/>
          <w:rtl/>
        </w:rPr>
      </w:pPr>
    </w:p>
    <w:p w14:paraId="36DE7091"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vanish/>
          <w:color w:val="FF0000"/>
          <w:szCs w:val="20"/>
          <w:shd w:val="clear" w:color="auto" w:fill="FFFF99"/>
          <w:rtl/>
        </w:rPr>
        <w:t>מיום 1.4.1973</w:t>
      </w:r>
    </w:p>
    <w:p w14:paraId="0E91395B"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b/>
          <w:bCs/>
          <w:vanish/>
          <w:szCs w:val="20"/>
          <w:shd w:val="clear" w:color="auto" w:fill="FFFF99"/>
          <w:rtl/>
        </w:rPr>
        <w:t>תק' (מס' 2) תשל"ג-1972</w:t>
      </w:r>
    </w:p>
    <w:p w14:paraId="745200E4" w14:textId="77777777" w:rsidR="005064D8" w:rsidRPr="00C128F7" w:rsidRDefault="005064D8">
      <w:pPr>
        <w:pStyle w:val="P00"/>
        <w:tabs>
          <w:tab w:val="clear" w:pos="6259"/>
        </w:tabs>
        <w:spacing w:before="0"/>
        <w:ind w:left="0" w:right="1134"/>
        <w:rPr>
          <w:rFonts w:hint="cs"/>
          <w:vanish/>
          <w:szCs w:val="20"/>
          <w:shd w:val="clear" w:color="auto" w:fill="FFFF99"/>
          <w:rtl/>
        </w:rPr>
      </w:pPr>
      <w:hyperlink r:id="rId10" w:history="1">
        <w:r w:rsidRPr="00C128F7">
          <w:rPr>
            <w:rStyle w:val="Hyperlink"/>
            <w:rFonts w:hint="cs"/>
            <w:vanish/>
            <w:szCs w:val="20"/>
            <w:shd w:val="clear" w:color="auto" w:fill="FFFF99"/>
            <w:rtl/>
          </w:rPr>
          <w:t>ק"ת תשל"ג מס' 3058</w:t>
        </w:r>
      </w:hyperlink>
      <w:r w:rsidRPr="00C128F7">
        <w:rPr>
          <w:rFonts w:hint="cs"/>
          <w:vanish/>
          <w:szCs w:val="20"/>
          <w:shd w:val="clear" w:color="auto" w:fill="FFFF99"/>
          <w:rtl/>
        </w:rPr>
        <w:t xml:space="preserve"> מיום 20.9.1973 עמ' 1968</w:t>
      </w:r>
    </w:p>
    <w:p w14:paraId="08F92ACF" w14:textId="77777777" w:rsidR="005064D8" w:rsidRPr="00C128F7" w:rsidRDefault="005064D8">
      <w:pPr>
        <w:pStyle w:val="P00"/>
        <w:tabs>
          <w:tab w:val="clear" w:pos="6259"/>
        </w:tabs>
        <w:spacing w:before="0"/>
        <w:ind w:left="0" w:right="1134"/>
        <w:rPr>
          <w:rFonts w:hint="cs"/>
          <w:b/>
          <w:bCs/>
          <w:vanish/>
          <w:szCs w:val="20"/>
          <w:shd w:val="clear" w:color="auto" w:fill="FFFF99"/>
          <w:rtl/>
        </w:rPr>
      </w:pPr>
      <w:r w:rsidRPr="00C128F7">
        <w:rPr>
          <w:rFonts w:hint="cs"/>
          <w:b/>
          <w:bCs/>
          <w:vanish/>
          <w:szCs w:val="20"/>
          <w:shd w:val="clear" w:color="auto" w:fill="FFFF99"/>
          <w:rtl/>
        </w:rPr>
        <w:t>החלפת תקנה 2</w:t>
      </w:r>
    </w:p>
    <w:p w14:paraId="59EC03F7" w14:textId="77777777" w:rsidR="005064D8" w:rsidRPr="00C128F7" w:rsidRDefault="005064D8">
      <w:pPr>
        <w:pStyle w:val="P00"/>
        <w:tabs>
          <w:tab w:val="clear" w:pos="6259"/>
        </w:tabs>
        <w:ind w:left="0" w:right="1134"/>
        <w:rPr>
          <w:rFonts w:hint="cs"/>
          <w:vanish/>
          <w:szCs w:val="20"/>
          <w:shd w:val="clear" w:color="auto" w:fill="FFFF99"/>
          <w:rtl/>
        </w:rPr>
      </w:pPr>
      <w:r w:rsidRPr="00C128F7">
        <w:rPr>
          <w:rFonts w:hint="cs"/>
          <w:vanish/>
          <w:szCs w:val="20"/>
          <w:shd w:val="clear" w:color="auto" w:fill="FFFF99"/>
          <w:rtl/>
        </w:rPr>
        <w:t>הנוסח הקודם:</w:t>
      </w:r>
    </w:p>
    <w:p w14:paraId="4E61007C" w14:textId="77777777" w:rsidR="005064D8" w:rsidRPr="00C128F7" w:rsidRDefault="005064D8">
      <w:pPr>
        <w:pStyle w:val="P00"/>
        <w:spacing w:before="0"/>
        <w:ind w:left="0" w:right="1134"/>
        <w:rPr>
          <w:rStyle w:val="default"/>
          <w:rFonts w:cs="FrankRuehl"/>
          <w:strike/>
          <w:vanish/>
          <w:sz w:val="22"/>
          <w:szCs w:val="22"/>
          <w:shd w:val="clear" w:color="auto" w:fill="FFFF99"/>
          <w:rtl/>
        </w:rPr>
      </w:pPr>
      <w:r w:rsidRPr="00C128F7">
        <w:rPr>
          <w:rStyle w:val="big-number"/>
          <w:rFonts w:cs="FrankRuehl"/>
          <w:strike/>
          <w:vanish/>
          <w:sz w:val="22"/>
          <w:szCs w:val="22"/>
          <w:shd w:val="clear" w:color="auto" w:fill="FFFF99"/>
          <w:rtl/>
        </w:rPr>
        <w:t>2.</w:t>
      </w:r>
      <w:r w:rsidRPr="00C128F7">
        <w:rPr>
          <w:rStyle w:val="big-number"/>
          <w:rFonts w:cs="FrankRuehl"/>
          <w:strike/>
          <w:vanish/>
          <w:sz w:val="22"/>
          <w:szCs w:val="22"/>
          <w:shd w:val="clear" w:color="auto" w:fill="FFFF99"/>
          <w:rtl/>
        </w:rPr>
        <w:tab/>
      </w:r>
      <w:r w:rsidRPr="00C128F7">
        <w:rPr>
          <w:rStyle w:val="default"/>
          <w:rFonts w:cs="FrankRuehl"/>
          <w:strike/>
          <w:vanish/>
          <w:sz w:val="22"/>
          <w:szCs w:val="22"/>
          <w:shd w:val="clear" w:color="auto" w:fill="FFFF99"/>
          <w:rtl/>
        </w:rPr>
        <w:t>ס</w:t>
      </w:r>
      <w:r w:rsidRPr="00C128F7">
        <w:rPr>
          <w:rStyle w:val="default"/>
          <w:rFonts w:cs="FrankRuehl" w:hint="cs"/>
          <w:strike/>
          <w:vanish/>
          <w:sz w:val="22"/>
          <w:szCs w:val="22"/>
          <w:shd w:val="clear" w:color="auto" w:fill="FFFF99"/>
          <w:rtl/>
        </w:rPr>
        <w:t>כום הכנסה חודשית המספיק למחייתו של אדם והתלויים בו הוא סך הכל של הכנסות שיש לו ולתלויים בו והוא אינו</w:t>
      </w:r>
      <w:r w:rsidRPr="00C128F7">
        <w:rPr>
          <w:rStyle w:val="default"/>
          <w:rFonts w:cs="FrankRuehl"/>
          <w:strike/>
          <w:vanish/>
          <w:sz w:val="22"/>
          <w:szCs w:val="22"/>
          <w:shd w:val="clear" w:color="auto" w:fill="FFFF99"/>
          <w:rtl/>
        </w:rPr>
        <w:t xml:space="preserve"> </w:t>
      </w:r>
      <w:r w:rsidRPr="00C128F7">
        <w:rPr>
          <w:rStyle w:val="default"/>
          <w:rFonts w:cs="FrankRuehl" w:hint="cs"/>
          <w:strike/>
          <w:vanish/>
          <w:sz w:val="22"/>
          <w:szCs w:val="22"/>
          <w:shd w:val="clear" w:color="auto" w:fill="FFFF99"/>
          <w:rtl/>
        </w:rPr>
        <w:t>פחות -</w:t>
      </w:r>
    </w:p>
    <w:p w14:paraId="7A5C6225" w14:textId="77777777" w:rsidR="005064D8" w:rsidRPr="00C128F7" w:rsidRDefault="005064D8" w:rsidP="00C128F7">
      <w:pPr>
        <w:pStyle w:val="P22"/>
        <w:tabs>
          <w:tab w:val="left" w:pos="624"/>
          <w:tab w:val="left" w:pos="1021"/>
        </w:tabs>
        <w:spacing w:before="0"/>
        <w:ind w:left="624" w:right="1134"/>
        <w:rPr>
          <w:rStyle w:val="default"/>
          <w:rFonts w:cs="FrankRuehl"/>
          <w:strike/>
          <w:vanish/>
          <w:sz w:val="22"/>
          <w:szCs w:val="22"/>
          <w:shd w:val="clear" w:color="auto" w:fill="FFFF99"/>
          <w:rtl/>
        </w:rPr>
      </w:pPr>
      <w:r w:rsidRPr="00C128F7">
        <w:rPr>
          <w:rStyle w:val="default"/>
          <w:rFonts w:cs="FrankRuehl"/>
          <w:strike/>
          <w:vanish/>
          <w:sz w:val="22"/>
          <w:szCs w:val="22"/>
          <w:shd w:val="clear" w:color="auto" w:fill="FFFF99"/>
          <w:rtl/>
        </w:rPr>
        <w:t>(1)</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 xml:space="preserve">לגבי נכה שיש לו בן משפחה שהוא ילד </w:t>
      </w:r>
      <w:r w:rsidRPr="00C128F7">
        <w:rPr>
          <w:rStyle w:val="default"/>
          <w:rFonts w:cs="FrankRuehl"/>
          <w:strike/>
          <w:vanish/>
          <w:sz w:val="22"/>
          <w:szCs w:val="22"/>
          <w:shd w:val="clear" w:color="auto" w:fill="FFFF99"/>
          <w:rtl/>
        </w:rPr>
        <w:t>–</w:t>
      </w:r>
      <w:r w:rsidRPr="00C128F7">
        <w:rPr>
          <w:rStyle w:val="default"/>
          <w:rFonts w:cs="FrankRuehl" w:hint="cs"/>
          <w:strike/>
          <w:vanish/>
          <w:sz w:val="22"/>
          <w:szCs w:val="22"/>
          <w:shd w:val="clear" w:color="auto" w:fill="FFFF99"/>
          <w:rtl/>
        </w:rPr>
        <w:t xml:space="preserve"> מ-75% מסך כל המשכורת המשתלמת לעובד המדינה שדרגת משכורתו היא "ח" של הדירוג האחיד ושהרכב משפחתו הוא כמספר בני המשפחה של הנכה;</w:t>
      </w:r>
    </w:p>
    <w:p w14:paraId="452E221F" w14:textId="77777777" w:rsidR="005064D8" w:rsidRPr="00C128F7" w:rsidRDefault="005064D8" w:rsidP="00C128F7">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C128F7">
        <w:rPr>
          <w:rStyle w:val="default"/>
          <w:rFonts w:cs="FrankRuehl"/>
          <w:strike/>
          <w:vanish/>
          <w:sz w:val="22"/>
          <w:szCs w:val="22"/>
          <w:shd w:val="clear" w:color="auto" w:fill="FFFF99"/>
          <w:rtl/>
        </w:rPr>
        <w:t>(2)</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 xml:space="preserve">לגבי נכה שאין לו בן משפחה שהוא ילד </w:t>
      </w:r>
      <w:r w:rsidRPr="00C128F7">
        <w:rPr>
          <w:rStyle w:val="default"/>
          <w:rFonts w:cs="FrankRuehl"/>
          <w:strike/>
          <w:vanish/>
          <w:sz w:val="22"/>
          <w:szCs w:val="22"/>
          <w:shd w:val="clear" w:color="auto" w:fill="FFFF99"/>
          <w:rtl/>
        </w:rPr>
        <w:t>–</w:t>
      </w:r>
      <w:r w:rsidRPr="00C128F7">
        <w:rPr>
          <w:rStyle w:val="default"/>
          <w:rFonts w:cs="FrankRuehl" w:hint="cs"/>
          <w:strike/>
          <w:vanish/>
          <w:sz w:val="22"/>
          <w:szCs w:val="22"/>
          <w:shd w:val="clear" w:color="auto" w:fill="FFFF99"/>
          <w:rtl/>
        </w:rPr>
        <w:t xml:space="preserve">  מ-68% מסך כל המשכורת כאמור.</w:t>
      </w:r>
    </w:p>
    <w:p w14:paraId="15DFE2B2" w14:textId="77777777" w:rsidR="005064D8" w:rsidRPr="00C128F7" w:rsidRDefault="005064D8">
      <w:pPr>
        <w:pStyle w:val="P00"/>
        <w:spacing w:before="0"/>
        <w:ind w:left="0" w:right="1134"/>
        <w:rPr>
          <w:rFonts w:hint="cs"/>
          <w:vanish/>
          <w:color w:val="FF0000"/>
          <w:szCs w:val="20"/>
          <w:shd w:val="clear" w:color="auto" w:fill="FFFF99"/>
          <w:rtl/>
        </w:rPr>
      </w:pPr>
    </w:p>
    <w:p w14:paraId="49087B90"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vanish/>
          <w:color w:val="FF0000"/>
          <w:szCs w:val="20"/>
          <w:shd w:val="clear" w:color="auto" w:fill="FFFF99"/>
          <w:rtl/>
        </w:rPr>
        <w:t>מיום 1.4.1974</w:t>
      </w:r>
    </w:p>
    <w:p w14:paraId="6579264A" w14:textId="77777777" w:rsidR="005064D8" w:rsidRPr="00C128F7" w:rsidRDefault="005064D8">
      <w:pPr>
        <w:pStyle w:val="P00"/>
        <w:spacing w:before="0"/>
        <w:ind w:left="0" w:right="1134"/>
        <w:rPr>
          <w:rFonts w:hint="cs"/>
          <w:b/>
          <w:bCs/>
          <w:vanish/>
          <w:szCs w:val="20"/>
          <w:shd w:val="clear" w:color="auto" w:fill="FFFF99"/>
          <w:rtl/>
        </w:rPr>
      </w:pPr>
      <w:r w:rsidRPr="00C128F7">
        <w:rPr>
          <w:rFonts w:hint="cs"/>
          <w:b/>
          <w:bCs/>
          <w:vanish/>
          <w:szCs w:val="20"/>
          <w:shd w:val="clear" w:color="auto" w:fill="FFFF99"/>
          <w:rtl/>
        </w:rPr>
        <w:t>תק' תשל"ו-1976</w:t>
      </w:r>
    </w:p>
    <w:p w14:paraId="73BEE30F" w14:textId="77777777" w:rsidR="005064D8" w:rsidRPr="00C128F7" w:rsidRDefault="005064D8">
      <w:pPr>
        <w:pStyle w:val="P00"/>
        <w:tabs>
          <w:tab w:val="clear" w:pos="6259"/>
        </w:tabs>
        <w:spacing w:before="0"/>
        <w:ind w:left="0" w:right="1134"/>
        <w:rPr>
          <w:rFonts w:hint="cs"/>
          <w:vanish/>
          <w:szCs w:val="20"/>
          <w:shd w:val="clear" w:color="auto" w:fill="FFFF99"/>
          <w:rtl/>
        </w:rPr>
      </w:pPr>
      <w:hyperlink r:id="rId11" w:history="1">
        <w:r w:rsidRPr="00C128F7">
          <w:rPr>
            <w:rStyle w:val="Hyperlink"/>
            <w:rFonts w:hint="cs"/>
            <w:vanish/>
            <w:szCs w:val="20"/>
            <w:shd w:val="clear" w:color="auto" w:fill="FFFF99"/>
            <w:rtl/>
          </w:rPr>
          <w:t>ק"ת תשל"ו מס' 3515</w:t>
        </w:r>
      </w:hyperlink>
      <w:r w:rsidRPr="00C128F7">
        <w:rPr>
          <w:rFonts w:hint="cs"/>
          <w:vanish/>
          <w:szCs w:val="20"/>
          <w:shd w:val="clear" w:color="auto" w:fill="FFFF99"/>
          <w:rtl/>
        </w:rPr>
        <w:t xml:space="preserve"> מיום 28.4.1976 עמ' 1436</w:t>
      </w:r>
    </w:p>
    <w:p w14:paraId="7D19B227" w14:textId="77777777" w:rsidR="005064D8" w:rsidRPr="00C128F7" w:rsidRDefault="005064D8">
      <w:pPr>
        <w:pStyle w:val="P00"/>
        <w:tabs>
          <w:tab w:val="clear" w:pos="6259"/>
        </w:tabs>
        <w:spacing w:before="0"/>
        <w:ind w:left="0" w:right="1134"/>
        <w:rPr>
          <w:rFonts w:hint="cs"/>
          <w:b/>
          <w:bCs/>
          <w:vanish/>
          <w:szCs w:val="20"/>
          <w:shd w:val="clear" w:color="auto" w:fill="FFFF99"/>
          <w:rtl/>
        </w:rPr>
      </w:pPr>
      <w:r w:rsidRPr="00C128F7">
        <w:rPr>
          <w:rFonts w:hint="cs"/>
          <w:b/>
          <w:bCs/>
          <w:vanish/>
          <w:szCs w:val="20"/>
          <w:shd w:val="clear" w:color="auto" w:fill="FFFF99"/>
          <w:rtl/>
        </w:rPr>
        <w:t>החלפת תקנה 2</w:t>
      </w:r>
    </w:p>
    <w:p w14:paraId="5DD47E2C" w14:textId="77777777" w:rsidR="005064D8" w:rsidRPr="00C128F7" w:rsidRDefault="005064D8">
      <w:pPr>
        <w:pStyle w:val="P00"/>
        <w:tabs>
          <w:tab w:val="clear" w:pos="6259"/>
        </w:tabs>
        <w:ind w:left="0" w:right="1134"/>
        <w:rPr>
          <w:rFonts w:hint="cs"/>
          <w:vanish/>
          <w:szCs w:val="20"/>
          <w:shd w:val="clear" w:color="auto" w:fill="FFFF99"/>
          <w:rtl/>
        </w:rPr>
      </w:pPr>
      <w:r w:rsidRPr="00C128F7">
        <w:rPr>
          <w:rFonts w:hint="cs"/>
          <w:vanish/>
          <w:szCs w:val="20"/>
          <w:shd w:val="clear" w:color="auto" w:fill="FFFF99"/>
          <w:rtl/>
        </w:rPr>
        <w:t>הנוסח הקודם:</w:t>
      </w:r>
    </w:p>
    <w:p w14:paraId="3BF94F80" w14:textId="77777777" w:rsidR="005064D8" w:rsidRPr="00C128F7" w:rsidRDefault="005064D8">
      <w:pPr>
        <w:pStyle w:val="P00"/>
        <w:spacing w:before="0"/>
        <w:ind w:left="0" w:right="1134"/>
        <w:rPr>
          <w:rStyle w:val="default"/>
          <w:rFonts w:cs="FrankRuehl"/>
          <w:strike/>
          <w:vanish/>
          <w:sz w:val="22"/>
          <w:szCs w:val="22"/>
          <w:shd w:val="clear" w:color="auto" w:fill="FFFF99"/>
          <w:rtl/>
        </w:rPr>
      </w:pPr>
      <w:r w:rsidRPr="00C128F7">
        <w:rPr>
          <w:rStyle w:val="big-number"/>
          <w:rFonts w:cs="FrankRuehl"/>
          <w:strike/>
          <w:vanish/>
          <w:sz w:val="22"/>
          <w:szCs w:val="22"/>
          <w:shd w:val="clear" w:color="auto" w:fill="FFFF99"/>
          <w:rtl/>
        </w:rPr>
        <w:t>2.</w:t>
      </w:r>
      <w:r w:rsidRPr="00C128F7">
        <w:rPr>
          <w:rStyle w:val="big-number"/>
          <w:rFonts w:cs="FrankRuehl"/>
          <w:strike/>
          <w:vanish/>
          <w:sz w:val="22"/>
          <w:szCs w:val="22"/>
          <w:shd w:val="clear" w:color="auto" w:fill="FFFF99"/>
          <w:rtl/>
        </w:rPr>
        <w:tab/>
      </w:r>
      <w:r w:rsidRPr="00C128F7">
        <w:rPr>
          <w:rStyle w:val="default"/>
          <w:rFonts w:cs="FrankRuehl"/>
          <w:strike/>
          <w:vanish/>
          <w:sz w:val="22"/>
          <w:szCs w:val="22"/>
          <w:shd w:val="clear" w:color="auto" w:fill="FFFF99"/>
          <w:rtl/>
        </w:rPr>
        <w:t>ס</w:t>
      </w:r>
      <w:r w:rsidRPr="00C128F7">
        <w:rPr>
          <w:rStyle w:val="default"/>
          <w:rFonts w:cs="FrankRuehl" w:hint="cs"/>
          <w:strike/>
          <w:vanish/>
          <w:sz w:val="22"/>
          <w:szCs w:val="22"/>
          <w:shd w:val="clear" w:color="auto" w:fill="FFFF99"/>
          <w:rtl/>
        </w:rPr>
        <w:t>כום הכנסה חודשית המספיק למחייתו של אדם והתלויים בו הוא סך הכל של הכנסות שיש לו ולתלויים בו והוא אינו</w:t>
      </w:r>
      <w:r w:rsidRPr="00C128F7">
        <w:rPr>
          <w:rStyle w:val="default"/>
          <w:rFonts w:cs="FrankRuehl"/>
          <w:strike/>
          <w:vanish/>
          <w:sz w:val="22"/>
          <w:szCs w:val="22"/>
          <w:shd w:val="clear" w:color="auto" w:fill="FFFF99"/>
          <w:rtl/>
        </w:rPr>
        <w:t xml:space="preserve"> </w:t>
      </w:r>
      <w:r w:rsidRPr="00C128F7">
        <w:rPr>
          <w:rStyle w:val="default"/>
          <w:rFonts w:cs="FrankRuehl" w:hint="cs"/>
          <w:strike/>
          <w:vanish/>
          <w:sz w:val="22"/>
          <w:szCs w:val="22"/>
          <w:shd w:val="clear" w:color="auto" w:fill="FFFF99"/>
          <w:rtl/>
        </w:rPr>
        <w:t>פחות -</w:t>
      </w:r>
    </w:p>
    <w:p w14:paraId="666BC275" w14:textId="77777777" w:rsidR="005064D8" w:rsidRPr="00C128F7" w:rsidRDefault="005064D8" w:rsidP="00C128F7">
      <w:pPr>
        <w:pStyle w:val="P22"/>
        <w:tabs>
          <w:tab w:val="left" w:pos="624"/>
          <w:tab w:val="left" w:pos="1021"/>
        </w:tabs>
        <w:spacing w:before="0"/>
        <w:ind w:left="624" w:right="1134"/>
        <w:rPr>
          <w:rStyle w:val="default"/>
          <w:rFonts w:cs="FrankRuehl"/>
          <w:strike/>
          <w:vanish/>
          <w:sz w:val="22"/>
          <w:szCs w:val="22"/>
          <w:shd w:val="clear" w:color="auto" w:fill="FFFF99"/>
          <w:rtl/>
        </w:rPr>
      </w:pPr>
      <w:r w:rsidRPr="00C128F7">
        <w:rPr>
          <w:rStyle w:val="default"/>
          <w:rFonts w:cs="FrankRuehl"/>
          <w:strike/>
          <w:vanish/>
          <w:sz w:val="22"/>
          <w:szCs w:val="22"/>
          <w:shd w:val="clear" w:color="auto" w:fill="FFFF99"/>
          <w:rtl/>
        </w:rPr>
        <w:t>(1)</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 xml:space="preserve">לגבי נכה שיש לו בן משפחה שהוא ילד </w:t>
      </w:r>
      <w:r w:rsidRPr="00C128F7">
        <w:rPr>
          <w:rStyle w:val="default"/>
          <w:rFonts w:cs="FrankRuehl"/>
          <w:strike/>
          <w:vanish/>
          <w:sz w:val="22"/>
          <w:szCs w:val="22"/>
          <w:shd w:val="clear" w:color="auto" w:fill="FFFF99"/>
          <w:rtl/>
        </w:rPr>
        <w:t>–</w:t>
      </w:r>
      <w:r w:rsidRPr="00C128F7">
        <w:rPr>
          <w:rStyle w:val="default"/>
          <w:rFonts w:cs="FrankRuehl" w:hint="cs"/>
          <w:strike/>
          <w:vanish/>
          <w:sz w:val="22"/>
          <w:szCs w:val="22"/>
          <w:shd w:val="clear" w:color="auto" w:fill="FFFF99"/>
          <w:rtl/>
        </w:rPr>
        <w:t xml:space="preserve"> מ-86% מסך כל המשכורת המשתלמת לעובד המדינה שדרגת משכורתו היא "י" של הדירוג האחיד ושהרכב משפחתו הוא כמספר בני המשפחה של הנכה;</w:t>
      </w:r>
    </w:p>
    <w:p w14:paraId="4F0FDDFE" w14:textId="77777777" w:rsidR="005064D8" w:rsidRDefault="005064D8" w:rsidP="00C128F7">
      <w:pPr>
        <w:pStyle w:val="P22"/>
        <w:tabs>
          <w:tab w:val="left" w:pos="624"/>
          <w:tab w:val="left" w:pos="1021"/>
        </w:tabs>
        <w:spacing w:before="0"/>
        <w:ind w:left="624" w:right="1134"/>
        <w:rPr>
          <w:rStyle w:val="default"/>
          <w:rFonts w:cs="FrankRuehl" w:hint="cs"/>
          <w:strike/>
          <w:sz w:val="2"/>
          <w:szCs w:val="2"/>
          <w:rtl/>
        </w:rPr>
      </w:pPr>
      <w:r w:rsidRPr="00C128F7">
        <w:rPr>
          <w:rStyle w:val="default"/>
          <w:rFonts w:cs="FrankRuehl"/>
          <w:strike/>
          <w:vanish/>
          <w:sz w:val="22"/>
          <w:szCs w:val="22"/>
          <w:shd w:val="clear" w:color="auto" w:fill="FFFF99"/>
          <w:rtl/>
        </w:rPr>
        <w:t>(2)</w:t>
      </w:r>
      <w:r w:rsidRPr="00C128F7">
        <w:rPr>
          <w:rStyle w:val="default"/>
          <w:rFonts w:cs="FrankRuehl"/>
          <w:strike/>
          <w:vanish/>
          <w:sz w:val="22"/>
          <w:szCs w:val="22"/>
          <w:shd w:val="clear" w:color="auto" w:fill="FFFF99"/>
          <w:rtl/>
        </w:rPr>
        <w:tab/>
      </w:r>
      <w:r w:rsidRPr="00C128F7">
        <w:rPr>
          <w:rStyle w:val="default"/>
          <w:rFonts w:cs="FrankRuehl" w:hint="cs"/>
          <w:strike/>
          <w:vanish/>
          <w:sz w:val="22"/>
          <w:szCs w:val="22"/>
          <w:shd w:val="clear" w:color="auto" w:fill="FFFF99"/>
          <w:rtl/>
        </w:rPr>
        <w:t xml:space="preserve">לגבי נכה שאין לו בן משפחה שהוא ילד </w:t>
      </w:r>
      <w:r w:rsidRPr="00C128F7">
        <w:rPr>
          <w:rStyle w:val="default"/>
          <w:rFonts w:cs="FrankRuehl"/>
          <w:strike/>
          <w:vanish/>
          <w:sz w:val="22"/>
          <w:szCs w:val="22"/>
          <w:shd w:val="clear" w:color="auto" w:fill="FFFF99"/>
          <w:rtl/>
        </w:rPr>
        <w:t>–</w:t>
      </w:r>
      <w:r w:rsidRPr="00C128F7">
        <w:rPr>
          <w:rStyle w:val="default"/>
          <w:rFonts w:cs="FrankRuehl" w:hint="cs"/>
          <w:strike/>
          <w:vanish/>
          <w:sz w:val="22"/>
          <w:szCs w:val="22"/>
          <w:shd w:val="clear" w:color="auto" w:fill="FFFF99"/>
          <w:rtl/>
        </w:rPr>
        <w:t xml:space="preserve">  מ-78% מסך כל המשכורת כאמור.</w:t>
      </w:r>
      <w:bookmarkEnd w:id="2"/>
    </w:p>
    <w:p w14:paraId="2EC42ACC" w14:textId="77777777" w:rsidR="005064D8" w:rsidRDefault="005064D8">
      <w:pPr>
        <w:pStyle w:val="P00"/>
        <w:spacing w:before="72"/>
        <w:ind w:left="0" w:right="1134"/>
        <w:rPr>
          <w:rStyle w:val="default"/>
          <w:rFonts w:cs="FrankRuehl"/>
          <w:rtl/>
        </w:rPr>
      </w:pPr>
      <w:bookmarkStart w:id="3" w:name="Seif2"/>
      <w:bookmarkEnd w:id="3"/>
      <w:r>
        <w:rPr>
          <w:lang w:val="he-IL"/>
        </w:rPr>
        <w:pict w14:anchorId="73158A43">
          <v:rect id="_x0000_s1028" style="position:absolute;left:0;text-align:left;margin-left:464.5pt;margin-top:8.05pt;width:75.05pt;height:10pt;z-index:251658752" o:allowincell="f" filled="f" stroked="f" strokecolor="lime" strokeweight=".25pt">
            <v:textbox style="mso-next-textbox:#_x0000_s1028" inset="0,0,0,0">
              <w:txbxContent>
                <w:p w14:paraId="07F8CA6E" w14:textId="77777777" w:rsidR="005064D8" w:rsidRDefault="005064D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3.</w:t>
      </w:r>
      <w:r>
        <w:rPr>
          <w:rStyle w:val="big-number"/>
          <w:rFonts w:cs="Miriam"/>
          <w:rtl/>
        </w:rPr>
        <w:tab/>
      </w:r>
      <w:r>
        <w:rPr>
          <w:rStyle w:val="default"/>
          <w:rFonts w:cs="FrankRuehl"/>
          <w:rtl/>
        </w:rPr>
        <w:t>ל</w:t>
      </w:r>
      <w:r>
        <w:rPr>
          <w:rStyle w:val="default"/>
          <w:rFonts w:cs="FrankRuehl" w:hint="cs"/>
          <w:rtl/>
        </w:rPr>
        <w:t xml:space="preserve">תקנות </w:t>
      </w:r>
      <w:r>
        <w:rPr>
          <w:rStyle w:val="default"/>
          <w:rFonts w:cs="FrankRuehl"/>
          <w:rtl/>
        </w:rPr>
        <w:t>א</w:t>
      </w:r>
      <w:r>
        <w:rPr>
          <w:rStyle w:val="default"/>
          <w:rFonts w:cs="FrankRuehl" w:hint="cs"/>
          <w:rtl/>
        </w:rPr>
        <w:t>לה ייקרא "תקנות הנכים (כללים להכרת אדם כאינו מסוגל להשתכר למחייתו ולהכרת הכנסה כדי מחיה), תשי"ג-1953".</w:t>
      </w:r>
    </w:p>
    <w:p w14:paraId="36AA9F90" w14:textId="77777777" w:rsidR="005064D8" w:rsidRDefault="005064D8">
      <w:pPr>
        <w:pStyle w:val="P00"/>
        <w:spacing w:before="72"/>
        <w:ind w:left="0" w:right="1134"/>
        <w:rPr>
          <w:rStyle w:val="default"/>
          <w:rFonts w:cs="FrankRuehl" w:hint="cs"/>
          <w:rtl/>
        </w:rPr>
      </w:pPr>
    </w:p>
    <w:p w14:paraId="4AB82DC8" w14:textId="77777777" w:rsidR="00C128F7" w:rsidRDefault="00C128F7">
      <w:pPr>
        <w:pStyle w:val="P00"/>
        <w:spacing w:before="72"/>
        <w:ind w:left="0" w:right="1134"/>
        <w:rPr>
          <w:rStyle w:val="default"/>
          <w:rFonts w:cs="FrankRuehl" w:hint="cs"/>
          <w:rtl/>
        </w:rPr>
      </w:pPr>
    </w:p>
    <w:p w14:paraId="16C11CAA" w14:textId="77777777" w:rsidR="005064D8" w:rsidRDefault="005064D8" w:rsidP="00C128F7">
      <w:pPr>
        <w:pStyle w:val="sig-1"/>
        <w:widowControl/>
        <w:tabs>
          <w:tab w:val="clear" w:pos="851"/>
          <w:tab w:val="clear" w:pos="2835"/>
          <w:tab w:val="clear" w:pos="4820"/>
          <w:tab w:val="center" w:pos="5670"/>
        </w:tabs>
        <w:spacing w:before="72"/>
        <w:ind w:left="0" w:right="1134"/>
        <w:rPr>
          <w:sz w:val="26"/>
          <w:szCs w:val="26"/>
          <w:rtl/>
        </w:rPr>
      </w:pPr>
      <w:r>
        <w:rPr>
          <w:sz w:val="26"/>
          <w:szCs w:val="26"/>
          <w:rtl/>
        </w:rPr>
        <w:t>י</w:t>
      </w:r>
      <w:r>
        <w:rPr>
          <w:rFonts w:hint="cs"/>
          <w:sz w:val="26"/>
          <w:szCs w:val="26"/>
          <w:rtl/>
        </w:rPr>
        <w:t>"א באב תשי"ג (23 ביולי 1953)</w:t>
      </w:r>
      <w:r>
        <w:rPr>
          <w:sz w:val="26"/>
          <w:szCs w:val="26"/>
          <w:rtl/>
        </w:rPr>
        <w:tab/>
      </w:r>
      <w:r>
        <w:rPr>
          <w:rFonts w:hint="cs"/>
          <w:sz w:val="26"/>
          <w:szCs w:val="26"/>
          <w:rtl/>
        </w:rPr>
        <w:t>פנחס לבון</w:t>
      </w:r>
    </w:p>
    <w:p w14:paraId="0975526B" w14:textId="77777777" w:rsidR="005064D8" w:rsidRDefault="005064D8" w:rsidP="00C128F7">
      <w:pPr>
        <w:pStyle w:val="sig-1"/>
        <w:widowControl/>
        <w:tabs>
          <w:tab w:val="clear" w:pos="851"/>
          <w:tab w:val="clear" w:pos="2835"/>
          <w:tab w:val="clear" w:pos="4820"/>
          <w:tab w:val="center" w:pos="5670"/>
        </w:tabs>
        <w:ind w:left="0" w:right="1134"/>
        <w:rPr>
          <w:rtl/>
        </w:rPr>
      </w:pPr>
      <w:r>
        <w:rPr>
          <w:rtl/>
        </w:rPr>
        <w:tab/>
      </w:r>
      <w:r>
        <w:rPr>
          <w:rFonts w:hint="cs"/>
          <w:rtl/>
        </w:rPr>
        <w:t>ממלא מקום שר הבטחון</w:t>
      </w:r>
    </w:p>
    <w:p w14:paraId="74E7903C" w14:textId="77777777" w:rsidR="005064D8" w:rsidRDefault="005064D8">
      <w:pPr>
        <w:pStyle w:val="P00"/>
        <w:spacing w:before="72"/>
        <w:ind w:left="0" w:right="1134"/>
        <w:rPr>
          <w:rStyle w:val="default"/>
          <w:rFonts w:cs="FrankRuehl"/>
          <w:rtl/>
        </w:rPr>
      </w:pPr>
    </w:p>
    <w:p w14:paraId="729544EE" w14:textId="77777777" w:rsidR="005064D8" w:rsidRDefault="005064D8">
      <w:pPr>
        <w:pStyle w:val="P00"/>
        <w:spacing w:before="72"/>
        <w:ind w:left="0" w:right="1134"/>
        <w:rPr>
          <w:rStyle w:val="default"/>
          <w:rFonts w:cs="FrankRuehl"/>
          <w:rtl/>
        </w:rPr>
      </w:pPr>
    </w:p>
    <w:p w14:paraId="63825778" w14:textId="77777777" w:rsidR="005064D8" w:rsidRDefault="005064D8">
      <w:pPr>
        <w:pStyle w:val="P00"/>
        <w:spacing w:before="72"/>
        <w:ind w:left="0" w:right="1134"/>
        <w:rPr>
          <w:rStyle w:val="default"/>
          <w:rFonts w:cs="FrankRuehl"/>
          <w:rtl/>
        </w:rPr>
      </w:pPr>
      <w:bookmarkStart w:id="4" w:name="LawPartEnd"/>
    </w:p>
    <w:bookmarkEnd w:id="4"/>
    <w:p w14:paraId="1A627DEC" w14:textId="77777777" w:rsidR="005064D8" w:rsidRDefault="005064D8">
      <w:pPr>
        <w:pStyle w:val="P00"/>
        <w:spacing w:before="72"/>
        <w:ind w:left="0" w:right="1134"/>
        <w:rPr>
          <w:rStyle w:val="default"/>
          <w:rFonts w:cs="FrankRuehl"/>
          <w:rtl/>
        </w:rPr>
      </w:pPr>
    </w:p>
    <w:sectPr w:rsidR="005064D8">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6060C" w14:textId="77777777" w:rsidR="00940F6C" w:rsidRDefault="00940F6C">
      <w:r>
        <w:separator/>
      </w:r>
    </w:p>
  </w:endnote>
  <w:endnote w:type="continuationSeparator" w:id="0">
    <w:p w14:paraId="13259D61" w14:textId="77777777" w:rsidR="00940F6C" w:rsidRDefault="0094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B47C" w14:textId="77777777" w:rsidR="005064D8" w:rsidRDefault="005064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C6DFA0" w14:textId="77777777" w:rsidR="005064D8" w:rsidRDefault="005064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7DCA27" w14:textId="77777777" w:rsidR="005064D8" w:rsidRDefault="005064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F481" w14:textId="77777777" w:rsidR="005064D8" w:rsidRDefault="005064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128F7">
      <w:rPr>
        <w:rFonts w:hAnsi="FrankRuehl" w:cs="FrankRuehl"/>
        <w:noProof/>
        <w:sz w:val="24"/>
        <w:szCs w:val="24"/>
        <w:rtl/>
      </w:rPr>
      <w:t>2</w:t>
    </w:r>
    <w:r>
      <w:rPr>
        <w:rFonts w:hAnsi="FrankRuehl" w:cs="FrankRuehl"/>
        <w:sz w:val="24"/>
        <w:szCs w:val="24"/>
        <w:rtl/>
      </w:rPr>
      <w:fldChar w:fldCharType="end"/>
    </w:r>
  </w:p>
  <w:p w14:paraId="412ED3C0" w14:textId="77777777" w:rsidR="005064D8" w:rsidRDefault="005064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C7E5341" w14:textId="77777777" w:rsidR="005064D8" w:rsidRDefault="005064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630BE" w14:textId="77777777" w:rsidR="00940F6C" w:rsidRDefault="00940F6C">
      <w:pPr>
        <w:spacing w:before="60" w:line="240" w:lineRule="auto"/>
        <w:ind w:right="1134"/>
      </w:pPr>
      <w:r>
        <w:separator/>
      </w:r>
    </w:p>
  </w:footnote>
  <w:footnote w:type="continuationSeparator" w:id="0">
    <w:p w14:paraId="230F2EC3" w14:textId="77777777" w:rsidR="00940F6C" w:rsidRDefault="00940F6C">
      <w:r>
        <w:continuationSeparator/>
      </w:r>
    </w:p>
  </w:footnote>
  <w:footnote w:id="1">
    <w:p w14:paraId="1BA086D2" w14:textId="77777777" w:rsidR="005064D8" w:rsidRDefault="005064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תשי"ג מס' 379</w:t>
        </w:r>
      </w:hyperlink>
      <w:r>
        <w:rPr>
          <w:rFonts w:hint="cs"/>
          <w:sz w:val="20"/>
          <w:rtl/>
        </w:rPr>
        <w:t xml:space="preserve"> מיום 6.8.1953 עמ' 1295.</w:t>
      </w:r>
    </w:p>
    <w:p w14:paraId="7860DE68" w14:textId="77777777" w:rsidR="005064D8" w:rsidRDefault="005064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תשכ"ג מס' 1435</w:t>
        </w:r>
      </w:hyperlink>
      <w:r>
        <w:rPr>
          <w:rFonts w:hint="cs"/>
          <w:sz w:val="20"/>
          <w:rtl/>
        </w:rPr>
        <w:t xml:space="preserve"> מיום 4.4.1963 עמ' 1306 </w:t>
      </w:r>
      <w:r>
        <w:rPr>
          <w:sz w:val="20"/>
          <w:rtl/>
        </w:rPr>
        <w:t>–</w:t>
      </w:r>
      <w:r>
        <w:rPr>
          <w:rFonts w:hint="cs"/>
          <w:sz w:val="20"/>
          <w:rtl/>
        </w:rPr>
        <w:t xml:space="preserve"> תק' תשכ"ג-1963.</w:t>
      </w:r>
    </w:p>
    <w:p w14:paraId="37413DDC" w14:textId="77777777" w:rsidR="005064D8" w:rsidRDefault="005064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תשכ"ו מס' 1792</w:t>
        </w:r>
      </w:hyperlink>
      <w:r>
        <w:rPr>
          <w:rFonts w:hint="cs"/>
          <w:sz w:val="20"/>
          <w:rtl/>
        </w:rPr>
        <w:t xml:space="preserve"> מיום 4.11.1965 עמ' 208 </w:t>
      </w:r>
      <w:r>
        <w:rPr>
          <w:sz w:val="20"/>
          <w:rtl/>
        </w:rPr>
        <w:t>–</w:t>
      </w:r>
      <w:r>
        <w:rPr>
          <w:rFonts w:hint="cs"/>
          <w:sz w:val="20"/>
          <w:rtl/>
        </w:rPr>
        <w:t xml:space="preserve"> תק' תשכ"ו-1965.</w:t>
      </w:r>
    </w:p>
    <w:p w14:paraId="5CEEE0FC" w14:textId="77777777" w:rsidR="005064D8" w:rsidRDefault="005064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 xml:space="preserve">"ת תשל"ב </w:t>
        </w:r>
        <w:r>
          <w:rPr>
            <w:rStyle w:val="Hyperlink"/>
            <w:rFonts w:hint="cs"/>
            <w:sz w:val="20"/>
            <w:rtl/>
          </w:rPr>
          <w:t>מ</w:t>
        </w:r>
        <w:r>
          <w:rPr>
            <w:rStyle w:val="Hyperlink"/>
            <w:rFonts w:hint="cs"/>
            <w:sz w:val="20"/>
            <w:rtl/>
          </w:rPr>
          <w:t>ס' 2800</w:t>
        </w:r>
      </w:hyperlink>
      <w:r>
        <w:rPr>
          <w:rFonts w:hint="cs"/>
          <w:sz w:val="20"/>
          <w:rtl/>
        </w:rPr>
        <w:t xml:space="preserve"> מיום </w:t>
      </w:r>
      <w:r>
        <w:rPr>
          <w:sz w:val="20"/>
          <w:rtl/>
        </w:rPr>
        <w:t xml:space="preserve">27.1.1972 </w:t>
      </w:r>
      <w:r>
        <w:rPr>
          <w:rFonts w:hint="cs"/>
          <w:sz w:val="20"/>
          <w:rtl/>
        </w:rPr>
        <w:t xml:space="preserve">עמ' 588 </w:t>
      </w:r>
      <w:r>
        <w:rPr>
          <w:sz w:val="20"/>
          <w:rtl/>
        </w:rPr>
        <w:t>–</w:t>
      </w:r>
      <w:r>
        <w:rPr>
          <w:rFonts w:hint="cs"/>
          <w:sz w:val="20"/>
          <w:rtl/>
        </w:rPr>
        <w:t xml:space="preserve"> תק' תשל"ב-1972; תחילתן ביום 8.7.1971.</w:t>
      </w:r>
    </w:p>
    <w:p w14:paraId="533A0900" w14:textId="77777777" w:rsidR="005064D8" w:rsidRDefault="005064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תשל"ג: מס' 2936</w:t>
        </w:r>
      </w:hyperlink>
      <w:r>
        <w:rPr>
          <w:rFonts w:hint="cs"/>
          <w:sz w:val="20"/>
          <w:rtl/>
        </w:rPr>
        <w:t xml:space="preserve"> מיום 23.11.1972 עמ' 331 </w:t>
      </w:r>
      <w:r>
        <w:rPr>
          <w:sz w:val="20"/>
          <w:rtl/>
        </w:rPr>
        <w:t>–</w:t>
      </w:r>
      <w:r>
        <w:rPr>
          <w:rFonts w:hint="cs"/>
          <w:sz w:val="20"/>
          <w:rtl/>
        </w:rPr>
        <w:t xml:space="preserve"> תק' תשל"ג-1972; תחילתן ביום 1.4.1972. </w:t>
      </w:r>
      <w:hyperlink r:id="rId6" w:history="1">
        <w:r>
          <w:rPr>
            <w:rStyle w:val="Hyperlink"/>
            <w:rFonts w:hint="cs"/>
            <w:sz w:val="20"/>
            <w:rtl/>
          </w:rPr>
          <w:t>מס' 3058</w:t>
        </w:r>
      </w:hyperlink>
      <w:r>
        <w:rPr>
          <w:rFonts w:hint="cs"/>
          <w:sz w:val="20"/>
          <w:rtl/>
        </w:rPr>
        <w:t xml:space="preserve"> מיום 20.9.1973 עמ' 1967 </w:t>
      </w:r>
      <w:r>
        <w:rPr>
          <w:sz w:val="20"/>
          <w:rtl/>
        </w:rPr>
        <w:t>–</w:t>
      </w:r>
      <w:r>
        <w:rPr>
          <w:rFonts w:hint="cs"/>
          <w:sz w:val="20"/>
          <w:rtl/>
        </w:rPr>
        <w:t xml:space="preserve"> תק' (מס' 2) תשל"ג-1973; תחילתן  ביום 1.4.1973.</w:t>
      </w:r>
    </w:p>
    <w:p w14:paraId="74781C97" w14:textId="77777777" w:rsidR="005064D8" w:rsidRDefault="005064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תשל"ו מס' 3515</w:t>
        </w:r>
      </w:hyperlink>
      <w:r>
        <w:rPr>
          <w:rFonts w:hint="cs"/>
          <w:sz w:val="20"/>
          <w:rtl/>
        </w:rPr>
        <w:t xml:space="preserve"> מיום 28.4.1976 עמ' 1436 </w:t>
      </w:r>
      <w:r>
        <w:rPr>
          <w:sz w:val="20"/>
          <w:rtl/>
        </w:rPr>
        <w:t>–</w:t>
      </w:r>
      <w:r>
        <w:rPr>
          <w:rFonts w:hint="cs"/>
          <w:sz w:val="20"/>
          <w:rtl/>
        </w:rPr>
        <w:t xml:space="preserve"> תק' תשל"ו-1976; תחילתן ביום 1.4.1974.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0171" w14:textId="77777777" w:rsidR="005064D8" w:rsidRDefault="005064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(כללים להכרת אדם כאינו מסוגל להשתכר למחייתו ולהכרת הכנסה כדי מחיה), תשי"ג–1953</w:t>
    </w:r>
  </w:p>
  <w:p w14:paraId="6C1F3CF7" w14:textId="77777777" w:rsidR="005064D8" w:rsidRDefault="005064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72C5BF" w14:textId="77777777" w:rsidR="005064D8" w:rsidRDefault="005064D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E145" w14:textId="77777777" w:rsidR="005064D8" w:rsidRDefault="005064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(כללים להכרת אדם כאינו מסוגל להשתכר למחייתו ולהכרת הכנסה כדי מחיה), תשי"ג</w:t>
    </w:r>
    <w:r>
      <w:rPr>
        <w:rFonts w:hAnsi="FrankRuehl" w:cs="FrankRuehl" w:hint="cs"/>
        <w:color w:val="000000"/>
        <w:sz w:val="28"/>
        <w:szCs w:val="28"/>
        <w:rtl/>
      </w:rPr>
      <w:t>-</w:t>
    </w:r>
    <w:r>
      <w:rPr>
        <w:rFonts w:hAnsi="FrankRuehl" w:cs="FrankRuehl"/>
        <w:color w:val="000000"/>
        <w:sz w:val="28"/>
        <w:szCs w:val="28"/>
        <w:rtl/>
      </w:rPr>
      <w:t>1953</w:t>
    </w:r>
  </w:p>
  <w:p w14:paraId="6796D195" w14:textId="77777777" w:rsidR="005064D8" w:rsidRDefault="005064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F31FD7" w14:textId="77777777" w:rsidR="005064D8" w:rsidRDefault="005064D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3D38"/>
    <w:rsid w:val="00053D38"/>
    <w:rsid w:val="005064D8"/>
    <w:rsid w:val="00520F4E"/>
    <w:rsid w:val="0052119D"/>
    <w:rsid w:val="00533BF3"/>
    <w:rsid w:val="00643A39"/>
    <w:rsid w:val="007A51C3"/>
    <w:rsid w:val="008F5FA6"/>
    <w:rsid w:val="00940F6C"/>
    <w:rsid w:val="00C128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CF6C1A2"/>
  <w15:chartTrackingRefBased/>
  <w15:docId w15:val="{FB3D66DF-26C2-4847-8B0B-DDFBCDE6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800.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147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1435.pdf" TargetMode="External"/><Relationship Id="rId11" Type="http://schemas.openxmlformats.org/officeDocument/2006/relationships/hyperlink" Target="http://www.nevo.co.il/Law_word/law06/TAK-3515.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3058.pdf" TargetMode="External"/><Relationship Id="rId4" Type="http://schemas.openxmlformats.org/officeDocument/2006/relationships/footnotes" Target="footnotes.xml"/><Relationship Id="rId9" Type="http://schemas.openxmlformats.org/officeDocument/2006/relationships/hyperlink" Target="http://www.nevo.co.il/Law_word/law06/TAK-2936.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792.pdf" TargetMode="External"/><Relationship Id="rId7" Type="http://schemas.openxmlformats.org/officeDocument/2006/relationships/hyperlink" Target="http://www.nevo.co.il/Law_word/law06/TAK-3515.pdf" TargetMode="External"/><Relationship Id="rId2" Type="http://schemas.openxmlformats.org/officeDocument/2006/relationships/hyperlink" Target="http://www.nevo.co.il/Law_word/law06/TAK-1435.pdf" TargetMode="External"/><Relationship Id="rId1" Type="http://schemas.openxmlformats.org/officeDocument/2006/relationships/hyperlink" Target="http://www.nevo.co.il/Law_word/law06/TAK-0379.pdf" TargetMode="External"/><Relationship Id="rId6" Type="http://schemas.openxmlformats.org/officeDocument/2006/relationships/hyperlink" Target="http://www.nevo.co.il/Law_word/law06/TAK-3058.pdf" TargetMode="External"/><Relationship Id="rId5" Type="http://schemas.openxmlformats.org/officeDocument/2006/relationships/hyperlink" Target="http://www.nevo.co.il/Law_word/law06/TAK-2936.pdf" TargetMode="External"/><Relationship Id="rId4" Type="http://schemas.openxmlformats.org/officeDocument/2006/relationships/hyperlink" Target="http://www.nevo.co.il/Law_word/law06/TAK-28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5381</CharactersWithSpaces>
  <SharedDoc>false</SharedDoc>
  <HLinks>
    <vt:vector size="96" baseType="variant">
      <vt:variant>
        <vt:i4>8060936</vt:i4>
      </vt:variant>
      <vt:variant>
        <vt:i4>33</vt:i4>
      </vt:variant>
      <vt:variant>
        <vt:i4>0</vt:i4>
      </vt:variant>
      <vt:variant>
        <vt:i4>5</vt:i4>
      </vt:variant>
      <vt:variant>
        <vt:lpwstr>http://www.nevo.co.il/Law_word/law06/TAK-3515.pdf</vt:lpwstr>
      </vt:variant>
      <vt:variant>
        <vt:lpwstr/>
      </vt:variant>
      <vt:variant>
        <vt:i4>8323072</vt:i4>
      </vt:variant>
      <vt:variant>
        <vt:i4>30</vt:i4>
      </vt:variant>
      <vt:variant>
        <vt:i4>0</vt:i4>
      </vt:variant>
      <vt:variant>
        <vt:i4>5</vt:i4>
      </vt:variant>
      <vt:variant>
        <vt:lpwstr>http://www.nevo.co.il/Law_word/law06/TAK-3058.pdf</vt:lpwstr>
      </vt:variant>
      <vt:variant>
        <vt:lpwstr/>
      </vt:variant>
      <vt:variant>
        <vt:i4>7864327</vt:i4>
      </vt:variant>
      <vt:variant>
        <vt:i4>27</vt:i4>
      </vt:variant>
      <vt:variant>
        <vt:i4>0</vt:i4>
      </vt:variant>
      <vt:variant>
        <vt:i4>5</vt:i4>
      </vt:variant>
      <vt:variant>
        <vt:lpwstr>http://www.nevo.co.il/Law_word/law06/TAK-2936.pdf</vt:lpwstr>
      </vt:variant>
      <vt:variant>
        <vt:lpwstr/>
      </vt:variant>
      <vt:variant>
        <vt:i4>8060928</vt:i4>
      </vt:variant>
      <vt:variant>
        <vt:i4>24</vt:i4>
      </vt:variant>
      <vt:variant>
        <vt:i4>0</vt:i4>
      </vt:variant>
      <vt:variant>
        <vt:i4>5</vt:i4>
      </vt:variant>
      <vt:variant>
        <vt:lpwstr>http://www.nevo.co.il/Law_word/law06/TAK-2800.pdf</vt:lpwstr>
      </vt:variant>
      <vt:variant>
        <vt:lpwstr/>
      </vt:variant>
      <vt:variant>
        <vt:i4>8323086</vt:i4>
      </vt:variant>
      <vt:variant>
        <vt:i4>21</vt:i4>
      </vt:variant>
      <vt:variant>
        <vt:i4>0</vt:i4>
      </vt:variant>
      <vt:variant>
        <vt:i4>5</vt:i4>
      </vt:variant>
      <vt:variant>
        <vt:lpwstr>http://www.nevo.co.il/Law_word/law06/TAK-1472.pdf</vt:lpwstr>
      </vt:variant>
      <vt:variant>
        <vt:lpwstr/>
      </vt:variant>
      <vt:variant>
        <vt:i4>8060937</vt:i4>
      </vt:variant>
      <vt:variant>
        <vt:i4>18</vt:i4>
      </vt:variant>
      <vt:variant>
        <vt:i4>0</vt:i4>
      </vt:variant>
      <vt:variant>
        <vt:i4>5</vt:i4>
      </vt:variant>
      <vt:variant>
        <vt:lpwstr>http://www.nevo.co.il/Law_word/law06/TAK-1435.pdf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8060936</vt:i4>
      </vt:variant>
      <vt:variant>
        <vt:i4>18</vt:i4>
      </vt:variant>
      <vt:variant>
        <vt:i4>0</vt:i4>
      </vt:variant>
      <vt:variant>
        <vt:i4>5</vt:i4>
      </vt:variant>
      <vt:variant>
        <vt:lpwstr>http://www.nevo.co.il/Law_word/law06/TAK-3515.pdf</vt:lpwstr>
      </vt:variant>
      <vt:variant>
        <vt:lpwstr/>
      </vt:variant>
      <vt:variant>
        <vt:i4>8323072</vt:i4>
      </vt:variant>
      <vt:variant>
        <vt:i4>15</vt:i4>
      </vt:variant>
      <vt:variant>
        <vt:i4>0</vt:i4>
      </vt:variant>
      <vt:variant>
        <vt:i4>5</vt:i4>
      </vt:variant>
      <vt:variant>
        <vt:lpwstr>http://www.nevo.co.il/Law_word/law06/TAK-3058.pdf</vt:lpwstr>
      </vt:variant>
      <vt:variant>
        <vt:lpwstr/>
      </vt:variant>
      <vt:variant>
        <vt:i4>7864327</vt:i4>
      </vt:variant>
      <vt:variant>
        <vt:i4>12</vt:i4>
      </vt:variant>
      <vt:variant>
        <vt:i4>0</vt:i4>
      </vt:variant>
      <vt:variant>
        <vt:i4>5</vt:i4>
      </vt:variant>
      <vt:variant>
        <vt:lpwstr>http://www.nevo.co.il/Law_word/law06/TAK-2936.pdf</vt:lpwstr>
      </vt:variant>
      <vt:variant>
        <vt:lpwstr/>
      </vt:variant>
      <vt:variant>
        <vt:i4>8060928</vt:i4>
      </vt:variant>
      <vt:variant>
        <vt:i4>9</vt:i4>
      </vt:variant>
      <vt:variant>
        <vt:i4>0</vt:i4>
      </vt:variant>
      <vt:variant>
        <vt:i4>5</vt:i4>
      </vt:variant>
      <vt:variant>
        <vt:lpwstr>http://www.nevo.co.il/Law_word/law06/TAK-2800.pdf</vt:lpwstr>
      </vt:variant>
      <vt:variant>
        <vt:lpwstr/>
      </vt:variant>
      <vt:variant>
        <vt:i4>7405581</vt:i4>
      </vt:variant>
      <vt:variant>
        <vt:i4>6</vt:i4>
      </vt:variant>
      <vt:variant>
        <vt:i4>0</vt:i4>
      </vt:variant>
      <vt:variant>
        <vt:i4>5</vt:i4>
      </vt:variant>
      <vt:variant>
        <vt:lpwstr>http://www.nevo.co.il/Law_word/law06/TAK-1792.pdf</vt:lpwstr>
      </vt:variant>
      <vt:variant>
        <vt:lpwstr/>
      </vt:variant>
      <vt:variant>
        <vt:i4>8060937</vt:i4>
      </vt:variant>
      <vt:variant>
        <vt:i4>3</vt:i4>
      </vt:variant>
      <vt:variant>
        <vt:i4>0</vt:i4>
      </vt:variant>
      <vt:variant>
        <vt:i4>5</vt:i4>
      </vt:variant>
      <vt:variant>
        <vt:lpwstr>http://www.nevo.co.il/Law_word/law06/TAK-1435.pdf</vt:lpwstr>
      </vt:variant>
      <vt:variant>
        <vt:lpwstr/>
      </vt:variant>
      <vt:variant>
        <vt:i4>8257538</vt:i4>
      </vt:variant>
      <vt:variant>
        <vt:i4>0</vt:i4>
      </vt:variant>
      <vt:variant>
        <vt:i4>0</vt:i4>
      </vt:variant>
      <vt:variant>
        <vt:i4>5</vt:i4>
      </vt:variant>
      <vt:variant>
        <vt:lpwstr>http://www.nevo.co.il/Law_word/law06/TAK-0379.pdf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310</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(כללים להכרת אדם כאינו מסוגל להשתכר למחייתו ולהכרת הכנסה כדי מחיה), תשי"ג-1953</vt:lpwstr>
  </property>
  <property fmtid="{D5CDD505-2E9C-101B-9397-08002B2CF9AE}" pid="5" name="LAWNUMBER">
    <vt:lpwstr>0009</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
  </property>
  <property fmtid="{D5CDD505-2E9C-101B-9397-08002B2CF9AE}" pid="11" name="NOSE12">
    <vt:lpwstr>בריאות</vt:lpwstr>
  </property>
  <property fmtid="{D5CDD505-2E9C-101B-9397-08002B2CF9AE}" pid="12" name="NOSE22">
    <vt:lpwstr>נכים</vt:lpwstr>
  </property>
  <property fmtid="{D5CDD505-2E9C-101B-9397-08002B2CF9AE}" pid="13" name="NOSE32">
    <vt:lpwstr>נכי צה"ל</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שרותי רווחה</vt:lpwstr>
  </property>
  <property fmtid="{D5CDD505-2E9C-101B-9397-08002B2CF9AE}" pid="17" name="NOSE33">
    <vt:lpwstr>נכים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הנכים (תגמולים ושיקום)</vt:lpwstr>
  </property>
  <property fmtid="{D5CDD505-2E9C-101B-9397-08002B2CF9AE}" pid="48" name="MEKOR_SAIF1">
    <vt:lpwstr>1X;29X</vt:lpwstr>
  </property>
</Properties>
</file>