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81E" w:rsidRDefault="000B38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הנכים (תוספת מיוחדת עקב פרישה מוקדמת לנכה בתפקודי היציבה וההליכה), תשמ"ד</w:t>
      </w:r>
      <w:r>
        <w:rPr>
          <w:rFonts w:hint="cs"/>
          <w:rtl/>
        </w:rPr>
        <w:t>-</w:t>
      </w:r>
      <w:r>
        <w:rPr>
          <w:rtl/>
        </w:rPr>
        <w:t>1984</w:t>
      </w:r>
    </w:p>
    <w:p w:rsidR="002F79BF" w:rsidRDefault="002F79BF" w:rsidP="002F79BF">
      <w:pPr>
        <w:spacing w:line="320" w:lineRule="auto"/>
        <w:jc w:val="left"/>
        <w:rPr>
          <w:rFonts w:hint="cs"/>
          <w:rtl/>
        </w:rPr>
      </w:pPr>
    </w:p>
    <w:p w:rsidR="00264E32" w:rsidRDefault="00264E32" w:rsidP="002F79BF">
      <w:pPr>
        <w:spacing w:line="320" w:lineRule="auto"/>
        <w:jc w:val="left"/>
        <w:rPr>
          <w:rtl/>
        </w:rPr>
      </w:pPr>
      <w:r>
        <w:t>-</w:t>
      </w:r>
    </w:p>
    <w:p w:rsidR="002F79BF" w:rsidRDefault="002F79BF" w:rsidP="002F79BF">
      <w:pPr>
        <w:spacing w:line="320" w:lineRule="auto"/>
        <w:jc w:val="left"/>
        <w:rPr>
          <w:rFonts w:cs="FrankRuehl"/>
          <w:szCs w:val="26"/>
          <w:rtl/>
        </w:rPr>
      </w:pPr>
      <w:r w:rsidRPr="002F79BF">
        <w:rPr>
          <w:rFonts w:cs="Miriam"/>
          <w:szCs w:val="22"/>
          <w:rtl/>
        </w:rPr>
        <w:t>בטחון</w:t>
      </w:r>
      <w:r w:rsidRPr="002F79BF">
        <w:rPr>
          <w:rFonts w:cs="FrankRuehl"/>
          <w:szCs w:val="26"/>
          <w:rtl/>
        </w:rPr>
        <w:t xml:space="preserve"> – צה"ל – נכים – תגמולים ושיקום</w:t>
      </w:r>
    </w:p>
    <w:p w:rsidR="002F79BF" w:rsidRDefault="002F79BF" w:rsidP="002F79BF">
      <w:pPr>
        <w:spacing w:line="320" w:lineRule="auto"/>
        <w:jc w:val="left"/>
        <w:rPr>
          <w:rFonts w:cs="FrankRuehl"/>
          <w:szCs w:val="26"/>
          <w:rtl/>
        </w:rPr>
      </w:pPr>
      <w:r w:rsidRPr="002F79BF">
        <w:rPr>
          <w:rFonts w:cs="Miriam"/>
          <w:szCs w:val="22"/>
          <w:rtl/>
        </w:rPr>
        <w:t>בריאות</w:t>
      </w:r>
      <w:r w:rsidRPr="002F79BF">
        <w:rPr>
          <w:rFonts w:cs="FrankRuehl"/>
          <w:szCs w:val="26"/>
          <w:rtl/>
        </w:rPr>
        <w:t xml:space="preserve"> – נכים – נכי צה"ל – תגמולים ושיקום</w:t>
      </w:r>
    </w:p>
    <w:p w:rsidR="002F79BF" w:rsidRPr="002F79BF" w:rsidRDefault="002F79BF" w:rsidP="002F79BF">
      <w:pPr>
        <w:spacing w:line="320" w:lineRule="auto"/>
        <w:jc w:val="left"/>
        <w:rPr>
          <w:rFonts w:cs="Miriam" w:hint="cs"/>
          <w:szCs w:val="22"/>
          <w:rtl/>
        </w:rPr>
      </w:pPr>
      <w:r w:rsidRPr="002F79BF">
        <w:rPr>
          <w:rFonts w:cs="Miriam"/>
          <w:szCs w:val="22"/>
          <w:rtl/>
        </w:rPr>
        <w:t>רשויות ומשפט מנהלי</w:t>
      </w:r>
      <w:r w:rsidRPr="002F79BF">
        <w:rPr>
          <w:rFonts w:cs="FrankRuehl"/>
          <w:szCs w:val="26"/>
          <w:rtl/>
        </w:rPr>
        <w:t xml:space="preserve"> – שרותי רווחה – נכים – תגמולים ושיקום</w:t>
      </w:r>
    </w:p>
    <w:p w:rsidR="000B381E" w:rsidRDefault="000B38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38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hyperlink w:anchor="Seif0" w:tooltip="קביעת נכות משולב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381E" w:rsidRDefault="000B38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נכות משולבת</w:t>
            </w:r>
          </w:p>
        </w:tc>
        <w:tc>
          <w:tcPr>
            <w:tcW w:w="124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B38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hyperlink w:anchor="Seif1" w:tooltip="תנאים לקביעת נכות משולב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381E" w:rsidRDefault="000B38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לקביעת נכות משולבת</w:t>
            </w:r>
          </w:p>
        </w:tc>
        <w:tc>
          <w:tcPr>
            <w:tcW w:w="124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B38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hyperlink w:anchor="Seif2" w:tooltip="תשלום תוספת לתגמ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381E" w:rsidRDefault="000B38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תוספת לתגמולים</w:t>
            </w:r>
          </w:p>
        </w:tc>
        <w:tc>
          <w:tcPr>
            <w:tcW w:w="124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B38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B381E" w:rsidRDefault="000B38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B381E" w:rsidRDefault="000B38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0B381E" w:rsidRDefault="000B381E">
      <w:pPr>
        <w:pStyle w:val="big-header"/>
        <w:ind w:left="0" w:right="1134"/>
        <w:rPr>
          <w:rtl/>
        </w:rPr>
      </w:pPr>
    </w:p>
    <w:p w:rsidR="000B381E" w:rsidRPr="00461C33" w:rsidRDefault="000B381E" w:rsidP="00461C3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הנכים</w:t>
      </w:r>
      <w:r>
        <w:rPr>
          <w:rtl/>
        </w:rPr>
        <w:t xml:space="preserve"> (</w:t>
      </w:r>
      <w:r>
        <w:rPr>
          <w:rFonts w:hint="cs"/>
          <w:rtl/>
        </w:rPr>
        <w:t>תוספת מיוחדת עקב פרישה מוקדמת לנכה בתפקודי היציבה וההליכה), תשמ"ד-1984</w:t>
      </w:r>
      <w:r>
        <w:rPr>
          <w:rStyle w:val="default"/>
          <w:rtl/>
        </w:rPr>
        <w:footnoteReference w:customMarkFollows="1" w:id="1"/>
        <w:t>*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7ד ו-48 לחוק הנכים (תגמולים ושיקום), תשי"ט-1959 [נוסח משולב] (להלן </w:t>
      </w:r>
      <w:r w:rsidR="00264E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העבודה והרווחה של הכנסת, אני מתקין תקנות אלה: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5168" o:allowincell="f" filled="f" stroked="f" strokecolor="lime" strokeweight=".25pt">
            <v:textbox style="mso-next-textbox:#_x0000_s1026" inset="0,0,0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נכות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שולבת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נכות משולבת של תיפקודי היציבה וההליכה לענין סעיפים 7ג ו-7ד לחוק תיקבע בידי רופא מוסמך ראשי או רופא מוסמך מקומי שמינה שר הבטחון לפי תקנות הנכים (טיפול רפואי), תשי"ד-1954 (להלן </w:t>
      </w:r>
      <w:r w:rsidR="00264E3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רופא מוסמך).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נכה החולק על החלטתו של רופא מוסמך מקומי רשאי לערער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לפני הרופא המוסמך הראשי והחלטתו תהא סופית.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6192" o:allowincell="f" filled="f" stroked="f" strokecolor="lime" strokeweight=".25pt">
            <v:textbox style="mso-next-textbox:#_x0000_s1027" inset="0,0,0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נאים לקביעת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משולבת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תיקבע נכות משולבת של תיפקודי היציבה וההליכה לענין תקנות אלה אלא לנכה שנתקיימו בו כל אלה:</w:t>
      </w:r>
    </w:p>
    <w:p w:rsidR="000B381E" w:rsidRDefault="000B381E" w:rsidP="00264E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גילו 50 שנים או יותר ונקבעה לו דרגת נכות שאינה פחותה מ-50% לפי תקנות הנכים (מבחנים לקביעת דרגת נכות), תש"ל-1969, בשל אחת מאלה:</w:t>
      </w:r>
    </w:p>
    <w:p w:rsidR="000B381E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פגיעה בגפיים התחתונות;</w:t>
      </w:r>
    </w:p>
    <w:p w:rsidR="000B381E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פגיעה באגן הירכיים;</w:t>
      </w:r>
    </w:p>
    <w:p w:rsidR="000B381E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פגיעה בעמוד השדרה עם נזק למערכת העצבים השדרתית;</w:t>
      </w:r>
    </w:p>
    <w:p w:rsidR="000B381E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7216" o:allowincell="f" filled="f" stroked="f" strokecolor="lime" strokeweight=".25pt">
            <v:textbox style="mso-next-textbox:#_x0000_s1028" inset="0,0,0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תשמ"ה-1985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פגיעה בעמוד השדרה עם נזק בתנועתיות עמוד השדרה למעט פגיעה בעמוד השדרה הצוארי;</w:t>
      </w:r>
    </w:p>
    <w:p w:rsidR="000B381E" w:rsidRDefault="000B381E" w:rsidP="00264E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אינו מסוגל, לפי קביעת רופא מוסמך כאמור בתקנה 1, לעבוד בעבודה כלשהי או לעסוק במשלח יד כלשהו;</w:t>
      </w:r>
    </w:p>
    <w:p w:rsidR="000B381E" w:rsidRDefault="000B381E" w:rsidP="00264E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הוכיח, להנחת דעתו של קצין התגמולים, כי פרש כליל מעבודתו וכי אינו עוב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בכל עבודה או עסק;</w:t>
      </w:r>
    </w:p>
    <w:p w:rsidR="000B381E" w:rsidRDefault="000B381E" w:rsidP="00264E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הוכיח כי אינו מקבל קיצבת נכות מן המוסד לביטוח לאומי;</w:t>
      </w:r>
    </w:p>
    <w:p w:rsidR="000B381E" w:rsidRDefault="000B381E" w:rsidP="00264E3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הוכיח, להנחת דעתו של קצין התגמולים, כי הכנסתו מכל מקור שהוא אינה עולה על פי שניים מהשכר הממוצע במשק, כמשמעותו בחוק הביטוח הלאומי [נוסח משולב], תשכ"ח-1968 - אם הוא רווק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ופי שלושה - אם הוא בעל משפחה.</w:t>
      </w:r>
    </w:p>
    <w:p w:rsidR="000B381E" w:rsidRPr="00264E32" w:rsidRDefault="000B381E" w:rsidP="00264E32">
      <w:pPr>
        <w:pStyle w:val="P00"/>
        <w:spacing w:before="0"/>
        <w:ind w:left="624" w:right="1134"/>
        <w:rPr>
          <w:b/>
          <w:bCs/>
          <w:vanish/>
          <w:szCs w:val="20"/>
          <w:shd w:val="clear" w:color="auto" w:fill="FFFF99"/>
          <w:rtl/>
        </w:rPr>
      </w:pPr>
      <w:bookmarkStart w:id="2" w:name="Rov7"/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21.5.1985</w:t>
      </w:r>
    </w:p>
    <w:p w:rsidR="000B381E" w:rsidRPr="00264E32" w:rsidRDefault="000B381E" w:rsidP="00264E32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:rsidR="000B381E" w:rsidRPr="00264E32" w:rsidRDefault="000B381E" w:rsidP="00264E32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4805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21.5.1985 עמ' 1281</w:t>
      </w:r>
    </w:p>
    <w:p w:rsidR="000B381E" w:rsidRPr="00264E32" w:rsidRDefault="000B381E" w:rsidP="00264E32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גילו 50 שנים או יותר ונקבעה לו דרגת נכות שאינה פחותה מ-50% לפי תקנות הנכים (מבחנים לקביעת דרגת נכות), תש"ל-1969, בשל אחת מאלה:</w:t>
      </w:r>
    </w:p>
    <w:p w:rsidR="000B381E" w:rsidRPr="00264E32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פגיעה בגפיים התחתונות;</w:t>
      </w:r>
    </w:p>
    <w:p w:rsidR="000B381E" w:rsidRPr="00264E32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פגיעה באגן הירכיים;</w:t>
      </w:r>
    </w:p>
    <w:p w:rsidR="000B381E" w:rsidRPr="00264E32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פגיעה בעמוד השדרה עם נזק למערכת העצבים השדרתית;</w:t>
      </w:r>
    </w:p>
    <w:p w:rsidR="000B381E" w:rsidRDefault="000B381E" w:rsidP="00264E32">
      <w:pPr>
        <w:pStyle w:val="P33"/>
        <w:tabs>
          <w:tab w:val="left" w:pos="624"/>
          <w:tab w:val="left" w:pos="1021"/>
          <w:tab w:val="left" w:pos="1474"/>
        </w:tabs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264E3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פגיעה בעמוד השדרה עם נזק </w:t>
      </w:r>
      <w:r w:rsidRPr="00264E3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בתנועתיות עמוד השדרה הצוארי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בתנועתיות עמוד השדרה</w:t>
      </w:r>
      <w:r w:rsidRPr="00264E3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למעט פגיעה בעמוד השדרה הצוארי;</w:t>
      </w:r>
      <w:bookmarkEnd w:id="2"/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20pt;z-index:251658240" o:allowincell="f" filled="f" stroked="f" strokecolor="lime" strokeweight=".25pt">
            <v:textbox style="mso-next-textbox:#_x0000_s1029" inset="0,0,0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שלום תוספת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תגמולים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כה שנתקיימו בו התנאים המפורטים בתקנה 2 תשולם לו תוספת לתגמוליו בהתאם לגילו, כמפורט בטור א' להלן, בשיעורים כמפורט בטור ב' להלן:</w:t>
      </w:r>
    </w:p>
    <w:p w:rsidR="000B381E" w:rsidRDefault="000B381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5670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sz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ט</w:t>
      </w:r>
      <w:r>
        <w:rPr>
          <w:rStyle w:val="default"/>
          <w:rFonts w:cs="FrankRuehl" w:hint="cs"/>
          <w:sz w:val="22"/>
          <w:szCs w:val="22"/>
          <w:rtl/>
        </w:rPr>
        <w:t>ור א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ב'</w:t>
      </w:r>
    </w:p>
    <w:p w:rsidR="000B381E" w:rsidRDefault="000B381E">
      <w:pPr>
        <w:pStyle w:val="sig-1"/>
        <w:widowControl/>
        <w:pBdr>
          <w:bottom w:val="single" w:sz="4" w:space="1" w:color="auto"/>
        </w:pBdr>
        <w:tabs>
          <w:tab w:val="clear" w:pos="851"/>
          <w:tab w:val="clear" w:pos="2835"/>
          <w:tab w:val="clear" w:pos="4820"/>
          <w:tab w:val="center" w:pos="1701"/>
          <w:tab w:val="center" w:pos="5670"/>
        </w:tabs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sz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ג</w:t>
      </w:r>
      <w:r>
        <w:rPr>
          <w:rStyle w:val="default"/>
          <w:rFonts w:cs="FrankRuehl" w:hint="cs"/>
          <w:sz w:val="22"/>
          <w:szCs w:val="22"/>
          <w:rtl/>
        </w:rPr>
        <w:t>יל הנכה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התוספת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10.8pt;z-index:251660288" filled="f" stroked="f">
            <v:textbox inset="1mm,0,1mm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תשס"ג-2002</w:t>
                  </w:r>
                </w:p>
              </w:txbxContent>
            </v:textbox>
          </v:shape>
        </w:pict>
      </w:r>
      <w:r>
        <w:rPr>
          <w:rtl/>
        </w:rPr>
        <w:t>(1)</w:t>
      </w:r>
      <w:r>
        <w:rPr>
          <w:rtl/>
        </w:rPr>
        <w:tab/>
      </w:r>
      <w:r>
        <w:rPr>
          <w:rFonts w:hint="cs"/>
          <w:rtl/>
        </w:rPr>
        <w:t>מ-50 שנים עד 60 שנים</w:t>
      </w:r>
      <w:r>
        <w:rPr>
          <w:rtl/>
        </w:rPr>
        <w:tab/>
      </w:r>
      <w:r>
        <w:rPr>
          <w:rFonts w:hint="cs"/>
          <w:rtl/>
        </w:rPr>
        <w:t xml:space="preserve">סכום בשיעור של 88.9% מן המשכורת המשתלמת לעובד מדינה שדרגת משכורתו היא 17 של הדירוג המינהלי (להלן </w:t>
      </w:r>
      <w:r>
        <w:rPr>
          <w:rtl/>
        </w:rPr>
        <w:t>–</w:t>
      </w:r>
      <w:r>
        <w:rPr>
          <w:rFonts w:hint="cs"/>
          <w:rtl/>
        </w:rPr>
        <w:t xml:space="preserve"> הסכום הבסיסי).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Fonts w:hint="cs"/>
          <w:rtl/>
        </w:rPr>
        <w:t>עולה על 60 שנים עד 61 שנים</w:t>
      </w:r>
      <w:r>
        <w:rPr>
          <w:rtl/>
        </w:rPr>
        <w:tab/>
      </w:r>
      <w:r>
        <w:rPr>
          <w:rFonts w:hint="cs"/>
          <w:rtl/>
        </w:rPr>
        <w:t>80% מן הסכום הבסיסי.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Fonts w:hint="cs"/>
          <w:rtl/>
        </w:rPr>
        <w:t>עולה על 61 שנים עד 62 שנים</w:t>
      </w:r>
      <w:r>
        <w:rPr>
          <w:rtl/>
        </w:rPr>
        <w:tab/>
      </w:r>
      <w:r>
        <w:rPr>
          <w:rFonts w:hint="cs"/>
          <w:rtl/>
        </w:rPr>
        <w:t>70% מן הסכום הבסיסי.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</w:rPr>
        <w:t>(4)</w:t>
      </w:r>
      <w:r>
        <w:rPr>
          <w:rtl/>
        </w:rPr>
        <w:tab/>
      </w:r>
      <w:r>
        <w:rPr>
          <w:rFonts w:hint="cs"/>
          <w:rtl/>
        </w:rPr>
        <w:t>עולה על 62 שנים עד 63 שנ</w:t>
      </w:r>
      <w:r>
        <w:rPr>
          <w:rtl/>
        </w:rPr>
        <w:t>י</w:t>
      </w:r>
      <w:r>
        <w:rPr>
          <w:rFonts w:hint="cs"/>
          <w:rtl/>
        </w:rPr>
        <w:t>ם</w:t>
      </w:r>
      <w:r>
        <w:rPr>
          <w:rtl/>
        </w:rPr>
        <w:tab/>
      </w:r>
      <w:r>
        <w:rPr>
          <w:rFonts w:hint="cs"/>
          <w:rtl/>
        </w:rPr>
        <w:t>60% מן הסכום הבסיסי.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</w:rPr>
        <w:t>(5)</w:t>
      </w:r>
      <w:r>
        <w:rPr>
          <w:rtl/>
        </w:rPr>
        <w:tab/>
      </w:r>
      <w:r>
        <w:rPr>
          <w:rFonts w:hint="cs"/>
          <w:rtl/>
        </w:rPr>
        <w:t>עולה על 63 שנים עד 64 שנים</w:t>
      </w:r>
      <w:r>
        <w:rPr>
          <w:rtl/>
        </w:rPr>
        <w:tab/>
      </w:r>
      <w:r>
        <w:rPr>
          <w:rFonts w:hint="cs"/>
          <w:rtl/>
        </w:rPr>
        <w:t>40% מן הסכום הבסיסי.</w:t>
      </w:r>
    </w:p>
    <w:p w:rsidR="000B381E" w:rsidRDefault="000B381E">
      <w:pPr>
        <w:pStyle w:val="P00"/>
        <w:tabs>
          <w:tab w:val="clear" w:pos="2835"/>
          <w:tab w:val="left" w:pos="3402"/>
        </w:tabs>
        <w:spacing w:before="72"/>
        <w:ind w:left="3402" w:right="1134" w:hanging="3402"/>
        <w:rPr>
          <w:rtl/>
        </w:rPr>
      </w:pPr>
      <w:r>
        <w:rPr>
          <w:rtl/>
        </w:rPr>
        <w:t>(6</w:t>
      </w:r>
      <w:r>
        <w:rPr>
          <w:rFonts w:hint="cs"/>
          <w:rtl/>
        </w:rPr>
        <w:t>)</w:t>
      </w:r>
      <w:r>
        <w:rPr>
          <w:rtl/>
        </w:rPr>
        <w:tab/>
      </w:r>
      <w:r>
        <w:rPr>
          <w:rFonts w:hint="cs"/>
          <w:rtl/>
        </w:rPr>
        <w:t>עולה על 64 שנים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20% מן הסכום הבסיסי.</w:t>
      </w: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bookmarkStart w:id="4" w:name="Rov6"/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1.2.1986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4910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9.3.1986 עמ' 605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rFonts w:hint="cs"/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37% מן המשכורת המשתלמת לעובד המדינה שדרגת משכורתו היא ט"ז של הדירוג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40% מן המשכורת המשתלמת לעובד המדינה שדרגת משכורתו היא י"ט 2 של הדרוג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1.9.1986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4998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19.1.1987 עמ' 330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40% מן המשכורת המשתלמת לעובד המדינה שדרגת משכורתו היא י"ט 2 של הדירוג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40% מן המשכורת המשתלמת לעובד המדינה שדרגת משכורתו היא כ' של הדרוג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(מס' 2) תשמ"ז-1987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5040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7.7.1987 עמ' 1073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40% מן המשכורת המשתלמת לעובד המדינה שדרגת משכורתו היא כ' של הדירוג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49% מן המשכורת המשתלמת לעובד המדינה שדרגת משכורתו היא י"ט2 של הדרוג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1.10.1987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תשמ"ח-1987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5067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26.11.1987 עמ' 205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49% מן המשכורת המשתלמת לעובד המדינה שדרגת משכורתו היא י"ט2 של הדירוג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52% מן המשכורת המשתלמת לעובד המדינה שדרגת משכורתו היא י"ט2 של הדרוג האחיד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1.10.1988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תשמ"ט-1989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5174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28.3.1989 עמ' 607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rFonts w:hint="cs"/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52%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2.4.1989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(מס' 2) תשמ"ט-1989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5209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8.8.1989 עמ' 1242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55%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57.4%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21.3.1991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תשנ"א-1991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5342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21.3.1991 עמ' 745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57.4%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58%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1.4.1991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(מס' 2) תשנ"א-1991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5362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12.6.1991 עמ' 929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58%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59.5%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5416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27.1.1992 עמ' 687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59.5%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61.6%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5644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15.12.1994 עמ' 405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61.6%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66.5%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(מס' 2) תשנ"ה-1994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5687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29.6.1995 עמ' 1564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66.5%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67.2%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תשנ"ז-1997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1.5.1997 עמ' 600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67.2%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68.9%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(מס' 2) תשנ"ז-1997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26.8.1997 עמ' 1097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68.9%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69.6%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תשנ"ט-1999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26.8.1997 עמ' 1097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68.9%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69.6%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מן המשכורת המשתלמת לעובד המדינה שדרגת משכורתו היא י"ט2 של הדרוג האחיד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6057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26.9.2000 עמ' 919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69.6% מן המשכורת המשתלמת לעובד המדינה שדרגת משכורתו היא י"ט2 של הדרוג האחיד (להלן </w:t>
      </w:r>
      <w:r w:rsidRPr="00264E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הסכום הבסיסי).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spacing w:before="0"/>
        <w:ind w:left="6804" w:right="1134" w:hanging="3402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סכום כמפורט להלן (להלן </w:t>
      </w:r>
      <w:r w:rsidRPr="00264E3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הסכום הבסיסי):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א. 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מיום תחילתן של תקנות הנכים (תוספת מיוחדת עקב פרישת מוקדמת לנכה בתפקודי היציבה וההליכה) (תיקון), התש"ס-2000 </w:t>
      </w:r>
      <w:r w:rsidRPr="00264E3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73.5% מן המשכורת המשתלמת לעובד מדינה שדרגת משכורתו היא 17 של הדירוג המינהלי;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ב.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מיום ב' בתשרי התשס"א (1 באוקטובר 2000) </w:t>
      </w:r>
      <w:r w:rsidRPr="00264E3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84.5% מן המשכורת המשולמת לעובד המדינה שדרגת משכורתו היא 17 של הדירוג המינהלי.</w:t>
      </w:r>
    </w:p>
    <w:p w:rsidR="000B381E" w:rsidRPr="00264E32" w:rsidRDefault="000B381E">
      <w:pPr>
        <w:pStyle w:val="page"/>
        <w:widowControl/>
        <w:ind w:right="1134"/>
        <w:rPr>
          <w:vanish/>
          <w:position w:val="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10.5.2001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6104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10.5.2001 עמ' 789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סכום כמפורט להלן (להלן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הסכום הבסיסי):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vanish/>
          <w:sz w:val="22"/>
          <w:szCs w:val="22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א. 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מיום תחילתן של תקנות הנכים (תוספת מיוחדת עקב פרישת מוקדמת לנכה בתפקודי היציבה וההליכה) (תיקון), התש"ס-2000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73.5% מן המשכורת המשתלמת לעובד מדינה שדרגת משכורתו היא 17 של הדירוג המינהלי;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א1.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מיום כ"ה באדר ב' התש"ס (1 באפריל 2000) עד יום א' בתשרי התשס"א (30 בספטמבר 2000) </w:t>
      </w:r>
      <w:r w:rsidRPr="00264E3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75.7% מן המשגורת המשתלמת לעובד מדינה שדרגת משכורתו היא 17 של הדירוג המינהלי;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vanish/>
          <w:sz w:val="22"/>
          <w:szCs w:val="22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  <w:t>ב.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מיום ב' בתשרי התשס"א (1 באוקטובר 2000) </w:t>
      </w:r>
      <w:r w:rsidRPr="00264E32">
        <w:rPr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 xml:space="preserve"> 84.5% מן המשכורת המשולמת לעובד המדינה שדרגת משכורתו היא 17 של הדירוג המינהלי.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0B381E" w:rsidRPr="00264E32" w:rsidRDefault="000B381E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vanish/>
          <w:color w:val="FF0000"/>
          <w:szCs w:val="20"/>
          <w:shd w:val="clear" w:color="auto" w:fill="FFFF99"/>
          <w:rtl/>
        </w:rPr>
        <w:t>מיום 1.4.2001</w:t>
      </w:r>
    </w:p>
    <w:p w:rsidR="000B381E" w:rsidRPr="00264E32" w:rsidRDefault="000B381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264E32">
        <w:rPr>
          <w:rFonts w:hint="cs"/>
          <w:b/>
          <w:bCs/>
          <w:vanish/>
          <w:szCs w:val="20"/>
          <w:shd w:val="clear" w:color="auto" w:fill="FFFF99"/>
          <w:rtl/>
        </w:rPr>
        <w:t>תק' תשס"ג-2002</w:t>
      </w:r>
    </w:p>
    <w:p w:rsidR="000B381E" w:rsidRPr="00264E32" w:rsidRDefault="000B381E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264E3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6204</w:t>
        </w:r>
      </w:hyperlink>
      <w:r w:rsidRPr="00264E32">
        <w:rPr>
          <w:rFonts w:hint="cs"/>
          <w:vanish/>
          <w:szCs w:val="20"/>
          <w:shd w:val="clear" w:color="auto" w:fill="FFFF99"/>
          <w:rtl/>
        </w:rPr>
        <w:t xml:space="preserve"> מיום 24.10.2002 עמ' 104</w:t>
      </w:r>
    </w:p>
    <w:p w:rsidR="000B381E" w:rsidRPr="00264E32" w:rsidRDefault="000B381E">
      <w:pPr>
        <w:pStyle w:val="P00"/>
        <w:tabs>
          <w:tab w:val="clear" w:pos="2835"/>
          <w:tab w:val="left" w:pos="3402"/>
        </w:tabs>
        <w:ind w:left="3402" w:right="1134" w:hanging="3402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vanish/>
          <w:sz w:val="22"/>
          <w:szCs w:val="22"/>
          <w:shd w:val="clear" w:color="auto" w:fill="FFFF99"/>
          <w:rtl/>
        </w:rPr>
        <w:t>(1)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>מ-50 שנים עד 60 שנים</w:t>
      </w:r>
      <w:r w:rsidRPr="00264E32">
        <w:rPr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סכום כמפורט להלן (להלן </w:t>
      </w:r>
      <w:r w:rsidRPr="00264E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הסכום הבסיסי):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א. 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מיום תחילתן של תקנות הנכים (תוספת מיוחדת עקב פרישת מוקדמת לנכה בתפקודי היציבה וההליכה) (תיקון), התש"ס-2000 </w:t>
      </w:r>
      <w:r w:rsidRPr="00264E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73.5% מן המשכורת המשתלמת לעובד מדינה שדרגת משכורתו היא 17 של הדירוג המינהלי;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א1.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מיום כ"ה באדר ב' התש"ס (1 באפריל 2000) עד יום א' בתשרי התשס"א (30 בספטמבר 2000) </w:t>
      </w:r>
      <w:r w:rsidRPr="00264E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75.7% מן המשגורת המשתלמת לעובד מדינה שדרגת משכורתו היא 17 של הדירוג המינהלי;</w:t>
      </w:r>
    </w:p>
    <w:p w:rsidR="000B381E" w:rsidRPr="00264E32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4122" w:right="1134" w:hanging="720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264E32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>ב.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מיום ב' בתשרי התשס"א (1 באוקטובר 2000) </w:t>
      </w:r>
      <w:r w:rsidRPr="00264E32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264E32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84.5% מן המשכורת המשולמת לעובד המדינה שדרגת משכורתו היא 17 של הדירוג המינהלי.</w:t>
      </w:r>
    </w:p>
    <w:p w:rsidR="000B381E" w:rsidRDefault="000B381E">
      <w:pPr>
        <w:pStyle w:val="P00"/>
        <w:tabs>
          <w:tab w:val="clear" w:pos="2835"/>
          <w:tab w:val="left" w:pos="3402"/>
          <w:tab w:val="left" w:pos="3792"/>
          <w:tab w:val="left" w:pos="4122"/>
        </w:tabs>
        <w:spacing w:before="0"/>
        <w:ind w:left="3402" w:right="1134"/>
        <w:rPr>
          <w:rFonts w:hint="cs"/>
          <w:strike/>
          <w:sz w:val="2"/>
          <w:szCs w:val="2"/>
          <w:u w:val="single"/>
          <w:rtl/>
        </w:rPr>
      </w:pP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סכום בשיעור של 88.9% מן המשכורת המשתלמת לעובד מדינה שדרגת משכורתו היא 17 של הדירוג המינהלי (להלן </w:t>
      </w:r>
      <w:r w:rsidRPr="00264E32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264E32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הסכום הבסיסי).</w:t>
      </w:r>
      <w:bookmarkEnd w:id="4"/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9264" o:allowincell="f" filled="f" stroked="f" strokecolor="lime" strokeweight=".25pt">
            <v:textbox style="mso-next-textbox:#_x0000_s1031" inset="0,0,0,0">
              <w:txbxContent>
                <w:p w:rsidR="000B381E" w:rsidRDefault="000B38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באדר ב' תשמ"ד (1 באפריל 1984).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64E32" w:rsidRDefault="00264E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381E" w:rsidRDefault="000B381E" w:rsidP="00264E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בסיון תשמ"ד (24 בי</w:t>
      </w:r>
      <w:r>
        <w:rPr>
          <w:rtl/>
        </w:rPr>
        <w:t>ו</w:t>
      </w:r>
      <w:r>
        <w:rPr>
          <w:rFonts w:hint="cs"/>
          <w:rtl/>
        </w:rPr>
        <w:t>ני 1984)</w:t>
      </w:r>
      <w:r>
        <w:rPr>
          <w:rtl/>
        </w:rPr>
        <w:tab/>
      </w:r>
      <w:r>
        <w:rPr>
          <w:rFonts w:hint="cs"/>
          <w:rtl/>
        </w:rPr>
        <w:t>משה ארנס</w:t>
      </w:r>
    </w:p>
    <w:p w:rsidR="000B381E" w:rsidRDefault="000B381E" w:rsidP="00264E3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0B381E" w:rsidRDefault="000B38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B381E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1B45" w:rsidRDefault="005D1B45">
      <w:r>
        <w:separator/>
      </w:r>
    </w:p>
  </w:endnote>
  <w:endnote w:type="continuationSeparator" w:id="0">
    <w:p w:rsidR="005D1B45" w:rsidRDefault="005D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81E" w:rsidRDefault="000B38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B381E" w:rsidRDefault="000B38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B381E" w:rsidRDefault="000B38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81E" w:rsidRDefault="000B38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4E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B381E" w:rsidRDefault="000B38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B381E" w:rsidRDefault="000B38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1B45" w:rsidRDefault="005D1B4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D1B45" w:rsidRDefault="005D1B45">
      <w:r>
        <w:continuationSeparator/>
      </w:r>
    </w:p>
  </w:footnote>
  <w:footnote w:id="1"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תשמ"ד מס' 4674</w:t>
        </w:r>
      </w:hyperlink>
      <w:r>
        <w:rPr>
          <w:rFonts w:hint="cs"/>
          <w:sz w:val="20"/>
          <w:rtl/>
        </w:rPr>
        <w:t xml:space="preserve"> מיום 29.7.1984 עמ' 2068.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"ה מס</w:t>
        </w:r>
        <w:r>
          <w:rPr>
            <w:rStyle w:val="Hyperlink"/>
            <w:sz w:val="20"/>
            <w:rtl/>
          </w:rPr>
          <w:t>' 4805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21.5.1985 עמ' 1281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תשמ"ה-1985.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"ו מס' 4910</w:t>
        </w:r>
      </w:hyperlink>
      <w:r>
        <w:rPr>
          <w:rFonts w:hint="cs"/>
          <w:sz w:val="20"/>
          <w:rtl/>
        </w:rPr>
        <w:t xml:space="preserve"> מיום 9.3.1986 עמ' 605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תשמ"ו-1986; תחילתן ביום 1.2.1986.</w:t>
      </w:r>
    </w:p>
    <w:p w:rsidR="00264E32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תשמ"ז מס' 4998</w:t>
        </w:r>
      </w:hyperlink>
      <w:r>
        <w:rPr>
          <w:rFonts w:hint="cs"/>
          <w:sz w:val="20"/>
          <w:rtl/>
        </w:rPr>
        <w:t xml:space="preserve"> מיום 19.1.1987 עמ' 330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תשמ"ז-1987; תחילתן ביום 1.9.1986.</w:t>
      </w:r>
    </w:p>
    <w:p w:rsidR="000B381E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 w:rsidR="00264E32">
          <w:rPr>
            <w:rStyle w:val="Hyperlink"/>
            <w:rFonts w:hint="cs"/>
            <w:sz w:val="20"/>
            <w:rtl/>
          </w:rPr>
          <w:t>ק"ת תשמ"ז מ</w:t>
        </w:r>
        <w:r>
          <w:rPr>
            <w:rStyle w:val="Hyperlink"/>
            <w:rFonts w:hint="cs"/>
            <w:sz w:val="20"/>
            <w:rtl/>
          </w:rPr>
          <w:t>ס' 50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7.7.1987 עמ' 1073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תשמ"ז-1987; תחילתן ביום 1.4.1987.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תשמ"ח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5067</w:t>
        </w:r>
      </w:hyperlink>
      <w:r>
        <w:rPr>
          <w:rFonts w:hint="cs"/>
          <w:sz w:val="20"/>
          <w:rtl/>
        </w:rPr>
        <w:t xml:space="preserve"> מיום 26.11.</w:t>
      </w:r>
      <w:r>
        <w:rPr>
          <w:sz w:val="20"/>
          <w:rtl/>
        </w:rPr>
        <w:t xml:space="preserve">1987 </w:t>
      </w:r>
      <w:r>
        <w:rPr>
          <w:rFonts w:hint="cs"/>
          <w:sz w:val="20"/>
          <w:rtl/>
        </w:rPr>
        <w:t xml:space="preserve">עמ' 205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תשמ"ח-1987; תחילתן ביום 1.10.1987.</w:t>
      </w:r>
    </w:p>
    <w:p w:rsidR="00264E32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תשמ"ט מס' 5174</w:t>
        </w:r>
      </w:hyperlink>
      <w:r>
        <w:rPr>
          <w:rFonts w:hint="cs"/>
          <w:sz w:val="20"/>
          <w:rtl/>
        </w:rPr>
        <w:t xml:space="preserve"> מיום 28.3.1989 עמ' 607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תשמ"ט-1989; תחילתן ביום 1.10.1988.</w:t>
      </w:r>
    </w:p>
    <w:p w:rsidR="000B381E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264E32">
          <w:rPr>
            <w:rStyle w:val="Hyperlink"/>
            <w:rFonts w:hint="cs"/>
            <w:sz w:val="20"/>
            <w:rtl/>
          </w:rPr>
          <w:t>ק"ת תשמ"ט מ</w:t>
        </w:r>
        <w:r>
          <w:rPr>
            <w:rStyle w:val="Hyperlink"/>
            <w:rFonts w:hint="cs"/>
            <w:sz w:val="20"/>
            <w:rtl/>
          </w:rPr>
          <w:t>ס'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5209</w:t>
        </w:r>
      </w:hyperlink>
      <w:r>
        <w:rPr>
          <w:rFonts w:hint="cs"/>
          <w:sz w:val="20"/>
          <w:rtl/>
        </w:rPr>
        <w:t xml:space="preserve"> מיום 8.8.1989 עמ' 1242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תשמ"ט-1989; תחילתן ביום 2.4.1989.</w:t>
      </w:r>
    </w:p>
    <w:p w:rsidR="00264E32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</w:t>
        </w:r>
        <w:r>
          <w:rPr>
            <w:rStyle w:val="Hyperlink"/>
            <w:rFonts w:hint="cs"/>
            <w:sz w:val="20"/>
            <w:rtl/>
          </w:rPr>
          <w:t>נ</w:t>
        </w:r>
        <w:r>
          <w:rPr>
            <w:rStyle w:val="Hyperlink"/>
            <w:rFonts w:hint="cs"/>
            <w:sz w:val="20"/>
            <w:rtl/>
          </w:rPr>
          <w:t>"א מס' 5342</w:t>
        </w:r>
      </w:hyperlink>
      <w:r>
        <w:rPr>
          <w:rFonts w:hint="cs"/>
          <w:sz w:val="20"/>
          <w:rtl/>
        </w:rPr>
        <w:t xml:space="preserve"> מיום 21.3.1991 עמ' 745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תשנ"א-1991.</w:t>
      </w:r>
    </w:p>
    <w:p w:rsidR="000B381E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0" w:history="1">
        <w:r w:rsidR="00264E32">
          <w:rPr>
            <w:rStyle w:val="Hyperlink"/>
            <w:rFonts w:hint="cs"/>
            <w:sz w:val="20"/>
            <w:rtl/>
          </w:rPr>
          <w:t>ק"ת תשנ"א מ</w:t>
        </w:r>
        <w:r>
          <w:rPr>
            <w:rStyle w:val="Hyperlink"/>
            <w:rFonts w:hint="cs"/>
            <w:sz w:val="20"/>
            <w:rtl/>
          </w:rPr>
          <w:t>ס' 53</w:t>
        </w:r>
        <w:r>
          <w:rPr>
            <w:rStyle w:val="Hyperlink"/>
            <w:rFonts w:hint="cs"/>
            <w:sz w:val="20"/>
            <w:rtl/>
          </w:rPr>
          <w:t>6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12.6.1991 </w:t>
      </w:r>
      <w:r>
        <w:rPr>
          <w:sz w:val="20"/>
          <w:rtl/>
        </w:rPr>
        <w:t>ע</w:t>
      </w:r>
      <w:r>
        <w:rPr>
          <w:rFonts w:hint="cs"/>
          <w:sz w:val="20"/>
          <w:rtl/>
        </w:rPr>
        <w:t xml:space="preserve">מ' 929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תשנ"א-1991; תחילתן ביום 1.4.1991.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תשנ"ב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5416</w:t>
        </w:r>
      </w:hyperlink>
      <w:r>
        <w:rPr>
          <w:rFonts w:hint="cs"/>
          <w:sz w:val="20"/>
          <w:rtl/>
        </w:rPr>
        <w:t xml:space="preserve"> מיום 27.1.1992 עמ' 687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תשנ"ב-1992; תחילתן ביום 1.10.1991.</w:t>
      </w:r>
    </w:p>
    <w:p w:rsidR="00264E32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ה</w:t>
        </w:r>
        <w:r>
          <w:rPr>
            <w:rStyle w:val="Hyperlink"/>
            <w:rFonts w:hint="cs"/>
            <w:sz w:val="20"/>
            <w:rtl/>
          </w:rPr>
          <w:t xml:space="preserve"> מס' 5644</w:t>
        </w:r>
      </w:hyperlink>
      <w:r>
        <w:rPr>
          <w:rFonts w:hint="cs"/>
          <w:sz w:val="20"/>
          <w:rtl/>
        </w:rPr>
        <w:t xml:space="preserve"> מיום 15.12.1994 עמ' 405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תשנ"ה-1994; תחילתן ביום 1.10.1994.</w:t>
      </w:r>
    </w:p>
    <w:p w:rsidR="000B381E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http://www.nevo.co.il/Law_word/law06/TAK-5687.pdf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 w:rsidR="00264E32">
        <w:rPr>
          <w:rStyle w:val="Hyperlink"/>
          <w:rFonts w:hint="cs"/>
          <w:sz w:val="20"/>
          <w:rtl/>
        </w:rPr>
        <w:t>ק"ת תשנ"ה מ</w:t>
      </w:r>
      <w:r>
        <w:rPr>
          <w:rStyle w:val="Hyperlink"/>
          <w:rFonts w:hint="cs"/>
          <w:sz w:val="20"/>
          <w:rtl/>
        </w:rPr>
        <w:t>ס' 568</w:t>
      </w:r>
      <w:r>
        <w:rPr>
          <w:rStyle w:val="Hyperlink"/>
          <w:rFonts w:hint="cs"/>
          <w:sz w:val="20"/>
          <w:rtl/>
        </w:rPr>
        <w:t>7</w:t>
      </w:r>
      <w:r>
        <w:rPr>
          <w:sz w:val="20"/>
          <w:rtl/>
        </w:rPr>
        <w:fldChar w:fldCharType="end"/>
      </w:r>
      <w:r>
        <w:rPr>
          <w:rFonts w:hint="cs"/>
          <w:sz w:val="20"/>
          <w:rtl/>
        </w:rPr>
        <w:t xml:space="preserve"> מיום 29.6.1995 עמ' 1564</w:t>
      </w:r>
      <w:r>
        <w:rPr>
          <w:sz w:val="20"/>
          <w:rtl/>
        </w:rPr>
        <w:t xml:space="preserve"> –</w:t>
      </w:r>
      <w:r>
        <w:rPr>
          <w:rFonts w:hint="cs"/>
          <w:sz w:val="20"/>
          <w:rtl/>
        </w:rPr>
        <w:t xml:space="preserve"> תק' (מס' 2) תשנ"ה-1995; תחילתן ביום 1.4.1995.</w:t>
      </w:r>
    </w:p>
    <w:p w:rsidR="00264E32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 מס' 5826</w:t>
        </w:r>
      </w:hyperlink>
      <w:r>
        <w:rPr>
          <w:rFonts w:hint="cs"/>
          <w:sz w:val="20"/>
          <w:rtl/>
        </w:rPr>
        <w:t xml:space="preserve"> מיום 1.5.1997 עמ' 600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תשנ"ז-1997; תחילתן ביום 1.10.1996.</w:t>
      </w:r>
    </w:p>
    <w:p w:rsidR="000B381E" w:rsidRDefault="000B381E" w:rsidP="00264E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4" w:history="1">
        <w:r w:rsidR="00264E32">
          <w:rPr>
            <w:rStyle w:val="Hyperlink"/>
            <w:rFonts w:hint="cs"/>
            <w:sz w:val="20"/>
            <w:rtl/>
          </w:rPr>
          <w:t>ק"ת תשנ"ז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5848</w:t>
        </w:r>
      </w:hyperlink>
      <w:r>
        <w:rPr>
          <w:rFonts w:hint="cs"/>
          <w:sz w:val="20"/>
          <w:rtl/>
        </w:rPr>
        <w:t xml:space="preserve"> מיום 26.8.1997 עמ' 1097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תשנ"ז-1997; תחילתן ביום 1.4.1997.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תשנ"ט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5959</w:t>
        </w:r>
      </w:hyperlink>
      <w:r>
        <w:rPr>
          <w:rFonts w:hint="cs"/>
          <w:sz w:val="20"/>
          <w:rtl/>
        </w:rPr>
        <w:t xml:space="preserve"> מיום 11.3.1999 עמ' 489 </w:t>
      </w:r>
      <w:r>
        <w:rPr>
          <w:sz w:val="20"/>
          <w:rtl/>
        </w:rPr>
        <w:t xml:space="preserve">– </w:t>
      </w:r>
      <w:r>
        <w:rPr>
          <w:rFonts w:hint="cs"/>
          <w:sz w:val="20"/>
          <w:rtl/>
        </w:rPr>
        <w:t>תק' תשנ"ט-1999; תחילתן ביום 1.10.1998.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תש"ס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6057</w:t>
        </w:r>
      </w:hyperlink>
      <w:r>
        <w:rPr>
          <w:rFonts w:hint="cs"/>
          <w:sz w:val="20"/>
          <w:rtl/>
        </w:rPr>
        <w:t xml:space="preserve"> מיום 26.9.2000 עמ' 919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תש"ס-2000; תחילתן ביום 1.10.1999.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תשס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א מס' 6104</w:t>
        </w:r>
      </w:hyperlink>
      <w:r>
        <w:rPr>
          <w:rFonts w:hint="cs"/>
          <w:sz w:val="20"/>
          <w:rtl/>
        </w:rPr>
        <w:t xml:space="preserve"> מיום 10.5.2001 עמ' 789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תשס"א-2001.</w:t>
      </w:r>
    </w:p>
    <w:p w:rsidR="000B381E" w:rsidRDefault="000B3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>
          <w:rPr>
            <w:rStyle w:val="Hyperlink"/>
            <w:rFonts w:hint="cs"/>
            <w:sz w:val="20"/>
            <w:rtl/>
          </w:rPr>
          <w:t>ק"ת תשס"</w:t>
        </w:r>
        <w:r>
          <w:rPr>
            <w:rStyle w:val="Hyperlink"/>
            <w:rFonts w:hint="cs"/>
            <w:sz w:val="20"/>
            <w:rtl/>
          </w:rPr>
          <w:t>ג</w:t>
        </w:r>
        <w:r>
          <w:rPr>
            <w:rStyle w:val="Hyperlink"/>
            <w:rFonts w:hint="cs"/>
            <w:sz w:val="20"/>
            <w:rtl/>
          </w:rPr>
          <w:t xml:space="preserve"> מס' 6204</w:t>
        </w:r>
      </w:hyperlink>
      <w:r>
        <w:rPr>
          <w:rFonts w:hint="cs"/>
          <w:sz w:val="20"/>
          <w:rtl/>
        </w:rPr>
        <w:t xml:space="preserve"> מיום 24.10.2002 עמ' 104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תשס"ג-2002; תחילתן ביום 1.4.2001.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81E" w:rsidRDefault="000B38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(תוספת מיוחדת עקב פרישה מוקדמת לנכה בתפקודי היציבה וההליכה), תשמ"ד–1984</w:t>
    </w:r>
  </w:p>
  <w:p w:rsidR="000B381E" w:rsidRDefault="000B38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381E" w:rsidRDefault="000B38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81E" w:rsidRDefault="000B38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הנכים (תוספת מיוחדת עקב פרישה מוקדמת לנכה בתפקודי היציבה וההליכה), תשמ"ד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0B381E" w:rsidRDefault="000B38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381E" w:rsidRDefault="000B38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C33"/>
    <w:rsid w:val="000B381E"/>
    <w:rsid w:val="00111B72"/>
    <w:rsid w:val="00264E32"/>
    <w:rsid w:val="002F79BF"/>
    <w:rsid w:val="00461C33"/>
    <w:rsid w:val="005D1B45"/>
    <w:rsid w:val="00B32B44"/>
    <w:rsid w:val="00C2508E"/>
    <w:rsid w:val="00C34B20"/>
    <w:rsid w:val="00D2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6F7537B-EFA0-4830-8715-4E5B36C2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998.pdf" TargetMode="External"/><Relationship Id="rId13" Type="http://schemas.openxmlformats.org/officeDocument/2006/relationships/hyperlink" Target="http://www.nevo.co.il/Law_word/law06/TAK-5342.pdf" TargetMode="External"/><Relationship Id="rId18" Type="http://schemas.openxmlformats.org/officeDocument/2006/relationships/hyperlink" Target="http://www.nevo.co.il/Law_word/law06/TAK-5826.pdf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057.pdf" TargetMode="External"/><Relationship Id="rId7" Type="http://schemas.openxmlformats.org/officeDocument/2006/relationships/hyperlink" Target="http://www.nevo.co.il/Law_word/law06/TAK-4910.pdf" TargetMode="External"/><Relationship Id="rId12" Type="http://schemas.openxmlformats.org/officeDocument/2006/relationships/hyperlink" Target="http://www.nevo.co.il/Law_word/law06/TAK-5209.pdf" TargetMode="External"/><Relationship Id="rId17" Type="http://schemas.openxmlformats.org/officeDocument/2006/relationships/hyperlink" Target="http://www.nevo.co.il/Law_word/law06/TAK-5687.pdf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644.pdf" TargetMode="External"/><Relationship Id="rId20" Type="http://schemas.openxmlformats.org/officeDocument/2006/relationships/hyperlink" Target="http://www.nevo.co.il/Law_word/law06/TAK-5848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05.pdf" TargetMode="External"/><Relationship Id="rId11" Type="http://schemas.openxmlformats.org/officeDocument/2006/relationships/hyperlink" Target="http://www.nevo.co.il/Law_word/law06/TAK-5174.pdf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416.pdf" TargetMode="External"/><Relationship Id="rId23" Type="http://schemas.openxmlformats.org/officeDocument/2006/relationships/hyperlink" Target="http://www.nevo.co.il/Law_word/law06/TAK-6204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nevo.co.il/Law_word/law06/TAK-5067.pdf" TargetMode="External"/><Relationship Id="rId19" Type="http://schemas.openxmlformats.org/officeDocument/2006/relationships/hyperlink" Target="http://www.nevo.co.il/Law_word/law06/TAK-584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40.pdf" TargetMode="External"/><Relationship Id="rId14" Type="http://schemas.openxmlformats.org/officeDocument/2006/relationships/hyperlink" Target="http://www.nevo.co.il/Law_word/law06/TAK-5362.pdf" TargetMode="External"/><Relationship Id="rId22" Type="http://schemas.openxmlformats.org/officeDocument/2006/relationships/hyperlink" Target="http://www.nevo.co.il/Law_word/law06/TAK-6104.pdf" TargetMode="External"/><Relationship Id="rId27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09.pdf" TargetMode="External"/><Relationship Id="rId13" Type="http://schemas.openxmlformats.org/officeDocument/2006/relationships/hyperlink" Target="http://www.nevo.co.il/Law_word/law06/TAK-5826.pdf" TargetMode="External"/><Relationship Id="rId18" Type="http://schemas.openxmlformats.org/officeDocument/2006/relationships/hyperlink" Target="http://www.nevo.co.il/Law_word/law06/TAK-6204.pdf" TargetMode="External"/><Relationship Id="rId3" Type="http://schemas.openxmlformats.org/officeDocument/2006/relationships/hyperlink" Target="http://www.nevo.co.il/Law_word/law06/TAK-4910.pdf" TargetMode="External"/><Relationship Id="rId7" Type="http://schemas.openxmlformats.org/officeDocument/2006/relationships/hyperlink" Target="http://www.nevo.co.il/Law_word/law06/TAK-5174.pdf" TargetMode="External"/><Relationship Id="rId12" Type="http://schemas.openxmlformats.org/officeDocument/2006/relationships/hyperlink" Target="http://www.nevo.co.il/Law_word/law06/TAK-5644.pdf" TargetMode="External"/><Relationship Id="rId17" Type="http://schemas.openxmlformats.org/officeDocument/2006/relationships/hyperlink" Target="http://www.nevo.co.il/Law_word/law06/TAK-6104.pdf" TargetMode="External"/><Relationship Id="rId2" Type="http://schemas.openxmlformats.org/officeDocument/2006/relationships/hyperlink" Target="http://www.nevo.co.il/Law_word/law06/TAK-4805.pdf" TargetMode="External"/><Relationship Id="rId16" Type="http://schemas.openxmlformats.org/officeDocument/2006/relationships/hyperlink" Target="http://www.nevo.co.il/Law_word/law06/TAK-6057.pdf" TargetMode="External"/><Relationship Id="rId1" Type="http://schemas.openxmlformats.org/officeDocument/2006/relationships/hyperlink" Target="http://www.nevo.co.il/Law_word/law06/TAK-4674.pdf" TargetMode="External"/><Relationship Id="rId6" Type="http://schemas.openxmlformats.org/officeDocument/2006/relationships/hyperlink" Target="http://www.nevo.co.il/Law_word/law06/TAK-5067.pdf" TargetMode="External"/><Relationship Id="rId11" Type="http://schemas.openxmlformats.org/officeDocument/2006/relationships/hyperlink" Target="http://www.nevo.co.il/Law_word/law06/TAK-5416.pdf" TargetMode="External"/><Relationship Id="rId5" Type="http://schemas.openxmlformats.org/officeDocument/2006/relationships/hyperlink" Target="http://www.nevo.co.il/Law_word/law06/TAK-5040.pdf" TargetMode="External"/><Relationship Id="rId15" Type="http://schemas.openxmlformats.org/officeDocument/2006/relationships/hyperlink" Target="http://www.nevo.co.il/Law_word/law06/TAK-5959.pdf" TargetMode="External"/><Relationship Id="rId10" Type="http://schemas.openxmlformats.org/officeDocument/2006/relationships/hyperlink" Target="http://www.nevo.co.il/Law_word/law06/TAK-5362.pdf" TargetMode="External"/><Relationship Id="rId4" Type="http://schemas.openxmlformats.org/officeDocument/2006/relationships/hyperlink" Target="http://www.nevo.co.il/Law_word/law06/TAK-4998.pdf" TargetMode="External"/><Relationship Id="rId9" Type="http://schemas.openxmlformats.org/officeDocument/2006/relationships/hyperlink" Target="http://www.nevo.co.il/Law_word/law06/TAK-5342.pdf" TargetMode="External"/><Relationship Id="rId14" Type="http://schemas.openxmlformats.org/officeDocument/2006/relationships/hyperlink" Target="http://www.nevo.co.il/Law_word/law06/TAK-58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9374</CharactersWithSpaces>
  <SharedDoc>false</SharedDoc>
  <HLinks>
    <vt:vector size="246" baseType="variant">
      <vt:variant>
        <vt:i4>8323086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7995407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http://www.nevo.co.il/Law_word/law06/TAK-6057.pdf</vt:lpwstr>
      </vt:variant>
      <vt:variant>
        <vt:lpwstr/>
      </vt:variant>
      <vt:variant>
        <vt:i4>7864328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7864328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7602185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7864330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8192010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http://www.nevo.co.il/Law_word/law06/TAK-5416.pdf</vt:lpwstr>
      </vt:variant>
      <vt:variant>
        <vt:lpwstr/>
      </vt:variant>
      <vt:variant>
        <vt:i4>7995401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7864329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http://www.nevo.co.il/Law_word/law06/TAK-5342.pdf</vt:lpwstr>
      </vt:variant>
      <vt:variant>
        <vt:lpwstr/>
      </vt:variant>
      <vt:variant>
        <vt:i4>8126467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8060941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http://www.nevo.co.il/Law_word/law06/TAK-5174.pdf</vt:lpwstr>
      </vt:variant>
      <vt:variant>
        <vt:lpwstr/>
      </vt:variant>
      <vt:variant>
        <vt:i4>7995407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7864328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7602185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http://www.nevo.co.il/Law_word/law06/TAK-4998.pdf</vt:lpwstr>
      </vt:variant>
      <vt:variant>
        <vt:lpwstr/>
      </vt:variant>
      <vt:variant>
        <vt:i4>8126465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http://www.nevo.co.il/Law_word/law06/TAK-4910.pdf</vt:lpwstr>
      </vt:variant>
      <vt:variant>
        <vt:lpwstr/>
      </vt:variant>
      <vt:variant>
        <vt:i4>8192005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http://www.nevo.co.il/Law_word/law06/TAK-4805.pdf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7995407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http://www.nevo.co.il/Law_word/law06/TAK-6057.pdf</vt:lpwstr>
      </vt:variant>
      <vt:variant>
        <vt:lpwstr/>
      </vt:variant>
      <vt:variant>
        <vt:i4>7929864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http://www.nevo.co.il/Law_word/law06/TAK-5959.pdf</vt:lpwstr>
      </vt:variant>
      <vt:variant>
        <vt:lpwstr/>
      </vt:variant>
      <vt:variant>
        <vt:i4>7864328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7602185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http://www.nevo.co.il/Law_word/law06/TAK-5687.pdf</vt:lpwstr>
      </vt:variant>
      <vt:variant>
        <vt:lpwstr/>
      </vt:variant>
      <vt:variant>
        <vt:i4>7864330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8192010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http://www.nevo.co.il/Law_word/law06/TAK-5416.pdf</vt:lpwstr>
      </vt:variant>
      <vt:variant>
        <vt:lpwstr/>
      </vt:variant>
      <vt:variant>
        <vt:i4>7995401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http://www.nevo.co.il/Law_word/law06/TAK-5362.pdf</vt:lpwstr>
      </vt:variant>
      <vt:variant>
        <vt:lpwstr/>
      </vt:variant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http://www.nevo.co.il/Law_word/law06/TAK-5342.pdf</vt:lpwstr>
      </vt:variant>
      <vt:variant>
        <vt:lpwstr/>
      </vt:variant>
      <vt:variant>
        <vt:i4>8126467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http://www.nevo.co.il/Law_word/law06/TAK-5209.pdf</vt:lpwstr>
      </vt:variant>
      <vt:variant>
        <vt:lpwstr/>
      </vt:variant>
      <vt:variant>
        <vt:i4>8060941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http://www.nevo.co.il/Law_word/law06/TAK-5174.pdf</vt:lpwstr>
      </vt:variant>
      <vt:variant>
        <vt:lpwstr/>
      </vt:variant>
      <vt:variant>
        <vt:i4>7995407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http://www.nevo.co.il/Law_word/law06/TAK-5067.pdf</vt:lpwstr>
      </vt:variant>
      <vt:variant>
        <vt:lpwstr/>
      </vt:variant>
      <vt:variant>
        <vt:i4>7864328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http://www.nevo.co.il/Law_word/law06/TAK-5040.pdf</vt:lpwstr>
      </vt:variant>
      <vt:variant>
        <vt:lpwstr/>
      </vt:variant>
      <vt:variant>
        <vt:i4>7602185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http://www.nevo.co.il/Law_word/law06/TAK-4998.pdf</vt:lpwstr>
      </vt:variant>
      <vt:variant>
        <vt:lpwstr/>
      </vt:variant>
      <vt:variant>
        <vt:i4>8126465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http://www.nevo.co.il/Law_word/law06/TAK-4910.pdf</vt:lpwstr>
      </vt:variant>
      <vt:variant>
        <vt:lpwstr/>
      </vt:variant>
      <vt:variant>
        <vt:i4>8192005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http://www.nevo.co.il/Law_word/law06/TAK-4805.pdf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אורי אילן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הנכים (תוספת מיוחדת עקב פרישה מוקדמת לנכה בתפקודי היציבה וההליכה), תשמ"ד-1984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נכים</vt:lpwstr>
  </property>
  <property fmtid="{D5CDD505-2E9C-101B-9397-08002B2CF9AE}" pid="10" name="NOSE41">
    <vt:lpwstr>תגמולים ושיקום</vt:lpwstr>
  </property>
  <property fmtid="{D5CDD505-2E9C-101B-9397-08002B2CF9AE}" pid="11" name="NOSE12">
    <vt:lpwstr>בריאות</vt:lpwstr>
  </property>
  <property fmtid="{D5CDD505-2E9C-101B-9397-08002B2CF9AE}" pid="12" name="NOSE22">
    <vt:lpwstr>נכים</vt:lpwstr>
  </property>
  <property fmtid="{D5CDD505-2E9C-101B-9397-08002B2CF9AE}" pid="13" name="NOSE32">
    <vt:lpwstr>נכי צה"ל</vt:lpwstr>
  </property>
  <property fmtid="{D5CDD505-2E9C-101B-9397-08002B2CF9AE}" pid="14" name="NOSE42">
    <vt:lpwstr>תגמולים ושיקום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שרותי רווחה</vt:lpwstr>
  </property>
  <property fmtid="{D5CDD505-2E9C-101B-9397-08002B2CF9AE}" pid="17" name="NOSE33">
    <vt:lpwstr>נכים</vt:lpwstr>
  </property>
  <property fmtid="{D5CDD505-2E9C-101B-9397-08002B2CF9AE}" pid="18" name="NOSE43">
    <vt:lpwstr>תגמולים ושיקום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הנכים (תגמולים ושיקום)</vt:lpwstr>
  </property>
  <property fmtid="{D5CDD505-2E9C-101B-9397-08002B2CF9AE}" pid="48" name="MEKOR_SAIF1">
    <vt:lpwstr>7דX;48X</vt:lpwstr>
  </property>
</Properties>
</file>