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18B" w:rsidRDefault="00B4718B" w:rsidP="00194D40">
      <w:pPr>
        <w:pStyle w:val="big-header"/>
        <w:ind w:left="0" w:right="1134"/>
      </w:pPr>
      <w:r>
        <w:rPr>
          <w:rtl/>
        </w:rPr>
        <w:t>תקנות הנמלים (פיקוח על כניסת כלי שיט לנמלים), תשל"ג-1972</w:t>
      </w:r>
    </w:p>
    <w:p w:rsidR="003D2C9A" w:rsidRPr="003D2C9A" w:rsidRDefault="003D2C9A" w:rsidP="003D2C9A">
      <w:pPr>
        <w:spacing w:line="320" w:lineRule="auto"/>
        <w:jc w:val="left"/>
        <w:rPr>
          <w:rFonts w:cs="FrankRuehl"/>
          <w:szCs w:val="26"/>
          <w:rtl/>
        </w:rPr>
      </w:pPr>
    </w:p>
    <w:p w:rsidR="003D2C9A" w:rsidRDefault="003D2C9A" w:rsidP="003D2C9A">
      <w:pPr>
        <w:spacing w:line="320" w:lineRule="auto"/>
        <w:jc w:val="left"/>
        <w:rPr>
          <w:rtl/>
        </w:rPr>
      </w:pPr>
    </w:p>
    <w:p w:rsidR="003D2C9A" w:rsidRPr="003D2C9A" w:rsidRDefault="003D2C9A" w:rsidP="003D2C9A">
      <w:pPr>
        <w:spacing w:line="320" w:lineRule="auto"/>
        <w:jc w:val="left"/>
        <w:rPr>
          <w:rFonts w:cs="Miriam"/>
          <w:szCs w:val="22"/>
          <w:rtl/>
        </w:rPr>
      </w:pPr>
      <w:r w:rsidRPr="003D2C9A">
        <w:rPr>
          <w:rFonts w:cs="Miriam"/>
          <w:szCs w:val="22"/>
          <w:rtl/>
        </w:rPr>
        <w:t>רשויות ומשפט מנהלי</w:t>
      </w:r>
      <w:r w:rsidRPr="003D2C9A">
        <w:rPr>
          <w:rFonts w:cs="FrankRuehl"/>
          <w:szCs w:val="26"/>
          <w:rtl/>
        </w:rPr>
        <w:t xml:space="preserve"> – תשתיות – ספנות ונמלים – כלי שיט</w:t>
      </w:r>
    </w:p>
    <w:p w:rsidR="00B4718B" w:rsidRDefault="00B471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471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D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718B" w:rsidRDefault="00B471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471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D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hyperlink w:anchor="Seif1" w:tooltip="חובת דיווח על הא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718B" w:rsidRDefault="00B471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דיווח על האניה</w:t>
            </w:r>
          </w:p>
        </w:tc>
        <w:tc>
          <w:tcPr>
            <w:tcW w:w="124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471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D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hyperlink w:anchor="Seif2" w:tooltip="עצירת האניה וכניסתה ל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718B" w:rsidRDefault="00B471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עצירת האניה וכניסתה לנמל</w:t>
            </w:r>
          </w:p>
        </w:tc>
        <w:tc>
          <w:tcPr>
            <w:tcW w:w="124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471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D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hyperlink w:anchor="Seif3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718B" w:rsidRDefault="00B471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471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D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hyperlink w:anchor="Seif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718B" w:rsidRDefault="00B471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471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D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718B" w:rsidRDefault="00B471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471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94D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718B" w:rsidRDefault="00B471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4718B" w:rsidRDefault="00B471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B4718B" w:rsidRDefault="00B4718B">
      <w:pPr>
        <w:pStyle w:val="big-header"/>
        <w:ind w:left="0" w:right="1134"/>
        <w:rPr>
          <w:rtl/>
        </w:rPr>
      </w:pPr>
    </w:p>
    <w:p w:rsidR="00B4718B" w:rsidRDefault="00B4718B" w:rsidP="003D2C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הנמלים (פיקוח ע</w:t>
      </w:r>
      <w:r w:rsidR="00194D40">
        <w:rPr>
          <w:rFonts w:hint="cs"/>
          <w:rtl/>
        </w:rPr>
        <w:t>ל כניסת כלי שיט לנמלים), תשל"ג-</w:t>
      </w:r>
      <w:r>
        <w:rPr>
          <w:rFonts w:hint="cs"/>
          <w:rtl/>
        </w:rPr>
        <w:t>1972</w:t>
      </w:r>
      <w:r w:rsidR="00194D40">
        <w:rPr>
          <w:rStyle w:val="a6"/>
          <w:rtl/>
        </w:rPr>
        <w:footnoteReference w:customMarkFollows="1" w:id="1"/>
        <w:t>*</w:t>
      </w:r>
    </w:p>
    <w:p w:rsidR="00B4718B" w:rsidRDefault="00B4718B" w:rsidP="00194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60 לפקודת הנמלים [נוסח חדש], תשל"א-1971, וסעיף 10(ב) לחוק רשות הנמלים, תשכ"א-1961, ולאחר התייעצות עם רשות הנמל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ם, אני מתקין תקנות אלה: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656" o:allowincell="f" filled="f" stroked="f" strokecolor="lime" strokeweight=".25pt">
            <v:textbox style="mso-next-textbox:#_x0000_s1026" inset="0,0,0,0">
              <w:txbxContent>
                <w:p w:rsidR="00B4718B" w:rsidRDefault="00B471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אניה" - כלי שיט שתפוסתו ברוטו היא מעל 100 טון.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5680" o:allowincell="f" filled="f" stroked="f" strokecolor="lime" strokeweight=".25pt">
            <v:textbox style="mso-next-textbox:#_x0000_s1027" inset="0,0,0,0">
              <w:txbxContent>
                <w:p w:rsidR="00B4718B" w:rsidRDefault="00B4718B" w:rsidP="00194D4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דיווח</w:t>
                  </w:r>
                  <w:r w:rsidR="00194D4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האניה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קברניט של כל אניה ימסור באמצעות מכשיר קשר שבה עם כניסתו לתחום מימי החופין של ישראל, פרטים בדבר זהותה של אנייתו, כיוון הפלגתה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מועד הגעתה המשוער לנמל יעדה הקרוב בישראל:</w:t>
      </w:r>
    </w:p>
    <w:p w:rsidR="00B4718B" w:rsidRDefault="00B471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האניה מצויידת במכשיר קשר </w:t>
      </w:r>
      <w:r>
        <w:rPr>
          <w:rStyle w:val="default"/>
          <w:rFonts w:cs="FrankRuehl"/>
        </w:rPr>
        <w:t>VHF</w:t>
      </w:r>
      <w:r>
        <w:rPr>
          <w:rStyle w:val="default"/>
          <w:rFonts w:cs="FrankRuehl"/>
          <w:rtl/>
        </w:rPr>
        <w:t xml:space="preserve"> - </w:t>
      </w:r>
      <w:r>
        <w:rPr>
          <w:rStyle w:val="default"/>
          <w:rFonts w:cs="FrankRuehl" w:hint="cs"/>
          <w:rtl/>
        </w:rPr>
        <w:t>לפקיד מוסמך של נמל כאמור;</w:t>
      </w:r>
    </w:p>
    <w:p w:rsidR="00B4718B" w:rsidRDefault="00B4718B" w:rsidP="00194D4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האניה מצויידת במכשיר קשר אחר - לתחנת החוף </w:t>
      </w:r>
      <w:r w:rsidR="00194D40">
        <w:rPr>
          <w:rStyle w:val="default"/>
          <w:rFonts w:cs="FrankRuehl"/>
        </w:rPr>
        <w:t>4x0</w:t>
      </w:r>
      <w:r>
        <w:rPr>
          <w:rStyle w:val="default"/>
          <w:rFonts w:cs="FrankRuehl" w:hint="cs"/>
          <w:rtl/>
        </w:rPr>
        <w:t xml:space="preserve"> בישראל לשם העברתה לפקיד מוסמך של נמל כאמור.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נוצר קשר כאמור בתקנת משנה (א), יעצור הקברניט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 אנייתו בקצה תחום מימי החופין של ישראל עד ליצירת הקשר והעברת הדיווח כאמור.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pt;z-index:251656704" o:allowincell="f" filled="f" stroked="f" strokecolor="lime" strokeweight=".25pt">
            <v:textbox style="mso-next-textbox:#_x0000_s1028" inset="0,0,0,0">
              <w:txbxContent>
                <w:p w:rsidR="00B4718B" w:rsidRDefault="00B4718B" w:rsidP="00194D4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צירת האניה</w:t>
                  </w:r>
                  <w:r w:rsidR="00194D4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כניסתה לנמל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קברניט אניה המתקרבת לנמל חיפה או אשדוד יעצור את אנייתו במרחק של 600 מטר לפחות מהקצה הרחוק ביותר של פתח הנמל.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קברניט אניה המתקרבת לנמל אילת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יעצור אנייתו במרחק של 1000 מטר לפחות ממזרח מעגן הדלק של הנמל.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שנעצרה האניה כאמור בתקנה זו, לא ימשיך קברניטה להשיטה לנמל אלא לאחר שהרשהו לכך מנהל הנמל או מי שהסמיך.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7728" o:allowincell="f" filled="f" stroked="f" strokecolor="lime" strokeweight=".25pt">
            <v:textbox style="mso-next-textbox:#_x0000_s1029" inset="0,0,0,0">
              <w:txbxContent>
                <w:p w:rsidR="00B4718B" w:rsidRDefault="00B471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ברניט אניה שעבר על הוראה מהוראות תקנות אלה, דינו - קנס חמש מאות ליר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או מאסר ששה חדשים.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8752" o:allowincell="f" filled="f" stroked="f" strokecolor="lime" strokeweight=".25pt">
            <v:textbox style="mso-next-textbox:#_x0000_s1030" inset="0,0,0,0">
              <w:txbxContent>
                <w:p w:rsidR="00B4718B" w:rsidRDefault="00B471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תקנות אלה אינן באות לגרוע מהוראות כל דין.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59776" o:allowincell="f" filled="f" stroked="f" strokecolor="lime" strokeweight=".25pt">
            <v:textbox style="mso-next-textbox:#_x0000_s1031" inset="0,0,0,0">
              <w:txbxContent>
                <w:p w:rsidR="00B4718B" w:rsidRDefault="00B471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השביעי לאחר פרסומן.</w:t>
      </w:r>
    </w:p>
    <w:p w:rsidR="00B4718B" w:rsidRDefault="00B4718B" w:rsidP="00194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60800" o:allowincell="f" filled="f" stroked="f" strokecolor="lime" strokeweight=".25pt">
            <v:textbox style="mso-next-textbox:#_x0000_s1032" inset="0,0,0,0">
              <w:txbxContent>
                <w:p w:rsidR="00B4718B" w:rsidRDefault="00B471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הנמלים (פיקוח על כניסת כלי שיט לנמלים), תשל"ג-1972".</w:t>
      </w:r>
    </w:p>
    <w:p w:rsidR="00B4718B" w:rsidRDefault="00B471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94D40" w:rsidRDefault="00194D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4718B" w:rsidRDefault="00B4718B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בכסלו תשל"ג (21 בנובמבר 1972)</w:t>
      </w:r>
      <w:r>
        <w:rPr>
          <w:rtl/>
        </w:rPr>
        <w:tab/>
      </w:r>
      <w:r>
        <w:rPr>
          <w:rFonts w:hint="cs"/>
          <w:rtl/>
        </w:rPr>
        <w:t>שמעון פרס</w:t>
      </w:r>
    </w:p>
    <w:p w:rsidR="00B4718B" w:rsidRDefault="00B4718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B4718B" w:rsidRPr="00194D40" w:rsidRDefault="00B4718B" w:rsidP="00194D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4718B" w:rsidRPr="00194D40" w:rsidRDefault="00B4718B" w:rsidP="00194D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4718B" w:rsidRPr="00194D40" w:rsidRDefault="00B4718B" w:rsidP="00194D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B4718B" w:rsidRPr="00194D40" w:rsidRDefault="00B4718B" w:rsidP="00194D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4718B" w:rsidRPr="00194D4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EF4" w:rsidRDefault="00531EF4">
      <w:r>
        <w:separator/>
      </w:r>
    </w:p>
  </w:endnote>
  <w:endnote w:type="continuationSeparator" w:id="0">
    <w:p w:rsidR="00531EF4" w:rsidRDefault="0053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18B" w:rsidRDefault="00B471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4718B" w:rsidRDefault="00B471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718B" w:rsidRDefault="00B471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D40">
      <w:rPr>
        <w:rFonts w:cs="TopType Jerushalmi"/>
        <w:noProof/>
        <w:color w:val="000000"/>
        <w:sz w:val="14"/>
        <w:szCs w:val="14"/>
      </w:rPr>
      <w:t>D:\Yael\hakika\Revadim</w:t>
    </w:r>
    <w:r w:rsidR="00194D40" w:rsidRPr="00194D40">
      <w:rPr>
        <w:rFonts w:cs="TopType Jerushalmi"/>
        <w:noProof/>
        <w:color w:val="000000"/>
        <w:sz w:val="14"/>
        <w:szCs w:val="14"/>
        <w:rtl/>
      </w:rPr>
      <w:t>\קבצים</w:t>
    </w:r>
    <w:r w:rsidR="00194D40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בלבד\314_079.</w:t>
    </w:r>
    <w:r w:rsidR="00194D4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18B" w:rsidRDefault="00B471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2C9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4718B" w:rsidRDefault="00B471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718B" w:rsidRDefault="00B471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D40">
      <w:rPr>
        <w:rFonts w:cs="TopType Jerushalmi"/>
        <w:noProof/>
        <w:color w:val="000000"/>
        <w:sz w:val="14"/>
        <w:szCs w:val="14"/>
      </w:rPr>
      <w:t>D:\Yael\hakika\Revadim</w:t>
    </w:r>
    <w:r w:rsidR="00194D40" w:rsidRPr="00194D40">
      <w:rPr>
        <w:rFonts w:cs="TopType Jerushalmi"/>
        <w:noProof/>
        <w:color w:val="000000"/>
        <w:sz w:val="14"/>
        <w:szCs w:val="14"/>
        <w:rtl/>
      </w:rPr>
      <w:t>\קבצים</w:t>
    </w:r>
    <w:r w:rsidR="00194D40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בלבד\314_079.</w:t>
    </w:r>
    <w:r w:rsidR="00194D4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EF4" w:rsidRDefault="00531EF4" w:rsidP="00194D4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31EF4" w:rsidRDefault="00531EF4">
      <w:r>
        <w:continuationSeparator/>
      </w:r>
    </w:p>
  </w:footnote>
  <w:footnote w:id="1">
    <w:p w:rsidR="00194D40" w:rsidRPr="00194D40" w:rsidRDefault="00194D40" w:rsidP="00194D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94D4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B5EE0">
          <w:rPr>
            <w:rStyle w:val="Hyperlink"/>
            <w:rFonts w:hint="cs"/>
            <w:sz w:val="20"/>
            <w:rtl/>
          </w:rPr>
          <w:t>ק"ת תשל"ג מס' 2938</w:t>
        </w:r>
      </w:hyperlink>
      <w:r>
        <w:rPr>
          <w:rFonts w:hint="cs"/>
          <w:sz w:val="20"/>
          <w:rtl/>
        </w:rPr>
        <w:t xml:space="preserve"> מיום 30.11.1972 עמ' 367.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18B" w:rsidRDefault="00B471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(פיקוח על כניסת כלי שיט לנמלים), תשל"ג- 1972</w:t>
    </w:r>
  </w:p>
  <w:p w:rsidR="00B4718B" w:rsidRDefault="00B471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718B" w:rsidRDefault="00B471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18B" w:rsidRDefault="00B4718B" w:rsidP="00194D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(פיקוח על כניסת כלי שיט לנמלים), תשל"ג-1972</w:t>
    </w:r>
  </w:p>
  <w:p w:rsidR="00B4718B" w:rsidRDefault="00B471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718B" w:rsidRDefault="00B471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EE0"/>
    <w:rsid w:val="000119F5"/>
    <w:rsid w:val="000B123D"/>
    <w:rsid w:val="00130FAF"/>
    <w:rsid w:val="001711F3"/>
    <w:rsid w:val="00194D40"/>
    <w:rsid w:val="001B5EE0"/>
    <w:rsid w:val="003D2C9A"/>
    <w:rsid w:val="00531EF4"/>
    <w:rsid w:val="00B4718B"/>
    <w:rsid w:val="00C4126A"/>
    <w:rsid w:val="00F6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436004-141B-4999-9701-2E682859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94D40"/>
    <w:rPr>
      <w:sz w:val="20"/>
      <w:szCs w:val="20"/>
    </w:rPr>
  </w:style>
  <w:style w:type="character" w:styleId="a6">
    <w:name w:val="footnote reference"/>
    <w:basedOn w:val="a0"/>
    <w:semiHidden/>
    <w:rsid w:val="00194D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2149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(פיקוח על כניסת כלי שיט לנמלים), תשל"ג-1972</vt:lpwstr>
  </property>
  <property fmtid="{D5CDD505-2E9C-101B-9397-08002B2CF9AE}" pid="5" name="LAWNUMBER">
    <vt:lpwstr>0079</vt:lpwstr>
  </property>
  <property fmtid="{D5CDD505-2E9C-101B-9397-08002B2CF9AE}" pid="6" name="TYPE">
    <vt:lpwstr>01</vt:lpwstr>
  </property>
  <property fmtid="{D5CDD505-2E9C-101B-9397-08002B2CF9AE}" pid="7" name="MEKOR_NAME1">
    <vt:lpwstr>פקודת הנמלים [נוסח חדש]</vt:lpwstr>
  </property>
  <property fmtid="{D5CDD505-2E9C-101B-9397-08002B2CF9AE}" pid="8" name="MEKOR_SAIF1">
    <vt:lpwstr>60X</vt:lpwstr>
  </property>
  <property fmtid="{D5CDD505-2E9C-101B-9397-08002B2CF9AE}" pid="9" name="MEKOR_NAME2">
    <vt:lpwstr>חוק רשות הנמלים</vt:lpwstr>
  </property>
  <property fmtid="{D5CDD505-2E9C-101B-9397-08002B2CF9AE}" pid="10" name="MEKOR_SAIF2">
    <vt:lpwstr>10XבX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ספנות ונמלים</vt:lpwstr>
  </property>
  <property fmtid="{D5CDD505-2E9C-101B-9397-08002B2CF9AE}" pid="14" name="NOSE41">
    <vt:lpwstr>כלי שיט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