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D48B" w14:textId="77777777" w:rsidR="00C73185" w:rsidRDefault="00C73185" w:rsidP="00C420E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הסדרים במגזר החקלאי המשפחתי (הוראות בדבר מינוי משקמים), תשנ"ג</w:t>
      </w:r>
      <w:r w:rsidR="00C420E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14:paraId="00BAB08B" w14:textId="77777777" w:rsidR="00483D6C" w:rsidRDefault="00483D6C" w:rsidP="00483D6C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5136205" w14:textId="77777777" w:rsidR="00A73487" w:rsidRPr="00483D6C" w:rsidRDefault="00A73487" w:rsidP="00483D6C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3A42306" w14:textId="77777777" w:rsidR="00483D6C" w:rsidRPr="00483D6C" w:rsidRDefault="00483D6C" w:rsidP="00483D6C">
      <w:pPr>
        <w:spacing w:line="320" w:lineRule="auto"/>
        <w:jc w:val="left"/>
        <w:rPr>
          <w:rFonts w:cs="Miriam" w:hint="cs"/>
          <w:szCs w:val="22"/>
          <w:rtl/>
        </w:rPr>
      </w:pPr>
      <w:r w:rsidRPr="00483D6C">
        <w:rPr>
          <w:rFonts w:cs="Miriam"/>
          <w:szCs w:val="22"/>
          <w:rtl/>
        </w:rPr>
        <w:t>חקלאות טבע וסביבה</w:t>
      </w:r>
      <w:r w:rsidRPr="00483D6C">
        <w:rPr>
          <w:rFonts w:cs="FrankRuehl"/>
          <w:szCs w:val="26"/>
          <w:rtl/>
        </w:rPr>
        <w:t xml:space="preserve"> – חקלאות – המגזר החקלאי המשפחתי  – משקמים</w:t>
      </w:r>
    </w:p>
    <w:p w14:paraId="6AE06DEA" w14:textId="77777777" w:rsidR="00C73185" w:rsidRDefault="00C7318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8078A" w:rsidRPr="0028078A" w14:paraId="396187CE" w14:textId="77777777" w:rsidTr="002807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E58C34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7406F33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DF6B5DE" w14:textId="77777777" w:rsidR="0028078A" w:rsidRPr="0028078A" w:rsidRDefault="0028078A" w:rsidP="002807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2807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ABE449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78A" w:rsidRPr="0028078A" w14:paraId="0B527557" w14:textId="77777777" w:rsidTr="002807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A3C805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F3D4E05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כשירות למינוי</w:t>
            </w:r>
          </w:p>
        </w:tc>
        <w:tc>
          <w:tcPr>
            <w:tcW w:w="567" w:type="dxa"/>
          </w:tcPr>
          <w:p w14:paraId="2DE6E65E" w14:textId="77777777" w:rsidR="0028078A" w:rsidRPr="0028078A" w:rsidRDefault="0028078A" w:rsidP="002807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כשירות למינוי" w:history="1">
              <w:r w:rsidRPr="002807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2061BE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78A" w:rsidRPr="0028078A" w14:paraId="308555C4" w14:textId="77777777" w:rsidTr="002807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6C50BC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7623D19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סייגים למינוי משקם</w:t>
            </w:r>
          </w:p>
        </w:tc>
        <w:tc>
          <w:tcPr>
            <w:tcW w:w="567" w:type="dxa"/>
          </w:tcPr>
          <w:p w14:paraId="6ECECB36" w14:textId="77777777" w:rsidR="0028078A" w:rsidRPr="0028078A" w:rsidRDefault="0028078A" w:rsidP="002807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ייגים למינוי משקם" w:history="1">
              <w:r w:rsidRPr="002807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56BC60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78A" w:rsidRPr="0028078A" w14:paraId="6D22320A" w14:textId="77777777" w:rsidTr="002807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37FE19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D1BB9E8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פרטים</w:t>
            </w:r>
          </w:p>
        </w:tc>
        <w:tc>
          <w:tcPr>
            <w:tcW w:w="567" w:type="dxa"/>
          </w:tcPr>
          <w:p w14:paraId="1BB7D54C" w14:textId="77777777" w:rsidR="0028078A" w:rsidRPr="0028078A" w:rsidRDefault="0028078A" w:rsidP="002807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סירת פרטים" w:history="1">
              <w:r w:rsidRPr="002807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7E7A2E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78A" w:rsidRPr="0028078A" w14:paraId="71FFA5BB" w14:textId="77777777" w:rsidTr="002807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E6A93C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2F74986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העברה מתפקיד</w:t>
            </w:r>
          </w:p>
        </w:tc>
        <w:tc>
          <w:tcPr>
            <w:tcW w:w="567" w:type="dxa"/>
          </w:tcPr>
          <w:p w14:paraId="73CC74A4" w14:textId="77777777" w:rsidR="0028078A" w:rsidRPr="0028078A" w:rsidRDefault="0028078A" w:rsidP="002807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עברה מתפקיד" w:history="1">
              <w:r w:rsidRPr="002807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A3A50D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78A" w:rsidRPr="0028078A" w14:paraId="1D7380F6" w14:textId="77777777" w:rsidTr="002807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85F81B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5א </w:t>
            </w:r>
          </w:p>
        </w:tc>
        <w:tc>
          <w:tcPr>
            <w:tcW w:w="5669" w:type="dxa"/>
          </w:tcPr>
          <w:p w14:paraId="698C29B4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סיום עבודת המשקם</w:t>
            </w:r>
          </w:p>
        </w:tc>
        <w:tc>
          <w:tcPr>
            <w:tcW w:w="567" w:type="dxa"/>
          </w:tcPr>
          <w:p w14:paraId="4128CF02" w14:textId="77777777" w:rsidR="0028078A" w:rsidRPr="0028078A" w:rsidRDefault="0028078A" w:rsidP="002807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סיום עבודת המשקם" w:history="1">
              <w:r w:rsidRPr="002807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9A59CA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78A" w:rsidRPr="0028078A" w14:paraId="648541C2" w14:textId="77777777" w:rsidTr="002807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272A64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092340A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הגבלות לאחר כהונה</w:t>
            </w:r>
          </w:p>
        </w:tc>
        <w:tc>
          <w:tcPr>
            <w:tcW w:w="567" w:type="dxa"/>
          </w:tcPr>
          <w:p w14:paraId="43E34B42" w14:textId="77777777" w:rsidR="0028078A" w:rsidRPr="0028078A" w:rsidRDefault="0028078A" w:rsidP="002807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גבלות לאחר כהונה" w:history="1">
              <w:r w:rsidRPr="002807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CB04D6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78A" w:rsidRPr="0028078A" w14:paraId="10D51E70" w14:textId="77777777" w:rsidTr="0028078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389C46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01D01063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2611491C" w14:textId="77777777" w:rsidR="0028078A" w:rsidRPr="0028078A" w:rsidRDefault="0028078A" w:rsidP="0028078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תחילה" w:history="1">
              <w:r w:rsidRPr="0028078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2E71EC" w14:textId="77777777" w:rsidR="0028078A" w:rsidRPr="0028078A" w:rsidRDefault="0028078A" w:rsidP="0028078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AFD6EE7" w14:textId="77777777" w:rsidR="00C73185" w:rsidRDefault="00C73185">
      <w:pPr>
        <w:pStyle w:val="big-header"/>
        <w:ind w:left="0" w:right="1134"/>
        <w:rPr>
          <w:rFonts w:cs="FrankRuehl"/>
          <w:sz w:val="32"/>
          <w:rtl/>
        </w:rPr>
      </w:pPr>
    </w:p>
    <w:p w14:paraId="47946F50" w14:textId="77777777" w:rsidR="00C73185" w:rsidRDefault="00C73185" w:rsidP="00C420E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הסדרים במגזר החקלאי המשפחתי (הוראות בדבר מינוי משקמים), תשנ"ג</w:t>
      </w:r>
      <w:r w:rsidR="00C420E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C420E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47F227C" w14:textId="77777777" w:rsidR="00C73185" w:rsidRDefault="00C73185" w:rsidP="00C10A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3(ג) ו-35(ב) לחוק הסדרים במגזר החקלאי המשפחתי, תשנ"ב</w:t>
      </w:r>
      <w:r w:rsidR="00C10A5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1992 (</w:t>
      </w:r>
      <w:r>
        <w:rPr>
          <w:rStyle w:val="default"/>
          <w:rFonts w:cs="FrankRuehl" w:hint="cs"/>
          <w:rtl/>
        </w:rPr>
        <w:t xml:space="preserve">להלן </w:t>
      </w:r>
      <w:r w:rsidR="00A7348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הכלכלה של הכנסת, אני מתקין תקנות אלה:</w:t>
      </w:r>
    </w:p>
    <w:p w14:paraId="3C5AC165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5883882">
          <v:rect id="_x0000_s1026" style="position:absolute;left:0;text-align:left;margin-left:464.5pt;margin-top:8.05pt;width:75.05pt;height:14.65pt;z-index:251654144" o:allowincell="f" filled="f" stroked="f" strokecolor="lime" strokeweight=".25pt">
            <v:textbox inset="0,0,0,0">
              <w:txbxContent>
                <w:p w14:paraId="22D947AF" w14:textId="77777777" w:rsidR="00C73185" w:rsidRDefault="00C731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</w:t>
      </w:r>
      <w:r w:rsidR="00C10A5C">
        <w:rPr>
          <w:rStyle w:val="default"/>
          <w:rFonts w:cs="FrankRuehl"/>
          <w:rtl/>
        </w:rPr>
        <w:t xml:space="preserve"> –</w:t>
      </w:r>
    </w:p>
    <w:p w14:paraId="00BA0B13" w14:textId="77777777" w:rsidR="00C73185" w:rsidRDefault="00C73185" w:rsidP="00C10A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ועדה" </w:t>
      </w:r>
      <w:r w:rsidR="00477F7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הועדה למינוי משקמים שמונתה לפי סעיף 2 לחוק;</w:t>
      </w:r>
    </w:p>
    <w:p w14:paraId="7C478109" w14:textId="77777777" w:rsidR="00C73185" w:rsidRDefault="00C73185" w:rsidP="00C10A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מינהלה" </w:t>
      </w:r>
      <w:r w:rsidR="00A7348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המינהלה שמונתה לפי סעיף 6 לחוק;</w:t>
      </w:r>
    </w:p>
    <w:p w14:paraId="5E2E2BC2" w14:textId="77777777" w:rsidR="00C73185" w:rsidRDefault="00C73185" w:rsidP="00C10A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רוב" </w:t>
      </w:r>
      <w:r w:rsidR="00A7348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 w:rsidR="00A73487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ן זוג, אח, אחות, הורה, צאצא, או אדם אחר הסמוך על שולחנו של המשקם.</w:t>
      </w:r>
    </w:p>
    <w:p w14:paraId="2C518FAA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15ECBDA1">
          <v:rect id="_x0000_s1027" style="position:absolute;left:0;text-align:left;margin-left:464.5pt;margin-top:8.05pt;width:75.05pt;height:11.95pt;z-index:251655168" o:allowincell="f" filled="f" stroked="f" strokecolor="lime" strokeweight=".25pt">
            <v:textbox inset="0,0,0,0">
              <w:txbxContent>
                <w:p w14:paraId="7EFFD568" w14:textId="77777777" w:rsidR="00C73185" w:rsidRDefault="00C731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 למינוי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דם הכשיר להתמנות שופט של בית משפט מחוזי, שתמנה הועדה למשקם לפי סעיף 3(</w:t>
      </w:r>
      <w:r>
        <w:rPr>
          <w:rStyle w:val="default"/>
          <w:rFonts w:cs="FrankRuehl"/>
          <w:rtl/>
        </w:rPr>
        <w:t xml:space="preserve">ב) </w:t>
      </w:r>
      <w:r>
        <w:rPr>
          <w:rStyle w:val="default"/>
          <w:rFonts w:cs="FrankRuehl" w:hint="cs"/>
          <w:rtl/>
        </w:rPr>
        <w:t>לחוק, יהיה בעל נסיון בדיני פירוק חברות או בדיני אגודות שיתופיות, או בדיני פשיטת רגל או בדיני כינוס נכסים, ובלבד שיוכל להקדיש לתפקידו כמשקם זמן ככל שיידר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.</w:t>
      </w:r>
    </w:p>
    <w:p w14:paraId="50012C99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6337A44">
          <v:rect id="_x0000_s1028" style="position:absolute;left:0;text-align:left;margin-left:464.5pt;margin-top:8.05pt;width:75.05pt;height:16.4pt;z-index:251656192" o:allowincell="f" filled="f" stroked="f" strokecolor="lime" strokeweight=".25pt">
            <v:textbox inset="0,0,0,0">
              <w:txbxContent>
                <w:p w14:paraId="35E5E6E1" w14:textId="77777777" w:rsidR="00C73185" w:rsidRDefault="00C731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יגים למינוי משקם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יתמנה למשקם ולא יכהן ככזה </w:t>
      </w:r>
      <w:r w:rsidR="00C10A5C">
        <w:rPr>
          <w:rStyle w:val="default"/>
          <w:rFonts w:cs="FrankRuehl"/>
          <w:rtl/>
        </w:rPr>
        <w:t>–</w:t>
      </w:r>
    </w:p>
    <w:p w14:paraId="5818BA21" w14:textId="77777777" w:rsidR="00C73185" w:rsidRDefault="00C73185" w:rsidP="00C10A5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שהורשע בעבירה, לרבות עבירה בענייני מטבע,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ספים ומסי</w:t>
      </w:r>
      <w:r>
        <w:rPr>
          <w:rStyle w:val="default"/>
          <w:rFonts w:cs="FrankRuehl"/>
          <w:rtl/>
        </w:rPr>
        <w:t xml:space="preserve">ם, </w:t>
      </w:r>
      <w:r>
        <w:rPr>
          <w:rStyle w:val="default"/>
          <w:rFonts w:cs="FrankRuehl" w:hint="cs"/>
          <w:rtl/>
        </w:rPr>
        <w:t>שבנסיבות הענין יש עמה קלון;</w:t>
      </w:r>
    </w:p>
    <w:p w14:paraId="47A967F1" w14:textId="77777777" w:rsidR="00C73185" w:rsidRDefault="00C731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שעלול להימצא, בין בעצמו ובין בשל אחרים במשרדו, במישרין או בעקיפין, במצב של ניגוד ענינים בין תפקידו כמשקם לבין ענין אחר שלו או של קרובו.</w:t>
      </w:r>
    </w:p>
    <w:p w14:paraId="49056E3A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שקם לא ידון בענין של מי שהיה לקוחו, או לקוח משרדו, בענין כלשהו, בשלוש השנים </w:t>
      </w:r>
      <w:r>
        <w:rPr>
          <w:rStyle w:val="default"/>
          <w:rFonts w:cs="FrankRuehl"/>
          <w:rtl/>
        </w:rPr>
        <w:t>שק</w:t>
      </w:r>
      <w:r>
        <w:rPr>
          <w:rStyle w:val="default"/>
          <w:rFonts w:cs="FrankRuehl" w:hint="cs"/>
          <w:rtl/>
        </w:rPr>
        <w:t>דמו למינוי למשקם.</w:t>
      </w:r>
    </w:p>
    <w:p w14:paraId="70629390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בצר ממשקם לדון בענין מסויים מחמת ניגוד ענינים, תעביר הועדה את הדיון בנושא שלגביו התעורר ניגוד הענינים למשקם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חר.</w:t>
      </w:r>
    </w:p>
    <w:p w14:paraId="10C3FC1E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6FE6660E">
          <v:rect id="_x0000_s1029" style="position:absolute;left:0;text-align:left;margin-left:464.5pt;margin-top:8.05pt;width:75.05pt;height:12.5pt;z-index:251657216" o:allowincell="f" filled="f" stroked="f" strokecolor="lime" strokeweight=".25pt">
            <v:textbox inset="0,0,0,0">
              <w:txbxContent>
                <w:p w14:paraId="0A116BE2" w14:textId="77777777" w:rsidR="00C73185" w:rsidRDefault="00C731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פרטים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תבקש ממועמד לתפקיד משקם פרטים אודות לקוחות שהם בנקים או אגודות חקלאיות שייצג בחמש השנים האחרונות, וכן כ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פרטים אחרים הנראים לה חשובים לקביעת כשירות המועמד.</w:t>
      </w:r>
    </w:p>
    <w:p w14:paraId="49ABC7AA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שנמסרו לפי סעיף זה יהיו חסויים ולא יימסרו לאחר זולת חברי הועדה.</w:t>
      </w:r>
    </w:p>
    <w:p w14:paraId="5E17AA82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74E621BE">
          <v:rect id="_x0000_s1030" style="position:absolute;left:0;text-align:left;margin-left:464.5pt;margin-top:8.05pt;width:75.05pt;height:11.55pt;z-index:251658240" o:allowincell="f" filled="f" stroked="f" strokecolor="lime" strokeweight=".25pt">
            <v:textbox inset="0,0,0,0">
              <w:txbxContent>
                <w:p w14:paraId="7C459AAF" w14:textId="77777777" w:rsidR="00C73185" w:rsidRDefault="00C731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ברה מתפקיד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 להעביר משקם מתפקידו באחת מאלה:</w:t>
      </w:r>
    </w:p>
    <w:p w14:paraId="4CF530B1" w14:textId="77777777" w:rsidR="00C73185" w:rsidRDefault="00C731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משקם התנהג התנהגות שאינה הולמת את תפקידו;</w:t>
      </w:r>
    </w:p>
    <w:p w14:paraId="7559CC9E" w14:textId="77777777" w:rsidR="00C73185" w:rsidRDefault="00C731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תקיים בו אחד הסייגים למינוי משקם לפי תקנה 3;</w:t>
      </w:r>
    </w:p>
    <w:p w14:paraId="110BACD5" w14:textId="77777777" w:rsidR="00C73185" w:rsidRDefault="00C731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שקם אינו מקדיש לתפקידו את הזמן הדרוש.</w:t>
      </w:r>
    </w:p>
    <w:p w14:paraId="07F21C5B" w14:textId="77777777" w:rsidR="00C73185" w:rsidRDefault="00C73185" w:rsidP="00C10A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להעברת משקם מתפקידו יגיש היועץ המשפטי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ממשלה או יושב ראש המינהלה ליושב ראש הועדה.</w:t>
      </w:r>
    </w:p>
    <w:p w14:paraId="6E3692A4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לא תחליט על העברת משקם מתפקידו אלא לאחר שנתנה לו הזדמנות לטעון בפניה את טענותיו.</w:t>
      </w:r>
    </w:p>
    <w:p w14:paraId="3EA497A3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lang w:val="he-IL"/>
        </w:rPr>
        <w:pict w14:anchorId="3BA95D33">
          <v:rect id="_x0000_s1031" style="position:absolute;left:0;text-align:left;margin-left:464.5pt;margin-top:8.05pt;width:75.05pt;height:22.65pt;z-index:251659264" o:allowincell="f" filled="f" stroked="f" strokecolor="lime" strokeweight=".25pt">
            <v:textbox inset="0,0,0,0">
              <w:txbxContent>
                <w:p w14:paraId="2823CD00" w14:textId="77777777" w:rsidR="00C73185" w:rsidRDefault="00C731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עבודת המשקם</w:t>
                  </w:r>
                </w:p>
                <w:p w14:paraId="007C522B" w14:textId="77777777" w:rsidR="00C73185" w:rsidRDefault="00C73185" w:rsidP="00C10A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תשנ"ח</w:t>
                  </w:r>
                  <w:r w:rsidR="00C10A5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אתה הועדה כי עבודתו של מש</w:t>
      </w:r>
      <w:r>
        <w:rPr>
          <w:rStyle w:val="default"/>
          <w:rFonts w:cs="FrankRuehl"/>
          <w:rtl/>
        </w:rPr>
        <w:t>קם</w:t>
      </w:r>
      <w:r>
        <w:rPr>
          <w:rStyle w:val="default"/>
          <w:rFonts w:cs="FrankRuehl" w:hint="cs"/>
          <w:rtl/>
        </w:rPr>
        <w:t xml:space="preserve"> באה אל סיומה, תבטל את מינויו.</w:t>
      </w:r>
    </w:p>
    <w:p w14:paraId="4B5A1E02" w14:textId="77777777" w:rsidR="00DE3959" w:rsidRPr="00A73487" w:rsidRDefault="00DE3959" w:rsidP="00DE39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11"/>
      <w:r w:rsidRPr="00A7348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9.5.1998</w:t>
      </w:r>
    </w:p>
    <w:p w14:paraId="5B3E0BBD" w14:textId="77777777" w:rsidR="00DE3959" w:rsidRPr="00A73487" w:rsidRDefault="00DE3959" w:rsidP="00DE39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7348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תשנ"ח-1998</w:t>
      </w:r>
    </w:p>
    <w:p w14:paraId="765549C4" w14:textId="77777777" w:rsidR="00DE3959" w:rsidRPr="00A73487" w:rsidRDefault="00DE3959" w:rsidP="00DE395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A7348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5892</w:t>
        </w:r>
      </w:hyperlink>
      <w:r w:rsidRPr="00A73487">
        <w:rPr>
          <w:rFonts w:cs="FrankRuehl" w:hint="cs"/>
          <w:vanish/>
          <w:szCs w:val="20"/>
          <w:shd w:val="clear" w:color="auto" w:fill="FFFF99"/>
          <w:rtl/>
        </w:rPr>
        <w:t xml:space="preserve"> מיום 9.4.1998 עמ' 636</w:t>
      </w:r>
    </w:p>
    <w:p w14:paraId="40FBEAED" w14:textId="77777777" w:rsidR="00DE3959" w:rsidRPr="00DE3959" w:rsidRDefault="00DE3959" w:rsidP="00DE3959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A73487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5א</w:t>
      </w:r>
      <w:bookmarkEnd w:id="6"/>
    </w:p>
    <w:p w14:paraId="1B70505B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6B694C02">
          <v:rect id="_x0000_s1032" style="position:absolute;left:0;text-align:left;margin-left:464.5pt;margin-top:8.05pt;width:75.05pt;height:13.15pt;z-index:251660288" o:allowincell="f" filled="f" stroked="f" strokecolor="lime" strokeweight=".25pt">
            <v:textbox inset="0,0,0,0">
              <w:txbxContent>
                <w:p w14:paraId="218999AB" w14:textId="77777777" w:rsidR="00C73185" w:rsidRDefault="00C731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בלות לאחר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קם לא ייצג במשך שנתיים מיום שסיים את תפקידו את מי שהיה צד להליך שהתנהל בפניו בענינים שחוק זה דן בהם.</w:t>
      </w:r>
    </w:p>
    <w:p w14:paraId="3EC766C2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 w14:anchorId="4195EACD">
          <v:rect id="_x0000_s1033" style="position:absolute;left:0;text-align:left;margin-left:464.5pt;margin-top:8.05pt;width:75.05pt;height:20.4pt;z-index:251661312" o:allowincell="f" filled="f" stroked="f" strokecolor="lime" strokeweight=".25pt">
            <v:textbox inset="0,0,0,0">
              <w:txbxContent>
                <w:p w14:paraId="3F98AB1E" w14:textId="77777777" w:rsidR="00C73185" w:rsidRDefault="00C731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  <w:p w14:paraId="5EE97929" w14:textId="77777777" w:rsidR="00C73185" w:rsidRDefault="00C73185" w:rsidP="00C10A5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</w:t>
                  </w:r>
                  <w:r w:rsidR="00C10A5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ט"ז בכסלו תשנ"ג (11 בדצמבר 1992).</w:t>
      </w:r>
    </w:p>
    <w:p w14:paraId="02BE070F" w14:textId="77777777" w:rsidR="00DE3959" w:rsidRPr="00A73487" w:rsidRDefault="00DE3959" w:rsidP="00DE39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10"/>
      <w:r w:rsidRPr="00A7348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24.12.1992</w:t>
      </w:r>
    </w:p>
    <w:p w14:paraId="4F21711D" w14:textId="77777777" w:rsidR="00DE3959" w:rsidRPr="00A73487" w:rsidRDefault="00DE3959" w:rsidP="00DE39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7348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50FD34E3" w14:textId="77777777" w:rsidR="00DE3959" w:rsidRPr="00A73487" w:rsidRDefault="00DE3959" w:rsidP="00DE395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A7348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5489</w:t>
        </w:r>
      </w:hyperlink>
      <w:r w:rsidRPr="00A73487">
        <w:rPr>
          <w:rFonts w:cs="FrankRuehl" w:hint="cs"/>
          <w:vanish/>
          <w:szCs w:val="20"/>
          <w:shd w:val="clear" w:color="auto" w:fill="FFFF99"/>
          <w:rtl/>
        </w:rPr>
        <w:t xml:space="preserve"> מיום 24.12.1992 עמ' 246</w:t>
      </w:r>
    </w:p>
    <w:p w14:paraId="1CE2C0A8" w14:textId="77777777" w:rsidR="00DE3959" w:rsidRPr="00A73487" w:rsidRDefault="00DE3959" w:rsidP="00DE39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73487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7</w:t>
      </w:r>
    </w:p>
    <w:p w14:paraId="4205BEDA" w14:textId="77777777" w:rsidR="00DE3959" w:rsidRPr="00A73487" w:rsidRDefault="00DE3959" w:rsidP="00DE3959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73487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1779885" w14:textId="77777777" w:rsidR="00DE3959" w:rsidRPr="001D0D6A" w:rsidRDefault="00DE3959" w:rsidP="00DE3959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A7348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Pr="00A73487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תקפן של תקנות אלה לשלושים ימים מיום פרסומן.</w:t>
      </w:r>
      <w:bookmarkEnd w:id="9"/>
    </w:p>
    <w:p w14:paraId="142312AA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8FD069" w14:textId="77777777" w:rsidR="00C73185" w:rsidRDefault="00C731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3B1F04" w14:textId="77777777" w:rsidR="00C73185" w:rsidRDefault="00C73185" w:rsidP="00A73487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בחשון תשנ"ג (5 בנובמבר 1992)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ליבאי</w:t>
      </w:r>
    </w:p>
    <w:p w14:paraId="1F21B240" w14:textId="77777777" w:rsidR="00C73185" w:rsidRDefault="00C73185" w:rsidP="00A7348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</w:t>
      </w:r>
      <w:r>
        <w:rPr>
          <w:rFonts w:cs="FrankRuehl"/>
          <w:sz w:val="22"/>
          <w:rtl/>
        </w:rPr>
        <w:t>פט</w:t>
      </w:r>
      <w:r>
        <w:rPr>
          <w:rFonts w:cs="FrankRuehl" w:hint="cs"/>
          <w:sz w:val="22"/>
          <w:rtl/>
        </w:rPr>
        <w:t>ים</w:t>
      </w:r>
    </w:p>
    <w:p w14:paraId="6ABFF3E6" w14:textId="77777777" w:rsidR="00C73185" w:rsidRPr="00C10A5C" w:rsidRDefault="00C73185" w:rsidP="00C10A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FCB6AA" w14:textId="77777777" w:rsidR="00C73185" w:rsidRPr="00C10A5C" w:rsidRDefault="00C73185" w:rsidP="00C10A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F8781D" w14:textId="77777777" w:rsidR="00C73185" w:rsidRPr="00C10A5C" w:rsidRDefault="00C73185" w:rsidP="00C10A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2C24E101" w14:textId="77777777" w:rsidR="0028078A" w:rsidRDefault="0028078A" w:rsidP="00C10A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D8AF7E" w14:textId="77777777" w:rsidR="0028078A" w:rsidRDefault="0028078A" w:rsidP="00C10A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D13D3B" w14:textId="77777777" w:rsidR="0028078A" w:rsidRDefault="0028078A" w:rsidP="0028078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226CCB6" w14:textId="77777777" w:rsidR="00C73185" w:rsidRPr="0028078A" w:rsidRDefault="00C73185" w:rsidP="0028078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73185" w:rsidRPr="0028078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EA00" w14:textId="77777777" w:rsidR="00EC0390" w:rsidRDefault="00EC0390">
      <w:r>
        <w:separator/>
      </w:r>
    </w:p>
  </w:endnote>
  <w:endnote w:type="continuationSeparator" w:id="0">
    <w:p w14:paraId="67A59E28" w14:textId="77777777" w:rsidR="00EC0390" w:rsidRDefault="00EC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A164" w14:textId="77777777" w:rsidR="00C73185" w:rsidRDefault="00C731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36B4768" w14:textId="77777777" w:rsidR="00C73185" w:rsidRDefault="00C731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9F1E9A" w14:textId="77777777" w:rsidR="00C73185" w:rsidRDefault="00C731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420E5">
      <w:rPr>
        <w:rFonts w:cs="TopType Jerushalmi"/>
        <w:noProof/>
        <w:color w:val="000000"/>
        <w:sz w:val="14"/>
        <w:szCs w:val="14"/>
      </w:rPr>
      <w:t>D:\Yael\hakika\Revadim\158_009.doc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439C" w14:textId="77777777" w:rsidR="00C73185" w:rsidRDefault="00C731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8078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BA56CE0" w14:textId="77777777" w:rsidR="00C73185" w:rsidRDefault="00C731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4E7F81" w14:textId="77777777" w:rsidR="00C73185" w:rsidRDefault="00C731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420E5">
      <w:rPr>
        <w:rFonts w:cs="TopType Jerushalmi"/>
        <w:noProof/>
        <w:color w:val="000000"/>
        <w:sz w:val="14"/>
        <w:szCs w:val="14"/>
      </w:rPr>
      <w:t>D:\Yael\hakika\Revadim\158_009.doc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DA0E7" w14:textId="77777777" w:rsidR="00EC0390" w:rsidRDefault="00EC0390" w:rsidP="00C420E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B28D52" w14:textId="77777777" w:rsidR="00EC0390" w:rsidRDefault="00EC0390">
      <w:r>
        <w:continuationSeparator/>
      </w:r>
    </w:p>
  </w:footnote>
  <w:footnote w:id="1">
    <w:p w14:paraId="60B06C35" w14:textId="77777777" w:rsidR="00C420E5" w:rsidRDefault="00C420E5" w:rsidP="00C420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420E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E3959">
          <w:rPr>
            <w:rStyle w:val="Hyperlink"/>
            <w:rFonts w:cs="FrankRuehl" w:hint="cs"/>
            <w:rtl/>
          </w:rPr>
          <w:t>ק"</w:t>
        </w:r>
        <w:r w:rsidRPr="00DE3959">
          <w:rPr>
            <w:rStyle w:val="Hyperlink"/>
            <w:rFonts w:cs="FrankRuehl" w:hint="cs"/>
            <w:rtl/>
          </w:rPr>
          <w:t>ת תשנ"ג מס' 5479</w:t>
        </w:r>
      </w:hyperlink>
      <w:r>
        <w:rPr>
          <w:rFonts w:cs="FrankRuehl" w:hint="cs"/>
          <w:rtl/>
        </w:rPr>
        <w:t xml:space="preserve"> מיום 12.11.1992 עמ' 59.</w:t>
      </w:r>
    </w:p>
    <w:p w14:paraId="6B341208" w14:textId="77777777" w:rsidR="00C420E5" w:rsidRDefault="00C420E5" w:rsidP="00C420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DE3959">
          <w:rPr>
            <w:rStyle w:val="Hyperlink"/>
            <w:rFonts w:cs="FrankRuehl" w:hint="cs"/>
            <w:rtl/>
          </w:rPr>
          <w:t>ק"ת תשנ"ג מס' 5489</w:t>
        </w:r>
      </w:hyperlink>
      <w:r>
        <w:rPr>
          <w:rFonts w:cs="FrankRuehl" w:hint="cs"/>
          <w:rtl/>
        </w:rPr>
        <w:t xml:space="preserve"> מיום 24.12.1992 עמ' 246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תשנ"ג-1992.</w:t>
      </w:r>
    </w:p>
    <w:p w14:paraId="47A4B0E5" w14:textId="77777777" w:rsidR="00C420E5" w:rsidRPr="00C420E5" w:rsidRDefault="00C420E5" w:rsidP="00C420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DE3959">
          <w:rPr>
            <w:rStyle w:val="Hyperlink"/>
            <w:rFonts w:cs="FrankRuehl" w:hint="cs"/>
            <w:rtl/>
          </w:rPr>
          <w:t>ק</w:t>
        </w:r>
        <w:r w:rsidRPr="00DE3959">
          <w:rPr>
            <w:rStyle w:val="Hyperlink"/>
            <w:rFonts w:cs="FrankRuehl"/>
            <w:rtl/>
          </w:rPr>
          <w:t>"</w:t>
        </w:r>
        <w:r w:rsidRPr="00DE3959">
          <w:rPr>
            <w:rStyle w:val="Hyperlink"/>
            <w:rFonts w:cs="FrankRuehl" w:hint="cs"/>
            <w:rtl/>
          </w:rPr>
          <w:t>ת תשנ"</w:t>
        </w:r>
        <w:r w:rsidRPr="00DE3959">
          <w:rPr>
            <w:rStyle w:val="Hyperlink"/>
            <w:rFonts w:cs="FrankRuehl" w:hint="cs"/>
            <w:rtl/>
          </w:rPr>
          <w:t>ח מס' 5892</w:t>
        </w:r>
      </w:hyperlink>
      <w:r>
        <w:rPr>
          <w:rFonts w:cs="FrankRuehl" w:hint="cs"/>
          <w:rtl/>
        </w:rPr>
        <w:t xml:space="preserve"> מיום 9.4.1998 עמ' 636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תשנ"ח-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תחילתן 30 ימים מיום פרסומן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2C8E" w14:textId="77777777" w:rsidR="00C73185" w:rsidRDefault="00C731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הסדרים במגזר החקלאי המשפחתי (הוראות בדבר מינוי משקמים), תשנ"ג–1992</w:t>
    </w:r>
  </w:p>
  <w:p w14:paraId="59261003" w14:textId="77777777" w:rsidR="00C73185" w:rsidRDefault="00C731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41276C" w14:textId="77777777" w:rsidR="00C73185" w:rsidRDefault="00C731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E26F" w14:textId="77777777" w:rsidR="00C73185" w:rsidRDefault="00C73185" w:rsidP="00C420E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הסדרים במגזר החקלאי המשפחתי (הוראות בדבר מינוי משקמים), תשנ"ג</w:t>
    </w:r>
    <w:r w:rsidR="00C420E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37F298B6" w14:textId="77777777" w:rsidR="00C73185" w:rsidRDefault="00C731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D95688" w14:textId="77777777" w:rsidR="00C73185" w:rsidRDefault="00C731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D6C"/>
    <w:rsid w:val="0028078A"/>
    <w:rsid w:val="00306D53"/>
    <w:rsid w:val="00477F76"/>
    <w:rsid w:val="00483D6C"/>
    <w:rsid w:val="00573790"/>
    <w:rsid w:val="00A73487"/>
    <w:rsid w:val="00AF6C16"/>
    <w:rsid w:val="00B119FD"/>
    <w:rsid w:val="00C10A5C"/>
    <w:rsid w:val="00C420E5"/>
    <w:rsid w:val="00C73185"/>
    <w:rsid w:val="00CD0182"/>
    <w:rsid w:val="00DE3959"/>
    <w:rsid w:val="00EC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2C1716"/>
  <w15:chartTrackingRefBased/>
  <w15:docId w15:val="{3DF56C9F-836E-4F76-8CE9-B9F73578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E3959"/>
    <w:rPr>
      <w:color w:val="800080"/>
      <w:u w:val="single"/>
    </w:rPr>
  </w:style>
  <w:style w:type="paragraph" w:styleId="a5">
    <w:name w:val="footnote text"/>
    <w:basedOn w:val="a"/>
    <w:semiHidden/>
    <w:rsid w:val="00C420E5"/>
    <w:rPr>
      <w:sz w:val="20"/>
      <w:szCs w:val="20"/>
    </w:rPr>
  </w:style>
  <w:style w:type="character" w:styleId="a6">
    <w:name w:val="footnote reference"/>
    <w:basedOn w:val="a0"/>
    <w:semiHidden/>
    <w:rsid w:val="00C420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48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892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892.pdf" TargetMode="External"/><Relationship Id="rId2" Type="http://schemas.openxmlformats.org/officeDocument/2006/relationships/hyperlink" Target="http://www.nevo.co.il/Law_word/law06/TAK-5489.pdf" TargetMode="External"/><Relationship Id="rId1" Type="http://schemas.openxmlformats.org/officeDocument/2006/relationships/hyperlink" Target="http://www.nevo.co.il/Law_word/law06/TAK-54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158</vt:lpstr>
    </vt:vector>
  </TitlesOfParts>
  <Company/>
  <LinksUpToDate>false</LinksUpToDate>
  <CharactersWithSpaces>3436</CharactersWithSpaces>
  <SharedDoc>false</SharedDoc>
  <HLinks>
    <vt:vector size="84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7602181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http://www.nevo.co.il/Law_word/law06/TAK-5489.pdf</vt:lpwstr>
      </vt:variant>
      <vt:variant>
        <vt:lpwstr/>
      </vt:variant>
      <vt:variant>
        <vt:i4>7667714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http://www.nevo.co.il/Law_word/law06/TAK-5892.pdf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http://www.nevo.co.il/Law_word/law06/TAK-5892.pdf</vt:lpwstr>
      </vt:variant>
      <vt:variant>
        <vt:lpwstr/>
      </vt:variant>
      <vt:variant>
        <vt:i4>7602181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http://www.nevo.co.il/Law_word/law06/TAK-5489.pdf</vt:lpwstr>
      </vt:variant>
      <vt:variant>
        <vt:lpwstr/>
      </vt:variant>
      <vt:variant>
        <vt:i4>8060933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0158</vt:lpwstr>
  </property>
  <property fmtid="{D5CDD505-2E9C-101B-9397-08002B2CF9AE}" pid="3" name="CHNAME">
    <vt:lpwstr>חקלאות</vt:lpwstr>
  </property>
  <property fmtid="{D5CDD505-2E9C-101B-9397-08002B2CF9AE}" pid="4" name="LAWNAME">
    <vt:lpwstr>תקנות הסדרים במגזר החקלאי המשפחתי (הוראות בדבר מינוי משקמים), תשנ"ג-1992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המגזר החקלאי המשפחתי </vt:lpwstr>
  </property>
  <property fmtid="{D5CDD505-2E9C-101B-9397-08002B2CF9AE}" pid="10" name="NOSE41">
    <vt:lpwstr>משקמים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הסדרים במגזר החקלאי המשפחתי</vt:lpwstr>
  </property>
  <property fmtid="{D5CDD505-2E9C-101B-9397-08002B2CF9AE}" pid="48" name="MEKOR_SAIF1">
    <vt:lpwstr>3XגX;35XבX</vt:lpwstr>
  </property>
</Properties>
</file>