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803A5" w14:textId="77777777" w:rsidR="002A24E2" w:rsidRDefault="00D335F9" w:rsidP="00D335F9">
      <w:pPr>
        <w:pStyle w:val="big-header"/>
        <w:ind w:left="0" w:right="1134"/>
        <w:rPr>
          <w:rFonts w:cs="FrankRuehl" w:hint="cs"/>
          <w:sz w:val="32"/>
          <w:rtl/>
        </w:rPr>
      </w:pPr>
      <w:r>
        <w:rPr>
          <w:rFonts w:cs="FrankRuehl" w:hint="cs"/>
          <w:sz w:val="32"/>
          <w:rtl/>
        </w:rPr>
        <w:t>תקנות</w:t>
      </w:r>
      <w:r w:rsidR="00501C0C">
        <w:rPr>
          <w:rFonts w:cs="FrankRuehl" w:hint="cs"/>
          <w:sz w:val="32"/>
          <w:rtl/>
        </w:rPr>
        <w:t xml:space="preserve"> </w:t>
      </w:r>
      <w:r w:rsidR="00DE3FB2">
        <w:rPr>
          <w:rFonts w:cs="FrankRuehl" w:hint="cs"/>
          <w:sz w:val="32"/>
          <w:rtl/>
        </w:rPr>
        <w:t xml:space="preserve">הסדרת העיסוק </w:t>
      </w:r>
      <w:r w:rsidR="00895E5B">
        <w:rPr>
          <w:rFonts w:cs="FrankRuehl" w:hint="cs"/>
          <w:sz w:val="32"/>
          <w:rtl/>
        </w:rPr>
        <w:t>בהדברה תברואית</w:t>
      </w:r>
      <w:r>
        <w:rPr>
          <w:rFonts w:cs="FrankRuehl" w:hint="cs"/>
          <w:sz w:val="32"/>
          <w:rtl/>
        </w:rPr>
        <w:t xml:space="preserve"> (הפחתה של סכומי עיצום כספי)</w:t>
      </w:r>
      <w:r w:rsidR="00895E5B">
        <w:rPr>
          <w:rFonts w:cs="FrankRuehl" w:hint="cs"/>
          <w:sz w:val="32"/>
          <w:rtl/>
        </w:rPr>
        <w:t>, תשע"</w:t>
      </w:r>
      <w:r>
        <w:rPr>
          <w:rFonts w:cs="FrankRuehl" w:hint="cs"/>
          <w:sz w:val="32"/>
          <w:rtl/>
        </w:rPr>
        <w:t>ז</w:t>
      </w:r>
      <w:r w:rsidR="00895E5B">
        <w:rPr>
          <w:rFonts w:cs="FrankRuehl" w:hint="cs"/>
          <w:sz w:val="32"/>
          <w:rtl/>
        </w:rPr>
        <w:t>-201</w:t>
      </w:r>
      <w:r>
        <w:rPr>
          <w:rFonts w:cs="FrankRuehl" w:hint="cs"/>
          <w:sz w:val="32"/>
          <w:rtl/>
        </w:rPr>
        <w:t>7</w:t>
      </w:r>
    </w:p>
    <w:p w14:paraId="3D00B8CB" w14:textId="77777777" w:rsidR="00D335F9" w:rsidRPr="00D335F9" w:rsidRDefault="00D335F9" w:rsidP="00D335F9">
      <w:pPr>
        <w:spacing w:line="320" w:lineRule="auto"/>
        <w:rPr>
          <w:rFonts w:cs="FrankRuehl"/>
          <w:szCs w:val="26"/>
          <w:rtl/>
        </w:rPr>
      </w:pPr>
    </w:p>
    <w:p w14:paraId="5FBE1424" w14:textId="77777777" w:rsidR="00D335F9" w:rsidRDefault="00D335F9" w:rsidP="00D335F9">
      <w:pPr>
        <w:spacing w:line="320" w:lineRule="auto"/>
        <w:rPr>
          <w:rtl/>
        </w:rPr>
      </w:pPr>
    </w:p>
    <w:p w14:paraId="1A17A576" w14:textId="77777777" w:rsidR="00D335F9" w:rsidRDefault="00D335F9" w:rsidP="00D335F9">
      <w:pPr>
        <w:spacing w:line="320" w:lineRule="auto"/>
        <w:rPr>
          <w:rFonts w:cs="Miriam"/>
          <w:szCs w:val="22"/>
          <w:rtl/>
        </w:rPr>
      </w:pPr>
      <w:r w:rsidRPr="00D335F9">
        <w:rPr>
          <w:rFonts w:cs="Miriam"/>
          <w:szCs w:val="22"/>
          <w:rtl/>
        </w:rPr>
        <w:t>משפט פרטי וכלכלה</w:t>
      </w:r>
      <w:r w:rsidRPr="00D335F9">
        <w:rPr>
          <w:rFonts w:cs="FrankRuehl"/>
          <w:szCs w:val="26"/>
          <w:rtl/>
        </w:rPr>
        <w:t xml:space="preserve"> – הסדרת עיסוק</w:t>
      </w:r>
    </w:p>
    <w:p w14:paraId="1833676D" w14:textId="77777777" w:rsidR="00D335F9" w:rsidRDefault="00D335F9" w:rsidP="00D335F9">
      <w:pPr>
        <w:spacing w:line="320" w:lineRule="auto"/>
        <w:rPr>
          <w:rFonts w:cs="Miriam"/>
          <w:szCs w:val="22"/>
          <w:rtl/>
        </w:rPr>
      </w:pPr>
      <w:r w:rsidRPr="00D335F9">
        <w:rPr>
          <w:rFonts w:cs="Miriam"/>
          <w:szCs w:val="22"/>
          <w:rtl/>
        </w:rPr>
        <w:t>רשויות ומשפט מנהלי</w:t>
      </w:r>
      <w:r w:rsidRPr="00D335F9">
        <w:rPr>
          <w:rFonts w:cs="FrankRuehl"/>
          <w:szCs w:val="26"/>
          <w:rtl/>
        </w:rPr>
        <w:t xml:space="preserve"> – רישוי – רישוי בעלי מקצוע</w:t>
      </w:r>
    </w:p>
    <w:p w14:paraId="071385FC" w14:textId="77777777" w:rsidR="00D335F9" w:rsidRDefault="00D335F9" w:rsidP="00D335F9">
      <w:pPr>
        <w:spacing w:line="320" w:lineRule="auto"/>
        <w:rPr>
          <w:rFonts w:cs="Miriam"/>
          <w:szCs w:val="22"/>
          <w:rtl/>
        </w:rPr>
      </w:pPr>
      <w:r w:rsidRPr="00D335F9">
        <w:rPr>
          <w:rFonts w:cs="Miriam"/>
          <w:szCs w:val="22"/>
          <w:rtl/>
        </w:rPr>
        <w:t>חקלאות טבע וסביבה</w:t>
      </w:r>
      <w:r w:rsidRPr="00D335F9">
        <w:rPr>
          <w:rFonts w:cs="FrankRuehl"/>
          <w:szCs w:val="26"/>
          <w:rtl/>
        </w:rPr>
        <w:t xml:space="preserve"> – חומרים מסוכנים</w:t>
      </w:r>
    </w:p>
    <w:p w14:paraId="1307CFAB" w14:textId="77777777" w:rsidR="00D335F9" w:rsidRDefault="00D335F9" w:rsidP="00D335F9">
      <w:pPr>
        <w:spacing w:line="320" w:lineRule="auto"/>
        <w:rPr>
          <w:rFonts w:cs="Miriam"/>
          <w:szCs w:val="22"/>
          <w:rtl/>
        </w:rPr>
      </w:pPr>
      <w:r w:rsidRPr="00D335F9">
        <w:rPr>
          <w:rFonts w:cs="Miriam"/>
          <w:szCs w:val="22"/>
          <w:rtl/>
        </w:rPr>
        <w:t>חקלאות טבע וסביבה</w:t>
      </w:r>
      <w:r w:rsidRPr="00D335F9">
        <w:rPr>
          <w:rFonts w:cs="FrankRuehl"/>
          <w:szCs w:val="26"/>
          <w:rtl/>
        </w:rPr>
        <w:t xml:space="preserve"> – הגנת הסביבה</w:t>
      </w:r>
    </w:p>
    <w:p w14:paraId="2DB692A9" w14:textId="77777777" w:rsidR="00D335F9" w:rsidRDefault="00D335F9" w:rsidP="00D335F9">
      <w:pPr>
        <w:spacing w:line="320" w:lineRule="auto"/>
        <w:rPr>
          <w:rFonts w:cs="Miriam"/>
          <w:szCs w:val="22"/>
          <w:rtl/>
        </w:rPr>
      </w:pPr>
      <w:r w:rsidRPr="00D335F9">
        <w:rPr>
          <w:rFonts w:cs="Miriam"/>
          <w:szCs w:val="22"/>
          <w:rtl/>
        </w:rPr>
        <w:t>משפט פרטי וכלכלה</w:t>
      </w:r>
      <w:r w:rsidRPr="00D335F9">
        <w:rPr>
          <w:rFonts w:cs="FrankRuehl"/>
          <w:szCs w:val="26"/>
          <w:rtl/>
        </w:rPr>
        <w:t xml:space="preserve"> – כספים – עיצום כספי</w:t>
      </w:r>
    </w:p>
    <w:p w14:paraId="5025386F" w14:textId="77777777" w:rsidR="00D335F9" w:rsidRPr="00D335F9" w:rsidRDefault="00D335F9" w:rsidP="00D335F9">
      <w:pPr>
        <w:spacing w:line="320" w:lineRule="auto"/>
        <w:rPr>
          <w:rFonts w:cs="Miriam" w:hint="cs"/>
          <w:szCs w:val="22"/>
          <w:rtl/>
        </w:rPr>
      </w:pPr>
      <w:r w:rsidRPr="00D335F9">
        <w:rPr>
          <w:rFonts w:cs="Miriam"/>
          <w:szCs w:val="22"/>
          <w:rtl/>
        </w:rPr>
        <w:t>עונשין ומשפט פלילי</w:t>
      </w:r>
      <w:r w:rsidRPr="00D335F9">
        <w:rPr>
          <w:rFonts w:cs="FrankRuehl"/>
          <w:szCs w:val="26"/>
          <w:rtl/>
        </w:rPr>
        <w:t xml:space="preserve"> – ענישה, מאסר ומעצר – עיצום כספי</w:t>
      </w:r>
    </w:p>
    <w:p w14:paraId="3EF2C866"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27F56" w:rsidRPr="00827F56" w14:paraId="73404BE5" w14:textId="77777777" w:rsidTr="00827F56">
        <w:tblPrEx>
          <w:tblCellMar>
            <w:top w:w="0" w:type="dxa"/>
            <w:bottom w:w="0" w:type="dxa"/>
          </w:tblCellMar>
        </w:tblPrEx>
        <w:tc>
          <w:tcPr>
            <w:tcW w:w="1247" w:type="dxa"/>
          </w:tcPr>
          <w:p w14:paraId="02FED53D" w14:textId="77777777" w:rsidR="00827F56" w:rsidRPr="00827F56" w:rsidRDefault="00827F56" w:rsidP="00827F56">
            <w:pPr>
              <w:rPr>
                <w:rFonts w:cs="Frankruhel" w:hint="cs"/>
                <w:rtl/>
              </w:rPr>
            </w:pPr>
            <w:r>
              <w:rPr>
                <w:rtl/>
              </w:rPr>
              <w:t xml:space="preserve">סעיף 1 </w:t>
            </w:r>
          </w:p>
        </w:tc>
        <w:tc>
          <w:tcPr>
            <w:tcW w:w="5669" w:type="dxa"/>
          </w:tcPr>
          <w:p w14:paraId="05473305" w14:textId="77777777" w:rsidR="00827F56" w:rsidRPr="00827F56" w:rsidRDefault="00827F56" w:rsidP="00827F56">
            <w:pPr>
              <w:rPr>
                <w:rFonts w:cs="Frankruhel" w:hint="cs"/>
                <w:rtl/>
              </w:rPr>
            </w:pPr>
            <w:r>
              <w:rPr>
                <w:rtl/>
              </w:rPr>
              <w:t>הגדרות</w:t>
            </w:r>
          </w:p>
        </w:tc>
        <w:tc>
          <w:tcPr>
            <w:tcW w:w="567" w:type="dxa"/>
          </w:tcPr>
          <w:p w14:paraId="177D0097" w14:textId="77777777" w:rsidR="00827F56" w:rsidRPr="00827F56" w:rsidRDefault="00827F56" w:rsidP="00827F56">
            <w:pPr>
              <w:rPr>
                <w:rStyle w:val="Hyperlink"/>
                <w:rFonts w:hint="cs"/>
                <w:rtl/>
              </w:rPr>
            </w:pPr>
            <w:hyperlink w:anchor="Seif1" w:tooltip="הגדרות" w:history="1">
              <w:r w:rsidRPr="00827F56">
                <w:rPr>
                  <w:rStyle w:val="Hyperlink"/>
                </w:rPr>
                <w:t>Go</w:t>
              </w:r>
            </w:hyperlink>
          </w:p>
        </w:tc>
        <w:tc>
          <w:tcPr>
            <w:tcW w:w="850" w:type="dxa"/>
          </w:tcPr>
          <w:p w14:paraId="318C6D0D" w14:textId="77777777" w:rsidR="00827F56" w:rsidRPr="00827F56" w:rsidRDefault="00827F56" w:rsidP="00827F5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827F56" w:rsidRPr="00827F56" w14:paraId="574B1FB4" w14:textId="77777777" w:rsidTr="00827F56">
        <w:tblPrEx>
          <w:tblCellMar>
            <w:top w:w="0" w:type="dxa"/>
            <w:bottom w:w="0" w:type="dxa"/>
          </w:tblCellMar>
        </w:tblPrEx>
        <w:tc>
          <w:tcPr>
            <w:tcW w:w="1247" w:type="dxa"/>
          </w:tcPr>
          <w:p w14:paraId="04AC9348" w14:textId="77777777" w:rsidR="00827F56" w:rsidRPr="00827F56" w:rsidRDefault="00827F56" w:rsidP="00827F56">
            <w:pPr>
              <w:rPr>
                <w:rFonts w:cs="Frankruhel" w:hint="cs"/>
                <w:rtl/>
              </w:rPr>
            </w:pPr>
            <w:r>
              <w:rPr>
                <w:rtl/>
              </w:rPr>
              <w:t xml:space="preserve">סעיף 2 </w:t>
            </w:r>
          </w:p>
        </w:tc>
        <w:tc>
          <w:tcPr>
            <w:tcW w:w="5669" w:type="dxa"/>
          </w:tcPr>
          <w:p w14:paraId="6B9AEF6B" w14:textId="77777777" w:rsidR="00827F56" w:rsidRPr="00827F56" w:rsidRDefault="00827F56" w:rsidP="00827F56">
            <w:pPr>
              <w:rPr>
                <w:rFonts w:cs="Frankruhel" w:hint="cs"/>
                <w:rtl/>
              </w:rPr>
            </w:pPr>
            <w:r>
              <w:rPr>
                <w:rtl/>
              </w:rPr>
              <w:t>הפחתת סכומי העיצום הכספי</w:t>
            </w:r>
          </w:p>
        </w:tc>
        <w:tc>
          <w:tcPr>
            <w:tcW w:w="567" w:type="dxa"/>
          </w:tcPr>
          <w:p w14:paraId="31DFD9E7" w14:textId="77777777" w:rsidR="00827F56" w:rsidRPr="00827F56" w:rsidRDefault="00827F56" w:rsidP="00827F56">
            <w:pPr>
              <w:rPr>
                <w:rStyle w:val="Hyperlink"/>
                <w:rFonts w:hint="cs"/>
                <w:rtl/>
              </w:rPr>
            </w:pPr>
            <w:hyperlink w:anchor="Seif2" w:tooltip="הפחתת סכומי העיצום הכספי" w:history="1">
              <w:r w:rsidRPr="00827F56">
                <w:rPr>
                  <w:rStyle w:val="Hyperlink"/>
                </w:rPr>
                <w:t>Go</w:t>
              </w:r>
            </w:hyperlink>
          </w:p>
        </w:tc>
        <w:tc>
          <w:tcPr>
            <w:tcW w:w="850" w:type="dxa"/>
          </w:tcPr>
          <w:p w14:paraId="73B73A79" w14:textId="77777777" w:rsidR="00827F56" w:rsidRPr="00827F56" w:rsidRDefault="00827F56" w:rsidP="00827F5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827F56" w:rsidRPr="00827F56" w14:paraId="79E88405" w14:textId="77777777" w:rsidTr="00827F56">
        <w:tblPrEx>
          <w:tblCellMar>
            <w:top w:w="0" w:type="dxa"/>
            <w:bottom w:w="0" w:type="dxa"/>
          </w:tblCellMar>
        </w:tblPrEx>
        <w:tc>
          <w:tcPr>
            <w:tcW w:w="1247" w:type="dxa"/>
          </w:tcPr>
          <w:p w14:paraId="780C1E05" w14:textId="77777777" w:rsidR="00827F56" w:rsidRPr="00827F56" w:rsidRDefault="00827F56" w:rsidP="00827F56">
            <w:pPr>
              <w:rPr>
                <w:rFonts w:cs="Frankruhel" w:hint="cs"/>
                <w:rtl/>
              </w:rPr>
            </w:pPr>
            <w:r>
              <w:rPr>
                <w:rtl/>
              </w:rPr>
              <w:t xml:space="preserve">סעיף 3 </w:t>
            </w:r>
          </w:p>
        </w:tc>
        <w:tc>
          <w:tcPr>
            <w:tcW w:w="5669" w:type="dxa"/>
          </w:tcPr>
          <w:p w14:paraId="03E899A9" w14:textId="77777777" w:rsidR="00827F56" w:rsidRPr="00827F56" w:rsidRDefault="00827F56" w:rsidP="00827F56">
            <w:pPr>
              <w:rPr>
                <w:rFonts w:cs="Frankruhel" w:hint="cs"/>
                <w:rtl/>
              </w:rPr>
            </w:pPr>
            <w:r>
              <w:rPr>
                <w:rtl/>
              </w:rPr>
              <w:t>הפחתה בשל נסיבות אישיות</w:t>
            </w:r>
          </w:p>
        </w:tc>
        <w:tc>
          <w:tcPr>
            <w:tcW w:w="567" w:type="dxa"/>
          </w:tcPr>
          <w:p w14:paraId="0D5B94FB" w14:textId="77777777" w:rsidR="00827F56" w:rsidRPr="00827F56" w:rsidRDefault="00827F56" w:rsidP="00827F56">
            <w:pPr>
              <w:rPr>
                <w:rStyle w:val="Hyperlink"/>
                <w:rFonts w:hint="cs"/>
                <w:rtl/>
              </w:rPr>
            </w:pPr>
            <w:hyperlink w:anchor="Seif3" w:tooltip="הפחתה בשל נסיבות אישיות" w:history="1">
              <w:r w:rsidRPr="00827F56">
                <w:rPr>
                  <w:rStyle w:val="Hyperlink"/>
                </w:rPr>
                <w:t>Go</w:t>
              </w:r>
            </w:hyperlink>
          </w:p>
        </w:tc>
        <w:tc>
          <w:tcPr>
            <w:tcW w:w="850" w:type="dxa"/>
          </w:tcPr>
          <w:p w14:paraId="0D6F1796" w14:textId="77777777" w:rsidR="00827F56" w:rsidRPr="00827F56" w:rsidRDefault="00827F56" w:rsidP="00827F5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827F56" w:rsidRPr="00827F56" w14:paraId="646BA2C5" w14:textId="77777777" w:rsidTr="00827F56">
        <w:tblPrEx>
          <w:tblCellMar>
            <w:top w:w="0" w:type="dxa"/>
            <w:bottom w:w="0" w:type="dxa"/>
          </w:tblCellMar>
        </w:tblPrEx>
        <w:tc>
          <w:tcPr>
            <w:tcW w:w="1247" w:type="dxa"/>
          </w:tcPr>
          <w:p w14:paraId="681DAC4D" w14:textId="77777777" w:rsidR="00827F56" w:rsidRPr="00827F56" w:rsidRDefault="00827F56" w:rsidP="00827F56">
            <w:pPr>
              <w:rPr>
                <w:rFonts w:cs="Frankruhel" w:hint="cs"/>
                <w:rtl/>
              </w:rPr>
            </w:pPr>
            <w:r>
              <w:rPr>
                <w:rtl/>
              </w:rPr>
              <w:t xml:space="preserve">סעיף 4 </w:t>
            </w:r>
          </w:p>
        </w:tc>
        <w:tc>
          <w:tcPr>
            <w:tcW w:w="5669" w:type="dxa"/>
          </w:tcPr>
          <w:p w14:paraId="5567E2CF" w14:textId="77777777" w:rsidR="00827F56" w:rsidRPr="00827F56" w:rsidRDefault="00827F56" w:rsidP="00827F56">
            <w:pPr>
              <w:rPr>
                <w:rFonts w:cs="Frankruhel" w:hint="cs"/>
                <w:rtl/>
              </w:rPr>
            </w:pPr>
            <w:r>
              <w:rPr>
                <w:rtl/>
              </w:rPr>
              <w:t>הפחתה בשל כמה נסיבות</w:t>
            </w:r>
          </w:p>
        </w:tc>
        <w:tc>
          <w:tcPr>
            <w:tcW w:w="567" w:type="dxa"/>
          </w:tcPr>
          <w:p w14:paraId="0D74FB11" w14:textId="77777777" w:rsidR="00827F56" w:rsidRPr="00827F56" w:rsidRDefault="00827F56" w:rsidP="00827F56">
            <w:pPr>
              <w:rPr>
                <w:rStyle w:val="Hyperlink"/>
                <w:rFonts w:hint="cs"/>
                <w:rtl/>
              </w:rPr>
            </w:pPr>
            <w:hyperlink w:anchor="Seif4" w:tooltip="הפחתה בשל כמה נסיבות" w:history="1">
              <w:r w:rsidRPr="00827F56">
                <w:rPr>
                  <w:rStyle w:val="Hyperlink"/>
                </w:rPr>
                <w:t>Go</w:t>
              </w:r>
            </w:hyperlink>
          </w:p>
        </w:tc>
        <w:tc>
          <w:tcPr>
            <w:tcW w:w="850" w:type="dxa"/>
          </w:tcPr>
          <w:p w14:paraId="5BD062D0" w14:textId="77777777" w:rsidR="00827F56" w:rsidRPr="00827F56" w:rsidRDefault="00827F56" w:rsidP="00827F5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827F56" w:rsidRPr="00827F56" w14:paraId="170CCE06" w14:textId="77777777" w:rsidTr="00827F56">
        <w:tblPrEx>
          <w:tblCellMar>
            <w:top w:w="0" w:type="dxa"/>
            <w:bottom w:w="0" w:type="dxa"/>
          </w:tblCellMar>
        </w:tblPrEx>
        <w:tc>
          <w:tcPr>
            <w:tcW w:w="1247" w:type="dxa"/>
          </w:tcPr>
          <w:p w14:paraId="10505E46" w14:textId="77777777" w:rsidR="00827F56" w:rsidRPr="00827F56" w:rsidRDefault="00827F56" w:rsidP="00827F56">
            <w:pPr>
              <w:rPr>
                <w:rFonts w:cs="Frankruhel" w:hint="cs"/>
                <w:rtl/>
              </w:rPr>
            </w:pPr>
            <w:r>
              <w:rPr>
                <w:rtl/>
              </w:rPr>
              <w:t xml:space="preserve">סעיף 5 </w:t>
            </w:r>
          </w:p>
        </w:tc>
        <w:tc>
          <w:tcPr>
            <w:tcW w:w="5669" w:type="dxa"/>
          </w:tcPr>
          <w:p w14:paraId="763D5CD2" w14:textId="77777777" w:rsidR="00827F56" w:rsidRPr="00827F56" w:rsidRDefault="00827F56" w:rsidP="00827F56">
            <w:pPr>
              <w:rPr>
                <w:rFonts w:cs="Frankruhel" w:hint="cs"/>
                <w:rtl/>
              </w:rPr>
            </w:pPr>
            <w:r>
              <w:rPr>
                <w:rtl/>
              </w:rPr>
              <w:t>הפחתה בשל התחשבות במחזור עסקאות או הכנסה</w:t>
            </w:r>
          </w:p>
        </w:tc>
        <w:tc>
          <w:tcPr>
            <w:tcW w:w="567" w:type="dxa"/>
          </w:tcPr>
          <w:p w14:paraId="2B1EE9BD" w14:textId="77777777" w:rsidR="00827F56" w:rsidRPr="00827F56" w:rsidRDefault="00827F56" w:rsidP="00827F56">
            <w:pPr>
              <w:rPr>
                <w:rStyle w:val="Hyperlink"/>
                <w:rFonts w:hint="cs"/>
                <w:rtl/>
              </w:rPr>
            </w:pPr>
            <w:hyperlink w:anchor="Seif5" w:tooltip="הפחתה בשל התחשבות במחזור עסקאות או הכנסה" w:history="1">
              <w:r w:rsidRPr="00827F56">
                <w:rPr>
                  <w:rStyle w:val="Hyperlink"/>
                </w:rPr>
                <w:t>Go</w:t>
              </w:r>
            </w:hyperlink>
          </w:p>
        </w:tc>
        <w:tc>
          <w:tcPr>
            <w:tcW w:w="850" w:type="dxa"/>
          </w:tcPr>
          <w:p w14:paraId="5BF9BE77" w14:textId="77777777" w:rsidR="00827F56" w:rsidRPr="00827F56" w:rsidRDefault="00827F56" w:rsidP="00827F5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827F56" w:rsidRPr="00827F56" w14:paraId="5A59D683" w14:textId="77777777" w:rsidTr="00827F56">
        <w:tblPrEx>
          <w:tblCellMar>
            <w:top w:w="0" w:type="dxa"/>
            <w:bottom w:w="0" w:type="dxa"/>
          </w:tblCellMar>
        </w:tblPrEx>
        <w:tc>
          <w:tcPr>
            <w:tcW w:w="1247" w:type="dxa"/>
          </w:tcPr>
          <w:p w14:paraId="61487A25" w14:textId="77777777" w:rsidR="00827F56" w:rsidRPr="00827F56" w:rsidRDefault="00827F56" w:rsidP="00827F56">
            <w:pPr>
              <w:rPr>
                <w:rFonts w:cs="Frankruhel" w:hint="cs"/>
                <w:rtl/>
              </w:rPr>
            </w:pPr>
            <w:r>
              <w:rPr>
                <w:rtl/>
              </w:rPr>
              <w:t xml:space="preserve">סעיף 6 </w:t>
            </w:r>
          </w:p>
        </w:tc>
        <w:tc>
          <w:tcPr>
            <w:tcW w:w="5669" w:type="dxa"/>
          </w:tcPr>
          <w:p w14:paraId="3482BF99" w14:textId="77777777" w:rsidR="00827F56" w:rsidRPr="00827F56" w:rsidRDefault="00827F56" w:rsidP="00827F56">
            <w:pPr>
              <w:rPr>
                <w:rFonts w:cs="Frankruhel" w:hint="cs"/>
                <w:rtl/>
              </w:rPr>
            </w:pPr>
            <w:r>
              <w:rPr>
                <w:rtl/>
              </w:rPr>
              <w:t>מסמכים שיצורפו לבקשה</w:t>
            </w:r>
          </w:p>
        </w:tc>
        <w:tc>
          <w:tcPr>
            <w:tcW w:w="567" w:type="dxa"/>
          </w:tcPr>
          <w:p w14:paraId="16FD287A" w14:textId="77777777" w:rsidR="00827F56" w:rsidRPr="00827F56" w:rsidRDefault="00827F56" w:rsidP="00827F56">
            <w:pPr>
              <w:rPr>
                <w:rStyle w:val="Hyperlink"/>
                <w:rFonts w:hint="cs"/>
                <w:rtl/>
              </w:rPr>
            </w:pPr>
            <w:hyperlink w:anchor="Seif6" w:tooltip="מסמכים שיצורפו לבקשה" w:history="1">
              <w:r w:rsidRPr="00827F56">
                <w:rPr>
                  <w:rStyle w:val="Hyperlink"/>
                </w:rPr>
                <w:t>Go</w:t>
              </w:r>
            </w:hyperlink>
          </w:p>
        </w:tc>
        <w:tc>
          <w:tcPr>
            <w:tcW w:w="850" w:type="dxa"/>
          </w:tcPr>
          <w:p w14:paraId="09068646" w14:textId="77777777" w:rsidR="00827F56" w:rsidRPr="00827F56" w:rsidRDefault="00827F56" w:rsidP="00827F5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827F56" w:rsidRPr="00827F56" w14:paraId="3F346C57" w14:textId="77777777" w:rsidTr="00827F56">
        <w:tblPrEx>
          <w:tblCellMar>
            <w:top w:w="0" w:type="dxa"/>
            <w:bottom w:w="0" w:type="dxa"/>
          </w:tblCellMar>
        </w:tblPrEx>
        <w:tc>
          <w:tcPr>
            <w:tcW w:w="1247" w:type="dxa"/>
          </w:tcPr>
          <w:p w14:paraId="43874A70" w14:textId="77777777" w:rsidR="00827F56" w:rsidRPr="00827F56" w:rsidRDefault="00827F56" w:rsidP="00827F56">
            <w:pPr>
              <w:rPr>
                <w:rFonts w:cs="Frankruhel" w:hint="cs"/>
                <w:rtl/>
              </w:rPr>
            </w:pPr>
            <w:r>
              <w:rPr>
                <w:rtl/>
              </w:rPr>
              <w:t xml:space="preserve">סעיף 7 </w:t>
            </w:r>
          </w:p>
        </w:tc>
        <w:tc>
          <w:tcPr>
            <w:tcW w:w="5669" w:type="dxa"/>
          </w:tcPr>
          <w:p w14:paraId="383F8547" w14:textId="77777777" w:rsidR="00827F56" w:rsidRPr="00827F56" w:rsidRDefault="00827F56" w:rsidP="00827F56">
            <w:pPr>
              <w:rPr>
                <w:rFonts w:cs="Frankruhel" w:hint="cs"/>
                <w:rtl/>
              </w:rPr>
            </w:pPr>
            <w:r>
              <w:rPr>
                <w:rtl/>
              </w:rPr>
              <w:t>דיווח לוועדת הפנים והגנת הסביבה של הכנסת</w:t>
            </w:r>
          </w:p>
        </w:tc>
        <w:tc>
          <w:tcPr>
            <w:tcW w:w="567" w:type="dxa"/>
          </w:tcPr>
          <w:p w14:paraId="77E8BF6B" w14:textId="77777777" w:rsidR="00827F56" w:rsidRPr="00827F56" w:rsidRDefault="00827F56" w:rsidP="00827F56">
            <w:pPr>
              <w:rPr>
                <w:rStyle w:val="Hyperlink"/>
                <w:rFonts w:hint="cs"/>
                <w:rtl/>
              </w:rPr>
            </w:pPr>
            <w:hyperlink w:anchor="Seif7" w:tooltip="דיווח לוועדת הפנים והגנת הסביבה של הכנסת" w:history="1">
              <w:r w:rsidRPr="00827F56">
                <w:rPr>
                  <w:rStyle w:val="Hyperlink"/>
                </w:rPr>
                <w:t>Go</w:t>
              </w:r>
            </w:hyperlink>
          </w:p>
        </w:tc>
        <w:tc>
          <w:tcPr>
            <w:tcW w:w="850" w:type="dxa"/>
          </w:tcPr>
          <w:p w14:paraId="370468C7" w14:textId="77777777" w:rsidR="00827F56" w:rsidRPr="00827F56" w:rsidRDefault="00827F56" w:rsidP="00827F5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bl>
    <w:p w14:paraId="592D1B79" w14:textId="77777777" w:rsidR="002A24E2" w:rsidRDefault="002A24E2">
      <w:pPr>
        <w:pStyle w:val="big-header"/>
        <w:ind w:left="0" w:right="1134"/>
        <w:rPr>
          <w:rFonts w:cs="FrankRuehl" w:hint="cs"/>
          <w:sz w:val="32"/>
          <w:rtl/>
        </w:rPr>
      </w:pPr>
    </w:p>
    <w:p w14:paraId="3283D0F1" w14:textId="77777777" w:rsidR="002A24E2" w:rsidRDefault="002A24E2" w:rsidP="00D335F9">
      <w:pPr>
        <w:pStyle w:val="big-header"/>
        <w:ind w:left="0" w:right="1134"/>
        <w:rPr>
          <w:rStyle w:val="default"/>
          <w:rFonts w:hint="cs"/>
          <w:sz w:val="22"/>
          <w:szCs w:val="22"/>
          <w:rtl/>
        </w:rPr>
      </w:pPr>
      <w:r>
        <w:rPr>
          <w:rFonts w:cs="FrankRuehl"/>
          <w:sz w:val="32"/>
          <w:rtl/>
        </w:rPr>
        <w:br w:type="page"/>
      </w:r>
      <w:r w:rsidR="00D335F9">
        <w:rPr>
          <w:rFonts w:cs="FrankRuehl" w:hint="cs"/>
          <w:sz w:val="32"/>
          <w:rtl/>
        </w:rPr>
        <w:lastRenderedPageBreak/>
        <w:t>תקנות הסדרת העיסוק בהדברה תברואית (הפחתה של סכומי עיצום כספי), תשע"ז-2017</w:t>
      </w:r>
      <w:r>
        <w:rPr>
          <w:rStyle w:val="default"/>
          <w:sz w:val="22"/>
          <w:szCs w:val="22"/>
          <w:rtl/>
        </w:rPr>
        <w:footnoteReference w:customMarkFollows="1" w:id="1"/>
        <w:t>*</w:t>
      </w:r>
    </w:p>
    <w:p w14:paraId="05F37B2E" w14:textId="77777777" w:rsidR="00DE3FB2" w:rsidRDefault="00D335F9" w:rsidP="006C5642">
      <w:pPr>
        <w:pStyle w:val="P00"/>
        <w:spacing w:before="72"/>
        <w:ind w:left="0" w:right="1134"/>
        <w:rPr>
          <w:rStyle w:val="default"/>
          <w:rFonts w:cs="FrankRuehl" w:hint="cs"/>
          <w:rtl/>
        </w:rPr>
      </w:pPr>
      <w:r>
        <w:rPr>
          <w:rStyle w:val="default"/>
          <w:rFonts w:cs="FrankRuehl" w:hint="cs"/>
          <w:rtl/>
        </w:rPr>
        <w:tab/>
      </w:r>
      <w:r w:rsidR="006C5642">
        <w:rPr>
          <w:rStyle w:val="default"/>
          <w:rFonts w:cs="FrankRuehl" w:hint="cs"/>
          <w:rtl/>
        </w:rPr>
        <w:t xml:space="preserve">בתוקף סמכותי לפי סעיפים 39(ב) ו-48 לחוק הסדרת העיסוק בהדברה תברואית, התשע"ו-2016 (להלן </w:t>
      </w:r>
      <w:r w:rsidR="006C5642">
        <w:rPr>
          <w:rStyle w:val="default"/>
          <w:rFonts w:cs="FrankRuehl"/>
          <w:rtl/>
        </w:rPr>
        <w:t>–</w:t>
      </w:r>
      <w:r w:rsidR="006C5642">
        <w:rPr>
          <w:rStyle w:val="default"/>
          <w:rFonts w:cs="FrankRuehl" w:hint="cs"/>
          <w:rtl/>
        </w:rPr>
        <w:t xml:space="preserve"> החוק), בהסכמת שרת המשפטים ו</w:t>
      </w:r>
      <w:r w:rsidR="00E870D6">
        <w:rPr>
          <w:rStyle w:val="default"/>
          <w:rFonts w:cs="FrankRuehl" w:hint="cs"/>
          <w:rtl/>
        </w:rPr>
        <w:t>באישור ועדת הפנים והגנת הסביבה של הכנסת, אני מתקין תקנות אלה:</w:t>
      </w:r>
    </w:p>
    <w:p w14:paraId="68C94E14" w14:textId="77777777" w:rsidR="002A24E2" w:rsidRDefault="002A24E2" w:rsidP="00E870D6">
      <w:pPr>
        <w:pStyle w:val="P00"/>
        <w:spacing w:before="72"/>
        <w:ind w:left="0" w:right="1134"/>
        <w:rPr>
          <w:rStyle w:val="default"/>
          <w:rFonts w:cs="FrankRuehl" w:hint="cs"/>
          <w:rtl/>
        </w:rPr>
      </w:pPr>
      <w:bookmarkStart w:id="0" w:name="Seif1"/>
      <w:bookmarkEnd w:id="0"/>
      <w:r>
        <w:rPr>
          <w:rFonts w:cs="Miriam"/>
          <w:lang w:val="he-IL"/>
        </w:rPr>
        <w:pict w14:anchorId="3B5C8A61">
          <v:rect id="_x0000_s1026" style="position:absolute;left:0;text-align:left;margin-left:464.35pt;margin-top:7.1pt;width:75.05pt;height:10.3pt;z-index:251654656" o:allowincell="f" filled="f" stroked="f" strokecolor="lime" strokeweight=".25pt">
            <v:textbox style="mso-next-textbox:#_x0000_s1026" inset="0,0,0,0">
              <w:txbxContent>
                <w:p w14:paraId="43DB60B1" w14:textId="77777777" w:rsidR="00813388" w:rsidRDefault="00E870D6" w:rsidP="00E2192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E870D6">
        <w:rPr>
          <w:rStyle w:val="default"/>
          <w:rFonts w:cs="FrankRuehl" w:hint="cs"/>
          <w:rtl/>
        </w:rPr>
        <w:t xml:space="preserve">בתקנות אלה </w:t>
      </w:r>
      <w:r w:rsidR="00E870D6">
        <w:rPr>
          <w:rStyle w:val="default"/>
          <w:rFonts w:cs="FrankRuehl"/>
          <w:rtl/>
        </w:rPr>
        <w:t>–</w:t>
      </w:r>
    </w:p>
    <w:p w14:paraId="0DC54237" w14:textId="77777777" w:rsidR="00E870D6" w:rsidRDefault="00E870D6" w:rsidP="00E870D6">
      <w:pPr>
        <w:pStyle w:val="P00"/>
        <w:spacing w:before="72"/>
        <w:ind w:left="0" w:right="1134"/>
        <w:rPr>
          <w:rStyle w:val="default"/>
          <w:rFonts w:cs="FrankRuehl" w:hint="cs"/>
          <w:rtl/>
        </w:rPr>
      </w:pPr>
      <w:r>
        <w:rPr>
          <w:rStyle w:val="default"/>
          <w:rFonts w:cs="FrankRuehl" w:hint="cs"/>
          <w:rtl/>
        </w:rPr>
        <w:tab/>
        <w:t>"אישור"</w:t>
      </w:r>
      <w:r w:rsidR="00DC1A05">
        <w:rPr>
          <w:rStyle w:val="default"/>
          <w:rFonts w:cs="FrankRuehl" w:hint="cs"/>
          <w:rtl/>
        </w:rPr>
        <w:t xml:space="preserve"> </w:t>
      </w:r>
      <w:r w:rsidR="00DC1A05">
        <w:rPr>
          <w:rStyle w:val="default"/>
          <w:rFonts w:cs="FrankRuehl"/>
          <w:rtl/>
        </w:rPr>
        <w:t>–</w:t>
      </w:r>
      <w:r w:rsidR="00DC1A05">
        <w:rPr>
          <w:rStyle w:val="default"/>
          <w:rFonts w:cs="FrankRuehl" w:hint="cs"/>
          <w:rtl/>
        </w:rPr>
        <w:t xml:space="preserve"> כל אחד מאלה:</w:t>
      </w:r>
    </w:p>
    <w:p w14:paraId="6389EF80" w14:textId="77777777" w:rsidR="00DC1A05" w:rsidRDefault="00DC1A05" w:rsidP="00F62B6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אם המפר חייב, לפי דין, במינוי רואה חשבון מבקר, אישור שנתן רואה חשבון מבקר שמונה כאמור, המבקר את הדוחות הכספיים השנתיים;</w:t>
      </w:r>
    </w:p>
    <w:p w14:paraId="3DB5F231" w14:textId="77777777" w:rsidR="00DC1A05" w:rsidRDefault="00DC1A05" w:rsidP="00F62B6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לעניין אגודה שיתופית, אישור לפי פסקה (1) או אישור של מי שביקר את חשבונותיה לפי פקודת האגודות השיתופיות;</w:t>
      </w:r>
    </w:p>
    <w:p w14:paraId="081922D6" w14:textId="77777777" w:rsidR="00DC1A05" w:rsidRDefault="00DC1A05" w:rsidP="00F62B6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אדם שאינו כאמור בפסקאות (1) או (2) </w:t>
      </w:r>
      <w:r>
        <w:rPr>
          <w:rStyle w:val="default"/>
          <w:rFonts w:cs="FrankRuehl"/>
          <w:rtl/>
        </w:rPr>
        <w:t>–</w:t>
      </w:r>
      <w:r>
        <w:rPr>
          <w:rStyle w:val="default"/>
          <w:rFonts w:cs="FrankRuehl" w:hint="cs"/>
          <w:rtl/>
        </w:rPr>
        <w:t xml:space="preserve"> אישור שנתן יועץ מס </w:t>
      </w:r>
      <w:r w:rsidR="00F62B6F">
        <w:rPr>
          <w:rStyle w:val="default"/>
          <w:rFonts w:cs="FrankRuehl" w:hint="cs"/>
          <w:rtl/>
        </w:rPr>
        <w:t>מייצג כי נתון פלוני תואם לאמור במסמך שהוגש במסגרת פעולת הייצוג של יועץ המס או אישור שנתן רואה חשבון;</w:t>
      </w:r>
    </w:p>
    <w:p w14:paraId="475A27D6" w14:textId="77777777" w:rsidR="00F62B6F" w:rsidRDefault="00F62B6F" w:rsidP="00E870D6">
      <w:pPr>
        <w:pStyle w:val="P00"/>
        <w:spacing w:before="72"/>
        <w:ind w:left="0" w:right="1134"/>
        <w:rPr>
          <w:rStyle w:val="default"/>
          <w:rFonts w:cs="FrankRuehl" w:hint="cs"/>
          <w:rtl/>
        </w:rPr>
      </w:pPr>
      <w:r>
        <w:rPr>
          <w:rStyle w:val="default"/>
          <w:rFonts w:cs="FrankRuehl" w:hint="cs"/>
          <w:rtl/>
        </w:rPr>
        <w:tab/>
        <w:t xml:space="preserve">"הכנסה" </w:t>
      </w:r>
      <w:r>
        <w:rPr>
          <w:rStyle w:val="default"/>
          <w:rFonts w:cs="FrankRuehl"/>
          <w:rtl/>
        </w:rPr>
        <w:t>–</w:t>
      </w:r>
      <w:r>
        <w:rPr>
          <w:rStyle w:val="default"/>
          <w:rFonts w:cs="FrankRuehl" w:hint="cs"/>
          <w:rtl/>
        </w:rPr>
        <w:t xml:space="preserve"> כהגדרתה בפקודת מס הכנסה;</w:t>
      </w:r>
    </w:p>
    <w:p w14:paraId="68B70A24" w14:textId="77777777" w:rsidR="00F62B6F" w:rsidRDefault="00F62B6F" w:rsidP="00E870D6">
      <w:pPr>
        <w:pStyle w:val="P00"/>
        <w:spacing w:before="72"/>
        <w:ind w:left="0" w:right="1134"/>
        <w:rPr>
          <w:rStyle w:val="default"/>
          <w:rFonts w:cs="FrankRuehl" w:hint="cs"/>
          <w:rtl/>
        </w:rPr>
      </w:pPr>
      <w:r>
        <w:rPr>
          <w:rStyle w:val="default"/>
          <w:rFonts w:cs="FrankRuehl" w:hint="cs"/>
          <w:rtl/>
        </w:rPr>
        <w:tab/>
        <w:t xml:space="preserve">"יועץ מס מייצג" </w:t>
      </w:r>
      <w:r>
        <w:rPr>
          <w:rStyle w:val="default"/>
          <w:rFonts w:cs="FrankRuehl"/>
          <w:rtl/>
        </w:rPr>
        <w:t>–</w:t>
      </w:r>
      <w:r>
        <w:rPr>
          <w:rStyle w:val="default"/>
          <w:rFonts w:cs="FrankRuehl" w:hint="cs"/>
          <w:rtl/>
        </w:rPr>
        <w:t xml:space="preserve"> כהגדרתו בחוק הסדרת העיסוק בייצוג על ידי יועצי מס, התשס"ה-2005;</w:t>
      </w:r>
    </w:p>
    <w:p w14:paraId="510CF945" w14:textId="77777777" w:rsidR="00F62B6F" w:rsidRDefault="00F62B6F" w:rsidP="00E870D6">
      <w:pPr>
        <w:pStyle w:val="P00"/>
        <w:spacing w:before="72"/>
        <w:ind w:left="0" w:right="1134"/>
        <w:rPr>
          <w:rStyle w:val="default"/>
          <w:rFonts w:cs="FrankRuehl" w:hint="cs"/>
          <w:rtl/>
        </w:rPr>
      </w:pPr>
      <w:r>
        <w:rPr>
          <w:rStyle w:val="default"/>
          <w:rFonts w:cs="FrankRuehl" w:hint="cs"/>
          <w:rtl/>
        </w:rPr>
        <w:tab/>
        <w:t xml:space="preserve">"מחזור עסקאות" </w:t>
      </w:r>
      <w:r>
        <w:rPr>
          <w:rStyle w:val="default"/>
          <w:rFonts w:cs="FrankRuehl"/>
          <w:rtl/>
        </w:rPr>
        <w:t>–</w:t>
      </w:r>
    </w:p>
    <w:p w14:paraId="79C39F02" w14:textId="77777777" w:rsidR="00F62B6F" w:rsidRDefault="00F62B6F" w:rsidP="00252DB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תאגיד שאינו מלכ"ר </w:t>
      </w:r>
      <w:r>
        <w:rPr>
          <w:rStyle w:val="default"/>
          <w:rFonts w:cs="FrankRuehl"/>
          <w:rtl/>
        </w:rPr>
        <w:t>–</w:t>
      </w:r>
      <w:r>
        <w:rPr>
          <w:rStyle w:val="default"/>
          <w:rFonts w:cs="FrankRuehl" w:hint="cs"/>
          <w:rtl/>
        </w:rPr>
        <w:t xml:space="preserve"> מחזור עסקאות של עוסק כהגדרתו בחוק מס ערך מוסף, התשל"ו-1975 (בתקנות אלה </w:t>
      </w:r>
      <w:r>
        <w:rPr>
          <w:rStyle w:val="default"/>
          <w:rFonts w:cs="FrankRuehl"/>
          <w:rtl/>
        </w:rPr>
        <w:t>–</w:t>
      </w:r>
      <w:r>
        <w:rPr>
          <w:rStyle w:val="default"/>
          <w:rFonts w:cs="FrankRuehl" w:hint="cs"/>
          <w:rtl/>
        </w:rPr>
        <w:t xml:space="preserve"> חוק מס ערך מוסף);</w:t>
      </w:r>
    </w:p>
    <w:p w14:paraId="60B812D9" w14:textId="77777777" w:rsidR="00F62B6F" w:rsidRDefault="00F62B6F" w:rsidP="00252DB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252DBA">
        <w:rPr>
          <w:rStyle w:val="default"/>
          <w:rFonts w:cs="FrankRuehl" w:hint="cs"/>
          <w:rtl/>
        </w:rPr>
        <w:t xml:space="preserve">לעניין מלכ"ר </w:t>
      </w:r>
      <w:r w:rsidR="00252DBA">
        <w:rPr>
          <w:rStyle w:val="default"/>
          <w:rFonts w:cs="FrankRuehl"/>
          <w:rtl/>
        </w:rPr>
        <w:t>–</w:t>
      </w:r>
      <w:r w:rsidR="00252DBA">
        <w:rPr>
          <w:rStyle w:val="default"/>
          <w:rFonts w:cs="FrankRuehl" w:hint="cs"/>
          <w:rtl/>
        </w:rPr>
        <w:t xml:space="preserve"> כהגדרת מחזור בתוספת השנייה לחוק העמותות, התש"ם-1980;</w:t>
      </w:r>
    </w:p>
    <w:p w14:paraId="10B80A3E" w14:textId="77777777" w:rsidR="00252DBA" w:rsidRDefault="00252DBA" w:rsidP="00E870D6">
      <w:pPr>
        <w:pStyle w:val="P00"/>
        <w:spacing w:before="72"/>
        <w:ind w:left="0" w:right="1134"/>
        <w:rPr>
          <w:rStyle w:val="default"/>
          <w:rFonts w:cs="FrankRuehl" w:hint="cs"/>
          <w:rtl/>
        </w:rPr>
      </w:pPr>
      <w:r>
        <w:rPr>
          <w:rStyle w:val="default"/>
          <w:rFonts w:cs="FrankRuehl" w:hint="cs"/>
          <w:rtl/>
        </w:rPr>
        <w:tab/>
        <w:t xml:space="preserve">"מלכ"ר </w:t>
      </w:r>
      <w:r>
        <w:rPr>
          <w:rStyle w:val="default"/>
          <w:rFonts w:cs="FrankRuehl"/>
          <w:rtl/>
        </w:rPr>
        <w:t>–</w:t>
      </w:r>
      <w:r>
        <w:rPr>
          <w:rStyle w:val="default"/>
          <w:rFonts w:cs="FrankRuehl" w:hint="cs"/>
          <w:rtl/>
        </w:rPr>
        <w:t xml:space="preserve"> כהגדרתו בחוק מס ערך מוסף;</w:t>
      </w:r>
    </w:p>
    <w:p w14:paraId="7F6DA637" w14:textId="77777777" w:rsidR="00252DBA" w:rsidRDefault="00252DBA" w:rsidP="00E870D6">
      <w:pPr>
        <w:pStyle w:val="P00"/>
        <w:spacing w:before="72"/>
        <w:ind w:left="0" w:right="1134"/>
        <w:rPr>
          <w:rStyle w:val="default"/>
          <w:rFonts w:cs="FrankRuehl" w:hint="cs"/>
          <w:rtl/>
        </w:rPr>
      </w:pPr>
      <w:r>
        <w:rPr>
          <w:rStyle w:val="default"/>
          <w:rFonts w:cs="FrankRuehl" w:hint="cs"/>
          <w:rtl/>
        </w:rPr>
        <w:tab/>
        <w:t xml:space="preserve">"מפר" </w:t>
      </w:r>
      <w:r>
        <w:rPr>
          <w:rStyle w:val="default"/>
          <w:rFonts w:cs="FrankRuehl"/>
          <w:rtl/>
        </w:rPr>
        <w:t>–</w:t>
      </w:r>
      <w:r>
        <w:rPr>
          <w:rStyle w:val="default"/>
          <w:rFonts w:cs="FrankRuehl" w:hint="cs"/>
          <w:rtl/>
        </w:rPr>
        <w:t xml:space="preserve"> כמשמעותו בסעיף 35 לחוק;</w:t>
      </w:r>
    </w:p>
    <w:p w14:paraId="2C8E86F0" w14:textId="77777777" w:rsidR="00252DBA" w:rsidRDefault="00252DBA" w:rsidP="00E870D6">
      <w:pPr>
        <w:pStyle w:val="P00"/>
        <w:spacing w:before="72"/>
        <w:ind w:left="0" w:right="1134"/>
        <w:rPr>
          <w:rStyle w:val="default"/>
          <w:rFonts w:cs="FrankRuehl" w:hint="cs"/>
          <w:rtl/>
        </w:rPr>
      </w:pPr>
      <w:r>
        <w:rPr>
          <w:rStyle w:val="default"/>
          <w:rFonts w:cs="FrankRuehl" w:hint="cs"/>
          <w:rtl/>
        </w:rPr>
        <w:tab/>
        <w:t xml:space="preserve">"רואה חשבון מבקר" </w:t>
      </w:r>
      <w:r>
        <w:rPr>
          <w:rStyle w:val="default"/>
          <w:rFonts w:cs="FrankRuehl"/>
          <w:rtl/>
        </w:rPr>
        <w:t>–</w:t>
      </w:r>
      <w:r>
        <w:rPr>
          <w:rStyle w:val="default"/>
          <w:rFonts w:cs="FrankRuehl" w:hint="cs"/>
          <w:rtl/>
        </w:rPr>
        <w:t xml:space="preserve"> כהגדרתו בחוק החברות, התשנ"ט-1999.</w:t>
      </w:r>
    </w:p>
    <w:p w14:paraId="72DB81DF" w14:textId="77777777" w:rsidR="00E21924" w:rsidRDefault="00E21924" w:rsidP="00252DBA">
      <w:pPr>
        <w:pStyle w:val="P00"/>
        <w:spacing w:before="72"/>
        <w:ind w:left="0" w:right="1134"/>
        <w:rPr>
          <w:rStyle w:val="default"/>
          <w:rFonts w:cs="FrankRuehl" w:hint="cs"/>
          <w:rtl/>
        </w:rPr>
      </w:pPr>
      <w:bookmarkStart w:id="1" w:name="Seif2"/>
      <w:bookmarkEnd w:id="1"/>
      <w:r>
        <w:rPr>
          <w:rFonts w:cs="Miriam"/>
          <w:lang w:val="he-IL"/>
        </w:rPr>
        <w:pict w14:anchorId="68357D6F">
          <v:rect id="_x0000_s1388" style="position:absolute;left:0;text-align:left;margin-left:464.35pt;margin-top:7.1pt;width:75.05pt;height:18.05pt;z-index:251655680" o:allowincell="f" filled="f" stroked="f" strokecolor="lime" strokeweight=".25pt">
            <v:textbox style="mso-next-textbox:#_x0000_s1388" inset="0,0,0,0">
              <w:txbxContent>
                <w:p w14:paraId="64466AFC" w14:textId="77777777" w:rsidR="00813388" w:rsidRDefault="00252DBA" w:rsidP="00E21924">
                  <w:pPr>
                    <w:spacing w:line="160" w:lineRule="exact"/>
                    <w:rPr>
                      <w:rFonts w:cs="Miriam" w:hint="cs"/>
                      <w:noProof/>
                      <w:sz w:val="18"/>
                      <w:szCs w:val="18"/>
                      <w:rtl/>
                    </w:rPr>
                  </w:pPr>
                  <w:r>
                    <w:rPr>
                      <w:rFonts w:cs="Miriam" w:hint="cs"/>
                      <w:sz w:val="18"/>
                      <w:szCs w:val="18"/>
                      <w:rtl/>
                    </w:rPr>
                    <w:t>הפחתת סכומי העיצום הכספי</w:t>
                  </w:r>
                </w:p>
              </w:txbxContent>
            </v:textbox>
            <w10:anchorlock/>
          </v:rect>
        </w:pict>
      </w:r>
      <w:r w:rsidR="00B4243F">
        <w:rPr>
          <w:rStyle w:val="big-number"/>
          <w:rFonts w:cs="Miriam" w:hint="cs"/>
          <w:rtl/>
        </w:rPr>
        <w:t>2</w:t>
      </w:r>
      <w:r>
        <w:rPr>
          <w:rStyle w:val="big-number"/>
          <w:rFonts w:cs="FrankRuehl"/>
          <w:sz w:val="26"/>
          <w:szCs w:val="26"/>
          <w:rtl/>
        </w:rPr>
        <w:t>.</w:t>
      </w:r>
      <w:r>
        <w:rPr>
          <w:rStyle w:val="big-number"/>
          <w:rFonts w:cs="FrankRuehl"/>
          <w:sz w:val="26"/>
          <w:szCs w:val="26"/>
          <w:rtl/>
        </w:rPr>
        <w:tab/>
      </w:r>
      <w:r w:rsidR="00252DBA">
        <w:rPr>
          <w:rStyle w:val="default"/>
          <w:rFonts w:cs="FrankRuehl" w:hint="cs"/>
          <w:rtl/>
        </w:rPr>
        <w:t>המנהל רשאי להפחית למפר את סכום העיצום הכספי, בשיעורים שלהלן, אם התקיימה אחת או יותר מנסיבות אלה:</w:t>
      </w:r>
    </w:p>
    <w:p w14:paraId="6A123C4C" w14:textId="77777777" w:rsidR="00252DBA" w:rsidRDefault="00252DBA" w:rsidP="00252DB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המפר לא הפר הוראה מהוראות החוק או לפיו בחמש השנים שקדמו להפרה </w:t>
      </w:r>
      <w:r>
        <w:rPr>
          <w:rStyle w:val="default"/>
          <w:rFonts w:cs="FrankRuehl"/>
          <w:rtl/>
        </w:rPr>
        <w:t>–</w:t>
      </w:r>
      <w:r>
        <w:rPr>
          <w:rStyle w:val="default"/>
          <w:rFonts w:cs="FrankRuehl" w:hint="cs"/>
          <w:rtl/>
        </w:rPr>
        <w:t xml:space="preserve"> 20 אחוזים; לא הפר את אותה הוראה ולא הפר הוראה אחרת יותר מפעם אחת בשנתיים שקדמו להפרה </w:t>
      </w:r>
      <w:r>
        <w:rPr>
          <w:rStyle w:val="default"/>
          <w:rFonts w:cs="FrankRuehl"/>
          <w:rtl/>
        </w:rPr>
        <w:t>–</w:t>
      </w:r>
      <w:r>
        <w:rPr>
          <w:rStyle w:val="default"/>
          <w:rFonts w:cs="FrankRuehl" w:hint="cs"/>
          <w:rtl/>
        </w:rPr>
        <w:t xml:space="preserve"> 10 אחוזים;</w:t>
      </w:r>
    </w:p>
    <w:p w14:paraId="58A02C37" w14:textId="77777777" w:rsidR="00252DBA" w:rsidRDefault="00252DBA" w:rsidP="00252DB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המפר הפסיק את ההפרה מיוזמתו ודיווח עליה לרשם </w:t>
      </w:r>
      <w:r>
        <w:rPr>
          <w:rStyle w:val="default"/>
          <w:rFonts w:cs="FrankRuehl"/>
          <w:rtl/>
        </w:rPr>
        <w:t>–</w:t>
      </w:r>
      <w:r>
        <w:rPr>
          <w:rStyle w:val="default"/>
          <w:rFonts w:cs="FrankRuehl" w:hint="cs"/>
          <w:rtl/>
        </w:rPr>
        <w:t xml:space="preserve"> 30 אחוזים;</w:t>
      </w:r>
    </w:p>
    <w:p w14:paraId="13CD1672" w14:textId="77777777" w:rsidR="00252DBA" w:rsidRDefault="00252DBA" w:rsidP="00252DB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המפר נקט פעולות למניעת הישנות ההפרה ולהקטנת הנזק, להנחת דעתו של המנהל </w:t>
      </w:r>
      <w:r>
        <w:rPr>
          <w:rStyle w:val="default"/>
          <w:rFonts w:cs="FrankRuehl"/>
          <w:rtl/>
        </w:rPr>
        <w:t>–</w:t>
      </w:r>
      <w:r>
        <w:rPr>
          <w:rStyle w:val="default"/>
          <w:rFonts w:cs="FrankRuehl" w:hint="cs"/>
          <w:rtl/>
        </w:rPr>
        <w:t xml:space="preserve"> 20 אחוזים.</w:t>
      </w:r>
    </w:p>
    <w:p w14:paraId="3DE2CC6F" w14:textId="77777777" w:rsidR="00E21924" w:rsidRDefault="00E21924" w:rsidP="00252DBA">
      <w:pPr>
        <w:pStyle w:val="P00"/>
        <w:spacing w:before="72"/>
        <w:ind w:left="0" w:right="1134"/>
        <w:rPr>
          <w:rStyle w:val="default"/>
          <w:rFonts w:cs="FrankRuehl" w:hint="cs"/>
          <w:rtl/>
        </w:rPr>
      </w:pPr>
      <w:bookmarkStart w:id="2" w:name="Seif3"/>
      <w:bookmarkEnd w:id="2"/>
      <w:r>
        <w:rPr>
          <w:rFonts w:cs="Miriam"/>
          <w:lang w:val="he-IL"/>
        </w:rPr>
        <w:pict w14:anchorId="6719EF20">
          <v:rect id="_x0000_s1389" style="position:absolute;left:0;text-align:left;margin-left:464.35pt;margin-top:7.1pt;width:75.05pt;height:19.45pt;z-index:251656704" o:allowincell="f" filled="f" stroked="f" strokecolor="lime" strokeweight=".25pt">
            <v:textbox style="mso-next-textbox:#_x0000_s1389" inset="0,0,0,0">
              <w:txbxContent>
                <w:p w14:paraId="6D95D4E8" w14:textId="77777777" w:rsidR="00813388" w:rsidRDefault="00252DBA" w:rsidP="00252DBA">
                  <w:pPr>
                    <w:spacing w:line="160" w:lineRule="exact"/>
                    <w:rPr>
                      <w:rFonts w:cs="Miriam" w:hint="cs"/>
                      <w:noProof/>
                      <w:sz w:val="18"/>
                      <w:szCs w:val="18"/>
                      <w:rtl/>
                    </w:rPr>
                  </w:pPr>
                  <w:r>
                    <w:rPr>
                      <w:rFonts w:cs="Miriam" w:hint="cs"/>
                      <w:sz w:val="18"/>
                      <w:szCs w:val="18"/>
                      <w:rtl/>
                    </w:rPr>
                    <w:t>הפחתה בשל נסיבות אישיות</w:t>
                  </w:r>
                </w:p>
              </w:txbxContent>
            </v:textbox>
            <w10:anchorlock/>
          </v:rect>
        </w:pict>
      </w:r>
      <w:r w:rsidR="00B4243F">
        <w:rPr>
          <w:rStyle w:val="big-number"/>
          <w:rFonts w:cs="Miriam" w:hint="cs"/>
          <w:rtl/>
        </w:rPr>
        <w:t>3</w:t>
      </w:r>
      <w:r>
        <w:rPr>
          <w:rStyle w:val="big-number"/>
          <w:rFonts w:cs="FrankRuehl"/>
          <w:sz w:val="26"/>
          <w:szCs w:val="26"/>
          <w:rtl/>
        </w:rPr>
        <w:t>.</w:t>
      </w:r>
      <w:r>
        <w:rPr>
          <w:rStyle w:val="big-number"/>
          <w:rFonts w:cs="FrankRuehl"/>
          <w:sz w:val="26"/>
          <w:szCs w:val="26"/>
          <w:rtl/>
        </w:rPr>
        <w:tab/>
      </w:r>
      <w:r w:rsidR="00252DBA">
        <w:rPr>
          <w:rStyle w:val="default"/>
          <w:rFonts w:cs="FrankRuehl" w:hint="cs"/>
          <w:rtl/>
        </w:rPr>
        <w:t>ראה המנהל, לגבי מפר שהוא יחיד, שההפרה נגרמה בשל נסיבות אישיות המצדיקות הפחתה של העיצום הכספי או שהתקיימו נסיבות אישיות קשות המצדיקות שלא למצות את הדין עם המפר, רשאי הוא להפחית למפר את סכום העיצום הכספי בשיעור של 25 אחוזים, וזאת בלי לגרוע מסמכותו לפי תקנה 2</w:t>
      </w:r>
      <w:r w:rsidR="005A30FF">
        <w:rPr>
          <w:rStyle w:val="default"/>
          <w:rFonts w:cs="FrankRuehl" w:hint="cs"/>
          <w:rtl/>
        </w:rPr>
        <w:t>.</w:t>
      </w:r>
    </w:p>
    <w:p w14:paraId="40C9A0EE" w14:textId="77777777" w:rsidR="00252DBA" w:rsidRDefault="00E21924" w:rsidP="00252DBA">
      <w:pPr>
        <w:pStyle w:val="P00"/>
        <w:spacing w:before="72"/>
        <w:ind w:left="0" w:right="1134"/>
        <w:rPr>
          <w:rStyle w:val="default"/>
          <w:rFonts w:cs="FrankRuehl" w:hint="cs"/>
          <w:rtl/>
        </w:rPr>
      </w:pPr>
      <w:bookmarkStart w:id="3" w:name="Seif4"/>
      <w:bookmarkEnd w:id="3"/>
      <w:r>
        <w:rPr>
          <w:rFonts w:cs="Miriam"/>
          <w:lang w:val="he-IL"/>
        </w:rPr>
        <w:pict w14:anchorId="68F79CBA">
          <v:rect id="_x0000_s1390" style="position:absolute;left:0;text-align:left;margin-left:464.35pt;margin-top:7.1pt;width:75.05pt;height:23.55pt;z-index:251657728" o:allowincell="f" filled="f" stroked="f" strokecolor="lime" strokeweight=".25pt">
            <v:textbox style="mso-next-textbox:#_x0000_s1390" inset="0,0,0,0">
              <w:txbxContent>
                <w:p w14:paraId="382D8828" w14:textId="77777777" w:rsidR="00813388" w:rsidRDefault="00252DBA" w:rsidP="00E21924">
                  <w:pPr>
                    <w:spacing w:line="160" w:lineRule="exact"/>
                    <w:rPr>
                      <w:rFonts w:cs="Miriam" w:hint="cs"/>
                      <w:noProof/>
                      <w:sz w:val="18"/>
                      <w:szCs w:val="18"/>
                      <w:rtl/>
                    </w:rPr>
                  </w:pPr>
                  <w:r>
                    <w:rPr>
                      <w:rFonts w:cs="Miriam" w:hint="cs"/>
                      <w:sz w:val="18"/>
                      <w:szCs w:val="18"/>
                      <w:rtl/>
                    </w:rPr>
                    <w:t>הפחתה בשל כמה נסיבות</w:t>
                  </w:r>
                </w:p>
              </w:txbxContent>
            </v:textbox>
            <w10:anchorlock/>
          </v:rect>
        </w:pict>
      </w:r>
      <w:r w:rsidR="00B4243F">
        <w:rPr>
          <w:rStyle w:val="big-number"/>
          <w:rFonts w:cs="Miriam" w:hint="cs"/>
          <w:rtl/>
        </w:rPr>
        <w:t>4</w:t>
      </w:r>
      <w:r>
        <w:rPr>
          <w:rStyle w:val="big-number"/>
          <w:rFonts w:cs="FrankRuehl"/>
          <w:sz w:val="26"/>
          <w:szCs w:val="26"/>
          <w:rtl/>
        </w:rPr>
        <w:t>.</w:t>
      </w:r>
      <w:r>
        <w:rPr>
          <w:rStyle w:val="big-number"/>
          <w:rFonts w:cs="FrankRuehl"/>
          <w:sz w:val="26"/>
          <w:szCs w:val="26"/>
          <w:rtl/>
        </w:rPr>
        <w:tab/>
      </w:r>
      <w:r w:rsidR="00252DBA">
        <w:rPr>
          <w:rStyle w:val="default"/>
          <w:rFonts w:cs="FrankRuehl" w:hint="cs"/>
          <w:rtl/>
        </w:rPr>
        <w:t>התקיימו לגבי מפר כמה נסיבות כאמור בתקנות 2 ו-3, רשאי המנהל להפחית למפר מסכום העיצום הכספי את השיעורים המנויים לצד אותן נסיבות במצטבר, ובלבד ששיעור ההפחתה המצטבר לא יעלה על 50 אחוזים מסכום העיצום הכספי הקבוע בשל אותה הפרה.</w:t>
      </w:r>
    </w:p>
    <w:p w14:paraId="122FA5CD" w14:textId="77777777" w:rsidR="004A1E7C" w:rsidRDefault="004A1E7C" w:rsidP="004626A5">
      <w:pPr>
        <w:pStyle w:val="P00"/>
        <w:spacing w:before="72"/>
        <w:ind w:left="0" w:right="1134"/>
        <w:rPr>
          <w:rStyle w:val="default"/>
          <w:rFonts w:cs="FrankRuehl" w:hint="cs"/>
          <w:rtl/>
        </w:rPr>
      </w:pPr>
      <w:bookmarkStart w:id="4" w:name="Seif5"/>
      <w:bookmarkEnd w:id="4"/>
      <w:r>
        <w:rPr>
          <w:rFonts w:cs="Miriam"/>
          <w:lang w:val="he-IL"/>
        </w:rPr>
        <w:lastRenderedPageBreak/>
        <w:pict w14:anchorId="7E44804E">
          <v:rect id="_x0000_s1391" style="position:absolute;left:0;text-align:left;margin-left:464.35pt;margin-top:7.1pt;width:75.05pt;height:31.3pt;z-index:251658752" o:allowincell="f" filled="f" stroked="f" strokecolor="lime" strokeweight=".25pt">
            <v:textbox style="mso-next-textbox:#_x0000_s1391" inset="0,0,0,0">
              <w:txbxContent>
                <w:p w14:paraId="51130F9A" w14:textId="77777777" w:rsidR="00813388" w:rsidRDefault="00252DBA" w:rsidP="005A30FF">
                  <w:pPr>
                    <w:spacing w:line="160" w:lineRule="exact"/>
                    <w:rPr>
                      <w:rFonts w:cs="Miriam" w:hint="cs"/>
                      <w:noProof/>
                      <w:sz w:val="18"/>
                      <w:szCs w:val="18"/>
                      <w:rtl/>
                    </w:rPr>
                  </w:pPr>
                  <w:r>
                    <w:rPr>
                      <w:rFonts w:cs="Miriam" w:hint="cs"/>
                      <w:sz w:val="18"/>
                      <w:szCs w:val="18"/>
                      <w:rtl/>
                    </w:rPr>
                    <w:t>הפחתה בשל התחשבות במחזור עסקאות או הכנסה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977F9D">
        <w:rPr>
          <w:rStyle w:val="default"/>
          <w:rFonts w:cs="FrankRuehl" w:hint="cs"/>
          <w:rtl/>
        </w:rPr>
        <w:t>(א)</w:t>
      </w:r>
      <w:r w:rsidR="00977F9D">
        <w:rPr>
          <w:rStyle w:val="default"/>
          <w:rFonts w:cs="FrankRuehl" w:hint="cs"/>
          <w:rtl/>
        </w:rPr>
        <w:tab/>
      </w:r>
      <w:r w:rsidR="004626A5">
        <w:rPr>
          <w:rStyle w:val="default"/>
          <w:rFonts w:cs="FrankRuehl" w:hint="cs"/>
          <w:rtl/>
        </w:rPr>
        <w:t>מצא המנהל שסכום העיצום הכספי עולה על 5 אחוזים ממחזור העסקאות של המפר או מההכנסה של המפר בשנה שקדמה למועד מסירת ההודעה על הכוונה להטיל עליו עיצום כספי, לפי העניין, רשאי הוא להפחית את הסכום ל-5 אחוזים ממחזור העסקאות או ההכנסה האמורים</w:t>
      </w:r>
      <w:r w:rsidR="00977F9D">
        <w:rPr>
          <w:rStyle w:val="default"/>
          <w:rFonts w:cs="FrankRuehl" w:hint="cs"/>
          <w:rtl/>
        </w:rPr>
        <w:t>.</w:t>
      </w:r>
    </w:p>
    <w:p w14:paraId="48F86D0F" w14:textId="77777777" w:rsidR="004626A5" w:rsidRDefault="004626A5" w:rsidP="004626A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תקנת משנה (א) תחול בין אם הופחת סכום העיצום הכספי לפי תקנות 2 ו-3 ובין אם לאו.</w:t>
      </w:r>
    </w:p>
    <w:p w14:paraId="7D7CAC24" w14:textId="77777777" w:rsidR="004626A5" w:rsidRDefault="004626A5" w:rsidP="004626A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CE27CA">
        <w:rPr>
          <w:rStyle w:val="default"/>
          <w:rFonts w:cs="FrankRuehl" w:hint="cs"/>
          <w:rtl/>
        </w:rPr>
        <w:t>על אף האמור בתקנות משנה (א) ו-(ב), המנהל לא יפחית את סכום העיצום הכספי בשיעורים העולים על השיעורים המפורטים להלן:</w:t>
      </w:r>
    </w:p>
    <w:p w14:paraId="32E4DD29" w14:textId="77777777" w:rsidR="00CE27CA" w:rsidRDefault="00CE27CA" w:rsidP="00CE27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75 אחוזים </w:t>
      </w:r>
      <w:r>
        <w:rPr>
          <w:rStyle w:val="default"/>
          <w:rFonts w:cs="FrankRuehl"/>
          <w:rtl/>
        </w:rPr>
        <w:t>–</w:t>
      </w:r>
      <w:r>
        <w:rPr>
          <w:rStyle w:val="default"/>
          <w:rFonts w:cs="FrankRuehl" w:hint="cs"/>
          <w:rtl/>
        </w:rPr>
        <w:t xml:space="preserve"> להפרה כאמור בסעיף 34(א) לחוק;</w:t>
      </w:r>
    </w:p>
    <w:p w14:paraId="11053FF2" w14:textId="77777777" w:rsidR="00CE27CA" w:rsidRDefault="00CE27CA" w:rsidP="00CE27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50 אחוזים </w:t>
      </w:r>
      <w:r>
        <w:rPr>
          <w:rStyle w:val="default"/>
          <w:rFonts w:cs="FrankRuehl"/>
          <w:rtl/>
        </w:rPr>
        <w:t>–</w:t>
      </w:r>
      <w:r>
        <w:rPr>
          <w:rStyle w:val="default"/>
          <w:rFonts w:cs="FrankRuehl" w:hint="cs"/>
          <w:rtl/>
        </w:rPr>
        <w:t xml:space="preserve"> להפרה כאמור בסעיף 34(ב) ו-(ג) לחוק.</w:t>
      </w:r>
    </w:p>
    <w:p w14:paraId="1172D66C" w14:textId="77777777" w:rsidR="004A1E7C" w:rsidRDefault="004A1E7C" w:rsidP="00CE27CA">
      <w:pPr>
        <w:pStyle w:val="P00"/>
        <w:spacing w:before="72"/>
        <w:ind w:left="0" w:right="1134"/>
        <w:rPr>
          <w:rStyle w:val="default"/>
          <w:rFonts w:cs="FrankRuehl" w:hint="cs"/>
          <w:rtl/>
        </w:rPr>
      </w:pPr>
      <w:bookmarkStart w:id="5" w:name="Seif6"/>
      <w:bookmarkEnd w:id="5"/>
      <w:r>
        <w:rPr>
          <w:rFonts w:cs="Miriam"/>
          <w:lang w:val="he-IL"/>
        </w:rPr>
        <w:pict w14:anchorId="24FB3064">
          <v:rect id="_x0000_s1392" style="position:absolute;left:0;text-align:left;margin-left:464.35pt;margin-top:7.1pt;width:75.05pt;height:22.6pt;z-index:251659776" o:allowincell="f" filled="f" stroked="f" strokecolor="lime" strokeweight=".25pt">
            <v:textbox style="mso-next-textbox:#_x0000_s1392" inset="0,0,0,0">
              <w:txbxContent>
                <w:p w14:paraId="4BE460FC" w14:textId="77777777" w:rsidR="00813388" w:rsidRDefault="00CE27CA" w:rsidP="004A1E7C">
                  <w:pPr>
                    <w:spacing w:line="160" w:lineRule="exact"/>
                    <w:rPr>
                      <w:rFonts w:cs="Miriam" w:hint="cs"/>
                      <w:noProof/>
                      <w:sz w:val="18"/>
                      <w:szCs w:val="18"/>
                      <w:rtl/>
                    </w:rPr>
                  </w:pPr>
                  <w:r>
                    <w:rPr>
                      <w:rFonts w:cs="Miriam" w:hint="cs"/>
                      <w:sz w:val="18"/>
                      <w:szCs w:val="18"/>
                      <w:rtl/>
                    </w:rPr>
                    <w:t>מסמכים שיצורפו לבקשה</w:t>
                  </w:r>
                </w:p>
              </w:txbxContent>
            </v:textbox>
            <w10:anchorlock/>
          </v:rect>
        </w:pict>
      </w:r>
      <w:r w:rsidR="00CB5DAE">
        <w:rPr>
          <w:rStyle w:val="big-number"/>
          <w:rFonts w:cs="Miriam" w:hint="cs"/>
          <w:rtl/>
        </w:rPr>
        <w:t>6</w:t>
      </w:r>
      <w:r>
        <w:rPr>
          <w:rStyle w:val="big-number"/>
          <w:rFonts w:cs="FrankRuehl"/>
          <w:sz w:val="26"/>
          <w:szCs w:val="26"/>
          <w:rtl/>
        </w:rPr>
        <w:t>.</w:t>
      </w:r>
      <w:r>
        <w:rPr>
          <w:rStyle w:val="big-number"/>
          <w:rFonts w:cs="FrankRuehl"/>
          <w:sz w:val="26"/>
          <w:szCs w:val="26"/>
          <w:rtl/>
        </w:rPr>
        <w:tab/>
      </w:r>
      <w:r w:rsidR="005A30FF">
        <w:rPr>
          <w:rStyle w:val="default"/>
          <w:rFonts w:cs="FrankRuehl" w:hint="cs"/>
          <w:rtl/>
        </w:rPr>
        <w:t>(א)</w:t>
      </w:r>
      <w:r w:rsidR="005A30FF">
        <w:rPr>
          <w:rStyle w:val="default"/>
          <w:rFonts w:cs="FrankRuehl" w:hint="cs"/>
          <w:rtl/>
        </w:rPr>
        <w:tab/>
      </w:r>
      <w:r w:rsidR="00CE27CA">
        <w:rPr>
          <w:rStyle w:val="default"/>
          <w:rFonts w:cs="FrankRuehl" w:hint="cs"/>
          <w:rtl/>
        </w:rPr>
        <w:t>מפר המבקש הפחתה של סכום העיצום הכספי לפי הוראות תקנות אלה או פריסה של תשלום העיצום הכספי לפי סעיף 42 לחוק, יגיש למנהל, בתוך 30 ימים ממועד מסירת ההודעה על הכוונה להטיל עליו עיצום כספי, מסמכים המאמתים את העובדות שעל יסודן מתבקשת ההפחתה או הפריסה כאמור</w:t>
      </w:r>
      <w:r w:rsidR="005A30FF">
        <w:rPr>
          <w:rStyle w:val="default"/>
          <w:rFonts w:cs="FrankRuehl" w:hint="cs"/>
          <w:rtl/>
        </w:rPr>
        <w:t>.</w:t>
      </w:r>
    </w:p>
    <w:p w14:paraId="7D98A6DA" w14:textId="77777777" w:rsidR="00CE27CA" w:rsidRDefault="00CE27CA" w:rsidP="00CE27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בלי לגרוע מהוראות תקנת משנה (א), מפר המבקש הפחתה לפי הוראות תקנה 5 יצרף לבקשתו אישור לעניין גובה מחזור העסקאות או ההכנסה של המפר, לפי העניין, ולעניין מפר שהוא מלכ"ר </w:t>
      </w:r>
      <w:r>
        <w:rPr>
          <w:rStyle w:val="default"/>
          <w:rFonts w:cs="FrankRuehl"/>
          <w:rtl/>
        </w:rPr>
        <w:t>–</w:t>
      </w:r>
      <w:r>
        <w:rPr>
          <w:rStyle w:val="default"/>
          <w:rFonts w:cs="FrankRuehl" w:hint="cs"/>
          <w:rtl/>
        </w:rPr>
        <w:t xml:space="preserve"> גם תעודה מאת מנהל, כהגדרתו בחוק מס ערך מוסף, המעידה על רישומו כמלכ"ר לפי החוק האמור.</w:t>
      </w:r>
    </w:p>
    <w:p w14:paraId="6445ED2F" w14:textId="77777777" w:rsidR="004A1E7C" w:rsidRDefault="004A1E7C" w:rsidP="00CE27CA">
      <w:pPr>
        <w:pStyle w:val="P00"/>
        <w:spacing w:before="72"/>
        <w:ind w:left="0" w:right="1134"/>
        <w:rPr>
          <w:rStyle w:val="default"/>
          <w:rFonts w:cs="FrankRuehl" w:hint="cs"/>
          <w:rtl/>
        </w:rPr>
      </w:pPr>
      <w:bookmarkStart w:id="6" w:name="Seif7"/>
      <w:bookmarkEnd w:id="6"/>
      <w:r>
        <w:rPr>
          <w:rFonts w:cs="Miriam"/>
          <w:lang w:val="he-IL"/>
        </w:rPr>
        <w:pict w14:anchorId="537C3023">
          <v:rect id="_x0000_s1393" style="position:absolute;left:0;text-align:left;margin-left:464.35pt;margin-top:7.1pt;width:75.05pt;height:25.05pt;z-index:251660800" o:allowincell="f" filled="f" stroked="f" strokecolor="lime" strokeweight=".25pt">
            <v:textbox style="mso-next-textbox:#_x0000_s1393" inset="0,0,0,0">
              <w:txbxContent>
                <w:p w14:paraId="3B402384" w14:textId="77777777" w:rsidR="00813388" w:rsidRDefault="00CE27CA" w:rsidP="004A1E7C">
                  <w:pPr>
                    <w:spacing w:line="160" w:lineRule="exact"/>
                    <w:rPr>
                      <w:rFonts w:cs="Miriam" w:hint="cs"/>
                      <w:noProof/>
                      <w:sz w:val="18"/>
                      <w:szCs w:val="18"/>
                      <w:rtl/>
                    </w:rPr>
                  </w:pPr>
                  <w:r>
                    <w:rPr>
                      <w:rFonts w:cs="Miriam" w:hint="cs"/>
                      <w:sz w:val="18"/>
                      <w:szCs w:val="18"/>
                      <w:rtl/>
                    </w:rPr>
                    <w:t>דיווח לוועדת הפנים והגנת הסביבה של הכנסת</w:t>
                  </w:r>
                </w:p>
              </w:txbxContent>
            </v:textbox>
            <w10:anchorlock/>
          </v:rect>
        </w:pict>
      </w:r>
      <w:r w:rsidR="00CB5DAE">
        <w:rPr>
          <w:rStyle w:val="big-number"/>
          <w:rFonts w:cs="Miriam" w:hint="cs"/>
          <w:rtl/>
        </w:rPr>
        <w:t>7</w:t>
      </w:r>
      <w:r>
        <w:rPr>
          <w:rStyle w:val="big-number"/>
          <w:rFonts w:cs="FrankRuehl"/>
          <w:sz w:val="26"/>
          <w:szCs w:val="26"/>
          <w:rtl/>
        </w:rPr>
        <w:t>.</w:t>
      </w:r>
      <w:r>
        <w:rPr>
          <w:rStyle w:val="big-number"/>
          <w:rFonts w:cs="FrankRuehl"/>
          <w:sz w:val="26"/>
          <w:szCs w:val="26"/>
          <w:rtl/>
        </w:rPr>
        <w:tab/>
      </w:r>
      <w:r w:rsidR="00CE27CA">
        <w:rPr>
          <w:rStyle w:val="default"/>
          <w:rFonts w:cs="FrankRuehl" w:hint="cs"/>
          <w:rtl/>
        </w:rPr>
        <w:t>המנהל יגיש אחת לשנה, עד ליום 31 בדצמבר, לוועדת הפנים והגנת הסביבה של הכנסת דין וחשבון על השימוש בסמכויות הנתונות לו בתקנות אלה; דיווח ראשון לפי תקנה זו יוגש לא יאוחר מיום כ"ג בטבת תשע"ט (31 בדצמבר 2018).</w:t>
      </w:r>
    </w:p>
    <w:p w14:paraId="69A904CE" w14:textId="77777777" w:rsidR="00CD48D0" w:rsidRDefault="00CD48D0">
      <w:pPr>
        <w:pStyle w:val="P00"/>
        <w:spacing w:before="72"/>
        <w:ind w:left="0" w:right="1134"/>
        <w:rPr>
          <w:rStyle w:val="default"/>
          <w:rFonts w:cs="FrankRuehl" w:hint="cs"/>
          <w:rtl/>
        </w:rPr>
      </w:pPr>
    </w:p>
    <w:p w14:paraId="142A3FC9" w14:textId="77777777" w:rsidR="002E5A89" w:rsidRDefault="002E5A89">
      <w:pPr>
        <w:pStyle w:val="P00"/>
        <w:spacing w:before="72"/>
        <w:ind w:left="0" w:right="1134"/>
        <w:rPr>
          <w:rStyle w:val="default"/>
          <w:rFonts w:cs="FrankRuehl" w:hint="cs"/>
          <w:rtl/>
        </w:rPr>
      </w:pPr>
    </w:p>
    <w:p w14:paraId="33DDB98B" w14:textId="77777777" w:rsidR="00905DD6" w:rsidRDefault="00CE27CA" w:rsidP="00CE27CA">
      <w:pPr>
        <w:pStyle w:val="sig-0"/>
        <w:tabs>
          <w:tab w:val="clear" w:pos="4820"/>
          <w:tab w:val="center" w:pos="5670"/>
        </w:tabs>
        <w:spacing w:before="72"/>
        <w:ind w:left="0" w:right="1134"/>
        <w:rPr>
          <w:rFonts w:cs="FrankRuehl" w:hint="cs"/>
          <w:sz w:val="26"/>
          <w:rtl/>
        </w:rPr>
      </w:pPr>
      <w:r>
        <w:rPr>
          <w:rFonts w:cs="FrankRuehl" w:hint="cs"/>
          <w:sz w:val="26"/>
          <w:rtl/>
        </w:rPr>
        <w:t>ט"ו באב התשע"ז (7 באוגוסט 2017)</w:t>
      </w:r>
      <w:r w:rsidR="00905DD6">
        <w:rPr>
          <w:rFonts w:cs="FrankRuehl" w:hint="cs"/>
          <w:sz w:val="26"/>
          <w:rtl/>
        </w:rPr>
        <w:tab/>
      </w:r>
      <w:r>
        <w:rPr>
          <w:rFonts w:cs="FrankRuehl" w:hint="cs"/>
          <w:sz w:val="26"/>
          <w:rtl/>
        </w:rPr>
        <w:t>זאב אלקין</w:t>
      </w:r>
    </w:p>
    <w:p w14:paraId="5C23D3D3" w14:textId="77777777" w:rsidR="00905DD6" w:rsidRDefault="00905DD6" w:rsidP="006C5642">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000A08">
        <w:rPr>
          <w:rFonts w:cs="FrankRuehl" w:hint="cs"/>
          <w:sz w:val="22"/>
          <w:szCs w:val="22"/>
          <w:rtl/>
        </w:rPr>
        <w:t>השר להגנת הסביבה</w:t>
      </w:r>
    </w:p>
    <w:p w14:paraId="658226AF" w14:textId="77777777" w:rsidR="00693357" w:rsidRDefault="00693357">
      <w:pPr>
        <w:pStyle w:val="P00"/>
        <w:spacing w:before="72"/>
        <w:ind w:left="0" w:right="1134"/>
        <w:rPr>
          <w:rStyle w:val="default"/>
          <w:rFonts w:cs="FrankRuehl" w:hint="cs"/>
          <w:rtl/>
        </w:rPr>
      </w:pPr>
    </w:p>
    <w:p w14:paraId="4D12EA08" w14:textId="77777777" w:rsidR="00BA6E7D" w:rsidRDefault="00BA6E7D">
      <w:pPr>
        <w:pStyle w:val="P00"/>
        <w:spacing w:before="72"/>
        <w:ind w:left="0" w:right="1134"/>
        <w:rPr>
          <w:rStyle w:val="default"/>
          <w:rFonts w:cs="FrankRuehl" w:hint="cs"/>
          <w:rtl/>
        </w:rPr>
      </w:pPr>
    </w:p>
    <w:p w14:paraId="69A9024E" w14:textId="77777777" w:rsidR="00827F56" w:rsidRDefault="00827F56">
      <w:pPr>
        <w:pStyle w:val="P00"/>
        <w:spacing w:before="72"/>
        <w:ind w:left="0" w:right="1134"/>
        <w:rPr>
          <w:rStyle w:val="default"/>
          <w:rFonts w:cs="FrankRuehl"/>
          <w:rtl/>
        </w:rPr>
      </w:pPr>
    </w:p>
    <w:p w14:paraId="13CA5C88" w14:textId="77777777" w:rsidR="00827F56" w:rsidRDefault="00827F56">
      <w:pPr>
        <w:pStyle w:val="P00"/>
        <w:spacing w:before="72"/>
        <w:ind w:left="0" w:right="1134"/>
        <w:rPr>
          <w:rStyle w:val="default"/>
          <w:rFonts w:cs="FrankRuehl"/>
          <w:rtl/>
        </w:rPr>
      </w:pPr>
    </w:p>
    <w:p w14:paraId="554C79FD" w14:textId="77777777" w:rsidR="00827F56" w:rsidRDefault="00827F56" w:rsidP="00827F56">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71F0BBAB" w14:textId="77777777" w:rsidR="00CE27CA" w:rsidRPr="00827F56" w:rsidRDefault="00CE27CA" w:rsidP="00827F56">
      <w:pPr>
        <w:pStyle w:val="P00"/>
        <w:spacing w:before="72"/>
        <w:ind w:left="0" w:right="1134"/>
        <w:jc w:val="center"/>
        <w:rPr>
          <w:rStyle w:val="default"/>
          <w:rFonts w:cs="David" w:hint="cs"/>
          <w:color w:val="0000FF"/>
          <w:szCs w:val="24"/>
          <w:u w:val="single"/>
          <w:rtl/>
        </w:rPr>
      </w:pPr>
    </w:p>
    <w:sectPr w:rsidR="00CE27CA" w:rsidRPr="00827F56">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9A851" w14:textId="77777777" w:rsidR="009D643F" w:rsidRDefault="009D643F">
      <w:r>
        <w:separator/>
      </w:r>
    </w:p>
  </w:endnote>
  <w:endnote w:type="continuationSeparator" w:id="0">
    <w:p w14:paraId="51489C8A" w14:textId="77777777" w:rsidR="009D643F" w:rsidRDefault="009D6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F9684" w14:textId="77777777" w:rsidR="00813388" w:rsidRDefault="0081338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F1E0AAA" w14:textId="77777777" w:rsidR="00813388" w:rsidRDefault="0081338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E8BE4E4" w14:textId="77777777" w:rsidR="00813388" w:rsidRDefault="0081338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Z:\00000000000000000000000=2014------------------------\LawsForTableRun\05\999_976.doc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B1962" w14:textId="77777777" w:rsidR="00813388" w:rsidRDefault="0081338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27F56">
      <w:rPr>
        <w:rFonts w:hAnsi="FrankRuehl" w:cs="FrankRuehl"/>
        <w:noProof/>
        <w:sz w:val="24"/>
        <w:szCs w:val="24"/>
        <w:rtl/>
      </w:rPr>
      <w:t>3</w:t>
    </w:r>
    <w:r>
      <w:rPr>
        <w:rFonts w:hAnsi="FrankRuehl" w:cs="FrankRuehl"/>
        <w:sz w:val="24"/>
        <w:szCs w:val="24"/>
        <w:rtl/>
      </w:rPr>
      <w:fldChar w:fldCharType="end"/>
    </w:r>
  </w:p>
  <w:p w14:paraId="5069B25F" w14:textId="77777777" w:rsidR="00813388" w:rsidRDefault="0081338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1ECC453" w14:textId="77777777" w:rsidR="00813388" w:rsidRDefault="0081338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Z:\00000000000000000000000=2014------------------------\LawsForTableRun\05\999_976.doc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F9750" w14:textId="77777777" w:rsidR="009D643F" w:rsidRDefault="009D643F">
      <w:pPr>
        <w:spacing w:before="60"/>
        <w:ind w:right="1134"/>
      </w:pPr>
      <w:r>
        <w:separator/>
      </w:r>
    </w:p>
  </w:footnote>
  <w:footnote w:type="continuationSeparator" w:id="0">
    <w:p w14:paraId="1E3916D4" w14:textId="77777777" w:rsidR="009D643F" w:rsidRDefault="009D643F">
      <w:r>
        <w:continuationSeparator/>
      </w:r>
    </w:p>
  </w:footnote>
  <w:footnote w:id="1">
    <w:p w14:paraId="470DFF2F" w14:textId="77777777" w:rsidR="00134572" w:rsidRDefault="00813388" w:rsidP="001345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w:t>
      </w:r>
      <w:r w:rsidR="00D335F9">
        <w:rPr>
          <w:rFonts w:cs="FrankRuehl" w:hint="cs"/>
          <w:rtl/>
        </w:rPr>
        <w:t>מו</w:t>
      </w:r>
      <w:r>
        <w:rPr>
          <w:rFonts w:cs="FrankRuehl" w:hint="cs"/>
          <w:rtl/>
        </w:rPr>
        <w:t xml:space="preserve"> </w:t>
      </w:r>
      <w:hyperlink r:id="rId1" w:history="1">
        <w:r w:rsidR="00D335F9" w:rsidRPr="00134572">
          <w:rPr>
            <w:rStyle w:val="Hyperlink"/>
            <w:rFonts w:cs="FrankRuehl" w:hint="cs"/>
            <w:rtl/>
          </w:rPr>
          <w:t>ק"ת</w:t>
        </w:r>
        <w:r w:rsidRPr="00134572">
          <w:rPr>
            <w:rStyle w:val="Hyperlink"/>
            <w:rFonts w:cs="FrankRuehl" w:hint="cs"/>
            <w:rtl/>
          </w:rPr>
          <w:t xml:space="preserve"> תשע"</w:t>
        </w:r>
        <w:r w:rsidR="00D335F9" w:rsidRPr="00134572">
          <w:rPr>
            <w:rStyle w:val="Hyperlink"/>
            <w:rFonts w:cs="FrankRuehl" w:hint="cs"/>
            <w:rtl/>
          </w:rPr>
          <w:t>ז</w:t>
        </w:r>
        <w:r w:rsidRPr="00134572">
          <w:rPr>
            <w:rStyle w:val="Hyperlink"/>
            <w:rFonts w:cs="FrankRuehl" w:hint="cs"/>
            <w:rtl/>
          </w:rPr>
          <w:t xml:space="preserve"> מס' </w:t>
        </w:r>
        <w:r w:rsidR="00D335F9" w:rsidRPr="00134572">
          <w:rPr>
            <w:rStyle w:val="Hyperlink"/>
            <w:rFonts w:cs="FrankRuehl" w:hint="cs"/>
            <w:rtl/>
          </w:rPr>
          <w:t>7856</w:t>
        </w:r>
      </w:hyperlink>
      <w:r>
        <w:rPr>
          <w:rFonts w:cs="FrankRuehl" w:hint="cs"/>
          <w:rtl/>
        </w:rPr>
        <w:t xml:space="preserve"> מיום </w:t>
      </w:r>
      <w:r w:rsidR="00D335F9">
        <w:rPr>
          <w:rFonts w:cs="FrankRuehl" w:hint="cs"/>
          <w:rtl/>
        </w:rPr>
        <w:t>30.8.2017</w:t>
      </w:r>
      <w:r>
        <w:rPr>
          <w:rFonts w:cs="FrankRuehl" w:hint="cs"/>
          <w:rtl/>
        </w:rPr>
        <w:t xml:space="preserve"> עמ' </w:t>
      </w:r>
      <w:r w:rsidR="00D335F9">
        <w:rPr>
          <w:rFonts w:cs="FrankRuehl" w:hint="cs"/>
          <w:rtl/>
        </w:rPr>
        <w:t>1713</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24BE7" w14:textId="77777777" w:rsidR="00813388" w:rsidRDefault="0081338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2C6ABAA" w14:textId="77777777" w:rsidR="00813388" w:rsidRDefault="0081338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AB4954A" w14:textId="77777777" w:rsidR="00813388" w:rsidRDefault="0081338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BF20" w14:textId="77777777" w:rsidR="00813388" w:rsidRDefault="00D335F9" w:rsidP="00D335F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w:t>
    </w:r>
    <w:r w:rsidR="00813388">
      <w:rPr>
        <w:rFonts w:hAnsi="FrankRuehl" w:cs="FrankRuehl" w:hint="cs"/>
        <w:color w:val="000000"/>
        <w:sz w:val="28"/>
        <w:szCs w:val="28"/>
        <w:rtl/>
      </w:rPr>
      <w:t xml:space="preserve"> הסדרת העיסוק בהדברה תברואית</w:t>
    </w:r>
    <w:r>
      <w:rPr>
        <w:rFonts w:hAnsi="FrankRuehl" w:cs="FrankRuehl" w:hint="cs"/>
        <w:color w:val="000000"/>
        <w:sz w:val="28"/>
        <w:szCs w:val="28"/>
        <w:rtl/>
      </w:rPr>
      <w:t xml:space="preserve"> (הפחתה של סכומי עיצום כספי)</w:t>
    </w:r>
    <w:r w:rsidR="00813388">
      <w:rPr>
        <w:rFonts w:hAnsi="FrankRuehl" w:cs="FrankRuehl" w:hint="cs"/>
        <w:color w:val="000000"/>
        <w:sz w:val="28"/>
        <w:szCs w:val="28"/>
        <w:rtl/>
      </w:rPr>
      <w:t>, תשע"</w:t>
    </w:r>
    <w:r>
      <w:rPr>
        <w:rFonts w:hAnsi="FrankRuehl" w:cs="FrankRuehl" w:hint="cs"/>
        <w:color w:val="000000"/>
        <w:sz w:val="28"/>
        <w:szCs w:val="28"/>
        <w:rtl/>
      </w:rPr>
      <w:t>ז-2017</w:t>
    </w:r>
  </w:p>
  <w:p w14:paraId="38E7E240" w14:textId="77777777" w:rsidR="00813388" w:rsidRDefault="0081338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2DF90DC" w14:textId="77777777" w:rsidR="00813388" w:rsidRDefault="0081338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02602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0A08"/>
    <w:rsid w:val="0000143E"/>
    <w:rsid w:val="00007F83"/>
    <w:rsid w:val="00010E90"/>
    <w:rsid w:val="00017C63"/>
    <w:rsid w:val="00031634"/>
    <w:rsid w:val="00031B81"/>
    <w:rsid w:val="000511FE"/>
    <w:rsid w:val="00057985"/>
    <w:rsid w:val="00057ED8"/>
    <w:rsid w:val="00065DCA"/>
    <w:rsid w:val="00087F18"/>
    <w:rsid w:val="0009382D"/>
    <w:rsid w:val="00097C86"/>
    <w:rsid w:val="000B700B"/>
    <w:rsid w:val="000C389E"/>
    <w:rsid w:val="000C6CA6"/>
    <w:rsid w:val="000E08F8"/>
    <w:rsid w:val="000E32ED"/>
    <w:rsid w:val="000F1A48"/>
    <w:rsid w:val="00102D7B"/>
    <w:rsid w:val="00125636"/>
    <w:rsid w:val="00125926"/>
    <w:rsid w:val="0013197A"/>
    <w:rsid w:val="00134572"/>
    <w:rsid w:val="00160CDF"/>
    <w:rsid w:val="00167D7D"/>
    <w:rsid w:val="00171228"/>
    <w:rsid w:val="00175BD4"/>
    <w:rsid w:val="001832FD"/>
    <w:rsid w:val="00184180"/>
    <w:rsid w:val="001A24AF"/>
    <w:rsid w:val="001A31ED"/>
    <w:rsid w:val="001A4BA5"/>
    <w:rsid w:val="001B02A2"/>
    <w:rsid w:val="001C1203"/>
    <w:rsid w:val="001C74C3"/>
    <w:rsid w:val="001E2445"/>
    <w:rsid w:val="001E6699"/>
    <w:rsid w:val="00217B4C"/>
    <w:rsid w:val="002219F8"/>
    <w:rsid w:val="00222367"/>
    <w:rsid w:val="00231BC3"/>
    <w:rsid w:val="002473B3"/>
    <w:rsid w:val="00252DBA"/>
    <w:rsid w:val="00274CD2"/>
    <w:rsid w:val="00275516"/>
    <w:rsid w:val="002A24E2"/>
    <w:rsid w:val="002A3648"/>
    <w:rsid w:val="002A6583"/>
    <w:rsid w:val="002E1294"/>
    <w:rsid w:val="002E5A89"/>
    <w:rsid w:val="002F2FF3"/>
    <w:rsid w:val="002F3E3B"/>
    <w:rsid w:val="00301E9A"/>
    <w:rsid w:val="00303452"/>
    <w:rsid w:val="00303B75"/>
    <w:rsid w:val="00326C6D"/>
    <w:rsid w:val="00335533"/>
    <w:rsid w:val="00337F23"/>
    <w:rsid w:val="00347E25"/>
    <w:rsid w:val="0035408C"/>
    <w:rsid w:val="003632A9"/>
    <w:rsid w:val="003645EB"/>
    <w:rsid w:val="00372866"/>
    <w:rsid w:val="0037728C"/>
    <w:rsid w:val="00393C15"/>
    <w:rsid w:val="003A2EEE"/>
    <w:rsid w:val="003B6348"/>
    <w:rsid w:val="003C54F6"/>
    <w:rsid w:val="003C5572"/>
    <w:rsid w:val="003D5040"/>
    <w:rsid w:val="003D6ED9"/>
    <w:rsid w:val="003E62C9"/>
    <w:rsid w:val="003E6F5E"/>
    <w:rsid w:val="003F05BB"/>
    <w:rsid w:val="003F2E02"/>
    <w:rsid w:val="003F5275"/>
    <w:rsid w:val="003F5BF4"/>
    <w:rsid w:val="00402564"/>
    <w:rsid w:val="004111CF"/>
    <w:rsid w:val="00444B26"/>
    <w:rsid w:val="00456496"/>
    <w:rsid w:val="004626A5"/>
    <w:rsid w:val="004661A1"/>
    <w:rsid w:val="00475AAF"/>
    <w:rsid w:val="004803D1"/>
    <w:rsid w:val="004A0287"/>
    <w:rsid w:val="004A1E7C"/>
    <w:rsid w:val="004A36C5"/>
    <w:rsid w:val="004C7CC8"/>
    <w:rsid w:val="004D6B85"/>
    <w:rsid w:val="00501C0C"/>
    <w:rsid w:val="005033F7"/>
    <w:rsid w:val="00507B73"/>
    <w:rsid w:val="00515A33"/>
    <w:rsid w:val="00516281"/>
    <w:rsid w:val="00516BC8"/>
    <w:rsid w:val="00517261"/>
    <w:rsid w:val="00521F54"/>
    <w:rsid w:val="00531F75"/>
    <w:rsid w:val="005403F4"/>
    <w:rsid w:val="00540A43"/>
    <w:rsid w:val="00543587"/>
    <w:rsid w:val="00547C92"/>
    <w:rsid w:val="00554D12"/>
    <w:rsid w:val="005563B9"/>
    <w:rsid w:val="00563287"/>
    <w:rsid w:val="0056436B"/>
    <w:rsid w:val="00566E99"/>
    <w:rsid w:val="0057167D"/>
    <w:rsid w:val="00571C5E"/>
    <w:rsid w:val="005A30FF"/>
    <w:rsid w:val="005A7E37"/>
    <w:rsid w:val="005B0420"/>
    <w:rsid w:val="005B11AD"/>
    <w:rsid w:val="005B635C"/>
    <w:rsid w:val="005C1BA6"/>
    <w:rsid w:val="005C3A3D"/>
    <w:rsid w:val="005C769A"/>
    <w:rsid w:val="005F24D9"/>
    <w:rsid w:val="005F5D28"/>
    <w:rsid w:val="005F692D"/>
    <w:rsid w:val="0060704F"/>
    <w:rsid w:val="00625D6C"/>
    <w:rsid w:val="00627B97"/>
    <w:rsid w:val="0064715C"/>
    <w:rsid w:val="006600F8"/>
    <w:rsid w:val="00683744"/>
    <w:rsid w:val="00686267"/>
    <w:rsid w:val="00693357"/>
    <w:rsid w:val="00693B10"/>
    <w:rsid w:val="006A0EA6"/>
    <w:rsid w:val="006B4392"/>
    <w:rsid w:val="006B63C7"/>
    <w:rsid w:val="006C1008"/>
    <w:rsid w:val="006C5642"/>
    <w:rsid w:val="006D4373"/>
    <w:rsid w:val="006F3807"/>
    <w:rsid w:val="0070464D"/>
    <w:rsid w:val="0071437F"/>
    <w:rsid w:val="007172B5"/>
    <w:rsid w:val="00721384"/>
    <w:rsid w:val="007218F3"/>
    <w:rsid w:val="00732040"/>
    <w:rsid w:val="0073388B"/>
    <w:rsid w:val="00744350"/>
    <w:rsid w:val="00744481"/>
    <w:rsid w:val="00751F66"/>
    <w:rsid w:val="007607F7"/>
    <w:rsid w:val="0076285C"/>
    <w:rsid w:val="00763C55"/>
    <w:rsid w:val="00772B96"/>
    <w:rsid w:val="00773119"/>
    <w:rsid w:val="007741C4"/>
    <w:rsid w:val="007753D5"/>
    <w:rsid w:val="0078163E"/>
    <w:rsid w:val="007828A6"/>
    <w:rsid w:val="00782E18"/>
    <w:rsid w:val="00787D61"/>
    <w:rsid w:val="00794837"/>
    <w:rsid w:val="007B56E6"/>
    <w:rsid w:val="007B745C"/>
    <w:rsid w:val="007C706E"/>
    <w:rsid w:val="007E3338"/>
    <w:rsid w:val="00813388"/>
    <w:rsid w:val="0081773C"/>
    <w:rsid w:val="00827F56"/>
    <w:rsid w:val="0083025F"/>
    <w:rsid w:val="0083137E"/>
    <w:rsid w:val="00834EFD"/>
    <w:rsid w:val="00846224"/>
    <w:rsid w:val="00852A6A"/>
    <w:rsid w:val="00855C2A"/>
    <w:rsid w:val="0085620C"/>
    <w:rsid w:val="00865054"/>
    <w:rsid w:val="0087434F"/>
    <w:rsid w:val="0088411C"/>
    <w:rsid w:val="00885153"/>
    <w:rsid w:val="00887063"/>
    <w:rsid w:val="0089194B"/>
    <w:rsid w:val="008925C2"/>
    <w:rsid w:val="008932BA"/>
    <w:rsid w:val="00895E5B"/>
    <w:rsid w:val="008972BA"/>
    <w:rsid w:val="008A3D64"/>
    <w:rsid w:val="008A49FD"/>
    <w:rsid w:val="008B2C21"/>
    <w:rsid w:val="008B55F6"/>
    <w:rsid w:val="008B758C"/>
    <w:rsid w:val="008C0AEB"/>
    <w:rsid w:val="008C70D8"/>
    <w:rsid w:val="008D4C5A"/>
    <w:rsid w:val="008E2528"/>
    <w:rsid w:val="008E7BC6"/>
    <w:rsid w:val="008F2E1F"/>
    <w:rsid w:val="0090462C"/>
    <w:rsid w:val="009053E3"/>
    <w:rsid w:val="00905DD6"/>
    <w:rsid w:val="009101B9"/>
    <w:rsid w:val="00913D60"/>
    <w:rsid w:val="00920299"/>
    <w:rsid w:val="009378D2"/>
    <w:rsid w:val="00966902"/>
    <w:rsid w:val="009758A1"/>
    <w:rsid w:val="00977F9D"/>
    <w:rsid w:val="009A7901"/>
    <w:rsid w:val="009B7622"/>
    <w:rsid w:val="009D4881"/>
    <w:rsid w:val="009D643F"/>
    <w:rsid w:val="009E2827"/>
    <w:rsid w:val="009E2C07"/>
    <w:rsid w:val="009E6A40"/>
    <w:rsid w:val="009F4F43"/>
    <w:rsid w:val="009F5F3B"/>
    <w:rsid w:val="009F6802"/>
    <w:rsid w:val="00A022B1"/>
    <w:rsid w:val="00A0385D"/>
    <w:rsid w:val="00A03A4B"/>
    <w:rsid w:val="00A04B99"/>
    <w:rsid w:val="00A12354"/>
    <w:rsid w:val="00A127EF"/>
    <w:rsid w:val="00A148C2"/>
    <w:rsid w:val="00A16499"/>
    <w:rsid w:val="00A278B4"/>
    <w:rsid w:val="00A37867"/>
    <w:rsid w:val="00A40595"/>
    <w:rsid w:val="00A40CC8"/>
    <w:rsid w:val="00A42BD1"/>
    <w:rsid w:val="00A44743"/>
    <w:rsid w:val="00A44B46"/>
    <w:rsid w:val="00A46BBA"/>
    <w:rsid w:val="00A50EFF"/>
    <w:rsid w:val="00A56A71"/>
    <w:rsid w:val="00A60C88"/>
    <w:rsid w:val="00A652F6"/>
    <w:rsid w:val="00A6561F"/>
    <w:rsid w:val="00A65D70"/>
    <w:rsid w:val="00A678C8"/>
    <w:rsid w:val="00A741EC"/>
    <w:rsid w:val="00A77CD2"/>
    <w:rsid w:val="00A805B8"/>
    <w:rsid w:val="00A80768"/>
    <w:rsid w:val="00A81F97"/>
    <w:rsid w:val="00A971C4"/>
    <w:rsid w:val="00AA1CFE"/>
    <w:rsid w:val="00AA2095"/>
    <w:rsid w:val="00AA24CA"/>
    <w:rsid w:val="00AA6D70"/>
    <w:rsid w:val="00AC4A27"/>
    <w:rsid w:val="00AD255A"/>
    <w:rsid w:val="00AD41CE"/>
    <w:rsid w:val="00AD6B91"/>
    <w:rsid w:val="00AE144F"/>
    <w:rsid w:val="00AF4622"/>
    <w:rsid w:val="00B0771D"/>
    <w:rsid w:val="00B10325"/>
    <w:rsid w:val="00B11508"/>
    <w:rsid w:val="00B232C0"/>
    <w:rsid w:val="00B31761"/>
    <w:rsid w:val="00B40FB9"/>
    <w:rsid w:val="00B4243F"/>
    <w:rsid w:val="00B44AD0"/>
    <w:rsid w:val="00B45044"/>
    <w:rsid w:val="00B4671C"/>
    <w:rsid w:val="00B529BA"/>
    <w:rsid w:val="00B625DE"/>
    <w:rsid w:val="00B808FF"/>
    <w:rsid w:val="00B81452"/>
    <w:rsid w:val="00B850C0"/>
    <w:rsid w:val="00B875EF"/>
    <w:rsid w:val="00B92330"/>
    <w:rsid w:val="00B93F71"/>
    <w:rsid w:val="00B96D4B"/>
    <w:rsid w:val="00BA696E"/>
    <w:rsid w:val="00BA6E7D"/>
    <w:rsid w:val="00BB71C7"/>
    <w:rsid w:val="00BC46B4"/>
    <w:rsid w:val="00BD6587"/>
    <w:rsid w:val="00BF3DB8"/>
    <w:rsid w:val="00BF6AEE"/>
    <w:rsid w:val="00C14019"/>
    <w:rsid w:val="00C221DD"/>
    <w:rsid w:val="00C3529E"/>
    <w:rsid w:val="00C352E0"/>
    <w:rsid w:val="00C363DE"/>
    <w:rsid w:val="00C50035"/>
    <w:rsid w:val="00C67589"/>
    <w:rsid w:val="00C71924"/>
    <w:rsid w:val="00C77420"/>
    <w:rsid w:val="00C81D3E"/>
    <w:rsid w:val="00C82990"/>
    <w:rsid w:val="00C86F61"/>
    <w:rsid w:val="00C9481D"/>
    <w:rsid w:val="00C97BE7"/>
    <w:rsid w:val="00CA0B1C"/>
    <w:rsid w:val="00CA6A3A"/>
    <w:rsid w:val="00CA6DA2"/>
    <w:rsid w:val="00CB5DAE"/>
    <w:rsid w:val="00CC18A9"/>
    <w:rsid w:val="00CC2B4A"/>
    <w:rsid w:val="00CD41ED"/>
    <w:rsid w:val="00CD48D0"/>
    <w:rsid w:val="00CE27CA"/>
    <w:rsid w:val="00CE3252"/>
    <w:rsid w:val="00CE6238"/>
    <w:rsid w:val="00CF7406"/>
    <w:rsid w:val="00D0321B"/>
    <w:rsid w:val="00D0392C"/>
    <w:rsid w:val="00D17AEB"/>
    <w:rsid w:val="00D3217D"/>
    <w:rsid w:val="00D335F9"/>
    <w:rsid w:val="00D33934"/>
    <w:rsid w:val="00D37AE2"/>
    <w:rsid w:val="00D47883"/>
    <w:rsid w:val="00D61848"/>
    <w:rsid w:val="00D65A54"/>
    <w:rsid w:val="00D7352D"/>
    <w:rsid w:val="00D8315B"/>
    <w:rsid w:val="00D8321F"/>
    <w:rsid w:val="00DA50D6"/>
    <w:rsid w:val="00DA5D65"/>
    <w:rsid w:val="00DA6526"/>
    <w:rsid w:val="00DB4E3C"/>
    <w:rsid w:val="00DC1A05"/>
    <w:rsid w:val="00DD3EDD"/>
    <w:rsid w:val="00DD4498"/>
    <w:rsid w:val="00DE0AA3"/>
    <w:rsid w:val="00DE3FB2"/>
    <w:rsid w:val="00E107AF"/>
    <w:rsid w:val="00E2030E"/>
    <w:rsid w:val="00E21924"/>
    <w:rsid w:val="00E25FF6"/>
    <w:rsid w:val="00E40654"/>
    <w:rsid w:val="00E411F2"/>
    <w:rsid w:val="00E56C4B"/>
    <w:rsid w:val="00E63B8D"/>
    <w:rsid w:val="00E66F44"/>
    <w:rsid w:val="00E80A6C"/>
    <w:rsid w:val="00E847D7"/>
    <w:rsid w:val="00E870D6"/>
    <w:rsid w:val="00E93982"/>
    <w:rsid w:val="00EB5437"/>
    <w:rsid w:val="00EC2367"/>
    <w:rsid w:val="00ED1A97"/>
    <w:rsid w:val="00ED35EB"/>
    <w:rsid w:val="00ED5765"/>
    <w:rsid w:val="00ED7468"/>
    <w:rsid w:val="00EE0F71"/>
    <w:rsid w:val="00EE15EF"/>
    <w:rsid w:val="00EE5E3E"/>
    <w:rsid w:val="00F01B28"/>
    <w:rsid w:val="00F03338"/>
    <w:rsid w:val="00F05938"/>
    <w:rsid w:val="00F206A2"/>
    <w:rsid w:val="00F23090"/>
    <w:rsid w:val="00F504E3"/>
    <w:rsid w:val="00F51DD8"/>
    <w:rsid w:val="00F6096E"/>
    <w:rsid w:val="00F62B6F"/>
    <w:rsid w:val="00F779CE"/>
    <w:rsid w:val="00F86FF2"/>
    <w:rsid w:val="00F87440"/>
    <w:rsid w:val="00FA09D4"/>
    <w:rsid w:val="00FA71C3"/>
    <w:rsid w:val="00FB2F08"/>
    <w:rsid w:val="00FB7945"/>
    <w:rsid w:val="00FC27C7"/>
    <w:rsid w:val="00FC4233"/>
    <w:rsid w:val="00FD153D"/>
    <w:rsid w:val="00FD45A9"/>
    <w:rsid w:val="00FF2E98"/>
    <w:rsid w:val="00FF6C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F827EA4"/>
  <w15:chartTrackingRefBased/>
  <w15:docId w15:val="{E9FD3ACA-A666-4C32-B1F2-BC94AFE0A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85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4652</CharactersWithSpaces>
  <SharedDoc>false</SharedDoc>
  <HLinks>
    <vt:vector size="54" baseType="variant">
      <vt:variant>
        <vt:i4>393283</vt:i4>
      </vt:variant>
      <vt:variant>
        <vt:i4>42</vt:i4>
      </vt:variant>
      <vt:variant>
        <vt:i4>0</vt:i4>
      </vt:variant>
      <vt:variant>
        <vt:i4>5</vt:i4>
      </vt:variant>
      <vt:variant>
        <vt:lpwstr>http://www.nevo.co.il/advertisements/nevo-100.doc</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8060934</vt:i4>
      </vt:variant>
      <vt:variant>
        <vt:i4>0</vt:i4>
      </vt:variant>
      <vt:variant>
        <vt:i4>0</vt:i4>
      </vt:variant>
      <vt:variant>
        <vt:i4>5</vt:i4>
      </vt:variant>
      <vt:variant>
        <vt:lpwstr>http://www.nevo.co.il/Law_word/law06/tak-7856.pdf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הסדרת העיסוק בהדברה תברואית (הפחתה של סכומי עיצום כספי), תשע"ז-2017</vt:lpwstr>
  </property>
  <property fmtid="{D5CDD505-2E9C-101B-9397-08002B2CF9AE}" pid="4" name="LAWNUMBER">
    <vt:lpwstr>0671</vt:lpwstr>
  </property>
  <property fmtid="{D5CDD505-2E9C-101B-9397-08002B2CF9AE}" pid="5" name="TYPE">
    <vt:lpwstr>01</vt:lpwstr>
  </property>
  <property fmtid="{D5CDD505-2E9C-101B-9397-08002B2CF9AE}" pid="6" name="CHNAME">
    <vt:lpwstr>בריאות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NOSE11">
    <vt:lpwstr>משפט פרטי וכלכלה</vt:lpwstr>
  </property>
  <property fmtid="{D5CDD505-2E9C-101B-9397-08002B2CF9AE}" pid="23" name="NOSE21">
    <vt:lpwstr>הסדרת עיסוק</vt:lpwstr>
  </property>
  <property fmtid="{D5CDD505-2E9C-101B-9397-08002B2CF9AE}" pid="24" name="NOSE31">
    <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רישוי</vt:lpwstr>
  </property>
  <property fmtid="{D5CDD505-2E9C-101B-9397-08002B2CF9AE}" pid="28" name="NOSE32">
    <vt:lpwstr>רישוי בעלי מקצוע</vt:lpwstr>
  </property>
  <property fmtid="{D5CDD505-2E9C-101B-9397-08002B2CF9AE}" pid="29" name="NOSE42">
    <vt:lpwstr/>
  </property>
  <property fmtid="{D5CDD505-2E9C-101B-9397-08002B2CF9AE}" pid="30" name="NOSE13">
    <vt:lpwstr>חקלאות טבע וסביבה</vt:lpwstr>
  </property>
  <property fmtid="{D5CDD505-2E9C-101B-9397-08002B2CF9AE}" pid="31" name="NOSE23">
    <vt:lpwstr>חומרים מסוכנים</vt:lpwstr>
  </property>
  <property fmtid="{D5CDD505-2E9C-101B-9397-08002B2CF9AE}" pid="32" name="NOSE33">
    <vt:lpwstr/>
  </property>
  <property fmtid="{D5CDD505-2E9C-101B-9397-08002B2CF9AE}" pid="33" name="NOSE43">
    <vt:lpwstr/>
  </property>
  <property fmtid="{D5CDD505-2E9C-101B-9397-08002B2CF9AE}" pid="34" name="NOSE14">
    <vt:lpwstr>חקלאות טבע וסביבה</vt:lpwstr>
  </property>
  <property fmtid="{D5CDD505-2E9C-101B-9397-08002B2CF9AE}" pid="35" name="NOSE24">
    <vt:lpwstr>הגנת הסביבה</vt:lpwstr>
  </property>
  <property fmtid="{D5CDD505-2E9C-101B-9397-08002B2CF9AE}" pid="36" name="NOSE34">
    <vt:lpwstr/>
  </property>
  <property fmtid="{D5CDD505-2E9C-101B-9397-08002B2CF9AE}" pid="37" name="NOSE44">
    <vt:lpwstr/>
  </property>
  <property fmtid="{D5CDD505-2E9C-101B-9397-08002B2CF9AE}" pid="38" name="NOSE15">
    <vt:lpwstr>משפט פרטי וכלכלה</vt:lpwstr>
  </property>
  <property fmtid="{D5CDD505-2E9C-101B-9397-08002B2CF9AE}" pid="39" name="NOSE25">
    <vt:lpwstr>כספים</vt:lpwstr>
  </property>
  <property fmtid="{D5CDD505-2E9C-101B-9397-08002B2CF9AE}" pid="40" name="NOSE35">
    <vt:lpwstr>עיצום כספי</vt:lpwstr>
  </property>
  <property fmtid="{D5CDD505-2E9C-101B-9397-08002B2CF9AE}" pid="41" name="NOSE45">
    <vt:lpwstr/>
  </property>
  <property fmtid="{D5CDD505-2E9C-101B-9397-08002B2CF9AE}" pid="42" name="NOSE16">
    <vt:lpwstr>עונשין ומשפט פלילי</vt:lpwstr>
  </property>
  <property fmtid="{D5CDD505-2E9C-101B-9397-08002B2CF9AE}" pid="43" name="NOSE26">
    <vt:lpwstr>ענישה, מאסר ומעצר</vt:lpwstr>
  </property>
  <property fmtid="{D5CDD505-2E9C-101B-9397-08002B2CF9AE}" pid="44" name="NOSE36">
    <vt:lpwstr>עיצום כספי</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הסדרת העיסוק בהדברה תברואית</vt:lpwstr>
  </property>
  <property fmtid="{D5CDD505-2E9C-101B-9397-08002B2CF9AE}" pid="63" name="MEKOR_SAIF1">
    <vt:lpwstr>39XבX;48X</vt:lpwstr>
  </property>
  <property fmtid="{D5CDD505-2E9C-101B-9397-08002B2CF9AE}" pid="64" name="LINKK1">
    <vt:lpwstr>http://www.nevo.co.il/Law_word/law06/tak-7856.pdf;‎רשומות - תקנות כלליות#פורסמו ק"ת ‏תשע"ז מס' 7856 #מיום 30.8.2017 עמ' 1713‏</vt:lpwstr>
  </property>
  <property fmtid="{D5CDD505-2E9C-101B-9397-08002B2CF9AE}" pid="65" name="LINKK2">
    <vt:lpwstr/>
  </property>
</Properties>
</file>