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D52" w:rsidRDefault="00E47BDE" w:rsidP="00F26847">
      <w:pPr>
        <w:pStyle w:val="big-header"/>
        <w:ind w:left="0" w:right="1134"/>
        <w:rPr>
          <w:rFonts w:hint="cs"/>
          <w:rtl/>
        </w:rPr>
      </w:pPr>
      <w:r>
        <w:rPr>
          <w:rFonts w:hint="cs"/>
          <w:rtl/>
        </w:rPr>
        <w:t>תקנות הסדרת העיסוק בייעוץ השקעות, בשיווק השקעות ובניהול תיקי השקעות (עוסקים זרים</w:t>
      </w:r>
      <w:r w:rsidR="00B04D52">
        <w:rPr>
          <w:rtl/>
        </w:rPr>
        <w:t xml:space="preserve">), </w:t>
      </w:r>
      <w:r w:rsidR="00F26847">
        <w:rPr>
          <w:rFonts w:hint="cs"/>
          <w:rtl/>
        </w:rPr>
        <w:t>תשע"א-2011</w:t>
      </w:r>
    </w:p>
    <w:p w:rsidR="00E47BDE" w:rsidRPr="00E47BDE" w:rsidRDefault="00E47BDE" w:rsidP="00E47BDE">
      <w:pPr>
        <w:spacing w:line="320" w:lineRule="auto"/>
        <w:jc w:val="left"/>
        <w:rPr>
          <w:rFonts w:cs="FrankRuehl"/>
          <w:szCs w:val="26"/>
          <w:rtl/>
        </w:rPr>
      </w:pPr>
    </w:p>
    <w:p w:rsidR="00E47BDE" w:rsidRDefault="00E47BDE" w:rsidP="00E47BDE">
      <w:pPr>
        <w:spacing w:line="320" w:lineRule="auto"/>
        <w:jc w:val="left"/>
        <w:rPr>
          <w:rtl/>
        </w:rPr>
      </w:pPr>
    </w:p>
    <w:p w:rsidR="00E47BDE" w:rsidRDefault="00E47BDE" w:rsidP="00E47BDE">
      <w:pPr>
        <w:spacing w:line="320" w:lineRule="auto"/>
        <w:jc w:val="left"/>
        <w:rPr>
          <w:rFonts w:cs="Miriam"/>
          <w:szCs w:val="22"/>
        </w:rPr>
      </w:pPr>
      <w:r w:rsidRPr="00E47BDE">
        <w:rPr>
          <w:rFonts w:cs="Miriam"/>
          <w:szCs w:val="22"/>
          <w:rtl/>
        </w:rPr>
        <w:t>משפט פרטי וכלכלה</w:t>
      </w:r>
      <w:r w:rsidRPr="00E47BDE">
        <w:rPr>
          <w:rFonts w:cs="FrankRuehl"/>
          <w:szCs w:val="26"/>
        </w:rPr>
        <w:t xml:space="preserve"> – </w:t>
      </w:r>
      <w:r w:rsidRPr="00E47BDE">
        <w:rPr>
          <w:rFonts w:cs="FrankRuehl"/>
          <w:szCs w:val="26"/>
          <w:rtl/>
        </w:rPr>
        <w:t>הסדרת עיסוק</w:t>
      </w:r>
      <w:r w:rsidRPr="00E47BDE">
        <w:rPr>
          <w:rFonts w:cs="FrankRuehl"/>
          <w:szCs w:val="26"/>
        </w:rPr>
        <w:t xml:space="preserve"> – </w:t>
      </w:r>
      <w:r w:rsidRPr="00E47BDE">
        <w:rPr>
          <w:rFonts w:cs="FrankRuehl"/>
          <w:szCs w:val="26"/>
          <w:rtl/>
        </w:rPr>
        <w:t>יועצי השקעות</w:t>
      </w:r>
    </w:p>
    <w:p w:rsidR="00E47BDE" w:rsidRDefault="00E47BDE" w:rsidP="00E47BDE">
      <w:pPr>
        <w:spacing w:line="320" w:lineRule="auto"/>
        <w:jc w:val="left"/>
        <w:rPr>
          <w:rFonts w:cs="Miriam"/>
          <w:szCs w:val="22"/>
        </w:rPr>
      </w:pPr>
      <w:r w:rsidRPr="00E47BDE">
        <w:rPr>
          <w:rFonts w:cs="Miriam"/>
          <w:szCs w:val="22"/>
          <w:rtl/>
        </w:rPr>
        <w:t>משפט פרטי וכלכלה</w:t>
      </w:r>
      <w:r w:rsidRPr="00E47BDE">
        <w:rPr>
          <w:rFonts w:cs="FrankRuehl"/>
          <w:szCs w:val="26"/>
        </w:rPr>
        <w:t xml:space="preserve"> – </w:t>
      </w:r>
      <w:r w:rsidRPr="00E47BDE">
        <w:rPr>
          <w:rFonts w:cs="FrankRuehl"/>
          <w:szCs w:val="26"/>
          <w:rtl/>
        </w:rPr>
        <w:t>כספים</w:t>
      </w:r>
      <w:r w:rsidRPr="00E47BDE">
        <w:rPr>
          <w:rFonts w:cs="FrankRuehl"/>
          <w:szCs w:val="26"/>
        </w:rPr>
        <w:t xml:space="preserve"> – </w:t>
      </w:r>
      <w:r w:rsidRPr="00E47BDE">
        <w:rPr>
          <w:rFonts w:cs="FrankRuehl"/>
          <w:szCs w:val="26"/>
          <w:rtl/>
        </w:rPr>
        <w:t>השקעות</w:t>
      </w:r>
      <w:r w:rsidRPr="00E47BDE">
        <w:rPr>
          <w:rFonts w:cs="FrankRuehl"/>
          <w:szCs w:val="26"/>
        </w:rPr>
        <w:t xml:space="preserve">  – </w:t>
      </w:r>
      <w:r w:rsidRPr="00E47BDE">
        <w:rPr>
          <w:rFonts w:cs="FrankRuehl"/>
          <w:szCs w:val="26"/>
          <w:rtl/>
        </w:rPr>
        <w:t>ייעוץ השקעות</w:t>
      </w:r>
      <w:r w:rsidRPr="00E47BDE">
        <w:rPr>
          <w:rFonts w:cs="FrankRuehl"/>
          <w:szCs w:val="26"/>
        </w:rPr>
        <w:t xml:space="preserve"> </w:t>
      </w:r>
    </w:p>
    <w:p w:rsidR="00E47BDE" w:rsidRPr="00E47BDE" w:rsidRDefault="00E47BDE" w:rsidP="00E47BDE">
      <w:pPr>
        <w:spacing w:line="320" w:lineRule="auto"/>
        <w:jc w:val="left"/>
        <w:rPr>
          <w:rFonts w:cs="Miriam" w:hint="cs"/>
          <w:szCs w:val="22"/>
        </w:rPr>
      </w:pPr>
      <w:r w:rsidRPr="00E47BDE">
        <w:rPr>
          <w:rFonts w:cs="Miriam"/>
          <w:szCs w:val="22"/>
          <w:rtl/>
        </w:rPr>
        <w:t>רשויות ומשפט מנהלי</w:t>
      </w:r>
      <w:r w:rsidRPr="00E47BDE">
        <w:rPr>
          <w:rFonts w:cs="FrankRuehl"/>
          <w:szCs w:val="26"/>
        </w:rPr>
        <w:t xml:space="preserve"> – </w:t>
      </w:r>
      <w:r w:rsidRPr="00E47BDE">
        <w:rPr>
          <w:rFonts w:cs="FrankRuehl"/>
          <w:szCs w:val="26"/>
          <w:rtl/>
        </w:rPr>
        <w:t>הסדרת עיסוק</w:t>
      </w:r>
      <w:r w:rsidRPr="00E47BDE">
        <w:rPr>
          <w:rFonts w:cs="FrankRuehl"/>
          <w:szCs w:val="26"/>
        </w:rPr>
        <w:t xml:space="preserve"> – </w:t>
      </w:r>
      <w:r w:rsidRPr="00E47BDE">
        <w:rPr>
          <w:rFonts w:cs="FrankRuehl"/>
          <w:szCs w:val="26"/>
          <w:rtl/>
        </w:rPr>
        <w:t>יועצי השקעות</w:t>
      </w:r>
      <w:r w:rsidRPr="00E47BDE">
        <w:rPr>
          <w:rFonts w:cs="FrankRuehl"/>
          <w:szCs w:val="26"/>
        </w:rPr>
        <w:t xml:space="preserve"> </w:t>
      </w:r>
    </w:p>
    <w:p w:rsidR="00B04D52" w:rsidRDefault="00B04D5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B0599" w:rsidRPr="00DB0599">
        <w:tblPrEx>
          <w:tblCellMar>
            <w:top w:w="0" w:type="dxa"/>
            <w:bottom w:w="0" w:type="dxa"/>
          </w:tblCellMar>
        </w:tblPrEx>
        <w:tc>
          <w:tcPr>
            <w:tcW w:w="1247" w:type="dxa"/>
          </w:tcPr>
          <w:p w:rsidR="00DB0599" w:rsidRPr="00DB0599" w:rsidRDefault="00DB0599" w:rsidP="00DB0599">
            <w:pPr>
              <w:spacing w:line="240" w:lineRule="auto"/>
              <w:jc w:val="left"/>
              <w:rPr>
                <w:rFonts w:cs="Frankruhel"/>
                <w:sz w:val="24"/>
                <w:rtl/>
              </w:rPr>
            </w:pPr>
            <w:r>
              <w:rPr>
                <w:rFonts w:cs="Times New Roman"/>
                <w:sz w:val="24"/>
                <w:rtl/>
              </w:rPr>
              <w:t xml:space="preserve">סעיף 1 </w:t>
            </w:r>
          </w:p>
        </w:tc>
        <w:tc>
          <w:tcPr>
            <w:tcW w:w="5669" w:type="dxa"/>
          </w:tcPr>
          <w:p w:rsidR="00DB0599" w:rsidRPr="00DB0599" w:rsidRDefault="00DB0599" w:rsidP="00DB0599">
            <w:pPr>
              <w:spacing w:line="240" w:lineRule="auto"/>
              <w:jc w:val="left"/>
              <w:rPr>
                <w:rFonts w:cs="Frankruhel"/>
                <w:sz w:val="24"/>
                <w:rtl/>
              </w:rPr>
            </w:pPr>
            <w:r>
              <w:rPr>
                <w:rFonts w:cs="Times New Roman"/>
                <w:sz w:val="24"/>
                <w:rtl/>
              </w:rPr>
              <w:t>הגדרות</w:t>
            </w:r>
          </w:p>
        </w:tc>
        <w:tc>
          <w:tcPr>
            <w:tcW w:w="567" w:type="dxa"/>
          </w:tcPr>
          <w:p w:rsidR="00DB0599" w:rsidRPr="00DB0599" w:rsidRDefault="00DB0599" w:rsidP="00DB0599">
            <w:pPr>
              <w:spacing w:line="240" w:lineRule="auto"/>
              <w:jc w:val="left"/>
              <w:rPr>
                <w:rStyle w:val="Hyperlink"/>
                <w:rtl/>
              </w:rPr>
            </w:pPr>
            <w:hyperlink w:anchor="Seif1" w:tooltip="הגדרות" w:history="1">
              <w:r w:rsidRPr="00DB0599">
                <w:rPr>
                  <w:rStyle w:val="Hyperlink"/>
                </w:rPr>
                <w:t>Go</w:t>
              </w:r>
            </w:hyperlink>
          </w:p>
        </w:tc>
        <w:tc>
          <w:tcPr>
            <w:tcW w:w="850" w:type="dxa"/>
          </w:tcPr>
          <w:p w:rsidR="00DB0599" w:rsidRPr="00DB0599" w:rsidRDefault="00DB0599" w:rsidP="00DB059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599" w:rsidRPr="00DB0599">
        <w:tblPrEx>
          <w:tblCellMar>
            <w:top w:w="0" w:type="dxa"/>
            <w:bottom w:w="0" w:type="dxa"/>
          </w:tblCellMar>
        </w:tblPrEx>
        <w:tc>
          <w:tcPr>
            <w:tcW w:w="1247" w:type="dxa"/>
          </w:tcPr>
          <w:p w:rsidR="00DB0599" w:rsidRPr="00DB0599" w:rsidRDefault="00DB0599" w:rsidP="00DB0599">
            <w:pPr>
              <w:spacing w:line="240" w:lineRule="auto"/>
              <w:jc w:val="left"/>
              <w:rPr>
                <w:rFonts w:cs="Frankruhel"/>
                <w:sz w:val="24"/>
                <w:rtl/>
              </w:rPr>
            </w:pPr>
            <w:r>
              <w:rPr>
                <w:rFonts w:cs="Times New Roman"/>
                <w:sz w:val="24"/>
                <w:rtl/>
              </w:rPr>
              <w:t xml:space="preserve">סעיף 2 </w:t>
            </w:r>
          </w:p>
        </w:tc>
        <w:tc>
          <w:tcPr>
            <w:tcW w:w="5669" w:type="dxa"/>
          </w:tcPr>
          <w:p w:rsidR="00DB0599" w:rsidRPr="00DB0599" w:rsidRDefault="00DB0599" w:rsidP="00DB0599">
            <w:pPr>
              <w:spacing w:line="240" w:lineRule="auto"/>
              <w:jc w:val="left"/>
              <w:rPr>
                <w:rFonts w:cs="Frankruhel"/>
                <w:sz w:val="24"/>
                <w:rtl/>
              </w:rPr>
            </w:pPr>
            <w:r>
              <w:rPr>
                <w:rFonts w:cs="Times New Roman"/>
                <w:sz w:val="24"/>
                <w:rtl/>
              </w:rPr>
              <w:t>בקשה לרישום</w:t>
            </w:r>
          </w:p>
        </w:tc>
        <w:tc>
          <w:tcPr>
            <w:tcW w:w="567" w:type="dxa"/>
          </w:tcPr>
          <w:p w:rsidR="00DB0599" w:rsidRPr="00DB0599" w:rsidRDefault="00DB0599" w:rsidP="00DB0599">
            <w:pPr>
              <w:spacing w:line="240" w:lineRule="auto"/>
              <w:jc w:val="left"/>
              <w:rPr>
                <w:rStyle w:val="Hyperlink"/>
                <w:rtl/>
              </w:rPr>
            </w:pPr>
            <w:hyperlink w:anchor="Seif2" w:tooltip="בקשה לרישום" w:history="1">
              <w:r w:rsidRPr="00DB0599">
                <w:rPr>
                  <w:rStyle w:val="Hyperlink"/>
                </w:rPr>
                <w:t>Go</w:t>
              </w:r>
            </w:hyperlink>
          </w:p>
        </w:tc>
        <w:tc>
          <w:tcPr>
            <w:tcW w:w="850" w:type="dxa"/>
          </w:tcPr>
          <w:p w:rsidR="00DB0599" w:rsidRPr="00DB0599" w:rsidRDefault="00DB0599" w:rsidP="00DB059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599" w:rsidRPr="00DB0599">
        <w:tblPrEx>
          <w:tblCellMar>
            <w:top w:w="0" w:type="dxa"/>
            <w:bottom w:w="0" w:type="dxa"/>
          </w:tblCellMar>
        </w:tblPrEx>
        <w:tc>
          <w:tcPr>
            <w:tcW w:w="1247" w:type="dxa"/>
          </w:tcPr>
          <w:p w:rsidR="00DB0599" w:rsidRPr="00DB0599" w:rsidRDefault="00DB0599" w:rsidP="00DB0599">
            <w:pPr>
              <w:spacing w:line="240" w:lineRule="auto"/>
              <w:jc w:val="left"/>
              <w:rPr>
                <w:rFonts w:cs="Frankruhel"/>
                <w:sz w:val="24"/>
                <w:rtl/>
              </w:rPr>
            </w:pPr>
            <w:r>
              <w:rPr>
                <w:rFonts w:cs="Times New Roman"/>
                <w:sz w:val="24"/>
                <w:rtl/>
              </w:rPr>
              <w:t xml:space="preserve">סעיף 3 </w:t>
            </w:r>
          </w:p>
        </w:tc>
        <w:tc>
          <w:tcPr>
            <w:tcW w:w="5669" w:type="dxa"/>
          </w:tcPr>
          <w:p w:rsidR="00DB0599" w:rsidRPr="00DB0599" w:rsidRDefault="00DB0599" w:rsidP="00DB0599">
            <w:pPr>
              <w:spacing w:line="240" w:lineRule="auto"/>
              <w:jc w:val="left"/>
              <w:rPr>
                <w:rFonts w:cs="Frankruhel"/>
                <w:sz w:val="24"/>
                <w:rtl/>
              </w:rPr>
            </w:pPr>
            <w:r>
              <w:rPr>
                <w:rFonts w:cs="Times New Roman"/>
                <w:sz w:val="24"/>
                <w:rtl/>
              </w:rPr>
              <w:t>תעודת רישום</w:t>
            </w:r>
          </w:p>
        </w:tc>
        <w:tc>
          <w:tcPr>
            <w:tcW w:w="567" w:type="dxa"/>
          </w:tcPr>
          <w:p w:rsidR="00DB0599" w:rsidRPr="00DB0599" w:rsidRDefault="00DB0599" w:rsidP="00DB0599">
            <w:pPr>
              <w:spacing w:line="240" w:lineRule="auto"/>
              <w:jc w:val="left"/>
              <w:rPr>
                <w:rStyle w:val="Hyperlink"/>
                <w:rtl/>
              </w:rPr>
            </w:pPr>
            <w:hyperlink w:anchor="Seif3" w:tooltip="תעודת רישום" w:history="1">
              <w:r w:rsidRPr="00DB0599">
                <w:rPr>
                  <w:rStyle w:val="Hyperlink"/>
                </w:rPr>
                <w:t>Go</w:t>
              </w:r>
            </w:hyperlink>
          </w:p>
        </w:tc>
        <w:tc>
          <w:tcPr>
            <w:tcW w:w="850" w:type="dxa"/>
          </w:tcPr>
          <w:p w:rsidR="00DB0599" w:rsidRPr="00DB0599" w:rsidRDefault="00DB0599" w:rsidP="00DB059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599" w:rsidRPr="00DB0599">
        <w:tblPrEx>
          <w:tblCellMar>
            <w:top w:w="0" w:type="dxa"/>
            <w:bottom w:w="0" w:type="dxa"/>
          </w:tblCellMar>
        </w:tblPrEx>
        <w:tc>
          <w:tcPr>
            <w:tcW w:w="1247" w:type="dxa"/>
          </w:tcPr>
          <w:p w:rsidR="00DB0599" w:rsidRPr="00DB0599" w:rsidRDefault="00DB0599" w:rsidP="00DB0599">
            <w:pPr>
              <w:spacing w:line="240" w:lineRule="auto"/>
              <w:jc w:val="left"/>
              <w:rPr>
                <w:rFonts w:cs="Frankruhel"/>
                <w:sz w:val="24"/>
                <w:rtl/>
              </w:rPr>
            </w:pPr>
            <w:r>
              <w:rPr>
                <w:rFonts w:cs="Times New Roman"/>
                <w:sz w:val="24"/>
                <w:rtl/>
              </w:rPr>
              <w:t xml:space="preserve">סעיף 4 </w:t>
            </w:r>
          </w:p>
        </w:tc>
        <w:tc>
          <w:tcPr>
            <w:tcW w:w="5669" w:type="dxa"/>
          </w:tcPr>
          <w:p w:rsidR="00DB0599" w:rsidRPr="00DB0599" w:rsidRDefault="00DB0599" w:rsidP="00DB0599">
            <w:pPr>
              <w:spacing w:line="240" w:lineRule="auto"/>
              <w:jc w:val="left"/>
              <w:rPr>
                <w:rFonts w:cs="Frankruhel"/>
                <w:sz w:val="24"/>
                <w:rtl/>
              </w:rPr>
            </w:pPr>
            <w:r>
              <w:rPr>
                <w:rFonts w:cs="Times New Roman"/>
                <w:sz w:val="24"/>
                <w:rtl/>
              </w:rPr>
              <w:t>עדכון פרטי הרישום</w:t>
            </w:r>
          </w:p>
        </w:tc>
        <w:tc>
          <w:tcPr>
            <w:tcW w:w="567" w:type="dxa"/>
          </w:tcPr>
          <w:p w:rsidR="00DB0599" w:rsidRPr="00DB0599" w:rsidRDefault="00DB0599" w:rsidP="00DB0599">
            <w:pPr>
              <w:spacing w:line="240" w:lineRule="auto"/>
              <w:jc w:val="left"/>
              <w:rPr>
                <w:rStyle w:val="Hyperlink"/>
                <w:rtl/>
              </w:rPr>
            </w:pPr>
            <w:hyperlink w:anchor="Seif4" w:tooltip="עדכון פרטי הרישום" w:history="1">
              <w:r w:rsidRPr="00DB0599">
                <w:rPr>
                  <w:rStyle w:val="Hyperlink"/>
                </w:rPr>
                <w:t>Go</w:t>
              </w:r>
            </w:hyperlink>
          </w:p>
        </w:tc>
        <w:tc>
          <w:tcPr>
            <w:tcW w:w="850" w:type="dxa"/>
          </w:tcPr>
          <w:p w:rsidR="00DB0599" w:rsidRPr="00DB0599" w:rsidRDefault="00DB0599" w:rsidP="00DB059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599" w:rsidRPr="00DB0599">
        <w:tblPrEx>
          <w:tblCellMar>
            <w:top w:w="0" w:type="dxa"/>
            <w:bottom w:w="0" w:type="dxa"/>
          </w:tblCellMar>
        </w:tblPrEx>
        <w:tc>
          <w:tcPr>
            <w:tcW w:w="1247" w:type="dxa"/>
          </w:tcPr>
          <w:p w:rsidR="00DB0599" w:rsidRPr="00DB0599" w:rsidRDefault="00DB0599" w:rsidP="00DB0599">
            <w:pPr>
              <w:spacing w:line="240" w:lineRule="auto"/>
              <w:jc w:val="left"/>
              <w:rPr>
                <w:rFonts w:cs="Frankruhel"/>
                <w:sz w:val="24"/>
                <w:rtl/>
              </w:rPr>
            </w:pPr>
            <w:r>
              <w:rPr>
                <w:rFonts w:cs="Times New Roman"/>
                <w:sz w:val="24"/>
                <w:rtl/>
              </w:rPr>
              <w:t xml:space="preserve">סעיף 5 </w:t>
            </w:r>
          </w:p>
        </w:tc>
        <w:tc>
          <w:tcPr>
            <w:tcW w:w="5669" w:type="dxa"/>
          </w:tcPr>
          <w:p w:rsidR="00DB0599" w:rsidRPr="00DB0599" w:rsidRDefault="00DB0599" w:rsidP="00DB0599">
            <w:pPr>
              <w:spacing w:line="240" w:lineRule="auto"/>
              <w:jc w:val="left"/>
              <w:rPr>
                <w:rFonts w:cs="Frankruhel"/>
                <w:sz w:val="24"/>
                <w:rtl/>
              </w:rPr>
            </w:pPr>
            <w:r>
              <w:rPr>
                <w:rFonts w:cs="Times New Roman"/>
                <w:sz w:val="24"/>
                <w:rtl/>
              </w:rPr>
              <w:t>דרישת הרשות למידע</w:t>
            </w:r>
          </w:p>
        </w:tc>
        <w:tc>
          <w:tcPr>
            <w:tcW w:w="567" w:type="dxa"/>
          </w:tcPr>
          <w:p w:rsidR="00DB0599" w:rsidRPr="00DB0599" w:rsidRDefault="00DB0599" w:rsidP="00DB0599">
            <w:pPr>
              <w:spacing w:line="240" w:lineRule="auto"/>
              <w:jc w:val="left"/>
              <w:rPr>
                <w:rStyle w:val="Hyperlink"/>
                <w:rtl/>
              </w:rPr>
            </w:pPr>
            <w:hyperlink w:anchor="Seif5" w:tooltip="דרישת הרשות למידע" w:history="1">
              <w:r w:rsidRPr="00DB0599">
                <w:rPr>
                  <w:rStyle w:val="Hyperlink"/>
                </w:rPr>
                <w:t>Go</w:t>
              </w:r>
            </w:hyperlink>
          </w:p>
        </w:tc>
        <w:tc>
          <w:tcPr>
            <w:tcW w:w="850" w:type="dxa"/>
          </w:tcPr>
          <w:p w:rsidR="00DB0599" w:rsidRPr="00DB0599" w:rsidRDefault="00DB0599" w:rsidP="00DB059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599" w:rsidRPr="00DB0599">
        <w:tblPrEx>
          <w:tblCellMar>
            <w:top w:w="0" w:type="dxa"/>
            <w:bottom w:w="0" w:type="dxa"/>
          </w:tblCellMar>
        </w:tblPrEx>
        <w:tc>
          <w:tcPr>
            <w:tcW w:w="1247" w:type="dxa"/>
          </w:tcPr>
          <w:p w:rsidR="00DB0599" w:rsidRPr="00DB0599" w:rsidRDefault="00DB0599" w:rsidP="00DB0599">
            <w:pPr>
              <w:spacing w:line="240" w:lineRule="auto"/>
              <w:jc w:val="left"/>
              <w:rPr>
                <w:rFonts w:cs="Frankruhel"/>
                <w:sz w:val="24"/>
                <w:rtl/>
              </w:rPr>
            </w:pPr>
            <w:r>
              <w:rPr>
                <w:rFonts w:cs="Times New Roman"/>
                <w:sz w:val="24"/>
                <w:rtl/>
              </w:rPr>
              <w:t xml:space="preserve">סעיף 6 </w:t>
            </w:r>
          </w:p>
        </w:tc>
        <w:tc>
          <w:tcPr>
            <w:tcW w:w="5669" w:type="dxa"/>
          </w:tcPr>
          <w:p w:rsidR="00DB0599" w:rsidRPr="00DB0599" w:rsidRDefault="00DB0599" w:rsidP="00DB0599">
            <w:pPr>
              <w:spacing w:line="240" w:lineRule="auto"/>
              <w:jc w:val="left"/>
              <w:rPr>
                <w:rFonts w:cs="Frankruhel"/>
                <w:sz w:val="24"/>
                <w:rtl/>
              </w:rPr>
            </w:pPr>
            <w:r>
              <w:rPr>
                <w:rFonts w:cs="Times New Roman"/>
                <w:sz w:val="24"/>
                <w:rtl/>
              </w:rPr>
              <w:t>תחילה</w:t>
            </w:r>
          </w:p>
        </w:tc>
        <w:tc>
          <w:tcPr>
            <w:tcW w:w="567" w:type="dxa"/>
          </w:tcPr>
          <w:p w:rsidR="00DB0599" w:rsidRPr="00DB0599" w:rsidRDefault="00DB0599" w:rsidP="00DB0599">
            <w:pPr>
              <w:spacing w:line="240" w:lineRule="auto"/>
              <w:jc w:val="left"/>
              <w:rPr>
                <w:rStyle w:val="Hyperlink"/>
                <w:rtl/>
              </w:rPr>
            </w:pPr>
            <w:hyperlink w:anchor="Seif6" w:tooltip="תחילה" w:history="1">
              <w:r w:rsidRPr="00DB0599">
                <w:rPr>
                  <w:rStyle w:val="Hyperlink"/>
                </w:rPr>
                <w:t>Go</w:t>
              </w:r>
            </w:hyperlink>
          </w:p>
        </w:tc>
        <w:tc>
          <w:tcPr>
            <w:tcW w:w="850" w:type="dxa"/>
          </w:tcPr>
          <w:p w:rsidR="00DB0599" w:rsidRPr="00DB0599" w:rsidRDefault="00DB0599" w:rsidP="00DB059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B04D52" w:rsidRDefault="00B04D52">
      <w:pPr>
        <w:pStyle w:val="big-header"/>
        <w:ind w:left="0" w:right="1134"/>
        <w:rPr>
          <w:rtl/>
        </w:rPr>
      </w:pPr>
    </w:p>
    <w:p w:rsidR="00B04D52" w:rsidRDefault="00B04D52" w:rsidP="00E47BDE">
      <w:pPr>
        <w:pStyle w:val="big-header"/>
        <w:ind w:left="0" w:right="1134"/>
        <w:rPr>
          <w:rStyle w:val="default"/>
          <w:rFonts w:cs="FrankRuehl" w:hint="cs"/>
          <w:rtl/>
        </w:rPr>
      </w:pPr>
      <w:r>
        <w:rPr>
          <w:rtl/>
        </w:rPr>
        <w:br w:type="page"/>
      </w:r>
      <w:r w:rsidR="00E47BDE">
        <w:rPr>
          <w:rFonts w:hint="cs"/>
          <w:rtl/>
        </w:rPr>
        <w:lastRenderedPageBreak/>
        <w:t>תקנות הסדרת העיסוק בייעוץ השקעות, בשיווק השקעות ובניהול תיקי השקעות (עוסקים זרים</w:t>
      </w:r>
      <w:r w:rsidR="00E47BDE">
        <w:rPr>
          <w:rtl/>
        </w:rPr>
        <w:t xml:space="preserve">), </w:t>
      </w:r>
      <w:r w:rsidR="00E47BDE">
        <w:rPr>
          <w:rFonts w:hint="cs"/>
          <w:rtl/>
        </w:rPr>
        <w:t>תשע"א-2011</w:t>
      </w:r>
      <w:r w:rsidR="00994C8F">
        <w:rPr>
          <w:rStyle w:val="a6"/>
          <w:rtl/>
        </w:rPr>
        <w:footnoteReference w:customMarkFollows="1" w:id="1"/>
        <w:t>*</w:t>
      </w:r>
    </w:p>
    <w:p w:rsidR="00B04D52" w:rsidRDefault="00B04D52" w:rsidP="00E47BDE">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w:t>
      </w:r>
      <w:r w:rsidR="00E47BDE">
        <w:rPr>
          <w:rStyle w:val="default"/>
          <w:rFonts w:cs="FrankRuehl" w:hint="cs"/>
          <w:rtl/>
        </w:rPr>
        <w:t>י</w:t>
      </w:r>
      <w:r>
        <w:rPr>
          <w:rStyle w:val="default"/>
          <w:rFonts w:cs="FrankRuehl" w:hint="cs"/>
          <w:rtl/>
        </w:rPr>
        <w:t xml:space="preserve"> לפי </w:t>
      </w:r>
      <w:r w:rsidR="00F26847">
        <w:rPr>
          <w:rStyle w:val="default"/>
          <w:rFonts w:cs="FrankRuehl" w:hint="cs"/>
          <w:rtl/>
        </w:rPr>
        <w:t xml:space="preserve">סעיפים </w:t>
      </w:r>
      <w:r w:rsidR="00E47BDE">
        <w:rPr>
          <w:rStyle w:val="default"/>
          <w:rFonts w:cs="FrankRuehl" w:hint="cs"/>
          <w:rtl/>
        </w:rPr>
        <w:t xml:space="preserve">10ח, ו-42 לחוק הסדרת העיסוק בייעוץ השקעות, בשיווק השקעות ובניהול תיקי השקעות, התשנ"ה-1995 (להלן </w:t>
      </w:r>
      <w:r w:rsidR="00E47BDE">
        <w:rPr>
          <w:rStyle w:val="default"/>
          <w:rFonts w:cs="FrankRuehl"/>
          <w:rtl/>
        </w:rPr>
        <w:t>–</w:t>
      </w:r>
      <w:r w:rsidR="00E47BDE">
        <w:rPr>
          <w:rStyle w:val="default"/>
          <w:rFonts w:cs="FrankRuehl" w:hint="cs"/>
          <w:rtl/>
        </w:rPr>
        <w:t xml:space="preserve"> החוק), לפי הצעת הרשות ובאישור ועדת הכספים של הכנסת, אני מתקין תקנות אלה</w:t>
      </w:r>
      <w:r>
        <w:rPr>
          <w:rStyle w:val="default"/>
          <w:rFonts w:cs="FrankRuehl" w:hint="cs"/>
          <w:rtl/>
        </w:rPr>
        <w:t>:</w:t>
      </w:r>
    </w:p>
    <w:p w:rsidR="00B04D52" w:rsidRDefault="00B04D52" w:rsidP="00E47BDE">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9.8pt;z-index:251655168" o:allowincell="f" filled="f" stroked="f" strokecolor="lime" strokeweight=".25pt">
            <v:textbox inset="0,0,0,0">
              <w:txbxContent>
                <w:p w:rsidR="00B04D52" w:rsidRDefault="00B04D5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sidR="00E47BDE">
        <w:rPr>
          <w:rStyle w:val="default"/>
          <w:rFonts w:cs="FrankRuehl" w:hint="cs"/>
          <w:rtl/>
        </w:rPr>
        <w:t>בתקנות</w:t>
      </w:r>
      <w:r w:rsidR="00EA1F88">
        <w:rPr>
          <w:rStyle w:val="default"/>
          <w:rFonts w:cs="FrankRuehl" w:hint="cs"/>
          <w:rtl/>
        </w:rPr>
        <w:t xml:space="preserve"> אל</w:t>
      </w:r>
      <w:r>
        <w:rPr>
          <w:rStyle w:val="default"/>
          <w:rFonts w:cs="FrankRuehl" w:hint="cs"/>
          <w:rtl/>
        </w:rPr>
        <w:t xml:space="preserve">ה </w:t>
      </w:r>
      <w:r w:rsidR="00994C8F">
        <w:rPr>
          <w:rStyle w:val="default"/>
          <w:rFonts w:cs="FrankRuehl"/>
          <w:rtl/>
        </w:rPr>
        <w:t>–</w:t>
      </w:r>
    </w:p>
    <w:p w:rsidR="00E47BDE" w:rsidRDefault="00E47BDE" w:rsidP="00E47BDE">
      <w:pPr>
        <w:pStyle w:val="P00"/>
        <w:spacing w:before="72"/>
        <w:ind w:left="0" w:right="1134"/>
        <w:rPr>
          <w:rStyle w:val="default"/>
          <w:rFonts w:cs="FrankRuehl" w:hint="cs"/>
          <w:rtl/>
        </w:rPr>
      </w:pPr>
      <w:r>
        <w:rPr>
          <w:rStyle w:val="default"/>
          <w:rFonts w:cs="FrankRuehl" w:hint="cs"/>
          <w:rtl/>
        </w:rPr>
        <w:tab/>
        <w:t xml:space="preserve">"היתר זר", "עוסק זר" ו"תאגיד זר" </w:t>
      </w:r>
      <w:r>
        <w:rPr>
          <w:rStyle w:val="default"/>
          <w:rFonts w:cs="FrankRuehl"/>
          <w:rtl/>
        </w:rPr>
        <w:t>–</w:t>
      </w:r>
      <w:r>
        <w:rPr>
          <w:rStyle w:val="default"/>
          <w:rFonts w:cs="FrankRuehl" w:hint="cs"/>
          <w:rtl/>
        </w:rPr>
        <w:t xml:space="preserve"> כהגדרתם בפרק ב'1 לחוק;</w:t>
      </w:r>
    </w:p>
    <w:p w:rsidR="00E47BDE" w:rsidRDefault="00E47BDE" w:rsidP="00E47BDE">
      <w:pPr>
        <w:pStyle w:val="P00"/>
        <w:spacing w:before="72"/>
        <w:ind w:left="0" w:right="1134"/>
        <w:rPr>
          <w:rStyle w:val="default"/>
          <w:rFonts w:cs="FrankRuehl" w:hint="cs"/>
          <w:rtl/>
        </w:rPr>
      </w:pPr>
      <w:r>
        <w:rPr>
          <w:rStyle w:val="default"/>
          <w:rFonts w:cs="FrankRuehl" w:hint="cs"/>
          <w:rtl/>
        </w:rPr>
        <w:tab/>
        <w:t xml:space="preserve">"מרשם העוסקים הזרים" </w:t>
      </w:r>
      <w:r>
        <w:rPr>
          <w:rStyle w:val="default"/>
          <w:rFonts w:cs="FrankRuehl"/>
          <w:rtl/>
        </w:rPr>
        <w:t>–</w:t>
      </w:r>
      <w:r>
        <w:rPr>
          <w:rStyle w:val="default"/>
          <w:rFonts w:cs="FrankRuehl" w:hint="cs"/>
          <w:rtl/>
        </w:rPr>
        <w:t xml:space="preserve"> כמשמעותו בפרק ב'1 לחוק;</w:t>
      </w:r>
    </w:p>
    <w:p w:rsidR="00E47BDE" w:rsidRDefault="00E47BDE" w:rsidP="00E47BDE">
      <w:pPr>
        <w:pStyle w:val="P00"/>
        <w:spacing w:before="72"/>
        <w:ind w:left="0" w:right="1134"/>
        <w:rPr>
          <w:rStyle w:val="default"/>
          <w:rFonts w:cs="FrankRuehl" w:hint="cs"/>
          <w:rtl/>
        </w:rPr>
      </w:pPr>
      <w:r>
        <w:rPr>
          <w:rStyle w:val="default"/>
          <w:rFonts w:cs="FrankRuehl" w:hint="cs"/>
          <w:rtl/>
        </w:rPr>
        <w:tab/>
        <w:t xml:space="preserve">"בנק זר" </w:t>
      </w:r>
      <w:r>
        <w:rPr>
          <w:rStyle w:val="default"/>
          <w:rFonts w:cs="FrankRuehl"/>
          <w:rtl/>
        </w:rPr>
        <w:t>–</w:t>
      </w:r>
      <w:r>
        <w:rPr>
          <w:rStyle w:val="default"/>
          <w:rFonts w:cs="FrankRuehl" w:hint="cs"/>
          <w:rtl/>
        </w:rPr>
        <w:t xml:space="preserve"> כהגדרתו בסעיף 10ב(ב) לחוק.</w:t>
      </w:r>
    </w:p>
    <w:p w:rsidR="00B04D52" w:rsidRDefault="00B04D52" w:rsidP="00E47BDE">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2.5pt;z-index:251656192" o:allowincell="f" filled="f" stroked="f" strokecolor="lime" strokeweight=".25pt">
            <v:textbox inset="0,0,0,0">
              <w:txbxContent>
                <w:p w:rsidR="00B04D52" w:rsidRDefault="00E47BDE">
                  <w:pPr>
                    <w:spacing w:line="160" w:lineRule="exact"/>
                    <w:jc w:val="left"/>
                    <w:rPr>
                      <w:rFonts w:cs="Miriam" w:hint="cs"/>
                      <w:noProof/>
                      <w:szCs w:val="18"/>
                      <w:rtl/>
                    </w:rPr>
                  </w:pPr>
                  <w:r>
                    <w:rPr>
                      <w:rFonts w:cs="Miriam" w:hint="cs"/>
                      <w:szCs w:val="18"/>
                      <w:rtl/>
                    </w:rPr>
                    <w:t>בקשה לרישום</w:t>
                  </w:r>
                </w:p>
              </w:txbxContent>
            </v:textbox>
            <w10:anchorlock/>
          </v:rect>
        </w:pict>
      </w:r>
      <w:r>
        <w:rPr>
          <w:rStyle w:val="big-number"/>
          <w:rtl/>
        </w:rPr>
        <w:t>2.</w:t>
      </w:r>
      <w:r>
        <w:rPr>
          <w:rStyle w:val="big-number"/>
          <w:rtl/>
        </w:rPr>
        <w:tab/>
      </w:r>
      <w:r w:rsidR="00EA1F88">
        <w:rPr>
          <w:rStyle w:val="default"/>
          <w:rFonts w:cs="FrankRuehl" w:hint="cs"/>
          <w:rtl/>
        </w:rPr>
        <w:t>(א)</w:t>
      </w:r>
      <w:r w:rsidR="00EA1F88">
        <w:rPr>
          <w:rStyle w:val="default"/>
          <w:rFonts w:cs="FrankRuehl" w:hint="cs"/>
          <w:rtl/>
        </w:rPr>
        <w:tab/>
      </w:r>
      <w:r w:rsidR="00E47BDE">
        <w:rPr>
          <w:rStyle w:val="default"/>
          <w:rFonts w:cs="FrankRuehl" w:hint="cs"/>
          <w:rtl/>
        </w:rPr>
        <w:t>עוסק זר ותאגיד מורשה, המבקשים להירשם במרשם העוסקים הזרים, יגישו לרשות בקשה שייכללו בה או יצורפו אליה פרטים ואישורים כמפורט להלן:</w:t>
      </w:r>
    </w:p>
    <w:p w:rsidR="00E47BDE" w:rsidRDefault="00E47BDE" w:rsidP="00E47B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העוסק הזר, המדינה שבה ניתן לו ההיתר הזר, שם הגוף המפקח עליו במדינת המוצא ומקום מרכז עסקיו;</w:t>
      </w:r>
    </w:p>
    <w:p w:rsidR="00E47BDE" w:rsidRDefault="00E47BDE" w:rsidP="00E47B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ההתקשרות עם העוסק הזר מחוץ לישראל, לרבות כתובת לקבלת דואר, מספרי טלפון ופקסימיליה;</w:t>
      </w:r>
    </w:p>
    <w:p w:rsidR="00E47BDE" w:rsidRDefault="00E47BDE" w:rsidP="00E47BD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כתובתו של העוסק הזר בישראל להמצאת כתבי בי-דין;</w:t>
      </w:r>
    </w:p>
    <w:p w:rsidR="00E47BDE" w:rsidRDefault="00E47BDE" w:rsidP="00E47BD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הסכם בכתב בין העוסק הזר לתאגיד המורשה, כאמור בסעיף 10ב(א)(1) לחוק;</w:t>
      </w:r>
    </w:p>
    <w:p w:rsidR="00E47BDE" w:rsidRDefault="00E47BDE" w:rsidP="00E47BD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היה העוסק הזר תאגיד, יצוין שמו של האדם מטעמו, שתפקידו לקיים קשר עם התאגיד המורשה והרשות (להלן </w:t>
      </w:r>
      <w:r>
        <w:rPr>
          <w:rStyle w:val="default"/>
          <w:rFonts w:cs="FrankRuehl"/>
          <w:rtl/>
        </w:rPr>
        <w:t>–</w:t>
      </w:r>
      <w:r>
        <w:rPr>
          <w:rStyle w:val="default"/>
          <w:rFonts w:cs="FrankRuehl" w:hint="cs"/>
          <w:rtl/>
        </w:rPr>
        <w:t xml:space="preserve"> הנציג); כמו כן יצוינו כתובת הנציג לקבלת דואר, מספרי הטלפון, הפקסימיליה וכתובת הדואר האלקטרוני שלו וזכות כל המועסקים בשמו של התאגיד הזר במתן השירותים;</w:t>
      </w:r>
    </w:p>
    <w:p w:rsidR="00E47BDE" w:rsidRDefault="00E47BDE" w:rsidP="00E47BD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אישור תשלום אגרת רישום כאמור בתקנה 24(ד) לתקנות הסדרת העיסוק בייעוץ השקעות, בשיווק השקעות ובניהול תיקי השקעות (בקשה לרישיון, בחינות, התמחות ואגרות), התשנ"ז-1997;</w:t>
      </w:r>
    </w:p>
    <w:p w:rsidR="00E47BDE" w:rsidRDefault="00E47BDE" w:rsidP="00E47BD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הצהרה של התאגיד המורשה בדבר העניינים האלה:</w:t>
      </w:r>
    </w:p>
    <w:p w:rsidR="00E47BDE" w:rsidRDefault="00E47BDE" w:rsidP="00544C1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עמידתם של התאגיד המורשה והעוסק הזר בתנאי הכשירות כאמור בסעיף 10ב(א) לחוק;</w:t>
      </w:r>
    </w:p>
    <w:p w:rsidR="00E47BDE" w:rsidRDefault="00E47BDE" w:rsidP="00544C1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כי לא מצא פגם במהימנותם של העוסק הזר והמועסקים בשמו במתן השירותים;</w:t>
      </w:r>
    </w:p>
    <w:p w:rsidR="00E47BDE" w:rsidRDefault="00E47BDE" w:rsidP="00544C1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כי הוא מודע להוראות החוק לעניין התקשרות עם עוסק זר, לרבות לאחריות המוטלת עליו ביחס למעשיו של העוסק הזר כאמור בסעיף 10ה לחוק, ולרבות לחובת הפיקוח המוטלת עליו מכוח סעיף 10ו לחוק;</w:t>
      </w:r>
    </w:p>
    <w:p w:rsidR="00E47BDE" w:rsidRDefault="00E47BDE" w:rsidP="00544C1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544C18">
        <w:rPr>
          <w:rStyle w:val="default"/>
          <w:rFonts w:cs="FrankRuehl" w:hint="cs"/>
          <w:rtl/>
        </w:rPr>
        <w:t>כי המועסקים במתן שירותים בשמו של התאגיד הזר יהיו כולם בעלי היתר זר;</w:t>
      </w:r>
    </w:p>
    <w:p w:rsidR="00544C18" w:rsidRDefault="00544C18" w:rsidP="00544C18">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אם הוא בנק זר </w:t>
      </w:r>
      <w:r>
        <w:rPr>
          <w:rStyle w:val="default"/>
          <w:rFonts w:cs="FrankRuehl"/>
          <w:rtl/>
        </w:rPr>
        <w:t>–</w:t>
      </w:r>
      <w:r>
        <w:rPr>
          <w:rStyle w:val="default"/>
          <w:rFonts w:cs="FrankRuehl" w:hint="cs"/>
          <w:rtl/>
        </w:rPr>
        <w:t xml:space="preserve"> כי הוא עומד גם בתנאים הקבועים בסעיף 10ב(ב) לחוק;</w:t>
      </w:r>
    </w:p>
    <w:p w:rsidR="00544C18" w:rsidRDefault="00544C18" w:rsidP="00544C18">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חוות דעת מנומקת של עורך דין המופנית לרשות ביחס לכל אלה:</w:t>
      </w:r>
    </w:p>
    <w:p w:rsidR="00544C18" w:rsidRDefault="00544C18" w:rsidP="00544C1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אישור כי העוסק הזר הוא בעל היתר זר;</w:t>
      </w:r>
    </w:p>
    <w:p w:rsidR="00544C18" w:rsidRDefault="00544C18" w:rsidP="00544C1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תאגיד זר, אישור גם כי </w:t>
      </w:r>
      <w:r>
        <w:rPr>
          <w:rStyle w:val="default"/>
          <w:rFonts w:cs="FrankRuehl"/>
          <w:rtl/>
        </w:rPr>
        <w:t>–</w:t>
      </w:r>
    </w:p>
    <w:p w:rsidR="00544C18" w:rsidRDefault="00544C18" w:rsidP="00544C18">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הוא התאגד מחוץ לישראל;</w:t>
      </w:r>
    </w:p>
    <w:p w:rsidR="00544C18" w:rsidRDefault="00544C18" w:rsidP="00544C18">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השליטה בו היא בידי מי שאינו תושב ישראל;</w:t>
      </w:r>
    </w:p>
    <w:p w:rsidR="00544C18" w:rsidRDefault="00544C18" w:rsidP="00544C18">
      <w:pPr>
        <w:pStyle w:val="P00"/>
        <w:spacing w:before="72"/>
        <w:ind w:left="1928" w:right="1134"/>
        <w:rPr>
          <w:rStyle w:val="default"/>
          <w:rFonts w:cs="FrankRuehl" w:hint="cs"/>
          <w:rtl/>
        </w:rPr>
      </w:pPr>
      <w:r>
        <w:rPr>
          <w:rStyle w:val="default"/>
          <w:rFonts w:cs="FrankRuehl" w:hint="cs"/>
          <w:rtl/>
        </w:rPr>
        <w:lastRenderedPageBreak/>
        <w:t>(3)</w:t>
      </w:r>
      <w:r>
        <w:rPr>
          <w:rStyle w:val="default"/>
          <w:rFonts w:cs="FrankRuehl" w:hint="cs"/>
          <w:rtl/>
        </w:rPr>
        <w:tab/>
        <w:t>עיסוקו על פי ההיתר הזר נעשה דרך כלל מחוץ לישראל;</w:t>
      </w:r>
    </w:p>
    <w:p w:rsidR="00544C18" w:rsidRDefault="00544C18" w:rsidP="00544C18">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נוהל עבודה המסדיר את ההתנהלות ויחסי העבודה בין התאגיד המורשה לעוסק הזר, ואם הוא תאגיד זר </w:t>
      </w:r>
      <w:r>
        <w:rPr>
          <w:rStyle w:val="default"/>
          <w:rFonts w:cs="FrankRuehl"/>
          <w:rtl/>
        </w:rPr>
        <w:t>–</w:t>
      </w:r>
      <w:r>
        <w:rPr>
          <w:rStyle w:val="default"/>
          <w:rFonts w:cs="FrankRuehl" w:hint="cs"/>
          <w:rtl/>
        </w:rPr>
        <w:t xml:space="preserve"> לרבות ביחס למועסקים בשמו של התאגיד הזר במתן השירותים;</w:t>
      </w:r>
    </w:p>
    <w:p w:rsidR="00544C18" w:rsidRDefault="00544C18" w:rsidP="00544C18">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אישור של חברת הביטוח המבטחת את אחריותו של התאגיד המורשה, ולפיו הביטוח חל גם לגבי פעילותו של העוסק הזר במתן שירותים ללקוחות התאגיד המורשה.</w:t>
      </w:r>
    </w:p>
    <w:p w:rsidR="00544C18" w:rsidRDefault="00544C18" w:rsidP="00E47B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הרשות, או עובד שהוסמך על ידו לעניין זה, רשאי לדרוש מסמכים נוספים הדרושים לעניין בחינת הבקשה בידי הרשות.</w:t>
      </w:r>
    </w:p>
    <w:p w:rsidR="00544C18" w:rsidRDefault="00544C18" w:rsidP="00E47BD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הבקשה והמסמכים כאמור בתקנה זו יהיו בשפה העברית, ויכול שהמסמכים יוגשו בשפה שאינה עברית, ובלבד שיצורף להם תרגום נוטריוני לעברית.</w:t>
      </w:r>
    </w:p>
    <w:p w:rsidR="00544C18" w:rsidRDefault="00544C18" w:rsidP="00E47BD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יהיה פרט מטעה במסמכים שיוגשו לרשות.</w:t>
      </w:r>
    </w:p>
    <w:p w:rsidR="00544C18" w:rsidRDefault="00544C18" w:rsidP="00E47BD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הבקשה לפי תקנה זו תוגש על ידי התאגיד המורשה בהתאם לסעיף 27א לחוק.</w:t>
      </w:r>
    </w:p>
    <w:p w:rsidR="00B04D52" w:rsidRDefault="00B04D52" w:rsidP="00823A7C">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11pt;z-index:251657216" o:allowincell="f" filled="f" stroked="f" strokecolor="lime" strokeweight=".25pt">
            <v:textbox inset="0,0,0,0">
              <w:txbxContent>
                <w:p w:rsidR="00B04D52" w:rsidRDefault="00823A7C">
                  <w:pPr>
                    <w:spacing w:line="160" w:lineRule="exact"/>
                    <w:jc w:val="left"/>
                    <w:rPr>
                      <w:rFonts w:cs="Miriam" w:hint="cs"/>
                      <w:noProof/>
                      <w:szCs w:val="18"/>
                      <w:rtl/>
                    </w:rPr>
                  </w:pPr>
                  <w:r>
                    <w:rPr>
                      <w:rFonts w:cs="Miriam" w:hint="cs"/>
                      <w:szCs w:val="18"/>
                      <w:rtl/>
                    </w:rPr>
                    <w:t>תעודת רישום</w:t>
                  </w:r>
                </w:p>
              </w:txbxContent>
            </v:textbox>
            <w10:anchorlock/>
          </v:rect>
        </w:pict>
      </w:r>
      <w:r>
        <w:rPr>
          <w:rStyle w:val="big-number"/>
          <w:rtl/>
        </w:rPr>
        <w:t>3.</w:t>
      </w:r>
      <w:r>
        <w:rPr>
          <w:rStyle w:val="big-number"/>
          <w:rtl/>
        </w:rPr>
        <w:tab/>
      </w:r>
      <w:r w:rsidR="00823A7C">
        <w:rPr>
          <w:rStyle w:val="default"/>
          <w:rFonts w:cs="FrankRuehl" w:hint="cs"/>
          <w:rtl/>
        </w:rPr>
        <w:t>הוכח לרשות כי נתקיימו בתאגיד המורשה ובעוסק הזר התנאים שבסעיף 10ח לחוק, תרשום אותם במרשם העוסקים הזרים, ויושב ראש הרשות, או עובד הרשות שהוא הסמיכו לכך בכתב, ימסור להם תעודת רישום</w:t>
      </w:r>
      <w:r>
        <w:rPr>
          <w:rStyle w:val="default"/>
          <w:rFonts w:cs="FrankRuehl" w:hint="cs"/>
          <w:rtl/>
        </w:rPr>
        <w:t>.</w:t>
      </w:r>
    </w:p>
    <w:p w:rsidR="004C7107" w:rsidRDefault="00B04D52" w:rsidP="00823A7C">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9.9pt;z-index:251658240" o:allowincell="f" filled="f" stroked="f" strokecolor="lime" strokeweight=".25pt">
            <v:textbox inset="0,0,0,0">
              <w:txbxContent>
                <w:p w:rsidR="00B04D52" w:rsidRDefault="00823A7C">
                  <w:pPr>
                    <w:spacing w:line="160" w:lineRule="exact"/>
                    <w:jc w:val="left"/>
                    <w:rPr>
                      <w:rFonts w:cs="Miriam" w:hint="cs"/>
                      <w:noProof/>
                      <w:szCs w:val="18"/>
                      <w:rtl/>
                    </w:rPr>
                  </w:pPr>
                  <w:r>
                    <w:rPr>
                      <w:rFonts w:cs="Miriam" w:hint="cs"/>
                      <w:szCs w:val="18"/>
                      <w:rtl/>
                    </w:rPr>
                    <w:t>עדכון פרטי הרישום</w:t>
                  </w:r>
                </w:p>
              </w:txbxContent>
            </v:textbox>
            <w10:anchorlock/>
          </v:rect>
        </w:pict>
      </w:r>
      <w:r>
        <w:rPr>
          <w:rStyle w:val="big-number"/>
          <w:rtl/>
        </w:rPr>
        <w:t>4.</w:t>
      </w:r>
      <w:r>
        <w:rPr>
          <w:rStyle w:val="big-number"/>
          <w:rtl/>
        </w:rPr>
        <w:tab/>
      </w:r>
      <w:r w:rsidR="00823A7C">
        <w:rPr>
          <w:rStyle w:val="default"/>
          <w:rFonts w:cs="FrankRuehl" w:hint="cs"/>
          <w:rtl/>
        </w:rPr>
        <w:t>תאגיד מורשה הרשום במרשם העוסקים הזרים ידווח לרשות סמוך ככל האפשר על כל שינוי בפרט מן הפרטים שפורטו בבקשה לרישום.</w:t>
      </w:r>
    </w:p>
    <w:p w:rsidR="00B04D52" w:rsidRDefault="00B04D52" w:rsidP="00823A7C">
      <w:pPr>
        <w:pStyle w:val="P00"/>
        <w:spacing w:before="72"/>
        <w:ind w:left="0" w:right="1134"/>
        <w:rPr>
          <w:rStyle w:val="default"/>
          <w:rFonts w:cs="FrankRuehl" w:hint="cs"/>
          <w:rtl/>
        </w:rPr>
      </w:pPr>
      <w:bookmarkStart w:id="4" w:name="Seif5"/>
      <w:bookmarkEnd w:id="4"/>
      <w:r>
        <w:rPr>
          <w:lang w:val="he-IL"/>
        </w:rPr>
        <w:pict>
          <v:rect id="_x0000_s1030" style="position:absolute;left:0;text-align:left;margin-left:464.5pt;margin-top:8.05pt;width:75.05pt;height:10.55pt;z-index:251659264" o:allowincell="f" filled="f" stroked="f" strokecolor="lime" strokeweight=".25pt">
            <v:textbox inset="0,0,0,0">
              <w:txbxContent>
                <w:p w:rsidR="00B04D52" w:rsidRDefault="00823A7C">
                  <w:pPr>
                    <w:spacing w:line="160" w:lineRule="exact"/>
                    <w:jc w:val="left"/>
                    <w:rPr>
                      <w:rFonts w:cs="Miriam" w:hint="cs"/>
                      <w:noProof/>
                      <w:szCs w:val="18"/>
                      <w:rtl/>
                    </w:rPr>
                  </w:pPr>
                  <w:r>
                    <w:rPr>
                      <w:rFonts w:cs="Miriam" w:hint="cs"/>
                      <w:szCs w:val="18"/>
                      <w:rtl/>
                    </w:rPr>
                    <w:t>דרישת הרשות למידע</w:t>
                  </w:r>
                </w:p>
              </w:txbxContent>
            </v:textbox>
            <w10:anchorlock/>
          </v:rect>
        </w:pict>
      </w:r>
      <w:r>
        <w:rPr>
          <w:rStyle w:val="big-number"/>
          <w:rtl/>
        </w:rPr>
        <w:t>5.</w:t>
      </w:r>
      <w:r>
        <w:rPr>
          <w:rStyle w:val="big-number"/>
          <w:rtl/>
        </w:rPr>
        <w:tab/>
      </w:r>
      <w:r w:rsidR="00823A7C">
        <w:rPr>
          <w:rStyle w:val="default"/>
          <w:rFonts w:cs="FrankRuehl" w:hint="cs"/>
          <w:rtl/>
        </w:rPr>
        <w:t>יושב ראש הרשות או עובד שהוא הסמיך לכך, רשאים לדרוש מתאגיד מורשה הרשום במרשם העוסקים הזרים מדיע נוסף הקשור בעוסק הזר ובפעילותו, להורות על הדרך שבה ימציא את המידע ולקצוב לו מועד להמצאתו.</w:t>
      </w:r>
    </w:p>
    <w:p w:rsidR="00B04D52" w:rsidRDefault="00B04D52" w:rsidP="00823A7C">
      <w:pPr>
        <w:pStyle w:val="P00"/>
        <w:spacing w:before="72"/>
        <w:ind w:left="0" w:right="1134"/>
        <w:rPr>
          <w:rStyle w:val="default"/>
          <w:rFonts w:cs="FrankRuehl" w:hint="cs"/>
          <w:rtl/>
        </w:rPr>
      </w:pPr>
      <w:bookmarkStart w:id="5" w:name="Seif6"/>
      <w:bookmarkEnd w:id="5"/>
      <w:r>
        <w:rPr>
          <w:lang w:val="he-IL"/>
        </w:rPr>
        <w:pict>
          <v:rect id="_x0000_s1031" style="position:absolute;left:0;text-align:left;margin-left:464.5pt;margin-top:8.05pt;width:75.05pt;height:11.9pt;z-index:251660288" o:allowincell="f" filled="f" stroked="f" strokecolor="lime" strokeweight=".25pt">
            <v:textbox inset="0,0,0,0">
              <w:txbxContent>
                <w:p w:rsidR="00B04D52" w:rsidRDefault="00823A7C">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tl/>
        </w:rPr>
        <w:t>6.</w:t>
      </w:r>
      <w:r>
        <w:rPr>
          <w:rStyle w:val="big-number"/>
          <w:rtl/>
        </w:rPr>
        <w:tab/>
      </w:r>
      <w:r w:rsidR="00823A7C">
        <w:rPr>
          <w:rStyle w:val="default"/>
          <w:rFonts w:cs="FrankRuehl" w:hint="cs"/>
          <w:rtl/>
        </w:rPr>
        <w:t>תחילתן של תקנות אלה 60 ימים מיום פרסומן</w:t>
      </w:r>
      <w:r>
        <w:rPr>
          <w:rStyle w:val="default"/>
          <w:rFonts w:cs="FrankRuehl" w:hint="cs"/>
          <w:rtl/>
        </w:rPr>
        <w:t>.</w:t>
      </w:r>
    </w:p>
    <w:p w:rsidR="00F26847" w:rsidRDefault="00F26847">
      <w:pPr>
        <w:pStyle w:val="P00"/>
        <w:spacing w:before="72"/>
        <w:ind w:left="0" w:right="1134"/>
        <w:rPr>
          <w:rStyle w:val="default"/>
          <w:rFonts w:cs="FrankRuehl" w:hint="cs"/>
          <w:rtl/>
        </w:rPr>
      </w:pPr>
    </w:p>
    <w:p w:rsidR="00823A7C" w:rsidRDefault="00823A7C">
      <w:pPr>
        <w:pStyle w:val="P00"/>
        <w:spacing w:before="72"/>
        <w:ind w:left="0" w:right="1134"/>
        <w:rPr>
          <w:rStyle w:val="default"/>
          <w:rFonts w:cs="FrankRuehl" w:hint="cs"/>
          <w:rtl/>
        </w:rPr>
      </w:pPr>
    </w:p>
    <w:p w:rsidR="00B04D52" w:rsidRDefault="00823A7C" w:rsidP="00823A7C">
      <w:pPr>
        <w:pStyle w:val="sig-0"/>
        <w:ind w:left="0" w:right="1134"/>
        <w:rPr>
          <w:rtl/>
        </w:rPr>
      </w:pPr>
      <w:r>
        <w:rPr>
          <w:rFonts w:hint="cs"/>
          <w:rtl/>
        </w:rPr>
        <w:t>ו' בשבט התשע"א (11</w:t>
      </w:r>
      <w:r w:rsidR="0081438F">
        <w:rPr>
          <w:rFonts w:hint="cs"/>
          <w:rtl/>
        </w:rPr>
        <w:t xml:space="preserve"> בינואר 2011</w:t>
      </w:r>
      <w:r w:rsidR="00B04D52">
        <w:rPr>
          <w:rFonts w:hint="cs"/>
          <w:rtl/>
        </w:rPr>
        <w:t>)</w:t>
      </w:r>
      <w:r w:rsidR="00B04D52">
        <w:rPr>
          <w:rtl/>
        </w:rPr>
        <w:tab/>
      </w:r>
      <w:r>
        <w:rPr>
          <w:rFonts w:hint="cs"/>
          <w:rtl/>
        </w:rPr>
        <w:t>יובל שטייניץ</w:t>
      </w:r>
    </w:p>
    <w:p w:rsidR="00B04D52" w:rsidRDefault="00B04D52" w:rsidP="00823A7C">
      <w:pPr>
        <w:pStyle w:val="sig-1"/>
        <w:widowControl/>
        <w:ind w:left="0" w:right="1134"/>
        <w:rPr>
          <w:rFonts w:hint="cs"/>
          <w:rtl/>
        </w:rPr>
      </w:pPr>
      <w:r>
        <w:rPr>
          <w:rtl/>
        </w:rPr>
        <w:tab/>
      </w:r>
      <w:r>
        <w:rPr>
          <w:rtl/>
        </w:rPr>
        <w:tab/>
      </w:r>
      <w:r>
        <w:rPr>
          <w:rtl/>
        </w:rPr>
        <w:tab/>
      </w:r>
      <w:r w:rsidR="00823A7C">
        <w:rPr>
          <w:rFonts w:hint="cs"/>
          <w:rtl/>
        </w:rPr>
        <w:t>שר האוצר</w:t>
      </w:r>
    </w:p>
    <w:p w:rsidR="00E47BDE" w:rsidRPr="00994C8F" w:rsidRDefault="00E47BDE" w:rsidP="00994C8F">
      <w:pPr>
        <w:pStyle w:val="P00"/>
        <w:spacing w:before="72"/>
        <w:ind w:left="0" w:right="1134"/>
        <w:rPr>
          <w:rStyle w:val="default"/>
          <w:rFonts w:cs="FrankRuehl" w:hint="cs"/>
          <w:rtl/>
        </w:rPr>
      </w:pPr>
    </w:p>
    <w:p w:rsidR="00994C8F" w:rsidRPr="00994C8F" w:rsidRDefault="00994C8F" w:rsidP="00994C8F">
      <w:pPr>
        <w:pStyle w:val="P00"/>
        <w:spacing w:before="72"/>
        <w:ind w:left="0" w:right="1134"/>
        <w:rPr>
          <w:rStyle w:val="default"/>
          <w:rFonts w:cs="FrankRuehl"/>
          <w:rtl/>
        </w:rPr>
      </w:pPr>
    </w:p>
    <w:p w:rsidR="00B04D52" w:rsidRPr="00994C8F" w:rsidRDefault="00B04D52" w:rsidP="00994C8F">
      <w:pPr>
        <w:pStyle w:val="P00"/>
        <w:spacing w:before="72"/>
        <w:ind w:left="0" w:right="1134"/>
        <w:rPr>
          <w:rStyle w:val="default"/>
          <w:rFonts w:cs="FrankRuehl"/>
          <w:rtl/>
        </w:rPr>
      </w:pPr>
      <w:bookmarkStart w:id="6" w:name="LawPartEnd"/>
    </w:p>
    <w:bookmarkEnd w:id="6"/>
    <w:p w:rsidR="00DB0599" w:rsidRDefault="00DB0599" w:rsidP="00994C8F">
      <w:pPr>
        <w:pStyle w:val="P00"/>
        <w:spacing w:before="72"/>
        <w:ind w:left="0" w:right="1134"/>
        <w:rPr>
          <w:rStyle w:val="default"/>
          <w:rFonts w:cs="FrankRuehl"/>
          <w:rtl/>
        </w:rPr>
      </w:pPr>
    </w:p>
    <w:p w:rsidR="00DB0599" w:rsidRDefault="00DB0599" w:rsidP="00994C8F">
      <w:pPr>
        <w:pStyle w:val="P00"/>
        <w:spacing w:before="72"/>
        <w:ind w:left="0" w:right="1134"/>
        <w:rPr>
          <w:rStyle w:val="default"/>
          <w:rFonts w:cs="FrankRuehl"/>
          <w:rtl/>
        </w:rPr>
      </w:pPr>
    </w:p>
    <w:p w:rsidR="00DB0599" w:rsidRDefault="00DB0599" w:rsidP="00DB0599">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B04D52" w:rsidRPr="00DB0599" w:rsidRDefault="00B04D52" w:rsidP="00DB0599">
      <w:pPr>
        <w:pStyle w:val="P00"/>
        <w:spacing w:before="72"/>
        <w:ind w:left="0" w:right="1134"/>
        <w:jc w:val="center"/>
        <w:rPr>
          <w:rStyle w:val="default"/>
          <w:rFonts w:cs="David"/>
          <w:color w:val="0000FF"/>
          <w:szCs w:val="24"/>
          <w:u w:val="single"/>
          <w:rtl/>
        </w:rPr>
      </w:pPr>
    </w:p>
    <w:sectPr w:rsidR="00B04D52" w:rsidRPr="00DB059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3710" w:rsidRDefault="00733710">
      <w:r>
        <w:separator/>
      </w:r>
    </w:p>
  </w:endnote>
  <w:endnote w:type="continuationSeparator" w:id="0">
    <w:p w:rsidR="00733710" w:rsidRDefault="00733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D52" w:rsidRDefault="00B04D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04D52" w:rsidRDefault="00B04D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04D52" w:rsidRDefault="00B04D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599">
      <w:rPr>
        <w:rFonts w:cs="TopType Jerushalmi"/>
        <w:noProof/>
        <w:color w:val="000000"/>
        <w:sz w:val="14"/>
        <w:szCs w:val="14"/>
      </w:rPr>
      <w:t>Z:\000-law\yael\2011\11-02-03\tav\500_442.doc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D52" w:rsidRDefault="00B04D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B0599">
      <w:rPr>
        <w:rFonts w:hAnsi="FrankRuehl" w:cs="FrankRuehl"/>
        <w:noProof/>
        <w:sz w:val="24"/>
        <w:szCs w:val="24"/>
        <w:rtl/>
      </w:rPr>
      <w:t>3</w:t>
    </w:r>
    <w:r>
      <w:rPr>
        <w:rFonts w:hAnsi="FrankRuehl" w:cs="FrankRuehl"/>
        <w:sz w:val="24"/>
        <w:szCs w:val="24"/>
        <w:rtl/>
      </w:rPr>
      <w:fldChar w:fldCharType="end"/>
    </w:r>
  </w:p>
  <w:p w:rsidR="00B04D52" w:rsidRDefault="00B04D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04D52" w:rsidRDefault="00B04D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599">
      <w:rPr>
        <w:rFonts w:cs="TopType Jerushalmi"/>
        <w:noProof/>
        <w:color w:val="000000"/>
        <w:sz w:val="14"/>
        <w:szCs w:val="14"/>
      </w:rPr>
      <w:t>Z:\000-law\yael\2011\11-02-03\tav\500_442.doc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3710" w:rsidRDefault="00733710" w:rsidP="00994C8F">
      <w:pPr>
        <w:spacing w:before="60" w:line="240" w:lineRule="auto"/>
        <w:ind w:right="1134"/>
      </w:pPr>
      <w:r>
        <w:separator/>
      </w:r>
    </w:p>
  </w:footnote>
  <w:footnote w:type="continuationSeparator" w:id="0">
    <w:p w:rsidR="00733710" w:rsidRDefault="00733710">
      <w:r>
        <w:continuationSeparator/>
      </w:r>
    </w:p>
  </w:footnote>
  <w:footnote w:id="1">
    <w:p w:rsidR="003E0961" w:rsidRPr="00994C8F" w:rsidRDefault="00994C8F" w:rsidP="003E096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994C8F">
        <w:rPr>
          <w:sz w:val="20"/>
          <w:rtl/>
        </w:rPr>
        <w:t xml:space="preserve">* </w:t>
      </w:r>
      <w:r>
        <w:rPr>
          <w:sz w:val="20"/>
          <w:rtl/>
        </w:rPr>
        <w:t>פ</w:t>
      </w:r>
      <w:r>
        <w:rPr>
          <w:rFonts w:hint="cs"/>
          <w:sz w:val="20"/>
          <w:rtl/>
        </w:rPr>
        <w:t xml:space="preserve">ורסמו </w:t>
      </w:r>
      <w:hyperlink r:id="rId1" w:history="1">
        <w:r w:rsidRPr="003E0961">
          <w:rPr>
            <w:rStyle w:val="Hyperlink"/>
            <w:rFonts w:hint="cs"/>
            <w:sz w:val="20"/>
            <w:rtl/>
          </w:rPr>
          <w:t xml:space="preserve">ק"ת </w:t>
        </w:r>
        <w:r w:rsidR="00F26847" w:rsidRPr="003E0961">
          <w:rPr>
            <w:rStyle w:val="Hyperlink"/>
            <w:rFonts w:hint="cs"/>
            <w:sz w:val="20"/>
            <w:rtl/>
          </w:rPr>
          <w:t>תשע"א</w:t>
        </w:r>
        <w:r w:rsidRPr="003E0961">
          <w:rPr>
            <w:rStyle w:val="Hyperlink"/>
            <w:rFonts w:hint="cs"/>
            <w:sz w:val="20"/>
            <w:rtl/>
          </w:rPr>
          <w:t xml:space="preserve"> מס' </w:t>
        </w:r>
        <w:r w:rsidR="00F26847" w:rsidRPr="003E0961">
          <w:rPr>
            <w:rStyle w:val="Hyperlink"/>
            <w:rFonts w:hint="cs"/>
            <w:sz w:val="20"/>
            <w:rtl/>
          </w:rPr>
          <w:t>69</w:t>
        </w:r>
        <w:r w:rsidR="00E47BDE" w:rsidRPr="003E0961">
          <w:rPr>
            <w:rStyle w:val="Hyperlink"/>
            <w:rFonts w:hint="cs"/>
            <w:sz w:val="20"/>
            <w:rtl/>
          </w:rPr>
          <w:t>70</w:t>
        </w:r>
      </w:hyperlink>
      <w:r>
        <w:rPr>
          <w:rFonts w:hint="cs"/>
          <w:sz w:val="20"/>
          <w:rtl/>
        </w:rPr>
        <w:t xml:space="preserve"> מיום </w:t>
      </w:r>
      <w:r w:rsidR="00E47BDE">
        <w:rPr>
          <w:rFonts w:hint="cs"/>
          <w:sz w:val="20"/>
          <w:rtl/>
        </w:rPr>
        <w:t>31</w:t>
      </w:r>
      <w:r w:rsidR="00F26847">
        <w:rPr>
          <w:rFonts w:hint="cs"/>
          <w:sz w:val="20"/>
          <w:rtl/>
        </w:rPr>
        <w:t>.1.2011</w:t>
      </w:r>
      <w:r>
        <w:rPr>
          <w:rFonts w:hint="cs"/>
          <w:sz w:val="20"/>
          <w:rtl/>
        </w:rPr>
        <w:t xml:space="preserve"> עמ' </w:t>
      </w:r>
      <w:r w:rsidR="00E47BDE">
        <w:rPr>
          <w:rFonts w:hint="cs"/>
          <w:sz w:val="20"/>
          <w:rtl/>
        </w:rPr>
        <w:t>606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D52" w:rsidRDefault="00B04D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המים (אביזרים לחסכון במים באילת), תשכ"ו–1966</w:t>
    </w:r>
  </w:p>
  <w:p w:rsidR="00B04D52" w:rsidRDefault="00B04D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04D52" w:rsidRDefault="00B04D5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D52" w:rsidRDefault="00E47BDE" w:rsidP="00F2684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הסדרת העיסוק בייעוץ השקעות, בשיווק השקעות ובניהול תיקי השקעות (עוסקים זרים</w:t>
    </w:r>
    <w:r w:rsidR="00B04D52">
      <w:rPr>
        <w:rFonts w:hAnsi="FrankRuehl" w:cs="FrankRuehl"/>
        <w:color w:val="000000"/>
        <w:sz w:val="28"/>
        <w:szCs w:val="28"/>
        <w:rtl/>
      </w:rPr>
      <w:t xml:space="preserve">), </w:t>
    </w:r>
    <w:r w:rsidR="00F26847">
      <w:rPr>
        <w:rFonts w:hAnsi="FrankRuehl" w:cs="FrankRuehl" w:hint="cs"/>
        <w:color w:val="000000"/>
        <w:sz w:val="28"/>
        <w:szCs w:val="28"/>
        <w:rtl/>
      </w:rPr>
      <w:t>תשע"א-2011</w:t>
    </w:r>
  </w:p>
  <w:p w:rsidR="00B04D52" w:rsidRDefault="00B04D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04D52" w:rsidRDefault="00B04D5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21D1"/>
    <w:rsid w:val="000021D1"/>
    <w:rsid w:val="001E32B6"/>
    <w:rsid w:val="0032388F"/>
    <w:rsid w:val="003E0961"/>
    <w:rsid w:val="004C7107"/>
    <w:rsid w:val="00544C18"/>
    <w:rsid w:val="00733710"/>
    <w:rsid w:val="007A00D7"/>
    <w:rsid w:val="007A53CD"/>
    <w:rsid w:val="007D3BFE"/>
    <w:rsid w:val="0080309B"/>
    <w:rsid w:val="0081438F"/>
    <w:rsid w:val="00823A7C"/>
    <w:rsid w:val="00994C8F"/>
    <w:rsid w:val="00B04D52"/>
    <w:rsid w:val="00B21570"/>
    <w:rsid w:val="00B3563A"/>
    <w:rsid w:val="00D26EBE"/>
    <w:rsid w:val="00DB0599"/>
    <w:rsid w:val="00E47BDE"/>
    <w:rsid w:val="00EA1F88"/>
    <w:rsid w:val="00F26847"/>
    <w:rsid w:val="00F569B2"/>
    <w:rsid w:val="00FD4FC2"/>
    <w:rsid w:val="00FD72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EF22B6E-E57D-4526-A1A4-B56FC15F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94C8F"/>
    <w:rPr>
      <w:sz w:val="20"/>
      <w:szCs w:val="20"/>
    </w:rPr>
  </w:style>
  <w:style w:type="character" w:styleId="a6">
    <w:name w:val="footnote reference"/>
    <w:basedOn w:val="a0"/>
    <w:semiHidden/>
    <w:rsid w:val="00994C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4271</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7864321</vt:i4>
      </vt:variant>
      <vt:variant>
        <vt:i4>0</vt:i4>
      </vt:variant>
      <vt:variant>
        <vt:i4>0</vt:i4>
      </vt:variant>
      <vt:variant>
        <vt:i4>5</vt:i4>
      </vt:variant>
      <vt:variant>
        <vt:lpwstr>http://www.nevo.co.il/Law_word/law06/TAK-6970.pdf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השקעות</vt:lpwstr>
  </property>
  <property fmtid="{D5CDD505-2E9C-101B-9397-08002B2CF9AE}" pid="4" name="LAWNAME">
    <vt:lpwstr>תקנות הסדרת העיסוק בייעוץ השקעות, בשיווק השקעות ובניהול תיקי השקעות (עוסקים זרים), תשע"א-2011</vt:lpwstr>
  </property>
  <property fmtid="{D5CDD505-2E9C-101B-9397-08002B2CF9AE}" pid="5" name="LAWNUMBER">
    <vt:lpwstr>0442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הסדרת עיסוק</vt:lpwstr>
  </property>
  <property fmtid="{D5CDD505-2E9C-101B-9397-08002B2CF9AE}" pid="9" name="NOSE31">
    <vt:lpwstr>יועצי השקעות</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השקעות </vt:lpwstr>
  </property>
  <property fmtid="{D5CDD505-2E9C-101B-9397-08002B2CF9AE}" pid="14" name="NOSE42">
    <vt:lpwstr>ייעוץ השקעות </vt:lpwstr>
  </property>
  <property fmtid="{D5CDD505-2E9C-101B-9397-08002B2CF9AE}" pid="15" name="NOSE13">
    <vt:lpwstr>רשויות ומשפט מנהלי</vt:lpwstr>
  </property>
  <property fmtid="{D5CDD505-2E9C-101B-9397-08002B2CF9AE}" pid="16" name="NOSE23">
    <vt:lpwstr>הסדרת עיסוק</vt:lpwstr>
  </property>
  <property fmtid="{D5CDD505-2E9C-101B-9397-08002B2CF9AE}" pid="17" name="NOSE33">
    <vt:lpwstr>יועצי השקעות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הסדרת העיסוק בייעוץ השקעות, בשיווק השקעות ובניהול תיקי השקעות</vt:lpwstr>
  </property>
  <property fmtid="{D5CDD505-2E9C-101B-9397-08002B2CF9AE}" pid="48" name="MEKOR_SAIF1">
    <vt:lpwstr>10חX;42X</vt:lpwstr>
  </property>
  <property fmtid="{D5CDD505-2E9C-101B-9397-08002B2CF9AE}" pid="49" name="MEKORSAMCHUT">
    <vt:lpwstr/>
  </property>
  <property fmtid="{D5CDD505-2E9C-101B-9397-08002B2CF9AE}" pid="50" name="LINKK1">
    <vt:lpwstr>http://www.nevo.co.il/Law_word/law06/TAK-6970.pdf;‎רשומות - תקנות כלליות#פורסמו ק"ת תשע"א ‏מס' 6970# מיום 31.1.2011 עמ' 606‏</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