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24EB" w:rsidRDefault="002D24EB" w:rsidP="00A11D1A">
      <w:pPr>
        <w:pStyle w:val="big-header"/>
        <w:ind w:left="0" w:right="1134"/>
      </w:pPr>
      <w:r>
        <w:rPr>
          <w:rFonts w:hint="cs"/>
          <w:rtl/>
        </w:rPr>
        <w:t xml:space="preserve">תקנות </w:t>
      </w:r>
      <w:r w:rsidR="00A11D1A">
        <w:rPr>
          <w:rFonts w:hint="cs"/>
          <w:rtl/>
        </w:rPr>
        <w:t>הסדרת העיסוק בייצוג על ידי יועץ מס (בחינות</w:t>
      </w:r>
      <w:r w:rsidR="006E0F69">
        <w:rPr>
          <w:rFonts w:hint="cs"/>
          <w:rtl/>
        </w:rPr>
        <w:t>)</w:t>
      </w:r>
      <w:r>
        <w:rPr>
          <w:rtl/>
        </w:rPr>
        <w:t>, תשס"</w:t>
      </w:r>
      <w:r w:rsidR="005045F5">
        <w:rPr>
          <w:rFonts w:hint="cs"/>
          <w:rtl/>
        </w:rPr>
        <w:t>ט</w:t>
      </w:r>
      <w:r>
        <w:rPr>
          <w:rtl/>
        </w:rPr>
        <w:t>-200</w:t>
      </w:r>
      <w:r w:rsidR="005045F5">
        <w:rPr>
          <w:rFonts w:hint="cs"/>
          <w:rtl/>
        </w:rPr>
        <w:t>9</w:t>
      </w:r>
    </w:p>
    <w:p w:rsidR="00B66035" w:rsidRPr="00B66035" w:rsidRDefault="00B66035" w:rsidP="00B66035">
      <w:pPr>
        <w:spacing w:line="320" w:lineRule="auto"/>
        <w:jc w:val="left"/>
        <w:rPr>
          <w:rFonts w:cs="FrankRuehl"/>
          <w:szCs w:val="26"/>
          <w:rtl/>
        </w:rPr>
      </w:pPr>
    </w:p>
    <w:p w:rsidR="00B74072" w:rsidRDefault="00B74072" w:rsidP="00B74072">
      <w:pPr>
        <w:spacing w:line="320" w:lineRule="auto"/>
        <w:jc w:val="left"/>
        <w:rPr>
          <w:rtl/>
        </w:rPr>
      </w:pPr>
    </w:p>
    <w:p w:rsidR="00B74072" w:rsidRDefault="00B74072" w:rsidP="00B74072">
      <w:pPr>
        <w:spacing w:line="320" w:lineRule="auto"/>
        <w:jc w:val="left"/>
        <w:rPr>
          <w:rFonts w:cs="FrankRuehl"/>
          <w:szCs w:val="26"/>
          <w:rtl/>
        </w:rPr>
      </w:pPr>
      <w:r w:rsidRPr="00B74072">
        <w:rPr>
          <w:rFonts w:cs="Miriam"/>
          <w:szCs w:val="22"/>
          <w:rtl/>
        </w:rPr>
        <w:t>מסים</w:t>
      </w:r>
      <w:r w:rsidRPr="00B74072">
        <w:rPr>
          <w:rFonts w:cs="FrankRuehl"/>
          <w:szCs w:val="26"/>
          <w:rtl/>
        </w:rPr>
        <w:t xml:space="preserve"> – מס הכנסה – יועצי מס</w:t>
      </w:r>
    </w:p>
    <w:p w:rsidR="00B74072" w:rsidRDefault="00B74072" w:rsidP="00B74072">
      <w:pPr>
        <w:spacing w:line="320" w:lineRule="auto"/>
        <w:jc w:val="left"/>
        <w:rPr>
          <w:rFonts w:cs="FrankRuehl"/>
          <w:szCs w:val="26"/>
          <w:rtl/>
        </w:rPr>
      </w:pPr>
      <w:r w:rsidRPr="00B74072">
        <w:rPr>
          <w:rFonts w:cs="Miriam"/>
          <w:szCs w:val="22"/>
          <w:rtl/>
        </w:rPr>
        <w:t>משפט פרטי וכלכלה</w:t>
      </w:r>
      <w:r w:rsidRPr="00B74072">
        <w:rPr>
          <w:rFonts w:cs="FrankRuehl"/>
          <w:szCs w:val="26"/>
          <w:rtl/>
        </w:rPr>
        <w:t xml:space="preserve"> – הסדרת עיסוק – יועצי מס </w:t>
      </w:r>
    </w:p>
    <w:p w:rsidR="00B66035" w:rsidRPr="00B74072" w:rsidRDefault="00B74072" w:rsidP="00B74072">
      <w:pPr>
        <w:spacing w:line="320" w:lineRule="auto"/>
        <w:jc w:val="left"/>
        <w:rPr>
          <w:rFonts w:cs="Miriam"/>
          <w:szCs w:val="22"/>
          <w:rtl/>
        </w:rPr>
      </w:pPr>
      <w:r w:rsidRPr="00B74072">
        <w:rPr>
          <w:rFonts w:cs="Miriam"/>
          <w:szCs w:val="22"/>
          <w:rtl/>
        </w:rPr>
        <w:t>רשויות ומשפט מנהלי</w:t>
      </w:r>
      <w:r w:rsidRPr="00B74072">
        <w:rPr>
          <w:rFonts w:cs="FrankRuehl"/>
          <w:szCs w:val="26"/>
          <w:rtl/>
        </w:rPr>
        <w:t xml:space="preserve"> – הסדרת עיסוק – יועצי מס </w:t>
      </w:r>
    </w:p>
    <w:p w:rsidR="002D24EB" w:rsidRDefault="002D24E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A2E56" w:rsidRPr="005A2E5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A2E56" w:rsidRPr="005A2E56" w:rsidRDefault="005A2E56" w:rsidP="005A2E56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A2E56" w:rsidRPr="005A2E56" w:rsidRDefault="005A2E56" w:rsidP="005A2E56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בחינות</w:t>
            </w:r>
          </w:p>
        </w:tc>
        <w:tc>
          <w:tcPr>
            <w:tcW w:w="567" w:type="dxa"/>
          </w:tcPr>
          <w:p w:rsidR="005A2E56" w:rsidRPr="005A2E56" w:rsidRDefault="005A2E56" w:rsidP="005A2E5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בחינות" w:history="1">
              <w:r w:rsidRPr="005A2E5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A2E56" w:rsidRPr="005A2E56" w:rsidRDefault="005A2E56" w:rsidP="005A2E56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2D24EB" w:rsidRDefault="002D24EB">
      <w:pPr>
        <w:pStyle w:val="big-header"/>
        <w:ind w:left="0" w:right="1134"/>
        <w:rPr>
          <w:rFonts w:hint="cs"/>
          <w:rtl/>
        </w:rPr>
      </w:pPr>
    </w:p>
    <w:p w:rsidR="002D24EB" w:rsidRDefault="002D24EB" w:rsidP="00B66035">
      <w:pPr>
        <w:pStyle w:val="big-header"/>
        <w:ind w:left="0" w:right="1134"/>
        <w:rPr>
          <w:rFonts w:hint="cs"/>
          <w:rtl/>
        </w:rPr>
      </w:pPr>
      <w:r>
        <w:rPr>
          <w:rtl/>
        </w:rPr>
        <w:br w:type="page"/>
      </w:r>
      <w:r w:rsidR="00C867A7">
        <w:rPr>
          <w:rFonts w:hint="cs"/>
          <w:rtl/>
        </w:rPr>
        <w:lastRenderedPageBreak/>
        <w:t xml:space="preserve">תקנות </w:t>
      </w:r>
      <w:r w:rsidR="00A11D1A">
        <w:rPr>
          <w:rFonts w:hint="cs"/>
          <w:rtl/>
        </w:rPr>
        <w:t>הסדרת העיסוק בייצוג על ידי יועץ מס (בחינות</w:t>
      </w:r>
      <w:r w:rsidR="00C867A7">
        <w:rPr>
          <w:rFonts w:hint="cs"/>
          <w:rtl/>
        </w:rPr>
        <w:t>)</w:t>
      </w:r>
      <w:r w:rsidR="00C867A7">
        <w:rPr>
          <w:rtl/>
        </w:rPr>
        <w:t>, תשס"</w:t>
      </w:r>
      <w:r w:rsidR="00C867A7">
        <w:rPr>
          <w:rFonts w:hint="cs"/>
          <w:rtl/>
        </w:rPr>
        <w:t>ט</w:t>
      </w:r>
      <w:r w:rsidR="00C867A7">
        <w:rPr>
          <w:rtl/>
        </w:rPr>
        <w:t>-200</w:t>
      </w:r>
      <w:r w:rsidR="00C867A7">
        <w:rPr>
          <w:rFonts w:hint="cs"/>
          <w:rtl/>
        </w:rPr>
        <w:t>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2D24EB" w:rsidRDefault="002D24EB" w:rsidP="00A11D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</w:t>
      </w:r>
      <w:r w:rsidR="00A11D1A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</w:t>
      </w:r>
      <w:r w:rsidR="00A11D1A">
        <w:rPr>
          <w:rStyle w:val="default"/>
          <w:rFonts w:cs="FrankRuehl" w:hint="cs"/>
          <w:rtl/>
        </w:rPr>
        <w:t>10(א)(2</w:t>
      </w:r>
      <w:r w:rsidR="005D08B8">
        <w:rPr>
          <w:rStyle w:val="default"/>
          <w:rFonts w:cs="FrankRuehl" w:hint="cs"/>
          <w:rtl/>
        </w:rPr>
        <w:t>)</w:t>
      </w:r>
      <w:r w:rsidR="00C867A7">
        <w:rPr>
          <w:rStyle w:val="default"/>
          <w:rFonts w:cs="FrankRuehl" w:hint="cs"/>
          <w:rtl/>
        </w:rPr>
        <w:t xml:space="preserve"> לחוק </w:t>
      </w:r>
      <w:r w:rsidR="00A11D1A">
        <w:rPr>
          <w:rStyle w:val="default"/>
          <w:rFonts w:cs="FrankRuehl" w:hint="cs"/>
          <w:rtl/>
        </w:rPr>
        <w:t xml:space="preserve">הסדרת העיסוק בייצוג על ידי יועצי מס, התשס"ה-2005 </w:t>
      </w:r>
      <w:r w:rsidR="00C56B49">
        <w:rPr>
          <w:rStyle w:val="default"/>
          <w:rFonts w:cs="FrankRuehl" w:hint="cs"/>
          <w:rtl/>
        </w:rPr>
        <w:t xml:space="preserve">(להלן </w:t>
      </w:r>
      <w:r w:rsidR="00C56B49">
        <w:rPr>
          <w:rStyle w:val="default"/>
          <w:rFonts w:cs="FrankRuehl"/>
          <w:rtl/>
        </w:rPr>
        <w:t>–</w:t>
      </w:r>
      <w:r w:rsidR="00C56B49">
        <w:rPr>
          <w:rStyle w:val="default"/>
          <w:rFonts w:cs="FrankRuehl" w:hint="cs"/>
          <w:rtl/>
        </w:rPr>
        <w:t xml:space="preserve"> החוק),</w:t>
      </w:r>
      <w:r w:rsidR="005D08B8">
        <w:rPr>
          <w:rStyle w:val="default"/>
          <w:rFonts w:cs="FrankRuehl" w:hint="cs"/>
          <w:rtl/>
        </w:rPr>
        <w:t xml:space="preserve"> </w:t>
      </w:r>
      <w:r w:rsidR="00A11D1A">
        <w:rPr>
          <w:rStyle w:val="default"/>
          <w:rFonts w:cs="FrankRuehl" w:hint="cs"/>
          <w:rtl/>
        </w:rPr>
        <w:t>לאחר התייעצות עם המועצה, ובאישור ועדת החוקה חוק ומשפט של הכנסת</w:t>
      </w:r>
      <w:r w:rsidR="00C56B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אני מתקין תקנות אלה:</w:t>
      </w:r>
    </w:p>
    <w:p w:rsidR="002D24EB" w:rsidRDefault="002D24EB" w:rsidP="00A11D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pt;z-index:251657728" o:allowincell="f" filled="f" stroked="f" strokecolor="lime" strokeweight=".25pt">
            <v:textbox style="mso-next-textbox:#_x0000_s1026" inset="0,0,0,0">
              <w:txbxContent>
                <w:p w:rsidR="004F01ED" w:rsidRDefault="00A11D1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בחינות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A11D1A">
        <w:rPr>
          <w:rStyle w:val="default"/>
          <w:rFonts w:cs="FrankRuehl" w:hint="cs"/>
          <w:rtl/>
        </w:rPr>
        <w:t>בחינות כאמור בסעיף 10(א)(2) לחוק, יהיו לפי אחת משתי החלופות האלה:</w:t>
      </w:r>
    </w:p>
    <w:p w:rsidR="00A11D1A" w:rsidRDefault="00A11D1A" w:rsidP="00A11D1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בחינות בציון עובר (60 ומעלה) שערכה המועצה בשני התחומים המפורטים להלן:</w:t>
      </w:r>
    </w:p>
    <w:p w:rsidR="00A11D1A" w:rsidRDefault="00A11D1A" w:rsidP="00A11D1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מבוא למשפט ומשטר מדינת ישראל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בנושאין המפורטים בחלק א' לתוספת;</w:t>
      </w:r>
    </w:p>
    <w:p w:rsidR="00A11D1A" w:rsidRDefault="00A11D1A" w:rsidP="00A11D1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 xml:space="preserve">חשיבה כמותית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בנושאים המפורטים בחלק ב' לתוספת;</w:t>
      </w:r>
    </w:p>
    <w:p w:rsidR="00A11D1A" w:rsidRDefault="00A11D1A" w:rsidP="00A11D1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בחינות המזכות בתעודה המעידה על סיום לימודים של מכינה קדם אקדמית במסגרת מוסד, המאפשר הגשת מועמדות ללימורים לקראת תואר אקדמי במוסד; לעניין זה, "מוסד"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כהדרתו בפסקאות (1) עד (3) להגדרה "מוסד" בחוק זכויות הסטודנט, התשס"ז-2007.</w:t>
      </w:r>
    </w:p>
    <w:p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11D1A" w:rsidRPr="00A11D1A" w:rsidRDefault="00A11D1A" w:rsidP="00A11D1A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A11D1A">
        <w:rPr>
          <w:rStyle w:val="default"/>
          <w:rFonts w:cs="FrankRuehl" w:hint="cs"/>
          <w:b/>
          <w:bCs/>
          <w:rtl/>
        </w:rPr>
        <w:t>תוספת</w:t>
      </w:r>
    </w:p>
    <w:p w:rsidR="00A11D1A" w:rsidRPr="00A11D1A" w:rsidRDefault="00A11D1A" w:rsidP="00A11D1A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A11D1A">
        <w:rPr>
          <w:rStyle w:val="default"/>
          <w:rFonts w:cs="FrankRuehl" w:hint="cs"/>
          <w:sz w:val="24"/>
          <w:szCs w:val="24"/>
          <w:rtl/>
        </w:rPr>
        <w:t>(תקנה 1(1)(א))</w:t>
      </w:r>
    </w:p>
    <w:p w:rsidR="00A11D1A" w:rsidRPr="00A11D1A" w:rsidRDefault="00A11D1A" w:rsidP="00A11D1A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2"/>
          <w:szCs w:val="22"/>
          <w:rtl/>
        </w:rPr>
      </w:pPr>
      <w:r w:rsidRPr="00A11D1A">
        <w:rPr>
          <w:rStyle w:val="default"/>
          <w:rFonts w:cs="FrankRuehl" w:hint="cs"/>
          <w:b/>
          <w:bCs/>
          <w:sz w:val="22"/>
          <w:szCs w:val="22"/>
          <w:rtl/>
        </w:rPr>
        <w:t>חלק א': מבוא למשפט ומשטר מדינת ישראל</w:t>
      </w:r>
    </w:p>
    <w:p w:rsidR="00A11D1A" w:rsidRDefault="00A11D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יסודות המשפט הציבורי, החוקתי והמינהלי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לרבות, חוקי יסוד וזכויות האדם בישראל, עקרונות שלטון החוק, חקיקה ראשית וחקיקת משנה, עקרונות יסוד במשפט מינהלי ותקינות הליכים מינהליים; כללי הפרשנות המשפטית ועקרון התקדים המחייב במערכת המשפט בישראל.</w:t>
      </w:r>
    </w:p>
    <w:p w:rsidR="00A11D1A" w:rsidRPr="00A11D1A" w:rsidRDefault="00A11D1A" w:rsidP="00A11D1A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A11D1A">
        <w:rPr>
          <w:rStyle w:val="default"/>
          <w:rFonts w:cs="FrankRuehl" w:hint="cs"/>
          <w:sz w:val="24"/>
          <w:szCs w:val="24"/>
          <w:rtl/>
        </w:rPr>
        <w:t>(תקנה 1(1)(ב))</w:t>
      </w:r>
    </w:p>
    <w:p w:rsidR="00A11D1A" w:rsidRPr="00A11D1A" w:rsidRDefault="00A11D1A" w:rsidP="00A11D1A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2"/>
          <w:szCs w:val="22"/>
          <w:rtl/>
        </w:rPr>
      </w:pPr>
      <w:r w:rsidRPr="00A11D1A">
        <w:rPr>
          <w:rStyle w:val="default"/>
          <w:rFonts w:cs="FrankRuehl" w:hint="cs"/>
          <w:b/>
          <w:bCs/>
          <w:sz w:val="22"/>
          <w:szCs w:val="22"/>
          <w:rtl/>
        </w:rPr>
        <w:t>חלק ב': חשיבה כמותית</w:t>
      </w:r>
    </w:p>
    <w:p w:rsidR="00A11D1A" w:rsidRDefault="00A11D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ידע בסיסי במתמטיקה בדומה לחומר הנדרש בפרק החשיבה הכמותית של הבחינה הפסיכומטרית שעורך המרכז הארצי לבחינות והערכה (ע"ר) מיסודן של האוניברסיטאות בישראל.</w:t>
      </w:r>
    </w:p>
    <w:p w:rsidR="00A11D1A" w:rsidRDefault="00A11D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D24EB" w:rsidRDefault="00A11D1A" w:rsidP="00A11D1A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י"ז</w:t>
      </w:r>
      <w:r w:rsidR="00BF7FE1">
        <w:rPr>
          <w:rStyle w:val="default"/>
          <w:rFonts w:cs="FrankRuehl" w:hint="cs"/>
          <w:rtl/>
        </w:rPr>
        <w:t xml:space="preserve"> בשבט</w:t>
      </w:r>
      <w:r w:rsidR="002D24EB">
        <w:rPr>
          <w:rStyle w:val="default"/>
          <w:rFonts w:cs="FrankRuehl" w:hint="cs"/>
          <w:rtl/>
        </w:rPr>
        <w:t xml:space="preserve"> התשס"</w:t>
      </w:r>
      <w:r w:rsidR="003522DE">
        <w:rPr>
          <w:rStyle w:val="default"/>
          <w:rFonts w:cs="FrankRuehl" w:hint="cs"/>
          <w:rtl/>
        </w:rPr>
        <w:t>ט</w:t>
      </w:r>
      <w:r w:rsidR="002D24EB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11</w:t>
      </w:r>
      <w:r w:rsidR="00BF7FE1">
        <w:rPr>
          <w:rStyle w:val="default"/>
          <w:rFonts w:cs="FrankRuehl" w:hint="cs"/>
          <w:rtl/>
        </w:rPr>
        <w:t xml:space="preserve"> בפברואר 2009</w:t>
      </w:r>
      <w:r w:rsidR="002D24EB">
        <w:rPr>
          <w:rStyle w:val="default"/>
          <w:rFonts w:cs="FrankRuehl" w:hint="cs"/>
          <w:rtl/>
        </w:rPr>
        <w:t>)</w:t>
      </w:r>
      <w:r w:rsidR="002D24EB">
        <w:rPr>
          <w:rStyle w:val="default"/>
          <w:rFonts w:cs="FrankRuehl" w:hint="cs"/>
          <w:rtl/>
        </w:rPr>
        <w:tab/>
      </w:r>
      <w:r w:rsidR="00DF5A7F">
        <w:rPr>
          <w:rStyle w:val="default"/>
          <w:rFonts w:cs="FrankRuehl" w:hint="cs"/>
          <w:rtl/>
        </w:rPr>
        <w:t>רוני בר-און</w:t>
      </w:r>
    </w:p>
    <w:p w:rsidR="002D24EB" w:rsidRDefault="002D24EB" w:rsidP="00DF5A7F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 w:rsidR="00DF5A7F">
        <w:rPr>
          <w:rStyle w:val="default"/>
          <w:rFonts w:cs="FrankRuehl" w:hint="cs"/>
          <w:sz w:val="22"/>
          <w:szCs w:val="22"/>
          <w:rtl/>
        </w:rPr>
        <w:t>שר האוצר</w:t>
      </w:r>
    </w:p>
    <w:p w:rsidR="00A11D1A" w:rsidRDefault="00A11D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522DE" w:rsidRDefault="003522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2D24E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7E9D" w:rsidRPr="00482E6A" w:rsidRDefault="00657E9D">
      <w:pPr>
        <w:rPr>
          <w:rFonts w:cs="Times New Roman"/>
        </w:rPr>
      </w:pPr>
      <w:r>
        <w:separator/>
      </w:r>
    </w:p>
  </w:endnote>
  <w:endnote w:type="continuationSeparator" w:id="0">
    <w:p w:rsidR="00657E9D" w:rsidRPr="00482E6A" w:rsidRDefault="00657E9D">
      <w:pPr>
        <w:rPr>
          <w:rFonts w:cs="Times New Roma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01ED" w:rsidRDefault="004F01E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F01ED" w:rsidRDefault="004F01E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F01ED" w:rsidRDefault="004F01E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A2E56">
      <w:rPr>
        <w:rFonts w:cs="TopType Jerushalmi"/>
        <w:noProof/>
        <w:color w:val="000000"/>
        <w:sz w:val="14"/>
        <w:szCs w:val="14"/>
      </w:rPr>
      <w:t>Z:\000000000000-law\yael\09-03-02\tav\500_094.doc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01ED" w:rsidRDefault="004F01E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7407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F01ED" w:rsidRDefault="004F01E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4F01ED" w:rsidRDefault="004F01E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A2E56">
      <w:rPr>
        <w:rFonts w:cs="TopType Jerushalmi"/>
        <w:noProof/>
        <w:color w:val="000000"/>
        <w:sz w:val="14"/>
        <w:szCs w:val="14"/>
      </w:rPr>
      <w:t>Z:\000000000000-law\yael\09-03-02\tav\500_094.doc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7E9D" w:rsidRDefault="00657E9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57E9D" w:rsidRPr="00482E6A" w:rsidRDefault="00657E9D">
      <w:pPr>
        <w:rPr>
          <w:rFonts w:cs="Times New Roman"/>
        </w:rPr>
      </w:pPr>
      <w:r>
        <w:continuationSeparator/>
      </w:r>
    </w:p>
  </w:footnote>
  <w:footnote w:id="1">
    <w:p w:rsidR="00021B9F" w:rsidRDefault="004F01ED" w:rsidP="00021B9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 w:rsidRPr="00021B9F">
          <w:rPr>
            <w:rStyle w:val="Hyperlink"/>
            <w:rFonts w:hint="cs"/>
            <w:sz w:val="20"/>
            <w:rtl/>
          </w:rPr>
          <w:t>ק"ת תשס"ט מס' 675</w:t>
        </w:r>
        <w:r w:rsidR="00C867A7" w:rsidRPr="00021B9F">
          <w:rPr>
            <w:rStyle w:val="Hyperlink"/>
            <w:rFonts w:hint="cs"/>
            <w:sz w:val="20"/>
            <w:rtl/>
          </w:rPr>
          <w:t>8</w:t>
        </w:r>
      </w:hyperlink>
      <w:r>
        <w:rPr>
          <w:rFonts w:hint="cs"/>
          <w:sz w:val="20"/>
          <w:rtl/>
        </w:rPr>
        <w:t xml:space="preserve"> מיום 2</w:t>
      </w:r>
      <w:r w:rsidR="00C867A7">
        <w:rPr>
          <w:rFonts w:hint="cs"/>
          <w:sz w:val="20"/>
          <w:rtl/>
        </w:rPr>
        <w:t>5</w:t>
      </w:r>
      <w:r>
        <w:rPr>
          <w:rFonts w:hint="cs"/>
          <w:sz w:val="20"/>
          <w:rtl/>
        </w:rPr>
        <w:t xml:space="preserve">.2.2009 עמ' </w:t>
      </w:r>
      <w:r w:rsidR="00C867A7">
        <w:rPr>
          <w:rFonts w:hint="cs"/>
          <w:sz w:val="20"/>
          <w:rtl/>
        </w:rPr>
        <w:t>55</w:t>
      </w:r>
      <w:r w:rsidR="00A11D1A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01ED" w:rsidRDefault="004F01E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:rsidR="004F01ED" w:rsidRDefault="004F01E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F01ED" w:rsidRDefault="004F01E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01ED" w:rsidRDefault="00964969" w:rsidP="00A11D1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</w:t>
    </w:r>
    <w:r w:rsidR="00A11D1A">
      <w:rPr>
        <w:rFonts w:hAnsi="FrankRuehl" w:cs="FrankRuehl" w:hint="cs"/>
        <w:color w:val="000000"/>
        <w:sz w:val="28"/>
        <w:szCs w:val="28"/>
        <w:rtl/>
      </w:rPr>
      <w:t>הסדרת העיסוק בייצוג על ידי יועץ מס (בחינות)</w:t>
    </w:r>
    <w:r w:rsidR="004F01ED">
      <w:rPr>
        <w:rFonts w:hAnsi="FrankRuehl" w:cs="FrankRuehl"/>
        <w:color w:val="000000"/>
        <w:sz w:val="28"/>
        <w:szCs w:val="28"/>
        <w:rtl/>
      </w:rPr>
      <w:t>, תשס"</w:t>
    </w:r>
    <w:r w:rsidR="004F01ED">
      <w:rPr>
        <w:rFonts w:hAnsi="FrankRuehl" w:cs="FrankRuehl" w:hint="cs"/>
        <w:color w:val="000000"/>
        <w:sz w:val="28"/>
        <w:szCs w:val="28"/>
        <w:rtl/>
      </w:rPr>
      <w:t>ט-</w:t>
    </w:r>
    <w:r w:rsidR="004F01ED">
      <w:rPr>
        <w:rFonts w:hAnsi="FrankRuehl" w:cs="FrankRuehl"/>
        <w:color w:val="000000"/>
        <w:sz w:val="28"/>
        <w:szCs w:val="28"/>
        <w:rtl/>
      </w:rPr>
      <w:t>200</w:t>
    </w:r>
    <w:r w:rsidR="004F01ED">
      <w:rPr>
        <w:rFonts w:hAnsi="FrankRuehl" w:cs="FrankRuehl" w:hint="cs"/>
        <w:color w:val="000000"/>
        <w:sz w:val="28"/>
        <w:szCs w:val="28"/>
        <w:rtl/>
      </w:rPr>
      <w:t>9</w:t>
    </w:r>
  </w:p>
  <w:p w:rsidR="004F01ED" w:rsidRDefault="004F01E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F01ED" w:rsidRDefault="004F01E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533"/>
    <w:rsid w:val="00021B9F"/>
    <w:rsid w:val="000526A7"/>
    <w:rsid w:val="00083748"/>
    <w:rsid w:val="00087646"/>
    <w:rsid w:val="00095C17"/>
    <w:rsid w:val="000E418A"/>
    <w:rsid w:val="00125E31"/>
    <w:rsid w:val="0018711F"/>
    <w:rsid w:val="001932C1"/>
    <w:rsid w:val="001C3A2C"/>
    <w:rsid w:val="001D7632"/>
    <w:rsid w:val="001E282C"/>
    <w:rsid w:val="001E5271"/>
    <w:rsid w:val="001E7813"/>
    <w:rsid w:val="00266471"/>
    <w:rsid w:val="002A363F"/>
    <w:rsid w:val="002B4EFD"/>
    <w:rsid w:val="002D24EB"/>
    <w:rsid w:val="003002A4"/>
    <w:rsid w:val="003009FA"/>
    <w:rsid w:val="00320AC4"/>
    <w:rsid w:val="00343405"/>
    <w:rsid w:val="00343D08"/>
    <w:rsid w:val="003522DE"/>
    <w:rsid w:val="0037126D"/>
    <w:rsid w:val="003829EE"/>
    <w:rsid w:val="00382E1F"/>
    <w:rsid w:val="003961C0"/>
    <w:rsid w:val="003A0A0C"/>
    <w:rsid w:val="003D4215"/>
    <w:rsid w:val="003D7E33"/>
    <w:rsid w:val="003E2224"/>
    <w:rsid w:val="004073A6"/>
    <w:rsid w:val="00412B0D"/>
    <w:rsid w:val="0042349C"/>
    <w:rsid w:val="004B1D62"/>
    <w:rsid w:val="004C100C"/>
    <w:rsid w:val="004F013D"/>
    <w:rsid w:val="004F01ED"/>
    <w:rsid w:val="005045F5"/>
    <w:rsid w:val="00520EE3"/>
    <w:rsid w:val="00550632"/>
    <w:rsid w:val="005619B4"/>
    <w:rsid w:val="005A2E56"/>
    <w:rsid w:val="005B5EE5"/>
    <w:rsid w:val="005D08B8"/>
    <w:rsid w:val="005D108B"/>
    <w:rsid w:val="005E517D"/>
    <w:rsid w:val="005F104F"/>
    <w:rsid w:val="0062185C"/>
    <w:rsid w:val="00657E9D"/>
    <w:rsid w:val="00692682"/>
    <w:rsid w:val="006A4D26"/>
    <w:rsid w:val="006D6824"/>
    <w:rsid w:val="006D7502"/>
    <w:rsid w:val="006E0F69"/>
    <w:rsid w:val="006E70D4"/>
    <w:rsid w:val="007068A9"/>
    <w:rsid w:val="0077742C"/>
    <w:rsid w:val="007873B0"/>
    <w:rsid w:val="007C7755"/>
    <w:rsid w:val="007E2D65"/>
    <w:rsid w:val="008174FC"/>
    <w:rsid w:val="008227B0"/>
    <w:rsid w:val="00825083"/>
    <w:rsid w:val="00856456"/>
    <w:rsid w:val="008813A2"/>
    <w:rsid w:val="008D1DAF"/>
    <w:rsid w:val="008F70AF"/>
    <w:rsid w:val="00950981"/>
    <w:rsid w:val="00964969"/>
    <w:rsid w:val="00965CCC"/>
    <w:rsid w:val="00967A10"/>
    <w:rsid w:val="009E514D"/>
    <w:rsid w:val="00A11D1A"/>
    <w:rsid w:val="00A20561"/>
    <w:rsid w:val="00A3622A"/>
    <w:rsid w:val="00A43FDF"/>
    <w:rsid w:val="00A64F6F"/>
    <w:rsid w:val="00A923A7"/>
    <w:rsid w:val="00AD73EB"/>
    <w:rsid w:val="00AD7432"/>
    <w:rsid w:val="00AF4799"/>
    <w:rsid w:val="00B05982"/>
    <w:rsid w:val="00B178FD"/>
    <w:rsid w:val="00B470A4"/>
    <w:rsid w:val="00B60E50"/>
    <w:rsid w:val="00B66035"/>
    <w:rsid w:val="00B74072"/>
    <w:rsid w:val="00BB0ACF"/>
    <w:rsid w:val="00BD06D5"/>
    <w:rsid w:val="00BE1320"/>
    <w:rsid w:val="00BE32E9"/>
    <w:rsid w:val="00BF7FE1"/>
    <w:rsid w:val="00C0388B"/>
    <w:rsid w:val="00C20C25"/>
    <w:rsid w:val="00C210E1"/>
    <w:rsid w:val="00C341A2"/>
    <w:rsid w:val="00C4180C"/>
    <w:rsid w:val="00C56B49"/>
    <w:rsid w:val="00C62D35"/>
    <w:rsid w:val="00C7017F"/>
    <w:rsid w:val="00C867A7"/>
    <w:rsid w:val="00C95706"/>
    <w:rsid w:val="00CC3F0E"/>
    <w:rsid w:val="00CC5033"/>
    <w:rsid w:val="00CC5EAD"/>
    <w:rsid w:val="00CF0011"/>
    <w:rsid w:val="00CF416F"/>
    <w:rsid w:val="00D271D9"/>
    <w:rsid w:val="00D37B6E"/>
    <w:rsid w:val="00D72A48"/>
    <w:rsid w:val="00D86CC2"/>
    <w:rsid w:val="00DA38E8"/>
    <w:rsid w:val="00DA44A0"/>
    <w:rsid w:val="00DC45B4"/>
    <w:rsid w:val="00DF4E16"/>
    <w:rsid w:val="00DF5A7F"/>
    <w:rsid w:val="00DF7A99"/>
    <w:rsid w:val="00E06533"/>
    <w:rsid w:val="00E06B33"/>
    <w:rsid w:val="00E25E9F"/>
    <w:rsid w:val="00E277B5"/>
    <w:rsid w:val="00E32C73"/>
    <w:rsid w:val="00E63082"/>
    <w:rsid w:val="00E848EB"/>
    <w:rsid w:val="00EE617E"/>
    <w:rsid w:val="00F10FB5"/>
    <w:rsid w:val="00F53C58"/>
    <w:rsid w:val="00F96A24"/>
    <w:rsid w:val="00FA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FB2CB1A5-F1C9-4AB9-A2DF-8A164D8A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5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1555</CharactersWithSpaces>
  <SharedDoc>false</SharedDoc>
  <HLinks>
    <vt:vector size="12" baseType="variant"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http://www.nevo.co.il/Law_word/law06/tak-6758.pdf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2023-06-05T20:23:00Z</dcterms:created>
  <dcterms:modified xsi:type="dcterms:W3CDTF">2023-06-05T20:23:00Z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שירותים פיננסיים</vt:lpwstr>
  </property>
  <property fmtid="{D5CDD505-2E9C-101B-9397-08002B2CF9AE}" pid="4" name="LAWNAME">
    <vt:lpwstr>תקנות הסדרת העיסוק בייצוג על ידי יועץ מס (בחינות), תשס"ט-2009</vt:lpwstr>
  </property>
  <property fmtid="{D5CDD505-2E9C-101B-9397-08002B2CF9AE}" pid="5" name="LAWNUMBER">
    <vt:lpwstr>0094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samchut">
    <vt:lpwstr/>
  </property>
  <property fmtid="{D5CDD505-2E9C-101B-9397-08002B2CF9AE}" pid="22" name="MEKORSAMCHUT">
    <vt:lpwstr/>
  </property>
  <property fmtid="{D5CDD505-2E9C-101B-9397-08002B2CF9AE}" pid="23" name="LINKK1">
    <vt:lpwstr>http://www.nevo.co.il/Law_word/law06/tak-6758.pdf;‎רשומות - תקנות כלליות#פורסמו ק"ת תשס"ט ‏מס' 6758 #מיום 25.2.2009 עמ' 553‏</vt:lpwstr>
  </property>
  <property fmtid="{D5CDD505-2E9C-101B-9397-08002B2CF9AE}" pid="24" name="MEKOR_NAME1">
    <vt:lpwstr>חוק הסדרת העיסוק בייצוג על ידי יועצי מס</vt:lpwstr>
  </property>
  <property fmtid="{D5CDD505-2E9C-101B-9397-08002B2CF9AE}" pid="25" name="MEKOR_SAIF1">
    <vt:lpwstr>10XאX2X</vt:lpwstr>
  </property>
  <property fmtid="{D5CDD505-2E9C-101B-9397-08002B2CF9AE}" pid="26" name="NOSE11">
    <vt:lpwstr>מסים</vt:lpwstr>
  </property>
  <property fmtid="{D5CDD505-2E9C-101B-9397-08002B2CF9AE}" pid="27" name="NOSE21">
    <vt:lpwstr>מס הכנסה</vt:lpwstr>
  </property>
  <property fmtid="{D5CDD505-2E9C-101B-9397-08002B2CF9AE}" pid="28" name="NOSE31">
    <vt:lpwstr>יועצי מס</vt:lpwstr>
  </property>
  <property fmtid="{D5CDD505-2E9C-101B-9397-08002B2CF9AE}" pid="29" name="NOSE41">
    <vt:lpwstr/>
  </property>
  <property fmtid="{D5CDD505-2E9C-101B-9397-08002B2CF9AE}" pid="30" name="NOSE12">
    <vt:lpwstr>משפט פרטי וכלכלה</vt:lpwstr>
  </property>
  <property fmtid="{D5CDD505-2E9C-101B-9397-08002B2CF9AE}" pid="31" name="NOSE22">
    <vt:lpwstr>הסדרת עיסוק</vt:lpwstr>
  </property>
  <property fmtid="{D5CDD505-2E9C-101B-9397-08002B2CF9AE}" pid="32" name="NOSE32">
    <vt:lpwstr>יועצי מס </vt:lpwstr>
  </property>
  <property fmtid="{D5CDD505-2E9C-101B-9397-08002B2CF9AE}" pid="33" name="NOSE42">
    <vt:lpwstr/>
  </property>
  <property fmtid="{D5CDD505-2E9C-101B-9397-08002B2CF9AE}" pid="34" name="NOSE13">
    <vt:lpwstr>רשויות ומשפט מנהלי</vt:lpwstr>
  </property>
  <property fmtid="{D5CDD505-2E9C-101B-9397-08002B2CF9AE}" pid="35" name="NOSE23">
    <vt:lpwstr>הסדרת עיסוק</vt:lpwstr>
  </property>
  <property fmtid="{D5CDD505-2E9C-101B-9397-08002B2CF9AE}" pid="36" name="NOSE33">
    <vt:lpwstr>יועצי מס </vt:lpwstr>
  </property>
  <property fmtid="{D5CDD505-2E9C-101B-9397-08002B2CF9AE}" pid="37" name="NOSE43">
    <vt:lpwstr/>
  </property>
  <property fmtid="{D5CDD505-2E9C-101B-9397-08002B2CF9AE}" pid="38" name="NOSE14">
    <vt:lpwstr/>
  </property>
  <property fmtid="{D5CDD505-2E9C-101B-9397-08002B2CF9AE}" pid="39" name="NOSE24">
    <vt:lpwstr/>
  </property>
  <property fmtid="{D5CDD505-2E9C-101B-9397-08002B2CF9AE}" pid="40" name="NOSE34">
    <vt:lpwstr/>
  </property>
  <property fmtid="{D5CDD505-2E9C-101B-9397-08002B2CF9AE}" pid="41" name="NOSE44">
    <vt:lpwstr/>
  </property>
  <property fmtid="{D5CDD505-2E9C-101B-9397-08002B2CF9AE}" pid="42" name="NOSE15">
    <vt:lpwstr/>
  </property>
  <property fmtid="{D5CDD505-2E9C-101B-9397-08002B2CF9AE}" pid="43" name="NOSE25">
    <vt:lpwstr/>
  </property>
  <property fmtid="{D5CDD505-2E9C-101B-9397-08002B2CF9AE}" pid="44" name="NOSE35">
    <vt:lpwstr/>
  </property>
  <property fmtid="{D5CDD505-2E9C-101B-9397-08002B2CF9AE}" pid="45" name="NOSE45">
    <vt:lpwstr/>
  </property>
  <property fmtid="{D5CDD505-2E9C-101B-9397-08002B2CF9AE}" pid="46" name="NOSE16">
    <vt:lpwstr/>
  </property>
  <property fmtid="{D5CDD505-2E9C-101B-9397-08002B2CF9AE}" pid="47" name="NOSE26">
    <vt:lpwstr/>
  </property>
  <property fmtid="{D5CDD505-2E9C-101B-9397-08002B2CF9AE}" pid="48" name="NOSE36">
    <vt:lpwstr/>
  </property>
  <property fmtid="{D5CDD505-2E9C-101B-9397-08002B2CF9AE}" pid="49" name="NOSE46">
    <vt:lpwstr/>
  </property>
  <property fmtid="{D5CDD505-2E9C-101B-9397-08002B2CF9AE}" pid="50" name="NOSE17">
    <vt:lpwstr/>
  </property>
  <property fmtid="{D5CDD505-2E9C-101B-9397-08002B2CF9AE}" pid="51" name="NOSE27">
    <vt:lpwstr/>
  </property>
  <property fmtid="{D5CDD505-2E9C-101B-9397-08002B2CF9AE}" pid="52" name="NOSE37">
    <vt:lpwstr/>
  </property>
  <property fmtid="{D5CDD505-2E9C-101B-9397-08002B2CF9AE}" pid="53" name="NOSE47">
    <vt:lpwstr/>
  </property>
  <property fmtid="{D5CDD505-2E9C-101B-9397-08002B2CF9AE}" pid="54" name="NOSE18">
    <vt:lpwstr/>
  </property>
  <property fmtid="{D5CDD505-2E9C-101B-9397-08002B2CF9AE}" pid="55" name="NOSE28">
    <vt:lpwstr/>
  </property>
  <property fmtid="{D5CDD505-2E9C-101B-9397-08002B2CF9AE}" pid="56" name="NOSE38">
    <vt:lpwstr/>
  </property>
  <property fmtid="{D5CDD505-2E9C-101B-9397-08002B2CF9AE}" pid="57" name="NOSE48">
    <vt:lpwstr/>
  </property>
  <property fmtid="{D5CDD505-2E9C-101B-9397-08002B2CF9AE}" pid="58" name="NOSE19">
    <vt:lpwstr/>
  </property>
  <property fmtid="{D5CDD505-2E9C-101B-9397-08002B2CF9AE}" pid="59" name="NOSE29">
    <vt:lpwstr/>
  </property>
  <property fmtid="{D5CDD505-2E9C-101B-9397-08002B2CF9AE}" pid="60" name="NOSE39">
    <vt:lpwstr/>
  </property>
  <property fmtid="{D5CDD505-2E9C-101B-9397-08002B2CF9AE}" pid="61" name="NOSE49">
    <vt:lpwstr/>
  </property>
  <property fmtid="{D5CDD505-2E9C-101B-9397-08002B2CF9AE}" pid="62" name="NOSE110">
    <vt:lpwstr/>
  </property>
  <property fmtid="{D5CDD505-2E9C-101B-9397-08002B2CF9AE}" pid="63" name="NOSE210">
    <vt:lpwstr/>
  </property>
  <property fmtid="{D5CDD505-2E9C-101B-9397-08002B2CF9AE}" pid="64" name="NOSE310">
    <vt:lpwstr/>
  </property>
  <property fmtid="{D5CDD505-2E9C-101B-9397-08002B2CF9AE}" pid="65" name="NOSE410">
    <vt:lpwstr/>
  </property>
</Properties>
</file>