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C1E" w:rsidRDefault="00064C1E" w:rsidP="00E71EA7">
      <w:pPr>
        <w:pStyle w:val="big-header"/>
        <w:ind w:left="0" w:right="1134"/>
        <w:rPr>
          <w:rFonts w:cs="FrankRuehl" w:hint="cs"/>
          <w:sz w:val="32"/>
          <w:rtl/>
        </w:rPr>
      </w:pPr>
      <w:r>
        <w:rPr>
          <w:rFonts w:cs="FrankRuehl"/>
          <w:sz w:val="32"/>
          <w:rtl/>
        </w:rPr>
        <w:t>תקנות הסמים המסוכנים (בתי חולים), תש"ס</w:t>
      </w:r>
      <w:r w:rsidR="00E71EA7">
        <w:rPr>
          <w:rFonts w:cs="FrankRuehl" w:hint="cs"/>
          <w:sz w:val="32"/>
          <w:rtl/>
        </w:rPr>
        <w:t>-</w:t>
      </w:r>
      <w:r>
        <w:rPr>
          <w:rFonts w:cs="FrankRuehl"/>
          <w:sz w:val="32"/>
          <w:rtl/>
        </w:rPr>
        <w:t>1999</w:t>
      </w:r>
    </w:p>
    <w:p w:rsidR="00076F08" w:rsidRPr="00076F08" w:rsidRDefault="00076F08" w:rsidP="00076F08">
      <w:pPr>
        <w:spacing w:line="320" w:lineRule="auto"/>
        <w:jc w:val="left"/>
        <w:rPr>
          <w:rFonts w:cs="FrankRuehl"/>
          <w:szCs w:val="26"/>
          <w:rtl/>
        </w:rPr>
      </w:pPr>
    </w:p>
    <w:p w:rsidR="00076F08" w:rsidRDefault="00076F08" w:rsidP="00076F08">
      <w:pPr>
        <w:spacing w:line="320" w:lineRule="auto"/>
        <w:jc w:val="left"/>
        <w:rPr>
          <w:rFonts w:cs="Miriam"/>
          <w:szCs w:val="22"/>
          <w:rtl/>
        </w:rPr>
      </w:pPr>
      <w:r w:rsidRPr="00076F08">
        <w:rPr>
          <w:rFonts w:cs="Miriam"/>
          <w:szCs w:val="22"/>
          <w:rtl/>
        </w:rPr>
        <w:t>בריאות</w:t>
      </w:r>
      <w:r w:rsidRPr="00076F08">
        <w:rPr>
          <w:rFonts w:cs="FrankRuehl"/>
          <w:szCs w:val="26"/>
          <w:rtl/>
        </w:rPr>
        <w:t xml:space="preserve"> – סמים  – סמים מסוכנים</w:t>
      </w:r>
    </w:p>
    <w:p w:rsidR="00076F08" w:rsidRDefault="00076F08" w:rsidP="00076F08">
      <w:pPr>
        <w:spacing w:line="320" w:lineRule="auto"/>
        <w:jc w:val="left"/>
        <w:rPr>
          <w:rFonts w:cs="Miriam"/>
          <w:szCs w:val="22"/>
          <w:rtl/>
        </w:rPr>
      </w:pPr>
      <w:r w:rsidRPr="00076F08">
        <w:rPr>
          <w:rFonts w:cs="Miriam"/>
          <w:szCs w:val="22"/>
          <w:rtl/>
        </w:rPr>
        <w:t>בריאות</w:t>
      </w:r>
      <w:r w:rsidRPr="00076F08">
        <w:rPr>
          <w:rFonts w:cs="FrankRuehl"/>
          <w:szCs w:val="26"/>
          <w:rtl/>
        </w:rPr>
        <w:t xml:space="preserve"> – בריאות העם – מוסדות רפואיים</w:t>
      </w:r>
    </w:p>
    <w:p w:rsidR="00076F08" w:rsidRDefault="00076F08" w:rsidP="00076F08">
      <w:pPr>
        <w:spacing w:line="320" w:lineRule="auto"/>
        <w:jc w:val="left"/>
        <w:rPr>
          <w:rFonts w:cs="Miriam"/>
          <w:szCs w:val="22"/>
          <w:rtl/>
        </w:rPr>
      </w:pPr>
      <w:r w:rsidRPr="00076F08">
        <w:rPr>
          <w:rFonts w:cs="Miriam"/>
          <w:szCs w:val="22"/>
          <w:rtl/>
        </w:rPr>
        <w:t>בריאות</w:t>
      </w:r>
      <w:r w:rsidRPr="00076F08">
        <w:rPr>
          <w:rFonts w:cs="FrankRuehl"/>
          <w:szCs w:val="26"/>
          <w:rtl/>
        </w:rPr>
        <w:t xml:space="preserve"> – רוקחים</w:t>
      </w:r>
    </w:p>
    <w:p w:rsidR="00076F08" w:rsidRDefault="00076F08" w:rsidP="00076F08">
      <w:pPr>
        <w:spacing w:line="320" w:lineRule="auto"/>
        <w:jc w:val="left"/>
        <w:rPr>
          <w:rFonts w:cs="Miriam"/>
          <w:szCs w:val="22"/>
          <w:rtl/>
        </w:rPr>
      </w:pPr>
      <w:r w:rsidRPr="00076F08">
        <w:rPr>
          <w:rFonts w:cs="Miriam"/>
          <w:szCs w:val="22"/>
          <w:rtl/>
        </w:rPr>
        <w:t>בתי משפט וסדרי דין</w:t>
      </w:r>
      <w:r w:rsidRPr="00076F08">
        <w:rPr>
          <w:rFonts w:cs="FrankRuehl"/>
          <w:szCs w:val="26"/>
          <w:rtl/>
        </w:rPr>
        <w:t xml:space="preserve"> – סדר דין פלילי – סמים מסוכנים – מוסדות</w:t>
      </w:r>
    </w:p>
    <w:p w:rsidR="00A16C10" w:rsidRPr="00076F08" w:rsidRDefault="00076F08" w:rsidP="00076F08">
      <w:pPr>
        <w:spacing w:line="320" w:lineRule="auto"/>
        <w:jc w:val="left"/>
        <w:rPr>
          <w:rFonts w:cs="Miriam"/>
          <w:szCs w:val="22"/>
          <w:rtl/>
        </w:rPr>
      </w:pPr>
      <w:r w:rsidRPr="00076F08">
        <w:rPr>
          <w:rFonts w:cs="Miriam"/>
          <w:szCs w:val="22"/>
          <w:rtl/>
        </w:rPr>
        <w:t>עונשין ומשפט פלילי</w:t>
      </w:r>
      <w:r w:rsidRPr="00076F08">
        <w:rPr>
          <w:rFonts w:cs="FrankRuehl"/>
          <w:szCs w:val="26"/>
          <w:rtl/>
        </w:rPr>
        <w:t xml:space="preserve"> – עבירות – סמים מסוכנים – מוסדות</w:t>
      </w:r>
    </w:p>
    <w:p w:rsidR="00064C1E" w:rsidRDefault="00064C1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p>
        </w:tc>
        <w:tc>
          <w:tcPr>
            <w:tcW w:w="5669" w:type="dxa"/>
          </w:tcPr>
          <w:p w:rsidR="005C5C79" w:rsidRPr="005C5C79" w:rsidRDefault="005C5C79" w:rsidP="005C5C79">
            <w:pPr>
              <w:spacing w:line="240" w:lineRule="auto"/>
              <w:jc w:val="left"/>
              <w:rPr>
                <w:rFonts w:cs="Frankruhel"/>
                <w:sz w:val="24"/>
                <w:rtl/>
              </w:rPr>
            </w:pPr>
            <w:r>
              <w:rPr>
                <w:sz w:val="24"/>
                <w:rtl/>
              </w:rPr>
              <w:t>פרק א': הגדרות</w:t>
            </w:r>
          </w:p>
        </w:tc>
        <w:tc>
          <w:tcPr>
            <w:tcW w:w="567" w:type="dxa"/>
          </w:tcPr>
          <w:p w:rsidR="005C5C79" w:rsidRPr="005C5C79" w:rsidRDefault="005C5C79" w:rsidP="005C5C79">
            <w:pPr>
              <w:spacing w:line="240" w:lineRule="auto"/>
              <w:jc w:val="left"/>
              <w:rPr>
                <w:rStyle w:val="Hyperlink"/>
                <w:rtl/>
              </w:rPr>
            </w:pPr>
            <w:hyperlink w:anchor="med0" w:tooltip="פרק א: הגדרו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 </w:t>
            </w:r>
          </w:p>
        </w:tc>
        <w:tc>
          <w:tcPr>
            <w:tcW w:w="5669" w:type="dxa"/>
          </w:tcPr>
          <w:p w:rsidR="005C5C79" w:rsidRPr="005C5C79" w:rsidRDefault="005C5C79" w:rsidP="005C5C79">
            <w:pPr>
              <w:spacing w:line="240" w:lineRule="auto"/>
              <w:jc w:val="left"/>
              <w:rPr>
                <w:rFonts w:cs="Frankruhel"/>
                <w:sz w:val="24"/>
                <w:rtl/>
              </w:rPr>
            </w:pPr>
            <w:r>
              <w:rPr>
                <w:sz w:val="24"/>
                <w:rtl/>
              </w:rPr>
              <w:t>הגדרות</w:t>
            </w:r>
          </w:p>
        </w:tc>
        <w:tc>
          <w:tcPr>
            <w:tcW w:w="567" w:type="dxa"/>
          </w:tcPr>
          <w:p w:rsidR="005C5C79" w:rsidRPr="005C5C79" w:rsidRDefault="005C5C79" w:rsidP="005C5C79">
            <w:pPr>
              <w:spacing w:line="240" w:lineRule="auto"/>
              <w:jc w:val="left"/>
              <w:rPr>
                <w:rStyle w:val="Hyperlink"/>
                <w:rtl/>
              </w:rPr>
            </w:pPr>
            <w:hyperlink w:anchor="Seif1" w:tooltip="הגדרו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p>
        </w:tc>
        <w:tc>
          <w:tcPr>
            <w:tcW w:w="5669" w:type="dxa"/>
          </w:tcPr>
          <w:p w:rsidR="005C5C79" w:rsidRPr="005C5C79" w:rsidRDefault="005C5C79" w:rsidP="005C5C79">
            <w:pPr>
              <w:spacing w:line="240" w:lineRule="auto"/>
              <w:jc w:val="left"/>
              <w:rPr>
                <w:rFonts w:cs="Frankruhel"/>
                <w:sz w:val="24"/>
                <w:rtl/>
              </w:rPr>
            </w:pPr>
            <w:r>
              <w:rPr>
                <w:sz w:val="24"/>
                <w:rtl/>
              </w:rPr>
              <w:t>פרק ב': הספקת סמים בבית חולים שיש בו בית מרקחת</w:t>
            </w:r>
          </w:p>
        </w:tc>
        <w:tc>
          <w:tcPr>
            <w:tcW w:w="567" w:type="dxa"/>
          </w:tcPr>
          <w:p w:rsidR="005C5C79" w:rsidRPr="005C5C79" w:rsidRDefault="005C5C79" w:rsidP="005C5C79">
            <w:pPr>
              <w:spacing w:line="240" w:lineRule="auto"/>
              <w:jc w:val="left"/>
              <w:rPr>
                <w:rStyle w:val="Hyperlink"/>
                <w:rtl/>
              </w:rPr>
            </w:pPr>
            <w:hyperlink w:anchor="med1" w:tooltip="פרק ב: הספקת סמים בבית חולים שיש בו בית מרקח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2 </w:t>
            </w:r>
          </w:p>
        </w:tc>
        <w:tc>
          <w:tcPr>
            <w:tcW w:w="5669" w:type="dxa"/>
          </w:tcPr>
          <w:p w:rsidR="005C5C79" w:rsidRPr="005C5C79" w:rsidRDefault="005C5C79" w:rsidP="005C5C79">
            <w:pPr>
              <w:spacing w:line="240" w:lineRule="auto"/>
              <w:jc w:val="left"/>
              <w:rPr>
                <w:rFonts w:cs="Frankruhel"/>
                <w:sz w:val="24"/>
                <w:rtl/>
              </w:rPr>
            </w:pPr>
            <w:r>
              <w:rPr>
                <w:sz w:val="24"/>
                <w:rtl/>
              </w:rPr>
              <w:t>הזמנת סמים</w:t>
            </w:r>
          </w:p>
        </w:tc>
        <w:tc>
          <w:tcPr>
            <w:tcW w:w="567" w:type="dxa"/>
          </w:tcPr>
          <w:p w:rsidR="005C5C79" w:rsidRPr="005C5C79" w:rsidRDefault="005C5C79" w:rsidP="005C5C79">
            <w:pPr>
              <w:spacing w:line="240" w:lineRule="auto"/>
              <w:jc w:val="left"/>
              <w:rPr>
                <w:rStyle w:val="Hyperlink"/>
                <w:rtl/>
              </w:rPr>
            </w:pPr>
            <w:hyperlink w:anchor="Seif2" w:tooltip="הזמנת סמי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3 </w:t>
            </w:r>
          </w:p>
        </w:tc>
        <w:tc>
          <w:tcPr>
            <w:tcW w:w="5669" w:type="dxa"/>
          </w:tcPr>
          <w:p w:rsidR="005C5C79" w:rsidRPr="005C5C79" w:rsidRDefault="005C5C79" w:rsidP="005C5C79">
            <w:pPr>
              <w:spacing w:line="240" w:lineRule="auto"/>
              <w:jc w:val="left"/>
              <w:rPr>
                <w:rFonts w:cs="Frankruhel"/>
                <w:sz w:val="24"/>
                <w:rtl/>
              </w:rPr>
            </w:pPr>
            <w:r>
              <w:rPr>
                <w:sz w:val="24"/>
                <w:rtl/>
              </w:rPr>
              <w:t>אישור קבלת הסם</w:t>
            </w:r>
          </w:p>
        </w:tc>
        <w:tc>
          <w:tcPr>
            <w:tcW w:w="567" w:type="dxa"/>
          </w:tcPr>
          <w:p w:rsidR="005C5C79" w:rsidRPr="005C5C79" w:rsidRDefault="005C5C79" w:rsidP="005C5C79">
            <w:pPr>
              <w:spacing w:line="240" w:lineRule="auto"/>
              <w:jc w:val="left"/>
              <w:rPr>
                <w:rStyle w:val="Hyperlink"/>
                <w:rtl/>
              </w:rPr>
            </w:pPr>
            <w:hyperlink w:anchor="Seif3" w:tooltip="אישור קבלת הס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4 </w:t>
            </w:r>
          </w:p>
        </w:tc>
        <w:tc>
          <w:tcPr>
            <w:tcW w:w="5669" w:type="dxa"/>
          </w:tcPr>
          <w:p w:rsidR="005C5C79" w:rsidRPr="005C5C79" w:rsidRDefault="005C5C79" w:rsidP="005C5C79">
            <w:pPr>
              <w:spacing w:line="240" w:lineRule="auto"/>
              <w:jc w:val="left"/>
              <w:rPr>
                <w:rFonts w:cs="Frankruhel"/>
                <w:sz w:val="24"/>
                <w:rtl/>
              </w:rPr>
            </w:pPr>
            <w:r>
              <w:rPr>
                <w:sz w:val="24"/>
                <w:rtl/>
              </w:rPr>
              <w:t>טופס הרישום</w:t>
            </w:r>
          </w:p>
        </w:tc>
        <w:tc>
          <w:tcPr>
            <w:tcW w:w="567" w:type="dxa"/>
          </w:tcPr>
          <w:p w:rsidR="005C5C79" w:rsidRPr="005C5C79" w:rsidRDefault="005C5C79" w:rsidP="005C5C79">
            <w:pPr>
              <w:spacing w:line="240" w:lineRule="auto"/>
              <w:jc w:val="left"/>
              <w:rPr>
                <w:rStyle w:val="Hyperlink"/>
                <w:rtl/>
              </w:rPr>
            </w:pPr>
            <w:hyperlink w:anchor="Seif4" w:tooltip="טופס הרישו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5 </w:t>
            </w:r>
          </w:p>
        </w:tc>
        <w:tc>
          <w:tcPr>
            <w:tcW w:w="5669" w:type="dxa"/>
          </w:tcPr>
          <w:p w:rsidR="005C5C79" w:rsidRPr="005C5C79" w:rsidRDefault="005C5C79" w:rsidP="005C5C79">
            <w:pPr>
              <w:spacing w:line="240" w:lineRule="auto"/>
              <w:jc w:val="left"/>
              <w:rPr>
                <w:rFonts w:cs="Frankruhel"/>
                <w:sz w:val="24"/>
                <w:rtl/>
              </w:rPr>
            </w:pPr>
            <w:r>
              <w:rPr>
                <w:sz w:val="24"/>
                <w:rtl/>
              </w:rPr>
              <w:t>פנקס לביקורת</w:t>
            </w:r>
          </w:p>
        </w:tc>
        <w:tc>
          <w:tcPr>
            <w:tcW w:w="567" w:type="dxa"/>
          </w:tcPr>
          <w:p w:rsidR="005C5C79" w:rsidRPr="005C5C79" w:rsidRDefault="005C5C79" w:rsidP="005C5C79">
            <w:pPr>
              <w:spacing w:line="240" w:lineRule="auto"/>
              <w:jc w:val="left"/>
              <w:rPr>
                <w:rStyle w:val="Hyperlink"/>
                <w:rtl/>
              </w:rPr>
            </w:pPr>
            <w:hyperlink w:anchor="Seif5" w:tooltip="פנקס לביקור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6 </w:t>
            </w:r>
          </w:p>
        </w:tc>
        <w:tc>
          <w:tcPr>
            <w:tcW w:w="5669" w:type="dxa"/>
          </w:tcPr>
          <w:p w:rsidR="005C5C79" w:rsidRPr="005C5C79" w:rsidRDefault="005C5C79" w:rsidP="005C5C79">
            <w:pPr>
              <w:spacing w:line="240" w:lineRule="auto"/>
              <w:jc w:val="left"/>
              <w:rPr>
                <w:rFonts w:cs="Frankruhel"/>
                <w:sz w:val="24"/>
                <w:rtl/>
              </w:rPr>
            </w:pPr>
            <w:r>
              <w:rPr>
                <w:sz w:val="24"/>
                <w:rtl/>
              </w:rPr>
              <w:t>החזרת טופס הרישום</w:t>
            </w:r>
          </w:p>
        </w:tc>
        <w:tc>
          <w:tcPr>
            <w:tcW w:w="567" w:type="dxa"/>
          </w:tcPr>
          <w:p w:rsidR="005C5C79" w:rsidRPr="005C5C79" w:rsidRDefault="005C5C79" w:rsidP="005C5C79">
            <w:pPr>
              <w:spacing w:line="240" w:lineRule="auto"/>
              <w:jc w:val="left"/>
              <w:rPr>
                <w:rStyle w:val="Hyperlink"/>
                <w:rtl/>
              </w:rPr>
            </w:pPr>
            <w:hyperlink w:anchor="Seif6" w:tooltip="החזרת טופס הרישו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7 </w:t>
            </w:r>
          </w:p>
        </w:tc>
        <w:tc>
          <w:tcPr>
            <w:tcW w:w="5669" w:type="dxa"/>
          </w:tcPr>
          <w:p w:rsidR="005C5C79" w:rsidRPr="005C5C79" w:rsidRDefault="005C5C79" w:rsidP="005C5C79">
            <w:pPr>
              <w:spacing w:line="240" w:lineRule="auto"/>
              <w:jc w:val="left"/>
              <w:rPr>
                <w:rFonts w:cs="Frankruhel"/>
                <w:sz w:val="24"/>
                <w:rtl/>
              </w:rPr>
            </w:pPr>
            <w:r>
              <w:rPr>
                <w:sz w:val="24"/>
                <w:rtl/>
              </w:rPr>
              <w:t>טופס ביניים</w:t>
            </w:r>
          </w:p>
        </w:tc>
        <w:tc>
          <w:tcPr>
            <w:tcW w:w="567" w:type="dxa"/>
          </w:tcPr>
          <w:p w:rsidR="005C5C79" w:rsidRPr="005C5C79" w:rsidRDefault="005C5C79" w:rsidP="005C5C79">
            <w:pPr>
              <w:spacing w:line="240" w:lineRule="auto"/>
              <w:jc w:val="left"/>
              <w:rPr>
                <w:rStyle w:val="Hyperlink"/>
                <w:rtl/>
              </w:rPr>
            </w:pPr>
            <w:hyperlink w:anchor="Seif7" w:tooltip="טופס ביניי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8 </w:t>
            </w:r>
          </w:p>
        </w:tc>
        <w:tc>
          <w:tcPr>
            <w:tcW w:w="5669" w:type="dxa"/>
          </w:tcPr>
          <w:p w:rsidR="005C5C79" w:rsidRPr="005C5C79" w:rsidRDefault="005C5C79" w:rsidP="005C5C79">
            <w:pPr>
              <w:spacing w:line="240" w:lineRule="auto"/>
              <w:jc w:val="left"/>
              <w:rPr>
                <w:rFonts w:cs="Frankruhel"/>
                <w:sz w:val="24"/>
                <w:rtl/>
              </w:rPr>
            </w:pPr>
            <w:r>
              <w:rPr>
                <w:sz w:val="24"/>
                <w:rtl/>
              </w:rPr>
              <w:t>התאמת רישומים</w:t>
            </w:r>
          </w:p>
        </w:tc>
        <w:tc>
          <w:tcPr>
            <w:tcW w:w="567" w:type="dxa"/>
          </w:tcPr>
          <w:p w:rsidR="005C5C79" w:rsidRPr="005C5C79" w:rsidRDefault="005C5C79" w:rsidP="005C5C79">
            <w:pPr>
              <w:spacing w:line="240" w:lineRule="auto"/>
              <w:jc w:val="left"/>
              <w:rPr>
                <w:rStyle w:val="Hyperlink"/>
                <w:rtl/>
              </w:rPr>
            </w:pPr>
            <w:hyperlink w:anchor="Seif8" w:tooltip="התאמת רישומי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p>
        </w:tc>
        <w:tc>
          <w:tcPr>
            <w:tcW w:w="5669" w:type="dxa"/>
          </w:tcPr>
          <w:p w:rsidR="005C5C79" w:rsidRPr="005C5C79" w:rsidRDefault="005C5C79" w:rsidP="005C5C79">
            <w:pPr>
              <w:spacing w:line="240" w:lineRule="auto"/>
              <w:jc w:val="left"/>
              <w:rPr>
                <w:rFonts w:cs="Frankruhel"/>
                <w:sz w:val="24"/>
                <w:rtl/>
              </w:rPr>
            </w:pPr>
            <w:r>
              <w:rPr>
                <w:sz w:val="24"/>
                <w:rtl/>
              </w:rPr>
              <w:t>פרק ג': הספקת סמים בבית חולים שאין בו בית מרקחת</w:t>
            </w:r>
          </w:p>
        </w:tc>
        <w:tc>
          <w:tcPr>
            <w:tcW w:w="567" w:type="dxa"/>
          </w:tcPr>
          <w:p w:rsidR="005C5C79" w:rsidRPr="005C5C79" w:rsidRDefault="005C5C79" w:rsidP="005C5C79">
            <w:pPr>
              <w:spacing w:line="240" w:lineRule="auto"/>
              <w:jc w:val="left"/>
              <w:rPr>
                <w:rStyle w:val="Hyperlink"/>
                <w:rtl/>
              </w:rPr>
            </w:pPr>
            <w:hyperlink w:anchor="med2" w:tooltip="פרק ג: הספקת סמים בבית חולים שאין בו בית מרקח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9 </w:t>
            </w:r>
          </w:p>
        </w:tc>
        <w:tc>
          <w:tcPr>
            <w:tcW w:w="5669" w:type="dxa"/>
          </w:tcPr>
          <w:p w:rsidR="005C5C79" w:rsidRPr="005C5C79" w:rsidRDefault="005C5C79" w:rsidP="005C5C79">
            <w:pPr>
              <w:spacing w:line="240" w:lineRule="auto"/>
              <w:jc w:val="left"/>
              <w:rPr>
                <w:rFonts w:cs="Frankruhel"/>
                <w:sz w:val="24"/>
                <w:rtl/>
              </w:rPr>
            </w:pPr>
            <w:r>
              <w:rPr>
                <w:sz w:val="24"/>
                <w:rtl/>
              </w:rPr>
              <w:t>הזמנת סמים</w:t>
            </w:r>
          </w:p>
        </w:tc>
        <w:tc>
          <w:tcPr>
            <w:tcW w:w="567" w:type="dxa"/>
          </w:tcPr>
          <w:p w:rsidR="005C5C79" w:rsidRPr="005C5C79" w:rsidRDefault="005C5C79" w:rsidP="005C5C79">
            <w:pPr>
              <w:spacing w:line="240" w:lineRule="auto"/>
              <w:jc w:val="left"/>
              <w:rPr>
                <w:rStyle w:val="Hyperlink"/>
                <w:rtl/>
              </w:rPr>
            </w:pPr>
            <w:hyperlink w:anchor="Seif9" w:tooltip="הזמנת סמי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10 </w:t>
            </w:r>
          </w:p>
        </w:tc>
        <w:tc>
          <w:tcPr>
            <w:tcW w:w="5669" w:type="dxa"/>
          </w:tcPr>
          <w:p w:rsidR="005C5C79" w:rsidRPr="005C5C79" w:rsidRDefault="005C5C79" w:rsidP="005C5C79">
            <w:pPr>
              <w:spacing w:line="240" w:lineRule="auto"/>
              <w:jc w:val="left"/>
              <w:rPr>
                <w:rFonts w:cs="Frankruhel"/>
                <w:sz w:val="24"/>
                <w:rtl/>
              </w:rPr>
            </w:pPr>
            <w:r>
              <w:rPr>
                <w:sz w:val="24"/>
                <w:rtl/>
              </w:rPr>
              <w:t>פנקס מחלקתי</w:t>
            </w:r>
          </w:p>
        </w:tc>
        <w:tc>
          <w:tcPr>
            <w:tcW w:w="567" w:type="dxa"/>
          </w:tcPr>
          <w:p w:rsidR="005C5C79" w:rsidRPr="005C5C79" w:rsidRDefault="005C5C79" w:rsidP="005C5C79">
            <w:pPr>
              <w:spacing w:line="240" w:lineRule="auto"/>
              <w:jc w:val="left"/>
              <w:rPr>
                <w:rStyle w:val="Hyperlink"/>
                <w:rtl/>
              </w:rPr>
            </w:pPr>
            <w:hyperlink w:anchor="Seif10" w:tooltip="פנקס מחלקתי"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11 </w:t>
            </w:r>
          </w:p>
        </w:tc>
        <w:tc>
          <w:tcPr>
            <w:tcW w:w="5669" w:type="dxa"/>
          </w:tcPr>
          <w:p w:rsidR="005C5C79" w:rsidRPr="005C5C79" w:rsidRDefault="005C5C79" w:rsidP="005C5C79">
            <w:pPr>
              <w:spacing w:line="240" w:lineRule="auto"/>
              <w:jc w:val="left"/>
              <w:rPr>
                <w:rFonts w:cs="Frankruhel"/>
                <w:sz w:val="24"/>
                <w:rtl/>
              </w:rPr>
            </w:pPr>
            <w:r>
              <w:rPr>
                <w:sz w:val="24"/>
                <w:rtl/>
              </w:rPr>
              <w:t>רישום</w:t>
            </w:r>
          </w:p>
        </w:tc>
        <w:tc>
          <w:tcPr>
            <w:tcW w:w="567" w:type="dxa"/>
          </w:tcPr>
          <w:p w:rsidR="005C5C79" w:rsidRPr="005C5C79" w:rsidRDefault="005C5C79" w:rsidP="005C5C79">
            <w:pPr>
              <w:spacing w:line="240" w:lineRule="auto"/>
              <w:jc w:val="left"/>
              <w:rPr>
                <w:rStyle w:val="Hyperlink"/>
                <w:rtl/>
              </w:rPr>
            </w:pPr>
            <w:hyperlink w:anchor="Seif11" w:tooltip="רישו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12 </w:t>
            </w:r>
          </w:p>
        </w:tc>
        <w:tc>
          <w:tcPr>
            <w:tcW w:w="5669" w:type="dxa"/>
          </w:tcPr>
          <w:p w:rsidR="005C5C79" w:rsidRPr="005C5C79" w:rsidRDefault="005C5C79" w:rsidP="005C5C79">
            <w:pPr>
              <w:spacing w:line="240" w:lineRule="auto"/>
              <w:jc w:val="left"/>
              <w:rPr>
                <w:rFonts w:cs="Frankruhel"/>
                <w:sz w:val="24"/>
                <w:rtl/>
              </w:rPr>
            </w:pPr>
            <w:r>
              <w:rPr>
                <w:sz w:val="24"/>
                <w:rtl/>
              </w:rPr>
              <w:t>מתן סם למטופל</w:t>
            </w:r>
          </w:p>
        </w:tc>
        <w:tc>
          <w:tcPr>
            <w:tcW w:w="567" w:type="dxa"/>
          </w:tcPr>
          <w:p w:rsidR="005C5C79" w:rsidRPr="005C5C79" w:rsidRDefault="005C5C79" w:rsidP="005C5C79">
            <w:pPr>
              <w:spacing w:line="240" w:lineRule="auto"/>
              <w:jc w:val="left"/>
              <w:rPr>
                <w:rStyle w:val="Hyperlink"/>
                <w:rtl/>
              </w:rPr>
            </w:pPr>
            <w:hyperlink w:anchor="Seif12" w:tooltip="מתן סם למטופל"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p>
        </w:tc>
        <w:tc>
          <w:tcPr>
            <w:tcW w:w="5669" w:type="dxa"/>
          </w:tcPr>
          <w:p w:rsidR="005C5C79" w:rsidRPr="005C5C79" w:rsidRDefault="005C5C79" w:rsidP="005C5C79">
            <w:pPr>
              <w:spacing w:line="240" w:lineRule="auto"/>
              <w:jc w:val="left"/>
              <w:rPr>
                <w:rFonts w:cs="Frankruhel"/>
                <w:sz w:val="24"/>
                <w:rtl/>
              </w:rPr>
            </w:pPr>
            <w:r>
              <w:rPr>
                <w:sz w:val="24"/>
                <w:rtl/>
              </w:rPr>
              <w:t>פרק ד': הוראות כלליות</w:t>
            </w:r>
          </w:p>
        </w:tc>
        <w:tc>
          <w:tcPr>
            <w:tcW w:w="567" w:type="dxa"/>
          </w:tcPr>
          <w:p w:rsidR="005C5C79" w:rsidRPr="005C5C79" w:rsidRDefault="005C5C79" w:rsidP="005C5C79">
            <w:pPr>
              <w:spacing w:line="240" w:lineRule="auto"/>
              <w:jc w:val="left"/>
              <w:rPr>
                <w:rStyle w:val="Hyperlink"/>
                <w:rtl/>
              </w:rPr>
            </w:pPr>
            <w:hyperlink w:anchor="med3" w:tooltip="פרק ד: הוראות כלליו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13 </w:t>
            </w:r>
          </w:p>
        </w:tc>
        <w:tc>
          <w:tcPr>
            <w:tcW w:w="5669" w:type="dxa"/>
          </w:tcPr>
          <w:p w:rsidR="005C5C79" w:rsidRPr="005C5C79" w:rsidRDefault="005C5C79" w:rsidP="005C5C79">
            <w:pPr>
              <w:spacing w:line="240" w:lineRule="auto"/>
              <w:jc w:val="left"/>
              <w:rPr>
                <w:rFonts w:cs="Frankruhel"/>
                <w:sz w:val="24"/>
                <w:rtl/>
              </w:rPr>
            </w:pPr>
            <w:r>
              <w:rPr>
                <w:sz w:val="24"/>
                <w:rtl/>
              </w:rPr>
              <w:t>שמירת הסמים במחלקה</w:t>
            </w:r>
          </w:p>
        </w:tc>
        <w:tc>
          <w:tcPr>
            <w:tcW w:w="567" w:type="dxa"/>
          </w:tcPr>
          <w:p w:rsidR="005C5C79" w:rsidRPr="005C5C79" w:rsidRDefault="005C5C79" w:rsidP="005C5C79">
            <w:pPr>
              <w:spacing w:line="240" w:lineRule="auto"/>
              <w:jc w:val="left"/>
              <w:rPr>
                <w:rStyle w:val="Hyperlink"/>
                <w:rtl/>
              </w:rPr>
            </w:pPr>
            <w:hyperlink w:anchor="Seif13" w:tooltip="שמירת הסמים במחלקה"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14 </w:t>
            </w:r>
          </w:p>
        </w:tc>
        <w:tc>
          <w:tcPr>
            <w:tcW w:w="5669" w:type="dxa"/>
          </w:tcPr>
          <w:p w:rsidR="005C5C79" w:rsidRPr="005C5C79" w:rsidRDefault="005C5C79" w:rsidP="005C5C79">
            <w:pPr>
              <w:spacing w:line="240" w:lineRule="auto"/>
              <w:jc w:val="left"/>
              <w:rPr>
                <w:rFonts w:cs="Frankruhel"/>
                <w:sz w:val="24"/>
                <w:rtl/>
              </w:rPr>
            </w:pPr>
            <w:r>
              <w:rPr>
                <w:sz w:val="24"/>
                <w:rtl/>
              </w:rPr>
              <w:t>אחריות על מלאי הסמים במחלקה</w:t>
            </w:r>
          </w:p>
        </w:tc>
        <w:tc>
          <w:tcPr>
            <w:tcW w:w="567" w:type="dxa"/>
          </w:tcPr>
          <w:p w:rsidR="005C5C79" w:rsidRPr="005C5C79" w:rsidRDefault="005C5C79" w:rsidP="005C5C79">
            <w:pPr>
              <w:spacing w:line="240" w:lineRule="auto"/>
              <w:jc w:val="left"/>
              <w:rPr>
                <w:rStyle w:val="Hyperlink"/>
                <w:rtl/>
              </w:rPr>
            </w:pPr>
            <w:hyperlink w:anchor="Seif14" w:tooltip="אחריות על מלאי הסמים במחלקה"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15 </w:t>
            </w:r>
          </w:p>
        </w:tc>
        <w:tc>
          <w:tcPr>
            <w:tcW w:w="5669" w:type="dxa"/>
          </w:tcPr>
          <w:p w:rsidR="005C5C79" w:rsidRPr="005C5C79" w:rsidRDefault="005C5C79" w:rsidP="005C5C79">
            <w:pPr>
              <w:spacing w:line="240" w:lineRule="auto"/>
              <w:jc w:val="left"/>
              <w:rPr>
                <w:rFonts w:cs="Frankruhel"/>
                <w:sz w:val="24"/>
                <w:rtl/>
              </w:rPr>
            </w:pPr>
            <w:r>
              <w:rPr>
                <w:sz w:val="24"/>
                <w:rtl/>
              </w:rPr>
              <w:t>מלאי הסמים במחלקות מסוימות</w:t>
            </w:r>
          </w:p>
        </w:tc>
        <w:tc>
          <w:tcPr>
            <w:tcW w:w="567" w:type="dxa"/>
          </w:tcPr>
          <w:p w:rsidR="005C5C79" w:rsidRPr="005C5C79" w:rsidRDefault="005C5C79" w:rsidP="005C5C79">
            <w:pPr>
              <w:spacing w:line="240" w:lineRule="auto"/>
              <w:jc w:val="left"/>
              <w:rPr>
                <w:rStyle w:val="Hyperlink"/>
                <w:rtl/>
              </w:rPr>
            </w:pPr>
            <w:hyperlink w:anchor="Seif15" w:tooltip="מלאי הסמים במחלקות מסוימו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16 </w:t>
            </w:r>
          </w:p>
        </w:tc>
        <w:tc>
          <w:tcPr>
            <w:tcW w:w="5669" w:type="dxa"/>
          </w:tcPr>
          <w:p w:rsidR="005C5C79" w:rsidRPr="005C5C79" w:rsidRDefault="005C5C79" w:rsidP="005C5C79">
            <w:pPr>
              <w:spacing w:line="240" w:lineRule="auto"/>
              <w:jc w:val="left"/>
              <w:rPr>
                <w:rFonts w:cs="Frankruhel"/>
                <w:sz w:val="24"/>
                <w:rtl/>
              </w:rPr>
            </w:pPr>
            <w:r>
              <w:rPr>
                <w:sz w:val="24"/>
                <w:rtl/>
              </w:rPr>
              <w:t>סדרי רישום</w:t>
            </w:r>
          </w:p>
        </w:tc>
        <w:tc>
          <w:tcPr>
            <w:tcW w:w="567" w:type="dxa"/>
          </w:tcPr>
          <w:p w:rsidR="005C5C79" w:rsidRPr="005C5C79" w:rsidRDefault="005C5C79" w:rsidP="005C5C79">
            <w:pPr>
              <w:spacing w:line="240" w:lineRule="auto"/>
              <w:jc w:val="left"/>
              <w:rPr>
                <w:rStyle w:val="Hyperlink"/>
                <w:rtl/>
              </w:rPr>
            </w:pPr>
            <w:hyperlink w:anchor="Seif16" w:tooltip="סדרי רישו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17 </w:t>
            </w:r>
          </w:p>
        </w:tc>
        <w:tc>
          <w:tcPr>
            <w:tcW w:w="5669" w:type="dxa"/>
          </w:tcPr>
          <w:p w:rsidR="005C5C79" w:rsidRPr="005C5C79" w:rsidRDefault="005C5C79" w:rsidP="005C5C79">
            <w:pPr>
              <w:spacing w:line="240" w:lineRule="auto"/>
              <w:jc w:val="left"/>
              <w:rPr>
                <w:rFonts w:cs="Frankruhel"/>
                <w:sz w:val="24"/>
                <w:rtl/>
              </w:rPr>
            </w:pPr>
            <w:r>
              <w:rPr>
                <w:sz w:val="24"/>
                <w:rtl/>
              </w:rPr>
              <w:t>צריכה מרבית ליממה</w:t>
            </w:r>
          </w:p>
        </w:tc>
        <w:tc>
          <w:tcPr>
            <w:tcW w:w="567" w:type="dxa"/>
          </w:tcPr>
          <w:p w:rsidR="005C5C79" w:rsidRPr="005C5C79" w:rsidRDefault="005C5C79" w:rsidP="005C5C79">
            <w:pPr>
              <w:spacing w:line="240" w:lineRule="auto"/>
              <w:jc w:val="left"/>
              <w:rPr>
                <w:rStyle w:val="Hyperlink"/>
                <w:rtl/>
              </w:rPr>
            </w:pPr>
            <w:hyperlink w:anchor="Seif17" w:tooltip="צריכה מרבית ליממה"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18 </w:t>
            </w:r>
          </w:p>
        </w:tc>
        <w:tc>
          <w:tcPr>
            <w:tcW w:w="5669" w:type="dxa"/>
          </w:tcPr>
          <w:p w:rsidR="005C5C79" w:rsidRPr="005C5C79" w:rsidRDefault="005C5C79" w:rsidP="005C5C79">
            <w:pPr>
              <w:spacing w:line="240" w:lineRule="auto"/>
              <w:jc w:val="left"/>
              <w:rPr>
                <w:rFonts w:cs="Frankruhel"/>
                <w:sz w:val="24"/>
                <w:rtl/>
              </w:rPr>
            </w:pPr>
            <w:r>
              <w:rPr>
                <w:sz w:val="24"/>
                <w:rtl/>
              </w:rPr>
              <w:t>שימוש בתוכנת מחשב</w:t>
            </w:r>
          </w:p>
        </w:tc>
        <w:tc>
          <w:tcPr>
            <w:tcW w:w="567" w:type="dxa"/>
          </w:tcPr>
          <w:p w:rsidR="005C5C79" w:rsidRPr="005C5C79" w:rsidRDefault="005C5C79" w:rsidP="005C5C79">
            <w:pPr>
              <w:spacing w:line="240" w:lineRule="auto"/>
              <w:jc w:val="left"/>
              <w:rPr>
                <w:rStyle w:val="Hyperlink"/>
                <w:rtl/>
              </w:rPr>
            </w:pPr>
            <w:hyperlink w:anchor="Seif18" w:tooltip="שימוש בתוכנת מחשב"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p>
        </w:tc>
        <w:tc>
          <w:tcPr>
            <w:tcW w:w="5669" w:type="dxa"/>
          </w:tcPr>
          <w:p w:rsidR="005C5C79" w:rsidRPr="005C5C79" w:rsidRDefault="005C5C79" w:rsidP="005C5C79">
            <w:pPr>
              <w:spacing w:line="240" w:lineRule="auto"/>
              <w:jc w:val="left"/>
              <w:rPr>
                <w:rFonts w:cs="Frankruhel"/>
                <w:sz w:val="24"/>
                <w:rtl/>
              </w:rPr>
            </w:pPr>
            <w:r>
              <w:rPr>
                <w:sz w:val="24"/>
                <w:rtl/>
              </w:rPr>
              <w:t>פרק ה': הוראות שונות</w:t>
            </w:r>
          </w:p>
        </w:tc>
        <w:tc>
          <w:tcPr>
            <w:tcW w:w="567" w:type="dxa"/>
          </w:tcPr>
          <w:p w:rsidR="005C5C79" w:rsidRPr="005C5C79" w:rsidRDefault="005C5C79" w:rsidP="005C5C79">
            <w:pPr>
              <w:spacing w:line="240" w:lineRule="auto"/>
              <w:jc w:val="left"/>
              <w:rPr>
                <w:rStyle w:val="Hyperlink"/>
                <w:rtl/>
              </w:rPr>
            </w:pPr>
            <w:hyperlink w:anchor="med4" w:tooltip="פרק ה: הוראות שונות"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19 </w:t>
            </w:r>
          </w:p>
        </w:tc>
        <w:tc>
          <w:tcPr>
            <w:tcW w:w="5669" w:type="dxa"/>
          </w:tcPr>
          <w:p w:rsidR="005C5C79" w:rsidRPr="005C5C79" w:rsidRDefault="005C5C79" w:rsidP="005C5C79">
            <w:pPr>
              <w:spacing w:line="240" w:lineRule="auto"/>
              <w:jc w:val="left"/>
              <w:rPr>
                <w:rFonts w:cs="Frankruhel"/>
                <w:sz w:val="24"/>
                <w:rtl/>
              </w:rPr>
            </w:pPr>
            <w:r>
              <w:rPr>
                <w:sz w:val="24"/>
                <w:rtl/>
              </w:rPr>
              <w:t>שמירת דינים</w:t>
            </w:r>
          </w:p>
        </w:tc>
        <w:tc>
          <w:tcPr>
            <w:tcW w:w="567" w:type="dxa"/>
          </w:tcPr>
          <w:p w:rsidR="005C5C79" w:rsidRPr="005C5C79" w:rsidRDefault="005C5C79" w:rsidP="005C5C79">
            <w:pPr>
              <w:spacing w:line="240" w:lineRule="auto"/>
              <w:jc w:val="left"/>
              <w:rPr>
                <w:rStyle w:val="Hyperlink"/>
                <w:rtl/>
              </w:rPr>
            </w:pPr>
            <w:hyperlink w:anchor="Seif22" w:tooltip="שמירת דינים"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20 </w:t>
            </w:r>
          </w:p>
        </w:tc>
        <w:tc>
          <w:tcPr>
            <w:tcW w:w="5669" w:type="dxa"/>
          </w:tcPr>
          <w:p w:rsidR="005C5C79" w:rsidRPr="005C5C79" w:rsidRDefault="005C5C79" w:rsidP="005C5C79">
            <w:pPr>
              <w:spacing w:line="240" w:lineRule="auto"/>
              <w:jc w:val="left"/>
              <w:rPr>
                <w:rFonts w:cs="Frankruhel"/>
                <w:sz w:val="24"/>
                <w:rtl/>
              </w:rPr>
            </w:pPr>
            <w:r>
              <w:rPr>
                <w:sz w:val="24"/>
                <w:rtl/>
              </w:rPr>
              <w:t>החלת התקנות על המדינה</w:t>
            </w:r>
          </w:p>
        </w:tc>
        <w:tc>
          <w:tcPr>
            <w:tcW w:w="567" w:type="dxa"/>
          </w:tcPr>
          <w:p w:rsidR="005C5C79" w:rsidRPr="005C5C79" w:rsidRDefault="005C5C79" w:rsidP="005C5C79">
            <w:pPr>
              <w:spacing w:line="240" w:lineRule="auto"/>
              <w:jc w:val="left"/>
              <w:rPr>
                <w:rStyle w:val="Hyperlink"/>
                <w:rtl/>
              </w:rPr>
            </w:pPr>
            <w:hyperlink w:anchor="Seif19" w:tooltip="החלת התקנות על המדינה"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21 </w:t>
            </w:r>
          </w:p>
        </w:tc>
        <w:tc>
          <w:tcPr>
            <w:tcW w:w="5669" w:type="dxa"/>
          </w:tcPr>
          <w:p w:rsidR="005C5C79" w:rsidRPr="005C5C79" w:rsidRDefault="005C5C79" w:rsidP="005C5C79">
            <w:pPr>
              <w:spacing w:line="240" w:lineRule="auto"/>
              <w:jc w:val="left"/>
              <w:rPr>
                <w:rFonts w:cs="Frankruhel"/>
                <w:sz w:val="24"/>
                <w:rtl/>
              </w:rPr>
            </w:pPr>
            <w:r>
              <w:rPr>
                <w:sz w:val="24"/>
                <w:rtl/>
              </w:rPr>
              <w:t>ביטול</w:t>
            </w:r>
          </w:p>
        </w:tc>
        <w:tc>
          <w:tcPr>
            <w:tcW w:w="567" w:type="dxa"/>
          </w:tcPr>
          <w:p w:rsidR="005C5C79" w:rsidRPr="005C5C79" w:rsidRDefault="005C5C79" w:rsidP="005C5C79">
            <w:pPr>
              <w:spacing w:line="240" w:lineRule="auto"/>
              <w:jc w:val="left"/>
              <w:rPr>
                <w:rStyle w:val="Hyperlink"/>
                <w:rtl/>
              </w:rPr>
            </w:pPr>
            <w:hyperlink w:anchor="Seif20" w:tooltip="ביטול"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5C79" w:rsidRPr="005C5C79">
        <w:tblPrEx>
          <w:tblCellMar>
            <w:top w:w="0" w:type="dxa"/>
            <w:bottom w:w="0" w:type="dxa"/>
          </w:tblCellMar>
        </w:tblPrEx>
        <w:tc>
          <w:tcPr>
            <w:tcW w:w="1247" w:type="dxa"/>
          </w:tcPr>
          <w:p w:rsidR="005C5C79" w:rsidRPr="005C5C79" w:rsidRDefault="005C5C79" w:rsidP="005C5C79">
            <w:pPr>
              <w:spacing w:line="240" w:lineRule="auto"/>
              <w:jc w:val="left"/>
              <w:rPr>
                <w:rFonts w:cs="Frankruhel"/>
                <w:sz w:val="24"/>
                <w:rtl/>
              </w:rPr>
            </w:pPr>
            <w:r>
              <w:rPr>
                <w:sz w:val="24"/>
                <w:rtl/>
              </w:rPr>
              <w:t xml:space="preserve">סעיף 22 </w:t>
            </w:r>
          </w:p>
        </w:tc>
        <w:tc>
          <w:tcPr>
            <w:tcW w:w="5669" w:type="dxa"/>
          </w:tcPr>
          <w:p w:rsidR="005C5C79" w:rsidRPr="005C5C79" w:rsidRDefault="005C5C79" w:rsidP="005C5C79">
            <w:pPr>
              <w:spacing w:line="240" w:lineRule="auto"/>
              <w:jc w:val="left"/>
              <w:rPr>
                <w:rFonts w:cs="Frankruhel"/>
                <w:sz w:val="24"/>
                <w:rtl/>
              </w:rPr>
            </w:pPr>
            <w:r>
              <w:rPr>
                <w:sz w:val="24"/>
                <w:rtl/>
              </w:rPr>
              <w:t>תחילה</w:t>
            </w:r>
          </w:p>
        </w:tc>
        <w:tc>
          <w:tcPr>
            <w:tcW w:w="567" w:type="dxa"/>
          </w:tcPr>
          <w:p w:rsidR="005C5C79" w:rsidRPr="005C5C79" w:rsidRDefault="005C5C79" w:rsidP="005C5C79">
            <w:pPr>
              <w:spacing w:line="240" w:lineRule="auto"/>
              <w:jc w:val="left"/>
              <w:rPr>
                <w:rStyle w:val="Hyperlink"/>
                <w:rtl/>
              </w:rPr>
            </w:pPr>
            <w:hyperlink w:anchor="Seif21" w:tooltip="תחילה" w:history="1">
              <w:r w:rsidRPr="005C5C79">
                <w:rPr>
                  <w:rStyle w:val="Hyperlink"/>
                </w:rPr>
                <w:t>Go</w:t>
              </w:r>
            </w:hyperlink>
          </w:p>
        </w:tc>
        <w:tc>
          <w:tcPr>
            <w:tcW w:w="850" w:type="dxa"/>
          </w:tcPr>
          <w:p w:rsidR="005C5C79" w:rsidRPr="005C5C79" w:rsidRDefault="005C5C79" w:rsidP="005C5C7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064C1E" w:rsidRDefault="00064C1E">
      <w:pPr>
        <w:pStyle w:val="big-header"/>
        <w:ind w:left="0" w:right="1134"/>
        <w:rPr>
          <w:rFonts w:cs="FrankRuehl"/>
          <w:sz w:val="32"/>
          <w:rtl/>
        </w:rPr>
      </w:pPr>
    </w:p>
    <w:p w:rsidR="00064C1E" w:rsidRDefault="00064C1E" w:rsidP="00E71EA7">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הסמים המסוכנים (בתי חולים), תש"ס</w:t>
      </w:r>
      <w:r w:rsidR="00E71EA7">
        <w:rPr>
          <w:rFonts w:cs="FrankRuehl" w:hint="cs"/>
          <w:sz w:val="32"/>
          <w:rtl/>
        </w:rPr>
        <w:t>-</w:t>
      </w:r>
      <w:r>
        <w:rPr>
          <w:rFonts w:cs="FrankRuehl"/>
          <w:sz w:val="32"/>
          <w:rtl/>
        </w:rPr>
        <w:t>1999</w:t>
      </w:r>
      <w:r w:rsidR="00E71EA7">
        <w:rPr>
          <w:rStyle w:val="a6"/>
          <w:rFonts w:cs="FrankRuehl"/>
          <w:sz w:val="32"/>
          <w:rtl/>
        </w:rPr>
        <w:footnoteReference w:customMarkFollows="1" w:id="1"/>
        <w:t>*</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39 לפקודת הסמים המסוכנים [נוסח חדש], תשל"ג</w:t>
      </w:r>
      <w:r w:rsidR="00C80B77">
        <w:rPr>
          <w:rStyle w:val="default"/>
          <w:rFonts w:cs="FrankRuehl" w:hint="cs"/>
          <w:rtl/>
        </w:rPr>
        <w:t>-</w:t>
      </w:r>
      <w:r>
        <w:rPr>
          <w:rStyle w:val="default"/>
          <w:rFonts w:cs="FrankRuehl"/>
          <w:rtl/>
        </w:rPr>
        <w:t>1973 (</w:t>
      </w:r>
      <w:r>
        <w:rPr>
          <w:rStyle w:val="default"/>
          <w:rFonts w:cs="FrankRuehl" w:hint="cs"/>
          <w:rtl/>
        </w:rPr>
        <w:t xml:space="preserve">להלן </w:t>
      </w:r>
      <w:r w:rsidR="00C80B77">
        <w:rPr>
          <w:rStyle w:val="default"/>
          <w:rFonts w:cs="FrankRuehl" w:hint="cs"/>
          <w:rtl/>
        </w:rPr>
        <w:t>-</w:t>
      </w:r>
      <w:r>
        <w:rPr>
          <w:rStyle w:val="default"/>
          <w:rFonts w:cs="FrankRuehl"/>
          <w:rtl/>
        </w:rPr>
        <w:t xml:space="preserve"> </w:t>
      </w:r>
      <w:r>
        <w:rPr>
          <w:rStyle w:val="default"/>
          <w:rFonts w:cs="FrankRuehl" w:hint="cs"/>
          <w:rtl/>
        </w:rPr>
        <w:t xml:space="preserve">הפקודה), וסעיף 33 לפקודת בריאות העם, 1940 (להלן </w:t>
      </w:r>
      <w:r w:rsidR="00C80B77">
        <w:rPr>
          <w:rStyle w:val="default"/>
          <w:rFonts w:cs="FrankRuehl" w:hint="cs"/>
          <w:rtl/>
        </w:rPr>
        <w:t>-</w:t>
      </w:r>
      <w:r>
        <w:rPr>
          <w:rStyle w:val="default"/>
          <w:rFonts w:cs="FrankRuehl"/>
          <w:rtl/>
        </w:rPr>
        <w:t xml:space="preserve"> </w:t>
      </w:r>
      <w:r>
        <w:rPr>
          <w:rStyle w:val="default"/>
          <w:rFonts w:cs="FrankRuehl" w:hint="cs"/>
          <w:rtl/>
        </w:rPr>
        <w:t xml:space="preserve">פקודת בריאות העם), שנטלתי לעצמי על פי סעיף 42 לחוק-יסוד: </w:t>
      </w:r>
      <w:r>
        <w:rPr>
          <w:rStyle w:val="default"/>
          <w:rFonts w:cs="FrankRuehl"/>
          <w:rtl/>
        </w:rPr>
        <w:t>המ</w:t>
      </w:r>
      <w:r>
        <w:rPr>
          <w:rStyle w:val="default"/>
          <w:rFonts w:cs="FrankRuehl" w:hint="cs"/>
          <w:rtl/>
        </w:rPr>
        <w:t>משלה, בהתייעצות עם שר המשפטים ובאישור ועדת החוקה חוק ומשפט של הכנסת, אני מתקין תקנות אלה:</w:t>
      </w:r>
    </w:p>
    <w:p w:rsidR="00064C1E" w:rsidRDefault="00064C1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הגדרות</w:t>
      </w:r>
    </w:p>
    <w:p w:rsidR="00064C1E" w:rsidRDefault="00064C1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65pt;z-index:251646976"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C80B77">
        <w:rPr>
          <w:rStyle w:val="default"/>
          <w:rFonts w:cs="FrankRuehl"/>
          <w:rtl/>
        </w:rPr>
        <w:t>–</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חות אחראית" </w:t>
      </w:r>
      <w:r w:rsidR="00C80B77">
        <w:rPr>
          <w:rStyle w:val="default"/>
          <w:rFonts w:cs="FrankRuehl" w:hint="cs"/>
          <w:rtl/>
        </w:rPr>
        <w:t>-</w:t>
      </w:r>
      <w:r>
        <w:rPr>
          <w:rStyle w:val="default"/>
          <w:rFonts w:cs="FrankRuehl"/>
          <w:rtl/>
        </w:rPr>
        <w:t xml:space="preserve"> </w:t>
      </w:r>
      <w:r>
        <w:rPr>
          <w:rStyle w:val="default"/>
          <w:rFonts w:cs="FrankRuehl" w:hint="cs"/>
          <w:rtl/>
        </w:rPr>
        <w:t>האחות האחראית על מחלקה בבית חולים, לרבות ממלאת מקומה בהעדרה;</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חולים" </w:t>
      </w:r>
      <w:r w:rsidR="00C80B77">
        <w:rPr>
          <w:rStyle w:val="default"/>
          <w:rFonts w:cs="FrankRuehl" w:hint="cs"/>
          <w:rtl/>
        </w:rPr>
        <w:t>-</w:t>
      </w:r>
      <w:r>
        <w:rPr>
          <w:rStyle w:val="default"/>
          <w:rFonts w:cs="FrankRuehl"/>
          <w:rtl/>
        </w:rPr>
        <w:t xml:space="preserve"> </w:t>
      </w:r>
      <w:r>
        <w:rPr>
          <w:rStyle w:val="default"/>
          <w:rFonts w:cs="FrankRuehl" w:hint="cs"/>
          <w:rtl/>
        </w:rPr>
        <w:t>כמשמעותו בפקודת בריאות העם;</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C80B77">
        <w:rPr>
          <w:rStyle w:val="default"/>
          <w:rFonts w:cs="FrankRuehl" w:hint="cs"/>
          <w:rtl/>
        </w:rPr>
        <w:t>-</w:t>
      </w:r>
      <w:r>
        <w:rPr>
          <w:rStyle w:val="default"/>
          <w:rFonts w:cs="FrankRuehl"/>
          <w:rtl/>
        </w:rPr>
        <w:t xml:space="preserve"> המ</w:t>
      </w:r>
      <w:r>
        <w:rPr>
          <w:rStyle w:val="default"/>
          <w:rFonts w:cs="FrankRuehl" w:hint="cs"/>
          <w:rtl/>
        </w:rPr>
        <w:t>נהל הכללי של משרד הבריאות או רוקח עובד משרד הבריאות, שהמנהל הכללי כאמור אצל לו בכתב את סמכויותיו לפי תקנות אלה;</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ותמת הרופא" </w:t>
      </w:r>
      <w:r w:rsidR="00C80B77">
        <w:rPr>
          <w:rStyle w:val="default"/>
          <w:rFonts w:cs="FrankRuehl" w:hint="cs"/>
          <w:rtl/>
        </w:rPr>
        <w:t>-</w:t>
      </w:r>
      <w:r>
        <w:rPr>
          <w:rStyle w:val="default"/>
          <w:rFonts w:cs="FrankRuehl"/>
          <w:rtl/>
        </w:rPr>
        <w:t xml:space="preserve"> </w:t>
      </w:r>
      <w:r>
        <w:rPr>
          <w:rStyle w:val="default"/>
          <w:rFonts w:cs="FrankRuehl" w:hint="cs"/>
          <w:rtl/>
        </w:rPr>
        <w:t>חותמת של רופא, שמצוינים בה שמו הפרטי ושם משפחתו של הרופא ומספר הרשיון שלו;</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חלקה" </w:t>
      </w:r>
      <w:r w:rsidR="00C80B77">
        <w:rPr>
          <w:rStyle w:val="default"/>
          <w:rFonts w:cs="FrankRuehl" w:hint="cs"/>
          <w:rtl/>
        </w:rPr>
        <w:t>-</w:t>
      </w:r>
      <w:r>
        <w:rPr>
          <w:rStyle w:val="default"/>
          <w:rFonts w:cs="FrankRuehl"/>
          <w:rtl/>
        </w:rPr>
        <w:t xml:space="preserve"> </w:t>
      </w:r>
      <w:r>
        <w:rPr>
          <w:rStyle w:val="default"/>
          <w:rFonts w:cs="FrankRuehl" w:hint="cs"/>
          <w:rtl/>
        </w:rPr>
        <w:t>מחלקה של בית חולים לרבות חדר ניתוח, מרפ</w:t>
      </w:r>
      <w:r>
        <w:rPr>
          <w:rStyle w:val="default"/>
          <w:rFonts w:cs="FrankRuehl"/>
          <w:rtl/>
        </w:rPr>
        <w:t>אה</w:t>
      </w:r>
      <w:r>
        <w:rPr>
          <w:rStyle w:val="default"/>
          <w:rFonts w:cs="FrankRuehl" w:hint="cs"/>
          <w:rtl/>
        </w:rPr>
        <w:t xml:space="preserve"> או מכון בבית החולים שבו מתבצעת פעילות רפואית, תוך שימוש בסם;</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בית חולים" </w:t>
      </w:r>
      <w:r w:rsidR="00C80B77">
        <w:rPr>
          <w:rStyle w:val="default"/>
          <w:rFonts w:cs="FrankRuehl" w:hint="cs"/>
          <w:rtl/>
        </w:rPr>
        <w:t>-</w:t>
      </w:r>
      <w:r>
        <w:rPr>
          <w:rStyle w:val="default"/>
          <w:rFonts w:cs="FrankRuehl"/>
          <w:rtl/>
        </w:rPr>
        <w:t xml:space="preserve"> </w:t>
      </w:r>
      <w:r>
        <w:rPr>
          <w:rStyle w:val="default"/>
          <w:rFonts w:cs="FrankRuehl" w:hint="cs"/>
          <w:rtl/>
        </w:rPr>
        <w:t xml:space="preserve">כמשמעותו בסעיפים 26 ו-28 לפקודת בריאות </w:t>
      </w:r>
      <w:r>
        <w:rPr>
          <w:rStyle w:val="default"/>
          <w:rFonts w:cs="FrankRuehl"/>
          <w:rtl/>
        </w:rPr>
        <w:t>ה</w:t>
      </w:r>
      <w:r>
        <w:rPr>
          <w:rStyle w:val="default"/>
          <w:rFonts w:cs="FrankRuehl" w:hint="cs"/>
          <w:rtl/>
        </w:rPr>
        <w:t>עם;</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בית מרקחת" </w:t>
      </w:r>
      <w:r w:rsidR="00C80B77">
        <w:rPr>
          <w:rStyle w:val="default"/>
          <w:rFonts w:cs="FrankRuehl" w:hint="cs"/>
          <w:rtl/>
        </w:rPr>
        <w:t>-</w:t>
      </w:r>
      <w:r>
        <w:rPr>
          <w:rStyle w:val="default"/>
          <w:rFonts w:cs="FrankRuehl"/>
          <w:rtl/>
        </w:rPr>
        <w:t xml:space="preserve"> </w:t>
      </w:r>
      <w:r>
        <w:rPr>
          <w:rStyle w:val="default"/>
          <w:rFonts w:cs="FrankRuehl" w:hint="cs"/>
          <w:rtl/>
        </w:rPr>
        <w:t>הרוקח האחראי על בית מרקחת של בית חולים, כמשמעותו בפקודת הרוקחים [נוסח חדש], תשמ"א</w:t>
      </w:r>
      <w:r w:rsidR="00C80B77">
        <w:rPr>
          <w:rStyle w:val="default"/>
          <w:rFonts w:cs="FrankRuehl" w:hint="cs"/>
          <w:rtl/>
        </w:rPr>
        <w:t>-</w:t>
      </w:r>
      <w:r>
        <w:rPr>
          <w:rStyle w:val="default"/>
          <w:rFonts w:cs="FrankRuehl"/>
          <w:rtl/>
        </w:rPr>
        <w:t xml:space="preserve">1981, </w:t>
      </w:r>
      <w:r>
        <w:rPr>
          <w:rStyle w:val="default"/>
          <w:rFonts w:cs="FrankRuehl" w:hint="cs"/>
          <w:rtl/>
        </w:rPr>
        <w:t>או רוקח שנתמנה על יד</w:t>
      </w:r>
      <w:r>
        <w:rPr>
          <w:rStyle w:val="default"/>
          <w:rFonts w:cs="FrankRuehl"/>
          <w:rtl/>
        </w:rPr>
        <w:t xml:space="preserve">ו </w:t>
      </w:r>
      <w:r>
        <w:rPr>
          <w:rStyle w:val="default"/>
          <w:rFonts w:cs="FrankRuehl" w:hint="cs"/>
          <w:rtl/>
        </w:rPr>
        <w:t>לטיפול בסם;</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רשם רופא" </w:t>
      </w:r>
      <w:r w:rsidR="00C80B77">
        <w:rPr>
          <w:rStyle w:val="default"/>
          <w:rFonts w:cs="FrankRuehl" w:hint="cs"/>
          <w:rtl/>
        </w:rPr>
        <w:t>-</w:t>
      </w:r>
      <w:r>
        <w:rPr>
          <w:rStyle w:val="default"/>
          <w:rFonts w:cs="FrankRuehl"/>
          <w:rtl/>
        </w:rPr>
        <w:t xml:space="preserve"> </w:t>
      </w:r>
      <w:r>
        <w:rPr>
          <w:rStyle w:val="default"/>
          <w:rFonts w:cs="FrankRuehl" w:hint="cs"/>
          <w:rtl/>
        </w:rPr>
        <w:t>כמשמעותו בתקנות הסמים המסוכנים, תש"ם</w:t>
      </w:r>
      <w:r w:rsidR="00C80B77">
        <w:rPr>
          <w:rStyle w:val="default"/>
          <w:rFonts w:cs="FrankRuehl" w:hint="cs"/>
          <w:rtl/>
        </w:rPr>
        <w:t>-</w:t>
      </w:r>
      <w:r>
        <w:rPr>
          <w:rStyle w:val="default"/>
          <w:rFonts w:cs="FrankRuehl"/>
          <w:rtl/>
        </w:rPr>
        <w:t>1979 (</w:t>
      </w:r>
      <w:r>
        <w:rPr>
          <w:rStyle w:val="default"/>
          <w:rFonts w:cs="FrankRuehl" w:hint="cs"/>
          <w:rtl/>
        </w:rPr>
        <w:t xml:space="preserve">להלן </w:t>
      </w:r>
      <w:r w:rsidR="00C80B77">
        <w:rPr>
          <w:rStyle w:val="default"/>
          <w:rFonts w:cs="FrankRuehl" w:hint="cs"/>
          <w:rtl/>
        </w:rPr>
        <w:t>-</w:t>
      </w:r>
      <w:r>
        <w:rPr>
          <w:rStyle w:val="default"/>
          <w:rFonts w:cs="FrankRuehl"/>
          <w:rtl/>
        </w:rPr>
        <w:t xml:space="preserve"> </w:t>
      </w:r>
      <w:r>
        <w:rPr>
          <w:rStyle w:val="default"/>
          <w:rFonts w:cs="FrankRuehl" w:hint="cs"/>
          <w:rtl/>
        </w:rPr>
        <w:t>התקנות העיקריות);</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ם" </w:t>
      </w:r>
      <w:r w:rsidR="00C80B77">
        <w:rPr>
          <w:rStyle w:val="default"/>
          <w:rFonts w:cs="FrankRuehl" w:hint="cs"/>
          <w:rtl/>
        </w:rPr>
        <w:t>-</w:t>
      </w:r>
      <w:r>
        <w:rPr>
          <w:rStyle w:val="default"/>
          <w:rFonts w:cs="FrankRuehl"/>
          <w:rtl/>
        </w:rPr>
        <w:t xml:space="preserve"> </w:t>
      </w:r>
      <w:r>
        <w:rPr>
          <w:rStyle w:val="default"/>
          <w:rFonts w:cs="FrankRuehl" w:hint="cs"/>
          <w:rtl/>
        </w:rPr>
        <w:t>סם מסוכן כמשמעותו בפקודה;</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ריכה מרבית ליממה" </w:t>
      </w:r>
      <w:r w:rsidR="00C80B77">
        <w:rPr>
          <w:rStyle w:val="default"/>
          <w:rFonts w:cs="FrankRuehl" w:hint="cs"/>
          <w:rtl/>
        </w:rPr>
        <w:t>-</w:t>
      </w:r>
      <w:r>
        <w:rPr>
          <w:rStyle w:val="default"/>
          <w:rFonts w:cs="FrankRuehl"/>
          <w:rtl/>
        </w:rPr>
        <w:t xml:space="preserve"> </w:t>
      </w:r>
      <w:r>
        <w:rPr>
          <w:rStyle w:val="default"/>
          <w:rFonts w:cs="FrankRuehl" w:hint="cs"/>
          <w:rtl/>
        </w:rPr>
        <w:t>כמשמעותה בתקנה 13(א)(5) ובתוספת השניה לתקנות העיקריות;</w:t>
      </w:r>
    </w:p>
    <w:p w:rsidR="00064C1E" w:rsidRDefault="00064C1E" w:rsidP="00C80B77">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וקח מחוזי" </w:t>
      </w:r>
      <w:r w:rsidR="00C80B77">
        <w:rPr>
          <w:rStyle w:val="default"/>
          <w:rFonts w:cs="FrankRuehl" w:hint="cs"/>
          <w:rtl/>
        </w:rPr>
        <w:t>-</w:t>
      </w:r>
      <w:r>
        <w:rPr>
          <w:rStyle w:val="default"/>
          <w:rFonts w:cs="FrankRuehl"/>
          <w:rtl/>
        </w:rPr>
        <w:t xml:space="preserve"> </w:t>
      </w:r>
      <w:r>
        <w:rPr>
          <w:rStyle w:val="default"/>
          <w:rFonts w:cs="FrankRuehl" w:hint="cs"/>
          <w:rtl/>
        </w:rPr>
        <w:t>כהגדרתו בתקנות העיקריות.</w:t>
      </w:r>
    </w:p>
    <w:p w:rsidR="00064C1E" w:rsidRDefault="00064C1E">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הספקת סמים בבית חולים שיש בו בית מרקחת</w:t>
      </w:r>
    </w:p>
    <w:p w:rsidR="00064C1E" w:rsidRDefault="00064C1E">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3.65pt;z-index:251648000"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הז</w:t>
                  </w:r>
                  <w:r>
                    <w:rPr>
                      <w:rFonts w:cs="Miriam" w:hint="cs"/>
                      <w:sz w:val="18"/>
                      <w:szCs w:val="18"/>
                      <w:rtl/>
                    </w:rPr>
                    <w:t>מנת סמים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בית חולים שיש בו בית מרקחת לא יסופקו סמים למחלקות, אלא על פי הזמנה </w:t>
      </w:r>
      <w:r>
        <w:rPr>
          <w:rStyle w:val="default"/>
          <w:rFonts w:cs="FrankRuehl"/>
          <w:rtl/>
        </w:rPr>
        <w:t>מב</w:t>
      </w:r>
      <w:r>
        <w:rPr>
          <w:rStyle w:val="default"/>
          <w:rFonts w:cs="FrankRuehl" w:hint="cs"/>
          <w:rtl/>
        </w:rPr>
        <w:t>ית המרקחת של בית החולים.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בית המרקחת של בית החולים יתאים את מלאי הסמים במחלקה לצריכה באותה מחלקה.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זמנה לסמים תהיה ערוכה לפי טופס 1 שבתוספת וייכתבו בה בכתב ברור שמות הסמים וכמויותיהם.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ט</w:t>
      </w:r>
      <w:r>
        <w:rPr>
          <w:rStyle w:val="default"/>
          <w:rFonts w:cs="FrankRuehl" w:hint="cs"/>
          <w:rtl/>
        </w:rPr>
        <w:t>ופסי ההזמנה יישאו מספרים שוטפים ויהיו ערוכים בפנקס</w:t>
      </w:r>
      <w:r>
        <w:rPr>
          <w:rStyle w:val="default"/>
          <w:rFonts w:cs="FrankRuehl"/>
          <w:rtl/>
        </w:rPr>
        <w:t>; כ</w:t>
      </w:r>
      <w:r>
        <w:rPr>
          <w:rStyle w:val="default"/>
          <w:rFonts w:cs="FrankRuehl" w:hint="cs"/>
          <w:rtl/>
        </w:rPr>
        <w:t>ל טופס יכלול דף מקור הניתן לתלישה והעתק.</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וגמת חתימתו וחותמתו של כל רופא הרשאי להזמין סמים בבית החולים, תימצא בבית המרקחת של בית החולים.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יספק רוקח סם למחלקות בית החולים, אלא אם כן ההזמנה ערוכה וחתומה בהתאם לתקנות אלה ותואמת את מלאי הסמים שנ</w:t>
      </w:r>
      <w:r>
        <w:rPr>
          <w:rStyle w:val="default"/>
          <w:rFonts w:cs="FrankRuehl"/>
          <w:rtl/>
        </w:rPr>
        <w:t>דר</w:t>
      </w:r>
      <w:r>
        <w:rPr>
          <w:rStyle w:val="default"/>
          <w:rFonts w:cs="FrankRuehl" w:hint="cs"/>
          <w:rtl/>
        </w:rPr>
        <w:t>ש למחלקה.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כל מחלקה יהיה פנקס הזמנות לשימושה בלבד.</w:t>
      </w:r>
    </w:p>
    <w:p w:rsidR="00064C1E" w:rsidRDefault="00064C1E">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3.2pt;z-index:251649024"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אי</w:t>
                  </w:r>
                  <w:r>
                    <w:rPr>
                      <w:rFonts w:cs="Miriam" w:hint="cs"/>
                      <w:sz w:val="18"/>
                      <w:szCs w:val="18"/>
                      <w:rtl/>
                    </w:rPr>
                    <w:t>שור קבלת הסם</w:t>
                  </w:r>
                </w:p>
              </w:txbxContent>
            </v:textbox>
            <w10:anchorlock/>
          </v:rect>
        </w:pict>
      </w:r>
      <w:r>
        <w:rPr>
          <w:rStyle w:val="big-number"/>
          <w:rFonts w:cs="Miriam"/>
          <w:rtl/>
        </w:rPr>
        <w:t>3.</w:t>
      </w:r>
      <w:r>
        <w:rPr>
          <w:rStyle w:val="big-number"/>
          <w:rFonts w:cs="Miriam"/>
          <w:rtl/>
        </w:rPr>
        <w:tab/>
      </w:r>
      <w:r>
        <w:rPr>
          <w:rStyle w:val="default"/>
          <w:rFonts w:cs="FrankRuehl"/>
          <w:rtl/>
        </w:rPr>
        <w:t>הא</w:t>
      </w:r>
      <w:r>
        <w:rPr>
          <w:rStyle w:val="default"/>
          <w:rFonts w:cs="FrankRuehl" w:hint="cs"/>
          <w:rtl/>
        </w:rPr>
        <w:t>חות האחראית תאשר בחתימתה את ק</w:t>
      </w:r>
      <w:r>
        <w:rPr>
          <w:rStyle w:val="default"/>
          <w:rFonts w:cs="FrankRuehl"/>
          <w:rtl/>
        </w:rPr>
        <w:t>ב</w:t>
      </w:r>
      <w:r>
        <w:rPr>
          <w:rStyle w:val="default"/>
          <w:rFonts w:cs="FrankRuehl" w:hint="cs"/>
          <w:rtl/>
        </w:rPr>
        <w:t>לת הסם המסופק על פי אותה הזמנה.</w:t>
      </w:r>
    </w:p>
    <w:p w:rsidR="00064C1E" w:rsidRDefault="00064C1E" w:rsidP="00C80B77">
      <w:pPr>
        <w:pStyle w:val="P00"/>
        <w:spacing w:before="72"/>
        <w:ind w:left="0" w:right="1134"/>
        <w:rPr>
          <w:rStyle w:val="default"/>
          <w:rFonts w:cs="FrankRuehl"/>
          <w:rtl/>
        </w:rPr>
      </w:pPr>
      <w:bookmarkStart w:id="5" w:name="Seif4"/>
      <w:bookmarkEnd w:id="5"/>
      <w:r>
        <w:rPr>
          <w:lang w:val="he-IL"/>
        </w:rPr>
        <w:lastRenderedPageBreak/>
        <w:pict>
          <v:rect id="_x0000_s1029" style="position:absolute;left:0;text-align:left;margin-left:464.5pt;margin-top:8.05pt;width:75.05pt;height:13.7pt;z-index:251650048"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טו</w:t>
                  </w:r>
                  <w:r>
                    <w:rPr>
                      <w:rFonts w:cs="Miriam" w:hint="cs"/>
                      <w:sz w:val="18"/>
                      <w:szCs w:val="18"/>
                      <w:rtl/>
                    </w:rPr>
                    <w:t>פס הרישום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וקח המספק סם למחלקה בבית חולים, יצרף לכל סם שהוא מספק טופס רישום, ערוך לפי טופס 2 שבתוספת (להלן </w:t>
      </w:r>
      <w:r w:rsidR="00C80B77">
        <w:rPr>
          <w:rStyle w:val="default"/>
          <w:rFonts w:cs="FrankRuehl" w:hint="cs"/>
          <w:rtl/>
        </w:rPr>
        <w:t>-</w:t>
      </w:r>
      <w:r>
        <w:rPr>
          <w:rStyle w:val="default"/>
          <w:rFonts w:cs="FrankRuehl"/>
          <w:rtl/>
        </w:rPr>
        <w:t xml:space="preserve"> </w:t>
      </w:r>
      <w:r>
        <w:rPr>
          <w:rStyle w:val="default"/>
          <w:rFonts w:cs="FrankRuehl" w:hint="cs"/>
          <w:rtl/>
        </w:rPr>
        <w:t>טופס הרישום).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ופס</w:t>
      </w:r>
      <w:r>
        <w:rPr>
          <w:rStyle w:val="default"/>
          <w:rFonts w:cs="FrankRuehl"/>
          <w:rtl/>
        </w:rPr>
        <w:t xml:space="preserve"> ה</w:t>
      </w:r>
      <w:r>
        <w:rPr>
          <w:rStyle w:val="default"/>
          <w:rFonts w:cs="FrankRuehl" w:hint="cs"/>
          <w:rtl/>
        </w:rPr>
        <w:t>רישום יימסר למחלקה אך ורק מבית המרקחת.</w:t>
      </w:r>
    </w:p>
    <w:p w:rsidR="00064C1E" w:rsidRDefault="00064C1E">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2.6pt;z-index:251651072"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פנ</w:t>
                  </w:r>
                  <w:r>
                    <w:rPr>
                      <w:rFonts w:cs="Miriam" w:hint="cs"/>
                      <w:sz w:val="18"/>
                      <w:szCs w:val="18"/>
                      <w:rtl/>
                    </w:rPr>
                    <w:t>קס לביקורת</w:t>
                  </w:r>
                </w:p>
              </w:txbxContent>
            </v:textbox>
            <w10:anchorlock/>
          </v:rect>
        </w:pict>
      </w:r>
      <w:r>
        <w:rPr>
          <w:rStyle w:val="big-number"/>
          <w:rFonts w:cs="Miriam"/>
          <w:rtl/>
        </w:rPr>
        <w:t>5.</w:t>
      </w:r>
      <w:r>
        <w:rPr>
          <w:rStyle w:val="big-number"/>
          <w:rFonts w:cs="Miriam"/>
          <w:rtl/>
        </w:rPr>
        <w:tab/>
      </w:r>
      <w:r>
        <w:rPr>
          <w:rStyle w:val="default"/>
          <w:rFonts w:cs="FrankRuehl"/>
          <w:rtl/>
        </w:rPr>
        <w:t>מנ</w:t>
      </w:r>
      <w:r>
        <w:rPr>
          <w:rStyle w:val="default"/>
          <w:rFonts w:cs="FrankRuehl" w:hint="cs"/>
          <w:rtl/>
        </w:rPr>
        <w:t>הל בית המרקחת ינהל, לכל מחלקה בנפרד, פנקס לביקורת טופסי הרישום, ערוך לפי טופס 3 שבתוספת.</w:t>
      </w:r>
    </w:p>
    <w:p w:rsidR="00064C1E" w:rsidRDefault="00064C1E">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8.9pt;z-index:251652096"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הח</w:t>
                  </w:r>
                  <w:r>
                    <w:rPr>
                      <w:rFonts w:cs="Miriam" w:hint="cs"/>
                      <w:sz w:val="18"/>
                      <w:szCs w:val="18"/>
                      <w:rtl/>
                    </w:rPr>
                    <w:t>זרת טופס הרישום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הזמנה של סם מבית המרקחת יצרף המזמין את טופס הרישום האחרון של אותו סם; לא יספק הרוקח סם נוסף למחלקה, אלא אם כ</w:t>
      </w:r>
      <w:r>
        <w:rPr>
          <w:rStyle w:val="default"/>
          <w:rFonts w:cs="FrankRuehl"/>
          <w:rtl/>
        </w:rPr>
        <w:t xml:space="preserve">ן </w:t>
      </w:r>
      <w:r>
        <w:rPr>
          <w:rStyle w:val="default"/>
          <w:rFonts w:cs="FrankRuehl" w:hint="cs"/>
          <w:rtl/>
        </w:rPr>
        <w:t>מולא טופס הרישום המוחזר לכל פרטיו.</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w:t>
      </w:r>
      <w:r>
        <w:rPr>
          <w:rStyle w:val="default"/>
          <w:rFonts w:cs="FrankRuehl"/>
          <w:rtl/>
        </w:rPr>
        <w:t>ה</w:t>
      </w:r>
      <w:r>
        <w:rPr>
          <w:rStyle w:val="default"/>
          <w:rFonts w:cs="FrankRuehl" w:hint="cs"/>
          <w:rtl/>
        </w:rPr>
        <w:t>ל בית המרקחת יבדוק את טופס הרישום המוחזר, ירשום את תאריך החזרתו לבית המרקחת בפנקס הביקורת ויחתום בפנקס הביקורת לצד הרישום.</w:t>
      </w:r>
    </w:p>
    <w:p w:rsidR="00064C1E" w:rsidRDefault="00064C1E" w:rsidP="00C80B77">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2.4pt;z-index:251653120"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טו</w:t>
                  </w:r>
                  <w:r>
                    <w:rPr>
                      <w:rFonts w:cs="Miriam" w:hint="cs"/>
                      <w:sz w:val="18"/>
                      <w:szCs w:val="18"/>
                      <w:rtl/>
                    </w:rPr>
                    <w:t>פס ביניים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וחזר טופס הרישום לבית המרקחת בטר</w:t>
      </w:r>
      <w:r>
        <w:rPr>
          <w:rStyle w:val="default"/>
          <w:rFonts w:cs="FrankRuehl"/>
          <w:rtl/>
        </w:rPr>
        <w:t xml:space="preserve">ם </w:t>
      </w:r>
      <w:r>
        <w:rPr>
          <w:rStyle w:val="default"/>
          <w:rFonts w:cs="FrankRuehl" w:hint="cs"/>
          <w:rtl/>
        </w:rPr>
        <w:t xml:space="preserve">סופק טופס רישום חדש, והיה צורך במתן סם לחולה, תרשום האחות האחראית את מלאי הסם הנותר במחלקה וכן את פרטי מתן הסם לחולה בטופס ביניים לרישום מתן סם, שיהיה ערוך לפי טופס 4 שבתוספת (להלן </w:t>
      </w:r>
      <w:r w:rsidR="00C80B77">
        <w:rPr>
          <w:rStyle w:val="default"/>
          <w:rFonts w:cs="FrankRuehl" w:hint="cs"/>
          <w:rtl/>
        </w:rPr>
        <w:t>-</w:t>
      </w:r>
      <w:r>
        <w:rPr>
          <w:rStyle w:val="default"/>
          <w:rFonts w:cs="FrankRuehl"/>
          <w:rtl/>
        </w:rPr>
        <w:t xml:space="preserve"> </w:t>
      </w:r>
      <w:r>
        <w:rPr>
          <w:rStyle w:val="default"/>
          <w:rFonts w:cs="FrankRuehl" w:hint="cs"/>
          <w:rtl/>
        </w:rPr>
        <w:t>טופס ביניים).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ופסי הביניים יהיו ערוכים בפנקס; כל טופס יכלול שני ד</w:t>
      </w:r>
      <w:r>
        <w:rPr>
          <w:rStyle w:val="default"/>
          <w:rFonts w:cs="FrankRuehl"/>
          <w:rtl/>
        </w:rPr>
        <w:t>פי</w:t>
      </w:r>
      <w:r>
        <w:rPr>
          <w:rStyle w:val="default"/>
          <w:rFonts w:cs="FrankRuehl" w:hint="cs"/>
          <w:rtl/>
        </w:rPr>
        <w:t>ם כרוכים יחדיו, מסומנים כמקור והעתק, והמקור ניתן לתלישה.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תקבל טופס רישום חדש מבית המרקחת, תרשום האחות האחראית את מספרו על טופס הביניים, תעתיק אליו את היתרה הרשומה בטופס הביניים ותרשום את היתרה הכוללת במחלקה.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ט</w:t>
      </w:r>
      <w:r>
        <w:rPr>
          <w:rStyle w:val="default"/>
          <w:rFonts w:cs="FrankRuehl" w:hint="cs"/>
          <w:rtl/>
        </w:rPr>
        <w:t>ופס הביניים יוצמד לטופס הרישום הנו</w:t>
      </w:r>
      <w:r>
        <w:rPr>
          <w:rStyle w:val="default"/>
          <w:rFonts w:cs="FrankRuehl"/>
          <w:rtl/>
        </w:rPr>
        <w:t>שא</w:t>
      </w:r>
      <w:r>
        <w:rPr>
          <w:rStyle w:val="default"/>
          <w:rFonts w:cs="FrankRuehl" w:hint="cs"/>
          <w:rtl/>
        </w:rPr>
        <w:t xml:space="preserve"> את אותו מספר, והעתקו יישאר </w:t>
      </w:r>
      <w:r>
        <w:rPr>
          <w:rStyle w:val="default"/>
          <w:rFonts w:cs="FrankRuehl"/>
          <w:rtl/>
        </w:rPr>
        <w:t>ב</w:t>
      </w:r>
      <w:r>
        <w:rPr>
          <w:rStyle w:val="default"/>
          <w:rFonts w:cs="FrankRuehl" w:hint="cs"/>
          <w:rtl/>
        </w:rPr>
        <w:t>פנקס המחלקה.</w:t>
      </w:r>
    </w:p>
    <w:p w:rsidR="00064C1E" w:rsidRDefault="00064C1E">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3.9pt;z-index:251654144"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הת</w:t>
                  </w:r>
                  <w:r>
                    <w:rPr>
                      <w:rFonts w:cs="Miriam" w:hint="cs"/>
                      <w:sz w:val="18"/>
                      <w:szCs w:val="18"/>
                      <w:rtl/>
                    </w:rPr>
                    <w:t>אמת רישומים</w:t>
                  </w:r>
                </w:p>
              </w:txbxContent>
            </v:textbox>
            <w10:anchorlock/>
          </v:rect>
        </w:pict>
      </w:r>
      <w:r>
        <w:rPr>
          <w:rStyle w:val="big-number"/>
          <w:rFonts w:cs="Miriam"/>
          <w:rtl/>
        </w:rPr>
        <w:t>8.</w:t>
      </w:r>
      <w:r>
        <w:rPr>
          <w:rStyle w:val="big-number"/>
          <w:rFonts w:cs="Miriam"/>
          <w:rtl/>
        </w:rPr>
        <w:tab/>
      </w:r>
      <w:r>
        <w:rPr>
          <w:rStyle w:val="default"/>
          <w:rFonts w:cs="FrankRuehl"/>
          <w:rtl/>
        </w:rPr>
        <w:t>מנ</w:t>
      </w:r>
      <w:r>
        <w:rPr>
          <w:rStyle w:val="default"/>
          <w:rFonts w:cs="FrankRuehl" w:hint="cs"/>
          <w:rtl/>
        </w:rPr>
        <w:t>הל המחלקה, או רופא שמונה על ידו לענין זה, יבדוק מעת לעת את ההתאמה בין הרישום בטופס הרישום לבין הרשומות הרפואיות של המטופלים במחלקה ויתעד את תוצאות בדיקתו.</w:t>
      </w:r>
    </w:p>
    <w:p w:rsidR="00064C1E" w:rsidRDefault="00064C1E">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הספקת סמים בבית חולים שאין בו בית מרקחת</w:t>
      </w:r>
    </w:p>
    <w:p w:rsidR="00064C1E" w:rsidRDefault="00064C1E">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14pt;z-index:251655168"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הז</w:t>
                  </w:r>
                  <w:r>
                    <w:rPr>
                      <w:rFonts w:cs="Miriam" w:hint="cs"/>
                      <w:sz w:val="18"/>
                      <w:szCs w:val="18"/>
                      <w:rtl/>
                    </w:rPr>
                    <w:t>מנת סמים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בית חולים שאין בו בית מרקחת יוזמנו הסמים מבית מרקחת על פי מרשם רופא.</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מרשם לרבות צילומו שאינו מתכלה, יישמר במחלקה יחד עם פנקס טופסי רישום הסמים.</w:t>
      </w:r>
    </w:p>
    <w:p w:rsidR="00064C1E" w:rsidRDefault="00064C1E" w:rsidP="00C80B77">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14.9pt;z-index:251656192"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פנ</w:t>
                  </w:r>
                  <w:r>
                    <w:rPr>
                      <w:rFonts w:cs="Miriam" w:hint="cs"/>
                      <w:sz w:val="18"/>
                      <w:szCs w:val="18"/>
                      <w:rtl/>
                    </w:rPr>
                    <w:t>קס מחלקתי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כל מחלקה ינוהל פנקס רישום סמים מחלקתי, לפי טופס 5 שבתוספת (להלן </w:t>
      </w:r>
      <w:r w:rsidR="00C80B77">
        <w:rPr>
          <w:rStyle w:val="default"/>
          <w:rFonts w:cs="FrankRuehl" w:hint="cs"/>
          <w:rtl/>
        </w:rPr>
        <w:t>-</w:t>
      </w:r>
      <w:r>
        <w:rPr>
          <w:rStyle w:val="default"/>
          <w:rFonts w:cs="FrankRuehl"/>
          <w:rtl/>
        </w:rPr>
        <w:t xml:space="preserve"> </w:t>
      </w:r>
      <w:r>
        <w:rPr>
          <w:rStyle w:val="default"/>
          <w:rFonts w:cs="FrankRuehl" w:hint="cs"/>
          <w:rtl/>
        </w:rPr>
        <w:t>פנקס מח</w:t>
      </w:r>
      <w:r>
        <w:rPr>
          <w:rStyle w:val="default"/>
          <w:rFonts w:cs="FrankRuehl"/>
          <w:rtl/>
        </w:rPr>
        <w:t>ל</w:t>
      </w:r>
      <w:r>
        <w:rPr>
          <w:rStyle w:val="default"/>
          <w:rFonts w:cs="FrankRuehl" w:hint="cs"/>
          <w:rtl/>
        </w:rPr>
        <w:t>קתי).</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דפי</w:t>
      </w:r>
      <w:r>
        <w:rPr>
          <w:rStyle w:val="default"/>
          <w:rFonts w:cs="FrankRuehl" w:hint="cs"/>
          <w:rtl/>
        </w:rPr>
        <w:t xml:space="preserve"> הפנקס המחלקתי יהיו כרוכים ולא ניתנים לתלישה וכל דף יישא מספר שוטף וייחתם בחותמת לשכת הבריאות המחוזית.</w:t>
      </w:r>
    </w:p>
    <w:p w:rsidR="00064C1E" w:rsidRDefault="00064C1E" w:rsidP="00C80B77">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3.95pt;z-index:251657216"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אחות האחראית תקבל לידיה את הסם ותרשום בפנקס</w:t>
      </w:r>
      <w:r>
        <w:rPr>
          <w:rStyle w:val="default"/>
          <w:rFonts w:cs="FrankRuehl"/>
          <w:rtl/>
        </w:rPr>
        <w:t xml:space="preserve"> ה</w:t>
      </w:r>
      <w:r>
        <w:rPr>
          <w:rStyle w:val="default"/>
          <w:rFonts w:cs="FrankRuehl" w:hint="cs"/>
          <w:rtl/>
        </w:rPr>
        <w:t>מחלקתי בדף הנושא את שמו של החולה, פרטים אלה:</w:t>
      </w:r>
    </w:p>
    <w:p w:rsidR="00064C1E" w:rsidRDefault="00064C1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הסם, לרבות צורת מינונו וחוזקו;</w:t>
      </w:r>
    </w:p>
    <w:p w:rsidR="00064C1E" w:rsidRDefault="00064C1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מות הסם</w:t>
      </w:r>
      <w:r>
        <w:rPr>
          <w:rStyle w:val="default"/>
          <w:rFonts w:cs="FrankRuehl"/>
          <w:rtl/>
        </w:rPr>
        <w:t>;</w:t>
      </w:r>
    </w:p>
    <w:p w:rsidR="00064C1E" w:rsidRDefault="00064C1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מקור שממנו נתקבל הסם.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קבלת הסם, תרשום האחות האחראית על גבי העתקו של המרשם את תאריך קבלתו של הסם ואת מספר הדף בפנקס טופסי רישום הסמים שבו נרשמה קבלת הסם.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כל סם הניתן לחולה ינוהל דף נפרד </w:t>
      </w:r>
      <w:r>
        <w:rPr>
          <w:rStyle w:val="default"/>
          <w:rFonts w:cs="FrankRuehl"/>
          <w:rtl/>
        </w:rPr>
        <w:t>ה</w:t>
      </w:r>
      <w:r>
        <w:rPr>
          <w:rStyle w:val="default"/>
          <w:rFonts w:cs="FrankRuehl" w:hint="cs"/>
          <w:rtl/>
        </w:rPr>
        <w:t xml:space="preserve">נושא את שמו של אותו </w:t>
      </w:r>
      <w:r>
        <w:rPr>
          <w:rStyle w:val="default"/>
          <w:rFonts w:cs="FrankRuehl"/>
          <w:rtl/>
        </w:rPr>
        <w:t>חו</w:t>
      </w:r>
      <w:r>
        <w:rPr>
          <w:rStyle w:val="default"/>
          <w:rFonts w:cs="FrankRuehl" w:hint="cs"/>
          <w:rtl/>
        </w:rPr>
        <w:t>לה.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רכשה כמות סם נוספת, תירשם הכמות הנוספת בהמשך הרישום הקודם, בדף הנושא את שמו של אותו חולה.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ופסק לחלוטין מתן הסם למטופל, יירשם הדבר בדף פנקס טופסי הרישום ותירשם סיבת ההפסקה.</w:t>
      </w:r>
    </w:p>
    <w:p w:rsidR="00064C1E" w:rsidRDefault="00064C1E">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13.2pt;z-index:251658240"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מת</w:t>
                  </w:r>
                  <w:r>
                    <w:rPr>
                      <w:rFonts w:cs="Miriam" w:hint="cs"/>
                      <w:sz w:val="18"/>
                      <w:szCs w:val="18"/>
                      <w:rtl/>
                    </w:rPr>
                    <w:t>ן סם למטופל</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סם יישמר בארון, כשעל אריזתו מצוין שם המטופל שבעבורו נופק</w:t>
      </w:r>
      <w:r>
        <w:rPr>
          <w:rStyle w:val="default"/>
          <w:rFonts w:cs="FrankRuehl"/>
          <w:rtl/>
        </w:rPr>
        <w:t xml:space="preserve"> ה</w:t>
      </w:r>
      <w:r>
        <w:rPr>
          <w:rStyle w:val="default"/>
          <w:rFonts w:cs="FrankRuehl" w:hint="cs"/>
          <w:rtl/>
        </w:rPr>
        <w:t>סם.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סם למטופל, אלא מאריזה הנושאת את שמו של המטופל.</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אם נותרה יתרת סם בעקבות הפסקת מתן סם למטופל כאמור בתקנה 11(ה), רשאית האחות האחראית להעבירה לשימושו של מטופל אחר הנזקק ל</w:t>
      </w:r>
      <w:r>
        <w:rPr>
          <w:rStyle w:val="default"/>
          <w:rFonts w:cs="FrankRuehl"/>
          <w:rtl/>
        </w:rPr>
        <w:t>א</w:t>
      </w:r>
      <w:r>
        <w:rPr>
          <w:rStyle w:val="default"/>
          <w:rFonts w:cs="FrankRuehl" w:hint="cs"/>
          <w:rtl/>
        </w:rPr>
        <w:t>ותו סם, ובלבד שהעברת הסם נרשמה בדף ה</w:t>
      </w:r>
      <w:r>
        <w:rPr>
          <w:rStyle w:val="default"/>
          <w:rFonts w:cs="FrankRuehl"/>
          <w:rtl/>
        </w:rPr>
        <w:t>פנ</w:t>
      </w:r>
      <w:r>
        <w:rPr>
          <w:rStyle w:val="default"/>
          <w:rFonts w:cs="FrankRuehl" w:hint="cs"/>
          <w:rtl/>
        </w:rPr>
        <w:t>קס הנושא את שמו של החולה שממנו מועבר הסם ובדף הפנקס הנושא את שמו של החולה שאליו הועברה יתרת הסם.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ועברה יתרת סם כאמור בתקנת משנה (ג), יירשם על גבי אריזת הסם שמו של החולה שקיבל את יתרת הסם ויימחק שם המטופל שהיה רש</w:t>
      </w:r>
      <w:r>
        <w:rPr>
          <w:rStyle w:val="default"/>
          <w:rFonts w:cs="FrankRuehl"/>
          <w:rtl/>
        </w:rPr>
        <w:t>ו</w:t>
      </w:r>
      <w:r>
        <w:rPr>
          <w:rStyle w:val="default"/>
          <w:rFonts w:cs="FrankRuehl" w:hint="cs"/>
          <w:rtl/>
        </w:rPr>
        <w:t>ם קודם לכן.</w:t>
      </w:r>
    </w:p>
    <w:p w:rsidR="00064C1E" w:rsidRDefault="00064C1E">
      <w:pPr>
        <w:pStyle w:val="medium2-header"/>
        <w:keepLines w:val="0"/>
        <w:spacing w:before="72"/>
        <w:ind w:left="0" w:right="1134"/>
        <w:rPr>
          <w:rFonts w:cs="FrankRuehl"/>
          <w:noProof/>
          <w:rtl/>
        </w:rPr>
      </w:pPr>
      <w:bookmarkStart w:id="15" w:name="med3"/>
      <w:bookmarkEnd w:id="15"/>
      <w:r>
        <w:rPr>
          <w:rFonts w:cs="FrankRuehl"/>
          <w:noProof/>
          <w:rtl/>
        </w:rPr>
        <w:t>פר</w:t>
      </w:r>
      <w:r>
        <w:rPr>
          <w:rFonts w:cs="FrankRuehl" w:hint="cs"/>
          <w:noProof/>
          <w:rtl/>
        </w:rPr>
        <w:t>ק ד': הוראות כלליות</w:t>
      </w:r>
    </w:p>
    <w:p w:rsidR="00064C1E" w:rsidRDefault="00064C1E">
      <w:pPr>
        <w:pStyle w:val="P00"/>
        <w:spacing w:before="72"/>
        <w:ind w:left="0" w:right="1134"/>
        <w:rPr>
          <w:rStyle w:val="default"/>
          <w:rFonts w:cs="FrankRuehl"/>
          <w:rtl/>
        </w:rPr>
      </w:pPr>
      <w:bookmarkStart w:id="16" w:name="Seif13"/>
      <w:bookmarkEnd w:id="16"/>
      <w:r>
        <w:rPr>
          <w:lang w:val="he-IL"/>
        </w:rPr>
        <w:pict>
          <v:rect id="_x0000_s1038" style="position:absolute;left:0;text-align:left;margin-left:464.5pt;margin-top:8.05pt;width:75.05pt;height:19.5pt;z-index:251659264"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שמ</w:t>
                  </w:r>
                  <w:r>
                    <w:rPr>
                      <w:rFonts w:cs="Miriam" w:hint="cs"/>
                      <w:sz w:val="18"/>
                      <w:szCs w:val="18"/>
                      <w:rtl/>
                    </w:rPr>
                    <w:t>ירת הסמים במחלקה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לאי הסמים במחלקה יישמר בארון נעול, שמפתחו יימצא בידי האחות האחראית.</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ארון יוחזקו הסמים והמסמכים הדרושים לניהולם ולא יוחזק בו דבר זולתם.</w:t>
      </w:r>
    </w:p>
    <w:p w:rsidR="00064C1E" w:rsidRDefault="00064C1E">
      <w:pPr>
        <w:pStyle w:val="P00"/>
        <w:spacing w:before="72"/>
        <w:ind w:left="0" w:right="1134"/>
        <w:rPr>
          <w:rStyle w:val="default"/>
          <w:rFonts w:cs="FrankRuehl"/>
          <w:rtl/>
        </w:rPr>
      </w:pPr>
      <w:bookmarkStart w:id="17" w:name="Seif14"/>
      <w:bookmarkEnd w:id="17"/>
      <w:r>
        <w:rPr>
          <w:lang w:val="he-IL"/>
        </w:rPr>
        <w:pict>
          <v:rect id="_x0000_s1039" style="position:absolute;left:0;text-align:left;margin-left:464.5pt;margin-top:8.05pt;width:75.05pt;height:22.15pt;z-index:251660288"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אח</w:t>
                  </w:r>
                  <w:r>
                    <w:rPr>
                      <w:rFonts w:cs="Miriam" w:hint="cs"/>
                      <w:sz w:val="18"/>
                      <w:szCs w:val="18"/>
                      <w:rtl/>
                    </w:rPr>
                    <w:t>ריות על מלאי הסמי</w:t>
                  </w:r>
                  <w:r>
                    <w:rPr>
                      <w:rFonts w:cs="Miriam"/>
                      <w:sz w:val="18"/>
                      <w:szCs w:val="18"/>
                      <w:rtl/>
                    </w:rPr>
                    <w:t xml:space="preserve">ם </w:t>
                  </w:r>
                  <w:r>
                    <w:rPr>
                      <w:rFonts w:cs="Miriam" w:hint="cs"/>
                      <w:sz w:val="18"/>
                      <w:szCs w:val="18"/>
                      <w:rtl/>
                    </w:rPr>
                    <w:t>במחלקה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אחריות על מלאי הסמים וניהולו במחלקה תהיה בידי האחות האחראית.</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העברת משמרת בין אחיות במחלק</w:t>
      </w:r>
      <w:r>
        <w:rPr>
          <w:rStyle w:val="default"/>
          <w:rFonts w:cs="FrankRuehl"/>
          <w:rtl/>
        </w:rPr>
        <w:t xml:space="preserve">ה </w:t>
      </w:r>
      <w:r>
        <w:rPr>
          <w:rStyle w:val="default"/>
          <w:rFonts w:cs="FrankRuehl" w:hint="cs"/>
          <w:rtl/>
        </w:rPr>
        <w:t>תבדוק האחות מקבלת המשמרת את מלאי הסמים במחלקה ותרשום את התוצאה בטופס הרישום, ולצדה יחתמו האחות מוסרת המשמרת והאחות מקבלת המשמרת.</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תגלתה אי התאמה בין מלאי הסמים ב</w:t>
      </w:r>
      <w:r>
        <w:rPr>
          <w:rStyle w:val="default"/>
          <w:rFonts w:cs="FrankRuehl"/>
          <w:rtl/>
        </w:rPr>
        <w:t>מ</w:t>
      </w:r>
      <w:r>
        <w:rPr>
          <w:rStyle w:val="default"/>
          <w:rFonts w:cs="FrankRuehl" w:hint="cs"/>
          <w:rtl/>
        </w:rPr>
        <w:t xml:space="preserve">חלקה לבין רישום בטופס הרישום, תודיע האחות האחראית על כך בהקדם וגם בכתב לאחות הראשית של </w:t>
      </w:r>
      <w:r>
        <w:rPr>
          <w:rStyle w:val="default"/>
          <w:rFonts w:cs="FrankRuehl"/>
          <w:rtl/>
        </w:rPr>
        <w:t>בי</w:t>
      </w:r>
      <w:r>
        <w:rPr>
          <w:rStyle w:val="default"/>
          <w:rFonts w:cs="FrankRuehl" w:hint="cs"/>
          <w:rtl/>
        </w:rPr>
        <w:t>ת החולים, או למי שמונתה על ידה לענין זה ולמנהל בית החולים, או מי שמונה על ידו לענין זה.</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נהל בית החולים או מי שמונה על ידו לענין זה </w:t>
      </w:r>
      <w:r>
        <w:rPr>
          <w:rStyle w:val="default"/>
          <w:rFonts w:cs="FrankRuehl"/>
          <w:rtl/>
        </w:rPr>
        <w:t>י</w:t>
      </w:r>
      <w:r>
        <w:rPr>
          <w:rStyle w:val="default"/>
          <w:rFonts w:cs="FrankRuehl" w:hint="cs"/>
          <w:rtl/>
        </w:rPr>
        <w:t>ודיע למשטרה ולרוקח המחוזי על כל אי התאמה שנתגלתה בין מלאי הסמים בבית החולים לרישומים המ</w:t>
      </w:r>
      <w:r>
        <w:rPr>
          <w:rStyle w:val="default"/>
          <w:rFonts w:cs="FrankRuehl"/>
          <w:rtl/>
        </w:rPr>
        <w:t>תא</w:t>
      </w:r>
      <w:r>
        <w:rPr>
          <w:rStyle w:val="default"/>
          <w:rFonts w:cs="FrankRuehl" w:hint="cs"/>
          <w:rtl/>
        </w:rPr>
        <w:t>ימים, תוך פירוט הצעדים שהוא נקט, וזאת לא יאוחר מתום 72 שעות ממועד גילוי אי ההתאמה.</w:t>
      </w:r>
    </w:p>
    <w:p w:rsidR="00064C1E" w:rsidRDefault="00064C1E">
      <w:pPr>
        <w:pStyle w:val="P00"/>
        <w:spacing w:before="72"/>
        <w:ind w:left="0" w:right="1134"/>
        <w:rPr>
          <w:rStyle w:val="default"/>
          <w:rFonts w:cs="FrankRuehl"/>
          <w:rtl/>
        </w:rPr>
      </w:pPr>
      <w:bookmarkStart w:id="18" w:name="Seif15"/>
      <w:bookmarkEnd w:id="18"/>
      <w:r>
        <w:rPr>
          <w:lang w:val="he-IL"/>
        </w:rPr>
        <w:pict>
          <v:rect id="_x0000_s1040" style="position:absolute;left:0;text-align:left;margin-left:464.5pt;margin-top:8.05pt;width:75.05pt;height:20.05pt;z-index:251661312"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מל</w:t>
                  </w:r>
                  <w:r>
                    <w:rPr>
                      <w:rFonts w:cs="Miriam" w:hint="cs"/>
                      <w:sz w:val="18"/>
                      <w:szCs w:val="18"/>
                      <w:rtl/>
                    </w:rPr>
                    <w:t>אי הסמים במחלקות מסוימות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מחלקה שאין בה רציפות משמרות של אחיות ולא נית</w:t>
      </w:r>
      <w:r>
        <w:rPr>
          <w:rStyle w:val="default"/>
          <w:rFonts w:cs="FrankRuehl"/>
          <w:rtl/>
        </w:rPr>
        <w:t>ן</w:t>
      </w:r>
      <w:r>
        <w:rPr>
          <w:rStyle w:val="default"/>
          <w:rFonts w:cs="FrankRuehl" w:hint="cs"/>
          <w:rtl/>
        </w:rPr>
        <w:t xml:space="preserve"> להעביר את המפתח לארון הסמים מאחות אחראית לזולתה, יוחזק מלאי הסמים לכל אחות אחראית בארון נעול, שמפתחו יימצא בידי אות</w:t>
      </w:r>
      <w:r>
        <w:rPr>
          <w:rStyle w:val="default"/>
          <w:rFonts w:cs="FrankRuehl"/>
          <w:rtl/>
        </w:rPr>
        <w:t xml:space="preserve">ה </w:t>
      </w:r>
      <w:r>
        <w:rPr>
          <w:rStyle w:val="default"/>
          <w:rFonts w:cs="FrankRuehl" w:hint="cs"/>
          <w:rtl/>
        </w:rPr>
        <w:t>אחות אחראית בלבד.</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מלאי זה יחולו הוראות תקנות 13(ב) ו-14(ב), (ג) ו-(ד), בשינויים המחויבים.</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מחלקה שבה ניתן הסם על ידי רופא, ל</w:t>
      </w:r>
      <w:r>
        <w:rPr>
          <w:rStyle w:val="default"/>
          <w:rFonts w:cs="FrankRuehl"/>
          <w:rtl/>
        </w:rPr>
        <w:t>ר</w:t>
      </w:r>
      <w:r>
        <w:rPr>
          <w:rStyle w:val="default"/>
          <w:rFonts w:cs="FrankRuehl" w:hint="cs"/>
          <w:rtl/>
        </w:rPr>
        <w:t>בות רופא מרדים בחדר ניתוח, יחולו הוראות תקנה זו על הרופא, בשינויים המחויבים.</w:t>
      </w:r>
    </w:p>
    <w:p w:rsidR="00064C1E" w:rsidRDefault="00064C1E">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11.9pt;z-index:251662336"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סד</w:t>
                  </w:r>
                  <w:r>
                    <w:rPr>
                      <w:rFonts w:cs="Miriam" w:hint="cs"/>
                      <w:sz w:val="18"/>
                      <w:szCs w:val="18"/>
                      <w:rtl/>
                    </w:rPr>
                    <w:t>רי רישום</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רישום, מרשם והזמנה לפי תקנות אל</w:t>
      </w:r>
      <w:r>
        <w:rPr>
          <w:rStyle w:val="default"/>
          <w:rFonts w:cs="FrankRuehl"/>
          <w:rtl/>
        </w:rPr>
        <w:t xml:space="preserve">ה </w:t>
      </w:r>
      <w:r>
        <w:rPr>
          <w:rStyle w:val="default"/>
          <w:rFonts w:cs="FrankRuehl" w:hint="cs"/>
          <w:rtl/>
        </w:rPr>
        <w:t>ייעשו באופן שאינו ניתן למחיקה, ולא ייעשו כל מחיקה, טשטוש או שינוי בהם, אלא בדרך של רישום הערה בצדי העמוד או בשוליו, בציון תאריך התיקון ובחתימת המתקן.</w:t>
      </w:r>
    </w:p>
    <w:p w:rsidR="00064C1E" w:rsidRDefault="00064C1E">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10.8pt;z-index:251663360"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צר</w:t>
                  </w:r>
                  <w:r>
                    <w:rPr>
                      <w:rFonts w:cs="Miriam" w:hint="cs"/>
                      <w:sz w:val="18"/>
                      <w:szCs w:val="18"/>
                      <w:rtl/>
                    </w:rPr>
                    <w:t>יכה מרבית ליממה</w:t>
                  </w:r>
                </w:p>
              </w:txbxContent>
            </v:textbox>
            <w10:anchorlock/>
          </v:rect>
        </w:pict>
      </w:r>
      <w:r>
        <w:rPr>
          <w:rStyle w:val="big-number"/>
          <w:rFonts w:cs="Miriam"/>
          <w:rtl/>
        </w:rPr>
        <w:t>17.</w:t>
      </w:r>
      <w:r>
        <w:rPr>
          <w:rStyle w:val="big-number"/>
          <w:rFonts w:cs="Miriam"/>
          <w:rtl/>
        </w:rPr>
        <w:tab/>
      </w:r>
      <w:r>
        <w:rPr>
          <w:rStyle w:val="default"/>
          <w:rFonts w:cs="FrankRuehl"/>
          <w:rtl/>
        </w:rPr>
        <w:t>על</w:t>
      </w:r>
      <w:r>
        <w:rPr>
          <w:rStyle w:val="default"/>
          <w:rFonts w:cs="FrankRuehl" w:hint="cs"/>
          <w:rtl/>
        </w:rPr>
        <w:t xml:space="preserve"> אף האמור בתקנה 13(א)(5) לתקנות העיקריות, לא יחולו ההוראות בדבר צריכה מרבית ליממה על מתן סמים לחו</w:t>
      </w:r>
      <w:r>
        <w:rPr>
          <w:rStyle w:val="default"/>
          <w:rFonts w:cs="FrankRuehl"/>
          <w:rtl/>
        </w:rPr>
        <w:t>לי</w:t>
      </w:r>
      <w:r>
        <w:rPr>
          <w:rStyle w:val="default"/>
          <w:rFonts w:cs="FrankRuehl" w:hint="cs"/>
          <w:rtl/>
        </w:rPr>
        <w:t>ם במחלקה בבית חולים, אלא אם כן הורה המנהל בכתב אחרת ובמידה שקבע כאמור.</w:t>
      </w:r>
    </w:p>
    <w:p w:rsidR="00064C1E" w:rsidRDefault="00064C1E">
      <w:pPr>
        <w:pStyle w:val="P00"/>
        <w:spacing w:before="72"/>
        <w:ind w:left="0" w:right="1134"/>
        <w:rPr>
          <w:rStyle w:val="default"/>
          <w:rFonts w:cs="FrankRuehl"/>
          <w:rtl/>
        </w:rPr>
      </w:pPr>
      <w:bookmarkStart w:id="21" w:name="Seif18"/>
      <w:bookmarkEnd w:id="21"/>
      <w:r>
        <w:rPr>
          <w:lang w:val="he-IL"/>
        </w:rPr>
        <w:pict>
          <v:rect id="_x0000_s1043" style="position:absolute;left:0;text-align:left;margin-left:464.5pt;margin-top:8.05pt;width:75.05pt;height:15.3pt;z-index:251664384"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שי</w:t>
                  </w:r>
                  <w:r>
                    <w:rPr>
                      <w:rFonts w:cs="Miriam" w:hint="cs"/>
                      <w:sz w:val="18"/>
                      <w:szCs w:val="18"/>
                      <w:rtl/>
                    </w:rPr>
                    <w:t>מוש בתוכנת מחשב</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נהל רשאי לאשר מראש ובכתב, לפי בקשת מנהל בית מרקחת, כי תיעוד הרישום והדיווח לפי תקנות אלה בבית המרקחת ייעשה באמצעות תוכנת מחשב, ובלבד ששוכנע כי אין בכך כדי לפגוע בניהול הרישום ו</w:t>
      </w:r>
      <w:r>
        <w:rPr>
          <w:rStyle w:val="default"/>
          <w:rFonts w:cs="FrankRuehl"/>
          <w:rtl/>
        </w:rPr>
        <w:t>הד</w:t>
      </w:r>
      <w:r>
        <w:rPr>
          <w:rStyle w:val="default"/>
          <w:rFonts w:cs="FrankRuehl" w:hint="cs"/>
          <w:rtl/>
        </w:rPr>
        <w:t>יווח, וכי התוכנה חסינה בפני שינויים בלתי רצויים.</w:t>
      </w:r>
    </w:p>
    <w:p w:rsidR="00064C1E" w:rsidRDefault="00064C1E">
      <w:pPr>
        <w:pStyle w:val="medium2-header"/>
        <w:keepLines w:val="0"/>
        <w:spacing w:before="72"/>
        <w:ind w:left="0" w:right="1134"/>
        <w:rPr>
          <w:rFonts w:cs="FrankRuehl"/>
          <w:noProof/>
          <w:rtl/>
        </w:rPr>
      </w:pPr>
      <w:bookmarkStart w:id="22" w:name="med4"/>
      <w:bookmarkEnd w:id="22"/>
      <w:r>
        <w:rPr>
          <w:rFonts w:cs="FrankRuehl"/>
          <w:noProof/>
          <w:rtl/>
        </w:rPr>
        <w:t>פר</w:t>
      </w:r>
      <w:r>
        <w:rPr>
          <w:rFonts w:cs="FrankRuehl" w:hint="cs"/>
          <w:noProof/>
          <w:rtl/>
        </w:rPr>
        <w:t>ק ה': הוראות שונות</w:t>
      </w:r>
    </w:p>
    <w:p w:rsidR="00064C1E" w:rsidRDefault="00E71EA7">
      <w:pPr>
        <w:pStyle w:val="P00"/>
        <w:spacing w:before="72"/>
        <w:ind w:left="0" w:right="1134"/>
        <w:rPr>
          <w:rStyle w:val="default"/>
          <w:rFonts w:cs="FrankRuehl"/>
          <w:rtl/>
        </w:rPr>
      </w:pPr>
      <w:bookmarkStart w:id="23" w:name="Seif22"/>
      <w:bookmarkEnd w:id="23"/>
      <w:r>
        <w:rPr>
          <w:rFonts w:cs="Miriam"/>
          <w:sz w:val="32"/>
          <w:szCs w:val="32"/>
          <w:rtl/>
          <w:lang w:eastAsia="en-US"/>
        </w:rPr>
        <w:pict>
          <v:shapetype id="_x0000_t202" coordsize="21600,21600" o:spt="202" path="m,l,21600r21600,l21600,xe">
            <v:stroke joinstyle="miter"/>
            <v:path gradientshapeok="t" o:connecttype="rect"/>
          </v:shapetype>
          <v:shape id="_x0000_s1047" type="#_x0000_t202" style="position:absolute;left:0;text-align:left;margin-left:470.25pt;margin-top:7.1pt;width:1in;height:16.3pt;z-index:251668480" filled="f" stroked="f">
            <v:textbox inset="1mm,0,1mm,0">
              <w:txbxContent>
                <w:p w:rsidR="00E71EA7" w:rsidRDefault="00E71EA7" w:rsidP="00E71EA7">
                  <w:pPr>
                    <w:spacing w:line="160" w:lineRule="exact"/>
                    <w:jc w:val="left"/>
                    <w:rPr>
                      <w:rFonts w:cs="Miriam" w:hint="cs"/>
                      <w:noProof/>
                      <w:sz w:val="18"/>
                      <w:szCs w:val="18"/>
                      <w:rtl/>
                    </w:rPr>
                  </w:pPr>
                  <w:r>
                    <w:rPr>
                      <w:rFonts w:cs="Miriam" w:hint="cs"/>
                      <w:sz w:val="18"/>
                      <w:szCs w:val="18"/>
                      <w:rtl/>
                    </w:rPr>
                    <w:t>שמירת דינים</w:t>
                  </w:r>
                </w:p>
              </w:txbxContent>
            </v:textbox>
            <w10:anchorlock/>
          </v:shape>
        </w:pict>
      </w:r>
      <w:r w:rsidR="00064C1E">
        <w:rPr>
          <w:rStyle w:val="big-number"/>
          <w:rFonts w:cs="Miriam"/>
          <w:rtl/>
        </w:rPr>
        <w:t>19.</w:t>
      </w:r>
      <w:r w:rsidR="00064C1E">
        <w:rPr>
          <w:rStyle w:val="big-number"/>
          <w:rFonts w:cs="Miriam"/>
          <w:rtl/>
        </w:rPr>
        <w:tab/>
      </w:r>
      <w:r w:rsidR="00064C1E">
        <w:rPr>
          <w:rStyle w:val="default"/>
          <w:rFonts w:cs="FrankRuehl"/>
          <w:rtl/>
        </w:rPr>
        <w:t>סמ</w:t>
      </w:r>
      <w:r w:rsidR="00064C1E">
        <w:rPr>
          <w:rStyle w:val="default"/>
          <w:rFonts w:cs="FrankRuehl" w:hint="cs"/>
          <w:rtl/>
        </w:rPr>
        <w:t>כות לפי תקנות אלה אינה גורעת מסמכות לפי חיקוק אחר, וקיום חובה לפי תקנות אלה אינו פוטר מקיום חובה לפי חיקוק אחר.</w:t>
      </w:r>
    </w:p>
    <w:p w:rsidR="00064C1E" w:rsidRDefault="00064C1E">
      <w:pPr>
        <w:pStyle w:val="P00"/>
        <w:spacing w:before="72"/>
        <w:ind w:left="0" w:right="1134"/>
        <w:rPr>
          <w:rStyle w:val="default"/>
          <w:rFonts w:cs="FrankRuehl"/>
          <w:rtl/>
        </w:rPr>
      </w:pPr>
      <w:bookmarkStart w:id="24" w:name="Seif19"/>
      <w:bookmarkEnd w:id="24"/>
      <w:r>
        <w:rPr>
          <w:lang w:val="he-IL"/>
        </w:rPr>
        <w:pict>
          <v:rect id="_x0000_s1044" style="position:absolute;left:0;text-align:left;margin-left:464.5pt;margin-top:8.05pt;width:75.05pt;height:21.65pt;z-index:251665408" o:allowincell="f" filled="f" stroked="f" strokecolor="lime" strokeweight=".25pt">
            <v:textbox inset="0,0,0,0">
              <w:txbxContent>
                <w:p w:rsidR="00064C1E" w:rsidRDefault="00064C1E" w:rsidP="00E71EA7">
                  <w:pPr>
                    <w:spacing w:line="160" w:lineRule="exact"/>
                    <w:jc w:val="left"/>
                    <w:rPr>
                      <w:rFonts w:cs="Miriam"/>
                      <w:noProof/>
                      <w:sz w:val="18"/>
                      <w:szCs w:val="18"/>
                      <w:rtl/>
                    </w:rPr>
                  </w:pPr>
                  <w:r>
                    <w:rPr>
                      <w:rFonts w:cs="Miriam"/>
                      <w:sz w:val="18"/>
                      <w:szCs w:val="18"/>
                      <w:rtl/>
                    </w:rPr>
                    <w:t>הח</w:t>
                  </w:r>
                  <w:r>
                    <w:rPr>
                      <w:rFonts w:cs="Miriam" w:hint="cs"/>
                      <w:sz w:val="18"/>
                      <w:szCs w:val="18"/>
                      <w:rtl/>
                    </w:rPr>
                    <w:t>לת התקנות</w:t>
                  </w:r>
                  <w:r w:rsidR="00E71EA7">
                    <w:rPr>
                      <w:rFonts w:cs="Miriam" w:hint="cs"/>
                      <w:sz w:val="18"/>
                      <w:szCs w:val="18"/>
                      <w:rtl/>
                    </w:rPr>
                    <w:t xml:space="preserve"> </w:t>
                  </w:r>
                  <w:r>
                    <w:rPr>
                      <w:rFonts w:cs="Miriam"/>
                      <w:sz w:val="18"/>
                      <w:szCs w:val="18"/>
                      <w:rtl/>
                    </w:rPr>
                    <w:t>על</w:t>
                  </w:r>
                  <w:r>
                    <w:rPr>
                      <w:rFonts w:cs="Miriam" w:hint="cs"/>
                      <w:sz w:val="18"/>
                      <w:szCs w:val="18"/>
                      <w:rtl/>
                    </w:rPr>
                    <w:t xml:space="preserve"> המדינה</w:t>
                  </w:r>
                </w:p>
              </w:txbxContent>
            </v:textbox>
            <w10:anchorlock/>
          </v:rect>
        </w:pict>
      </w:r>
      <w:r>
        <w:rPr>
          <w:rStyle w:val="big-number"/>
          <w:rFonts w:cs="Miriam"/>
          <w:rtl/>
        </w:rPr>
        <w:t>20.</w:t>
      </w:r>
      <w:r>
        <w:rPr>
          <w:rStyle w:val="big-number"/>
          <w:rFonts w:cs="Miriam"/>
          <w:rtl/>
        </w:rPr>
        <w:tab/>
      </w:r>
      <w:r>
        <w:rPr>
          <w:rStyle w:val="default"/>
          <w:rFonts w:cs="FrankRuehl"/>
          <w:rtl/>
        </w:rPr>
        <w:t>תק</w:t>
      </w:r>
      <w:r>
        <w:rPr>
          <w:rStyle w:val="default"/>
          <w:rFonts w:cs="FrankRuehl" w:hint="cs"/>
          <w:rtl/>
        </w:rPr>
        <w:t>נות אלה יחולו גם על המדינה.</w:t>
      </w:r>
    </w:p>
    <w:p w:rsidR="00064C1E" w:rsidRDefault="00064C1E" w:rsidP="00C80B77">
      <w:pPr>
        <w:pStyle w:val="P00"/>
        <w:spacing w:before="72"/>
        <w:ind w:left="0" w:right="1134"/>
        <w:rPr>
          <w:rStyle w:val="default"/>
          <w:rFonts w:cs="FrankRuehl"/>
          <w:rtl/>
        </w:rPr>
      </w:pPr>
      <w:bookmarkStart w:id="25" w:name="Seif20"/>
      <w:bookmarkEnd w:id="25"/>
      <w:r>
        <w:rPr>
          <w:lang w:val="he-IL"/>
        </w:rPr>
        <w:pict>
          <v:rect id="_x0000_s1045" style="position:absolute;left:0;text-align:left;margin-left:464.5pt;margin-top:8.05pt;width:75.05pt;height:12.9pt;z-index:251666432"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21.</w:t>
      </w:r>
      <w:r>
        <w:rPr>
          <w:rStyle w:val="big-number"/>
          <w:rFonts w:cs="Miriam"/>
          <w:rtl/>
        </w:rPr>
        <w:tab/>
      </w:r>
      <w:r>
        <w:rPr>
          <w:rStyle w:val="default"/>
          <w:rFonts w:cs="FrankRuehl"/>
          <w:rtl/>
        </w:rPr>
        <w:t>תק</w:t>
      </w:r>
      <w:r>
        <w:rPr>
          <w:rStyle w:val="default"/>
          <w:rFonts w:cs="FrankRuehl" w:hint="cs"/>
          <w:rtl/>
        </w:rPr>
        <w:t>נות הסמים המ</w:t>
      </w:r>
      <w:r>
        <w:rPr>
          <w:rStyle w:val="default"/>
          <w:rFonts w:cs="FrankRuehl"/>
          <w:rtl/>
        </w:rPr>
        <w:t>סו</w:t>
      </w:r>
      <w:r>
        <w:rPr>
          <w:rStyle w:val="default"/>
          <w:rFonts w:cs="FrankRuehl" w:hint="cs"/>
          <w:rtl/>
        </w:rPr>
        <w:t>כנים (בתי חולים), תשל"ח</w:t>
      </w:r>
      <w:r w:rsidR="00C80B77">
        <w:rPr>
          <w:rStyle w:val="default"/>
          <w:rFonts w:cs="FrankRuehl" w:hint="cs"/>
          <w:rtl/>
        </w:rPr>
        <w:t>-</w:t>
      </w:r>
      <w:r>
        <w:rPr>
          <w:rStyle w:val="default"/>
          <w:rFonts w:cs="FrankRuehl"/>
          <w:rtl/>
        </w:rPr>
        <w:t xml:space="preserve">1978 </w:t>
      </w:r>
      <w:r w:rsidR="00C80B77">
        <w:rPr>
          <w:rStyle w:val="default"/>
          <w:rFonts w:cs="FrankRuehl" w:hint="cs"/>
          <w:rtl/>
        </w:rPr>
        <w:t>-</w:t>
      </w:r>
      <w:r>
        <w:rPr>
          <w:rStyle w:val="default"/>
          <w:rFonts w:cs="FrankRuehl"/>
          <w:rtl/>
        </w:rPr>
        <w:t xml:space="preserve"> </w:t>
      </w:r>
      <w:r>
        <w:rPr>
          <w:rStyle w:val="default"/>
          <w:rFonts w:cs="FrankRuehl" w:hint="cs"/>
          <w:rtl/>
        </w:rPr>
        <w:t>בטלות.</w:t>
      </w:r>
    </w:p>
    <w:p w:rsidR="00064C1E" w:rsidRDefault="00064C1E">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15.4pt;z-index:251667456" o:allowincell="f" filled="f" stroked="f" strokecolor="lime" strokeweight=".25pt">
            <v:textbox inset="0,0,0,0">
              <w:txbxContent>
                <w:p w:rsidR="00064C1E" w:rsidRDefault="00064C1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22.</w:t>
      </w:r>
      <w:r>
        <w:rPr>
          <w:rStyle w:val="big-number"/>
          <w:rFonts w:cs="Miriam"/>
          <w:rtl/>
        </w:rPr>
        <w:tab/>
      </w:r>
      <w:r>
        <w:rPr>
          <w:rStyle w:val="default"/>
          <w:rFonts w:cs="FrankRuehl"/>
          <w:rtl/>
        </w:rPr>
        <w:t>תח</w:t>
      </w:r>
      <w:r>
        <w:rPr>
          <w:rStyle w:val="default"/>
          <w:rFonts w:cs="FrankRuehl" w:hint="cs"/>
          <w:rtl/>
        </w:rPr>
        <w:t>ילתן של תקנות אלה 90 ימים מיום פרסומן.</w:t>
      </w:r>
    </w:p>
    <w:p w:rsidR="00064C1E" w:rsidRPr="00E71EA7" w:rsidRDefault="00064C1E" w:rsidP="00E71EA7">
      <w:pPr>
        <w:pStyle w:val="P00"/>
        <w:spacing w:before="72"/>
        <w:ind w:left="0" w:right="1134"/>
        <w:rPr>
          <w:rStyle w:val="default"/>
          <w:rFonts w:cs="FrankRuehl"/>
          <w:rtl/>
        </w:rPr>
      </w:pPr>
    </w:p>
    <w:p w:rsidR="00064C1E" w:rsidRPr="00C80B77" w:rsidRDefault="00064C1E" w:rsidP="00C80B77">
      <w:pPr>
        <w:pStyle w:val="P00"/>
        <w:spacing w:before="72"/>
        <w:ind w:left="0" w:right="1134"/>
        <w:jc w:val="center"/>
        <w:rPr>
          <w:rStyle w:val="default"/>
          <w:rFonts w:cs="FrankRuehl"/>
          <w:b/>
          <w:bCs/>
          <w:rtl/>
        </w:rPr>
      </w:pPr>
      <w:r w:rsidRPr="00C80B77">
        <w:rPr>
          <w:rStyle w:val="default"/>
          <w:rFonts w:cs="FrankRuehl" w:hint="cs"/>
          <w:b/>
          <w:bCs/>
          <w:rtl/>
        </w:rPr>
        <w:t>ת</w:t>
      </w:r>
      <w:r w:rsidRPr="00C80B77">
        <w:rPr>
          <w:rStyle w:val="default"/>
          <w:rFonts w:cs="FrankRuehl"/>
          <w:b/>
          <w:bCs/>
          <w:rtl/>
        </w:rPr>
        <w:t>ו</w:t>
      </w:r>
      <w:r w:rsidRPr="00C80B77">
        <w:rPr>
          <w:rStyle w:val="default"/>
          <w:rFonts w:cs="FrankRuehl" w:hint="cs"/>
          <w:b/>
          <w:bCs/>
          <w:rtl/>
        </w:rPr>
        <w:t>ספת</w:t>
      </w:r>
    </w:p>
    <w:p w:rsidR="00064C1E" w:rsidRPr="00C80B77" w:rsidRDefault="00064C1E">
      <w:pPr>
        <w:pStyle w:val="P00"/>
        <w:spacing w:before="72"/>
        <w:ind w:left="0" w:right="1134"/>
        <w:rPr>
          <w:rFonts w:cs="FrankRuehl"/>
          <w:sz w:val="24"/>
          <w:szCs w:val="24"/>
          <w:rtl/>
        </w:rPr>
      </w:pPr>
      <w:r w:rsidRPr="00C80B77">
        <w:rPr>
          <w:rFonts w:cs="FrankRuehl"/>
          <w:sz w:val="24"/>
          <w:szCs w:val="24"/>
          <w:rtl/>
        </w:rPr>
        <w:t>טו</w:t>
      </w:r>
      <w:r w:rsidRPr="00C80B77">
        <w:rPr>
          <w:rFonts w:cs="FrankRuehl" w:hint="cs"/>
          <w:sz w:val="24"/>
          <w:szCs w:val="24"/>
          <w:rtl/>
        </w:rPr>
        <w:t>פס 1</w:t>
      </w:r>
    </w:p>
    <w:p w:rsidR="00064C1E" w:rsidRPr="00C80B77" w:rsidRDefault="00064C1E">
      <w:pPr>
        <w:pStyle w:val="P00"/>
        <w:spacing w:before="72"/>
        <w:ind w:left="0" w:right="1134"/>
        <w:rPr>
          <w:rFonts w:cs="FrankRuehl"/>
          <w:sz w:val="24"/>
          <w:szCs w:val="24"/>
          <w:rtl/>
        </w:rPr>
      </w:pPr>
      <w:r w:rsidRPr="00C80B77">
        <w:rPr>
          <w:rFonts w:cs="FrankRuehl" w:hint="cs"/>
          <w:sz w:val="24"/>
          <w:szCs w:val="24"/>
          <w:rtl/>
        </w:rPr>
        <w:t>(</w:t>
      </w:r>
      <w:r w:rsidRPr="00C80B77">
        <w:rPr>
          <w:rFonts w:cs="FrankRuehl"/>
          <w:sz w:val="24"/>
          <w:szCs w:val="24"/>
          <w:rtl/>
        </w:rPr>
        <w:t>ת</w:t>
      </w:r>
      <w:r w:rsidRPr="00C80B77">
        <w:rPr>
          <w:rFonts w:cs="FrankRuehl" w:hint="cs"/>
          <w:sz w:val="24"/>
          <w:szCs w:val="24"/>
          <w:rtl/>
        </w:rPr>
        <w:t>קנה 2)</w:t>
      </w:r>
    </w:p>
    <w:p w:rsidR="00064C1E" w:rsidRDefault="00064C1E">
      <w:pPr>
        <w:pStyle w:val="P00"/>
        <w:spacing w:before="72"/>
        <w:ind w:left="0" w:right="1134"/>
        <w:rPr>
          <w:rStyle w:val="default"/>
          <w:rFonts w:cs="FrankRuehl"/>
          <w:rtl/>
        </w:rPr>
      </w:pPr>
      <w:r>
        <w:rPr>
          <w:rStyle w:val="default"/>
          <w:rFonts w:cs="FrankRuehl"/>
          <w:rtl/>
        </w:rPr>
        <w:t>בי</w:t>
      </w:r>
      <w:r>
        <w:rPr>
          <w:rStyle w:val="default"/>
          <w:rFonts w:cs="FrankRuehl" w:hint="cs"/>
          <w:rtl/>
        </w:rPr>
        <w:t xml:space="preserve">ת חולים: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Style w:val="default"/>
          <w:rFonts w:cs="FrankRuehl"/>
          <w:rtl/>
        </w:rPr>
      </w:pPr>
      <w:r>
        <w:rPr>
          <w:rFonts w:cs="FrankRuehl"/>
          <w:sz w:val="26"/>
          <w:rtl/>
        </w:rPr>
        <w:tab/>
      </w:r>
      <w:r>
        <w:rPr>
          <w:rStyle w:val="default"/>
          <w:rFonts w:cs="FrankRuehl"/>
          <w:rtl/>
        </w:rPr>
        <w:t>מח</w:t>
      </w:r>
      <w:r>
        <w:rPr>
          <w:rStyle w:val="default"/>
          <w:rFonts w:cs="FrankRuehl" w:hint="cs"/>
          <w:rtl/>
        </w:rPr>
        <w:t xml:space="preserve">לקה: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Style w:val="default"/>
          <w:rFonts w:cs="FrankRuehl"/>
          <w:rtl/>
        </w:rPr>
      </w:pPr>
      <w:r>
        <w:rPr>
          <w:rStyle w:val="default"/>
          <w:rFonts w:cs="FrankRuehl" w:hint="cs"/>
          <w:rtl/>
        </w:rPr>
        <w:t>א</w:t>
      </w:r>
      <w:r>
        <w:rPr>
          <w:rStyle w:val="default"/>
          <w:rFonts w:cs="FrankRuehl"/>
          <w:rtl/>
        </w:rPr>
        <w:t>ל</w:t>
      </w:r>
      <w:r>
        <w:rPr>
          <w:rStyle w:val="default"/>
          <w:rFonts w:cs="FrankRuehl" w:hint="cs"/>
          <w:rtl/>
        </w:rPr>
        <w:t xml:space="preserve"> בית מרקחת</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תא</w:t>
      </w:r>
      <w:r>
        <w:rPr>
          <w:rStyle w:val="default"/>
          <w:rFonts w:cs="FrankRuehl" w:hint="cs"/>
          <w:rtl/>
        </w:rPr>
        <w:t>ריך:</w:t>
      </w:r>
    </w:p>
    <w:p w:rsidR="00064C1E" w:rsidRDefault="00064C1E">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הז</w:t>
      </w:r>
      <w:r>
        <w:rPr>
          <w:rFonts w:cs="FrankRuehl" w:hint="cs"/>
          <w:sz w:val="26"/>
          <w:rtl/>
        </w:rPr>
        <w:t>מנה מס' מקור (או העתק)</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p>
    <w:p w:rsidR="00064C1E" w:rsidRDefault="00064C1E">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טופס רשום</w:t>
      </w:r>
      <w:r>
        <w:rPr>
          <w:rFonts w:cs="FrankRuehl"/>
          <w:sz w:val="26"/>
          <w:rtl/>
        </w:rPr>
        <w:tab/>
      </w:r>
      <w:r>
        <w:rPr>
          <w:rFonts w:cs="FrankRuehl"/>
          <w:sz w:val="26"/>
          <w:rtl/>
        </w:rPr>
        <w:tab/>
      </w:r>
      <w:r>
        <w:rPr>
          <w:rFonts w:cs="FrankRuehl" w:hint="cs"/>
          <w:sz w:val="26"/>
          <w:rtl/>
        </w:rPr>
        <w:t>ה</w:t>
      </w:r>
      <w:r>
        <w:rPr>
          <w:rFonts w:cs="FrankRuehl"/>
          <w:sz w:val="26"/>
          <w:rtl/>
        </w:rPr>
        <w:t>כ</w:t>
      </w:r>
      <w:r>
        <w:rPr>
          <w:rFonts w:cs="FrankRuehl" w:hint="cs"/>
          <w:sz w:val="26"/>
          <w:rtl/>
        </w:rPr>
        <w:t>מות שסופקה</w:t>
      </w:r>
      <w:r>
        <w:rPr>
          <w:rFonts w:cs="FrankRuehl"/>
          <w:sz w:val="26"/>
          <w:rtl/>
        </w:rPr>
        <w:tab/>
      </w:r>
      <w:r>
        <w:rPr>
          <w:rFonts w:cs="FrankRuehl"/>
          <w:sz w:val="26"/>
          <w:rtl/>
        </w:rPr>
        <w:tab/>
      </w:r>
      <w:r>
        <w:rPr>
          <w:rFonts w:cs="FrankRuehl"/>
          <w:sz w:val="26"/>
          <w:rtl/>
        </w:rPr>
        <w:tab/>
        <w:t>ה</w:t>
      </w:r>
      <w:r>
        <w:rPr>
          <w:rFonts w:cs="FrankRuehl" w:hint="cs"/>
          <w:sz w:val="26"/>
          <w:rtl/>
        </w:rPr>
        <w:t>כמות המוזמנתכמות מוזמנת</w:t>
      </w:r>
      <w:r>
        <w:rPr>
          <w:rFonts w:cs="FrankRuehl"/>
          <w:sz w:val="26"/>
          <w:rtl/>
        </w:rPr>
        <w:t> </w:t>
      </w:r>
      <w:r>
        <w:rPr>
          <w:rFonts w:cs="FrankRuehl" w:hint="cs"/>
          <w:sz w:val="26"/>
          <w:rtl/>
        </w:rPr>
        <w:t>ש</w:t>
      </w:r>
      <w:r>
        <w:rPr>
          <w:rFonts w:cs="FrankRuehl"/>
          <w:sz w:val="26"/>
          <w:rtl/>
        </w:rPr>
        <w:t>ם</w:t>
      </w:r>
      <w:r>
        <w:rPr>
          <w:rFonts w:cs="FrankRuehl" w:hint="cs"/>
          <w:sz w:val="26"/>
          <w:rtl/>
        </w:rPr>
        <w:t>התכשירכולל</w:t>
      </w:r>
    </w:p>
    <w:p w:rsidR="00064C1E" w:rsidRDefault="00064C1E">
      <w:pPr>
        <w:pStyle w:val="P00"/>
        <w:spacing w:before="72"/>
        <w:ind w:left="0" w:right="1134"/>
        <w:rPr>
          <w:rFonts w:cs="FrankRuehl"/>
          <w:sz w:val="26"/>
          <w:rtl/>
        </w:rPr>
      </w:pPr>
      <w:r>
        <w:rPr>
          <w:rFonts w:cs="FrankRuehl" w:hint="cs"/>
          <w:sz w:val="26"/>
          <w:rtl/>
        </w:rPr>
        <w:t>ס</w:t>
      </w:r>
      <w:r>
        <w:rPr>
          <w:rFonts w:cs="FrankRuehl"/>
          <w:sz w:val="26"/>
          <w:rtl/>
        </w:rPr>
        <w:t>מ</w:t>
      </w:r>
      <w:r>
        <w:rPr>
          <w:rFonts w:cs="FrankRuehl" w:hint="cs"/>
          <w:sz w:val="26"/>
          <w:rtl/>
        </w:rPr>
        <w:t>ים*</w:t>
      </w:r>
      <w:r>
        <w:rPr>
          <w:rFonts w:cs="FrankRuehl"/>
          <w:sz w:val="26"/>
          <w:rtl/>
        </w:rPr>
        <w:tab/>
      </w:r>
      <w:r>
        <w:rPr>
          <w:rFonts w:cs="FrankRuehl"/>
          <w:sz w:val="26"/>
          <w:rtl/>
        </w:rPr>
        <w:tab/>
      </w:r>
      <w:r>
        <w:rPr>
          <w:rFonts w:cs="FrankRuehl"/>
          <w:sz w:val="26"/>
          <w:rtl/>
        </w:rPr>
        <w:t> </w:t>
      </w:r>
      <w:r>
        <w:rPr>
          <w:rFonts w:cs="FrankRuehl" w:hint="cs"/>
          <w:sz w:val="26"/>
          <w:rtl/>
        </w:rPr>
        <w:t>(</w:t>
      </w:r>
      <w:r>
        <w:rPr>
          <w:rFonts w:cs="FrankRuehl"/>
          <w:sz w:val="26"/>
          <w:rtl/>
        </w:rPr>
        <w:t>ב</w:t>
      </w:r>
      <w:r>
        <w:rPr>
          <w:rFonts w:cs="FrankRuehl" w:hint="cs"/>
          <w:sz w:val="26"/>
          <w:rtl/>
        </w:rPr>
        <w:t>ספרות)*</w:t>
      </w:r>
      <w:r>
        <w:rPr>
          <w:rFonts w:cs="FrankRuehl"/>
          <w:sz w:val="26"/>
          <w:rtl/>
        </w:rPr>
        <w:tab/>
      </w:r>
      <w:r>
        <w:rPr>
          <w:rFonts w:cs="FrankRuehl"/>
          <w:sz w:val="26"/>
          <w:rtl/>
        </w:rPr>
        <w:tab/>
      </w:r>
      <w:r>
        <w:rPr>
          <w:rFonts w:cs="FrankRuehl"/>
          <w:sz w:val="26"/>
          <w:rtl/>
        </w:rPr>
        <w:tab/>
        <w:t>(</w:t>
      </w:r>
      <w:r>
        <w:rPr>
          <w:rFonts w:cs="FrankRuehl" w:hint="cs"/>
          <w:sz w:val="26"/>
          <w:rtl/>
        </w:rPr>
        <w:t>בספרות)(במילים)</w:t>
      </w:r>
      <w:r>
        <w:rPr>
          <w:rFonts w:cs="FrankRuehl"/>
          <w:sz w:val="26"/>
          <w:rtl/>
        </w:rPr>
        <w:t> </w:t>
      </w:r>
      <w:r>
        <w:rPr>
          <w:rFonts w:cs="FrankRuehl" w:hint="cs"/>
          <w:sz w:val="26"/>
          <w:rtl/>
        </w:rPr>
        <w:t>צ</w:t>
      </w:r>
      <w:r>
        <w:rPr>
          <w:rFonts w:cs="FrankRuehl"/>
          <w:sz w:val="26"/>
          <w:rtl/>
        </w:rPr>
        <w:t>ו</w:t>
      </w:r>
      <w:r>
        <w:rPr>
          <w:rFonts w:cs="FrankRuehl" w:hint="cs"/>
          <w:sz w:val="26"/>
          <w:rtl/>
        </w:rPr>
        <w:t>רתמינוןוחוזק</w:t>
      </w:r>
    </w:p>
    <w:p w:rsidR="00064C1E" w:rsidRDefault="00064C1E">
      <w:pPr>
        <w:pStyle w:val="P00"/>
        <w:spacing w:before="72"/>
        <w:ind w:left="0"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p>
    <w:p w:rsidR="00064C1E" w:rsidRDefault="00064C1E">
      <w:pPr>
        <w:pStyle w:val="P00"/>
        <w:spacing w:before="72"/>
        <w:ind w:left="0" w:right="1134"/>
        <w:rPr>
          <w:rFonts w:cs="FrankRuehl"/>
          <w:sz w:val="26"/>
          <w:rtl/>
        </w:rPr>
      </w:pPr>
      <w:r>
        <w:rPr>
          <w:rFonts w:cs="FrankRuehl" w:hint="cs"/>
          <w:sz w:val="26"/>
          <w:rtl/>
        </w:rPr>
        <w:t xml:space="preserve">* </w:t>
      </w:r>
      <w:r>
        <w:rPr>
          <w:rFonts w:cs="FrankRuehl"/>
          <w:sz w:val="26"/>
          <w:rtl/>
        </w:rPr>
        <w:t>י</w:t>
      </w:r>
      <w:r>
        <w:rPr>
          <w:rFonts w:cs="FrankRuehl" w:hint="cs"/>
          <w:sz w:val="26"/>
          <w:rtl/>
        </w:rPr>
        <w:t>מולא ע"י הרוקח המנפק</w:t>
      </w:r>
    </w:p>
    <w:p w:rsidR="00064C1E" w:rsidRDefault="00064C1E">
      <w:pPr>
        <w:pStyle w:val="P00"/>
        <w:spacing w:before="72"/>
        <w:ind w:left="0" w:right="1134"/>
        <w:rPr>
          <w:rFonts w:cs="FrankRuehl"/>
          <w:sz w:val="26"/>
          <w:rtl/>
        </w:rPr>
      </w:pPr>
      <w:r>
        <w:rPr>
          <w:rFonts w:cs="FrankRuehl" w:hint="cs"/>
          <w:sz w:val="26"/>
          <w:rtl/>
        </w:rPr>
        <w:t xml:space="preserve">  </w:t>
      </w:r>
    </w:p>
    <w:p w:rsidR="00064C1E" w:rsidRDefault="00064C1E">
      <w:pPr>
        <w:pStyle w:val="P00"/>
        <w:spacing w:before="72"/>
        <w:ind w:left="0" w:right="1134"/>
        <w:rPr>
          <w:rFonts w:cs="FrankRuehl"/>
          <w:sz w:val="26"/>
          <w:rtl/>
        </w:rPr>
      </w:pPr>
      <w:r>
        <w:rPr>
          <w:rFonts w:cs="FrankRuehl" w:hint="cs"/>
          <w:sz w:val="26"/>
          <w:rtl/>
        </w:rPr>
        <w:t>ח</w:t>
      </w:r>
      <w:r>
        <w:rPr>
          <w:rFonts w:cs="FrankRuehl"/>
          <w:sz w:val="26"/>
          <w:rtl/>
        </w:rPr>
        <w:t>ת</w:t>
      </w:r>
      <w:r>
        <w:rPr>
          <w:rFonts w:cs="FrankRuehl" w:hint="cs"/>
          <w:sz w:val="26"/>
          <w:rtl/>
        </w:rPr>
        <w:t xml:space="preserve">ימת הרופא המזמין </w:t>
      </w:r>
      <w:r>
        <w:rPr>
          <w:rFonts w:cs="FrankRuehl"/>
          <w:sz w:val="26"/>
          <w:rtl/>
        </w:rPr>
        <w:t> </w:t>
      </w:r>
      <w:r>
        <w:rPr>
          <w:rFonts w:cs="FrankRuehl" w:hint="cs"/>
          <w:sz w:val="26"/>
          <w:rtl/>
        </w:rPr>
        <w:t xml:space="preserve"> </w:t>
      </w:r>
      <w:r>
        <w:rPr>
          <w:rFonts w:cs="FrankRuehl" w:hint="cs"/>
          <w:sz w:val="26"/>
          <w:rtl/>
        </w:rPr>
        <w:t> </w:t>
      </w:r>
      <w:r>
        <w:rPr>
          <w:rFonts w:cs="FrankRuehl" w:hint="cs"/>
          <w:sz w:val="26"/>
          <w:rtl/>
        </w:rPr>
        <w:t>ש</w:t>
      </w:r>
      <w:r>
        <w:rPr>
          <w:rFonts w:cs="FrankRuehl"/>
          <w:sz w:val="26"/>
          <w:rtl/>
        </w:rPr>
        <w:t>ם</w:t>
      </w:r>
      <w:r>
        <w:rPr>
          <w:rFonts w:cs="FrankRuehl" w:hint="cs"/>
          <w:sz w:val="26"/>
          <w:rtl/>
        </w:rPr>
        <w:t xml:space="preserve"> הרוקח המנפק</w:t>
      </w:r>
      <w:r>
        <w:rPr>
          <w:rFonts w:cs="FrankRuehl"/>
          <w:sz w:val="26"/>
          <w:rtl/>
        </w:rPr>
        <w:t> </w:t>
      </w:r>
      <w:r>
        <w:rPr>
          <w:rFonts w:cs="FrankRuehl" w:hint="cs"/>
          <w:sz w:val="26"/>
          <w:rtl/>
        </w:rPr>
        <w:t xml:space="preserve"> </w:t>
      </w:r>
      <w:r>
        <w:rPr>
          <w:rFonts w:cs="FrankRuehl" w:hint="cs"/>
          <w:sz w:val="26"/>
          <w:rtl/>
        </w:rPr>
        <w:t> </w:t>
      </w:r>
      <w:r>
        <w:rPr>
          <w:rFonts w:cs="FrankRuehl"/>
          <w:sz w:val="26"/>
          <w:rtl/>
        </w:rPr>
        <w:t> </w:t>
      </w:r>
      <w:r>
        <w:rPr>
          <w:rFonts w:cs="FrankRuehl"/>
          <w:sz w:val="26"/>
          <w:rtl/>
        </w:rPr>
        <w:t>שם</w:t>
      </w:r>
      <w:r>
        <w:rPr>
          <w:rFonts w:cs="FrankRuehl" w:hint="cs"/>
          <w:sz w:val="26"/>
          <w:rtl/>
        </w:rPr>
        <w:t xml:space="preserve"> המקבל וחתימתו</w:t>
      </w:r>
    </w:p>
    <w:p w:rsidR="00064C1E" w:rsidRDefault="00064C1E">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וח</w:t>
      </w:r>
      <w:r>
        <w:rPr>
          <w:rFonts w:cs="FrankRuehl" w:hint="cs"/>
          <w:sz w:val="26"/>
          <w:rtl/>
        </w:rPr>
        <w:t>ותמתו</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וח</w:t>
      </w:r>
      <w:r>
        <w:rPr>
          <w:rFonts w:cs="FrankRuehl" w:hint="cs"/>
          <w:sz w:val="26"/>
          <w:rtl/>
        </w:rPr>
        <w:t>תימתו</w:t>
      </w:r>
    </w:p>
    <w:p w:rsidR="00064C1E" w:rsidRDefault="00064C1E">
      <w:pPr>
        <w:pStyle w:val="P00"/>
        <w:spacing w:before="72"/>
        <w:ind w:left="0" w:right="1134"/>
        <w:rPr>
          <w:rFonts w:cs="FrankRuehl"/>
          <w:sz w:val="26"/>
          <w:rtl/>
        </w:rPr>
      </w:pPr>
    </w:p>
    <w:p w:rsidR="00064C1E" w:rsidRDefault="00064C1E">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w:t>
      </w:r>
      <w:r>
        <w:rPr>
          <w:rFonts w:cs="FrankRuehl"/>
          <w:sz w:val="26"/>
          <w:rtl/>
        </w:rPr>
        <w:t> </w:t>
      </w:r>
      <w:r>
        <w:rPr>
          <w:rFonts w:cs="FrankRuehl" w:hint="cs"/>
          <w:sz w:val="26"/>
          <w:rtl/>
        </w:rPr>
        <w:t>ת</w:t>
      </w:r>
      <w:r>
        <w:rPr>
          <w:rFonts w:cs="FrankRuehl"/>
          <w:sz w:val="26"/>
          <w:rtl/>
        </w:rPr>
        <w:t>א</w:t>
      </w:r>
      <w:r>
        <w:rPr>
          <w:rFonts w:cs="FrankRuehl" w:hint="cs"/>
          <w:sz w:val="26"/>
          <w:rtl/>
        </w:rPr>
        <w:t xml:space="preserve">ריך </w:t>
      </w:r>
      <w:r>
        <w:rPr>
          <w:rFonts w:cs="FrankRuehl"/>
          <w:sz w:val="26"/>
          <w:rtl/>
        </w:rPr>
        <w:t> </w:t>
      </w:r>
      <w:r>
        <w:rPr>
          <w:rFonts w:cs="FrankRuehl" w:hint="cs"/>
          <w:sz w:val="26"/>
          <w:rtl/>
        </w:rPr>
        <w:t>ת</w:t>
      </w:r>
      <w:r>
        <w:rPr>
          <w:rFonts w:cs="FrankRuehl"/>
          <w:sz w:val="26"/>
          <w:rtl/>
        </w:rPr>
        <w:t>א</w:t>
      </w:r>
      <w:r>
        <w:rPr>
          <w:rFonts w:cs="FrankRuehl" w:hint="cs"/>
          <w:sz w:val="26"/>
          <w:rtl/>
        </w:rPr>
        <w:t>ריך</w:t>
      </w:r>
    </w:p>
    <w:p w:rsidR="00064C1E" w:rsidRDefault="00064C1E">
      <w:pPr>
        <w:pStyle w:val="page"/>
        <w:widowControl/>
        <w:ind w:right="1134"/>
        <w:rPr>
          <w:rFonts w:cs="David"/>
          <w:position w:val="0"/>
          <w:sz w:val="22"/>
          <w:rtl/>
        </w:rPr>
      </w:pPr>
      <w:r>
        <w:rPr>
          <w:rFonts w:cs="David"/>
          <w:position w:val="0"/>
          <w:sz w:val="22"/>
          <w:rtl/>
        </w:rPr>
        <w:t xml:space="preserve"> </w:t>
      </w:r>
    </w:p>
    <w:p w:rsidR="00064C1E" w:rsidRPr="00C80B77" w:rsidRDefault="00064C1E">
      <w:pPr>
        <w:pStyle w:val="P00"/>
        <w:spacing w:before="72"/>
        <w:ind w:left="0" w:right="1134"/>
        <w:rPr>
          <w:rFonts w:cs="FrankRuehl"/>
          <w:sz w:val="24"/>
          <w:szCs w:val="24"/>
          <w:rtl/>
        </w:rPr>
      </w:pPr>
      <w:r w:rsidRPr="00C80B77">
        <w:rPr>
          <w:rFonts w:cs="FrankRuehl"/>
          <w:sz w:val="24"/>
          <w:szCs w:val="24"/>
          <w:rtl/>
        </w:rPr>
        <w:t>טו</w:t>
      </w:r>
      <w:r w:rsidRPr="00C80B77">
        <w:rPr>
          <w:rFonts w:cs="FrankRuehl" w:hint="cs"/>
          <w:sz w:val="24"/>
          <w:szCs w:val="24"/>
          <w:rtl/>
        </w:rPr>
        <w:t>פס 2</w:t>
      </w:r>
    </w:p>
    <w:p w:rsidR="00064C1E" w:rsidRPr="00C80B77" w:rsidRDefault="00064C1E">
      <w:pPr>
        <w:pStyle w:val="P00"/>
        <w:spacing w:before="72"/>
        <w:ind w:left="0" w:right="1134"/>
        <w:rPr>
          <w:rFonts w:cs="FrankRuehl"/>
          <w:sz w:val="24"/>
          <w:szCs w:val="24"/>
          <w:rtl/>
        </w:rPr>
      </w:pPr>
      <w:r w:rsidRPr="00C80B77">
        <w:rPr>
          <w:rFonts w:cs="FrankRuehl" w:hint="cs"/>
          <w:sz w:val="24"/>
          <w:szCs w:val="24"/>
          <w:rtl/>
        </w:rPr>
        <w:t>(</w:t>
      </w:r>
      <w:r w:rsidRPr="00C80B77">
        <w:rPr>
          <w:rFonts w:cs="FrankRuehl"/>
          <w:sz w:val="24"/>
          <w:szCs w:val="24"/>
          <w:rtl/>
        </w:rPr>
        <w:t>ת</w:t>
      </w:r>
      <w:r w:rsidRPr="00C80B77">
        <w:rPr>
          <w:rFonts w:cs="FrankRuehl" w:hint="cs"/>
          <w:sz w:val="24"/>
          <w:szCs w:val="24"/>
          <w:rtl/>
        </w:rPr>
        <w:t>קנה 4)</w:t>
      </w:r>
    </w:p>
    <w:p w:rsidR="00064C1E" w:rsidRDefault="00064C1E">
      <w:pPr>
        <w:pStyle w:val="P00"/>
        <w:spacing w:before="72"/>
        <w:ind w:left="0"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טו</w:t>
      </w:r>
      <w:r>
        <w:rPr>
          <w:rStyle w:val="default"/>
          <w:rFonts w:cs="FrankRuehl" w:hint="cs"/>
          <w:rtl/>
        </w:rPr>
        <w:t>פס רישום סמים מספר</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(י</w:t>
      </w:r>
      <w:r>
        <w:rPr>
          <w:rStyle w:val="default"/>
          <w:rFonts w:cs="FrankRuehl" w:hint="cs"/>
          <w:rtl/>
        </w:rPr>
        <w:t>מולא בבית המרקחת)</w:t>
      </w:r>
    </w:p>
    <w:p w:rsidR="00064C1E" w:rsidRDefault="00064C1E">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 xml:space="preserve">ת חולים: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sz w:val="26"/>
          <w:rtl/>
        </w:rPr>
        <w:t>מח</w:t>
      </w:r>
      <w:r>
        <w:rPr>
          <w:rFonts w:cs="FrankRuehl" w:hint="cs"/>
          <w:sz w:val="26"/>
          <w:rtl/>
        </w:rPr>
        <w:t xml:space="preserve">לקה: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צורת מינון וחוזק של הסם </w:t>
      </w:r>
    </w:p>
    <w:p w:rsidR="00064C1E" w:rsidRDefault="00064C1E">
      <w:pPr>
        <w:pStyle w:val="P00"/>
        <w:spacing w:before="72"/>
        <w:ind w:left="0" w:right="1134"/>
        <w:rPr>
          <w:rFonts w:cs="FrankRuehl"/>
          <w:sz w:val="26"/>
          <w:rtl/>
        </w:rPr>
      </w:pPr>
    </w:p>
    <w:p w:rsidR="00064C1E" w:rsidRDefault="00064C1E">
      <w:pPr>
        <w:pStyle w:val="P00"/>
        <w:spacing w:before="72"/>
        <w:ind w:left="0" w:right="1134"/>
        <w:rPr>
          <w:rStyle w:val="default"/>
          <w:rFonts w:cs="FrankRuehl"/>
          <w:rtl/>
        </w:rPr>
      </w:pPr>
      <w:r>
        <w:rPr>
          <w:rStyle w:val="default"/>
          <w:rFonts w:cs="FrankRuehl"/>
          <w:rtl/>
        </w:rPr>
        <w:t>* י</w:t>
      </w:r>
      <w:r>
        <w:rPr>
          <w:rStyle w:val="default"/>
          <w:rFonts w:cs="FrankRuehl" w:hint="cs"/>
          <w:rtl/>
        </w:rPr>
        <w:t>מולא ע"י האחות האחראית</w:t>
      </w:r>
    </w:p>
    <w:p w:rsidR="00064C1E" w:rsidRDefault="00064C1E">
      <w:pPr>
        <w:pStyle w:val="P00"/>
        <w:spacing w:before="72"/>
        <w:ind w:left="0"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מאשרת את נכונות הדו"ח</w:t>
      </w:r>
    </w:p>
    <w:p w:rsidR="00064C1E" w:rsidRDefault="00064C1E">
      <w:pPr>
        <w:pStyle w:val="P00"/>
        <w:spacing w:before="72"/>
        <w:ind w:left="0" w:right="1134"/>
        <w:rPr>
          <w:rFonts w:cs="FrankRuehl"/>
          <w:sz w:val="26"/>
          <w:rtl/>
        </w:rPr>
      </w:pPr>
      <w:r>
        <w:rPr>
          <w:rFonts w:cs="FrankRuehl"/>
          <w:sz w:val="26"/>
          <w:rtl/>
        </w:rPr>
        <w:t>הא</w:t>
      </w:r>
      <w:r>
        <w:rPr>
          <w:rFonts w:cs="FrankRuehl" w:hint="cs"/>
          <w:sz w:val="26"/>
          <w:rtl/>
        </w:rPr>
        <w:t>חות האחראית</w:t>
      </w:r>
    </w:p>
    <w:p w:rsidR="00064C1E" w:rsidRDefault="00064C1E">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וחתימה: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age"/>
        <w:widowControl/>
        <w:ind w:right="1134"/>
        <w:rPr>
          <w:rFonts w:cs="David"/>
          <w:position w:val="0"/>
          <w:sz w:val="22"/>
          <w:rtl/>
        </w:rPr>
      </w:pPr>
      <w:r>
        <w:rPr>
          <w:rFonts w:cs="David"/>
          <w:position w:val="0"/>
          <w:sz w:val="22"/>
          <w:rtl/>
        </w:rPr>
        <w:t xml:space="preserve"> </w:t>
      </w:r>
    </w:p>
    <w:p w:rsidR="00064C1E" w:rsidRPr="00C80B77" w:rsidRDefault="00064C1E">
      <w:pPr>
        <w:pStyle w:val="P00"/>
        <w:spacing w:before="72"/>
        <w:ind w:left="0" w:right="1134"/>
        <w:rPr>
          <w:rFonts w:cs="FrankRuehl"/>
          <w:sz w:val="24"/>
          <w:szCs w:val="24"/>
          <w:rtl/>
        </w:rPr>
      </w:pPr>
      <w:r w:rsidRPr="00C80B77">
        <w:rPr>
          <w:rFonts w:cs="FrankRuehl"/>
          <w:sz w:val="24"/>
          <w:szCs w:val="24"/>
          <w:rtl/>
        </w:rPr>
        <w:t>טו</w:t>
      </w:r>
      <w:r w:rsidRPr="00C80B77">
        <w:rPr>
          <w:rFonts w:cs="FrankRuehl" w:hint="cs"/>
          <w:sz w:val="24"/>
          <w:szCs w:val="24"/>
          <w:rtl/>
        </w:rPr>
        <w:t>פס 3</w:t>
      </w:r>
    </w:p>
    <w:p w:rsidR="00064C1E" w:rsidRPr="00C80B77" w:rsidRDefault="00064C1E">
      <w:pPr>
        <w:pStyle w:val="P00"/>
        <w:spacing w:before="72"/>
        <w:ind w:left="0" w:right="1134"/>
        <w:rPr>
          <w:rFonts w:cs="FrankRuehl"/>
          <w:sz w:val="24"/>
          <w:szCs w:val="24"/>
          <w:rtl/>
        </w:rPr>
      </w:pPr>
      <w:r w:rsidRPr="00C80B77">
        <w:rPr>
          <w:rFonts w:cs="FrankRuehl" w:hint="cs"/>
          <w:sz w:val="24"/>
          <w:szCs w:val="24"/>
          <w:rtl/>
        </w:rPr>
        <w:t>(</w:t>
      </w:r>
      <w:r w:rsidRPr="00C80B77">
        <w:rPr>
          <w:rFonts w:cs="FrankRuehl"/>
          <w:sz w:val="24"/>
          <w:szCs w:val="24"/>
          <w:rtl/>
        </w:rPr>
        <w:t>ת</w:t>
      </w:r>
      <w:r w:rsidRPr="00C80B77">
        <w:rPr>
          <w:rFonts w:cs="FrankRuehl" w:hint="cs"/>
          <w:sz w:val="24"/>
          <w:szCs w:val="24"/>
          <w:rtl/>
        </w:rPr>
        <w:t>קנה 5)</w:t>
      </w:r>
    </w:p>
    <w:p w:rsidR="00064C1E" w:rsidRDefault="00064C1E">
      <w:pPr>
        <w:pStyle w:val="medium-header"/>
        <w:keepNext w:val="0"/>
        <w:keepLines w:val="0"/>
        <w:ind w:left="0" w:right="1134"/>
        <w:rPr>
          <w:rFonts w:cs="FrankRuehl"/>
          <w:sz w:val="26"/>
          <w:rtl/>
        </w:rPr>
      </w:pPr>
      <w:r>
        <w:rPr>
          <w:rFonts w:cs="FrankRuehl"/>
          <w:sz w:val="26"/>
          <w:rtl/>
        </w:rPr>
        <w:t>טו</w:t>
      </w:r>
      <w:r>
        <w:rPr>
          <w:rFonts w:cs="FrankRuehl" w:hint="cs"/>
          <w:sz w:val="26"/>
          <w:rtl/>
        </w:rPr>
        <w:t>פס ביקורת על טפסי הרישום</w:t>
      </w:r>
    </w:p>
    <w:p w:rsidR="00064C1E" w:rsidRDefault="00064C1E">
      <w:pPr>
        <w:pStyle w:val="P00"/>
        <w:spacing w:before="72"/>
        <w:ind w:left="0" w:right="1134"/>
        <w:rPr>
          <w:rFonts w:cs="FrankRuehl"/>
          <w:sz w:val="26"/>
          <w:rtl/>
        </w:rPr>
      </w:pPr>
      <w:r>
        <w:rPr>
          <w:rFonts w:cs="FrankRuehl"/>
          <w:sz w:val="26"/>
          <w:rtl/>
        </w:rPr>
        <w:t>בי</w:t>
      </w:r>
      <w:r>
        <w:rPr>
          <w:rFonts w:cs="FrankRuehl" w:hint="cs"/>
          <w:sz w:val="26"/>
          <w:rtl/>
        </w:rPr>
        <w:t>ת חולים: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hint="cs"/>
          <w:sz w:val="26"/>
          <w:rtl/>
        </w:rPr>
        <w:t>מ</w:t>
      </w:r>
      <w:r>
        <w:rPr>
          <w:rFonts w:cs="FrankRuehl"/>
          <w:sz w:val="26"/>
          <w:rtl/>
        </w:rPr>
        <w:t>ח</w:t>
      </w:r>
      <w:r>
        <w:rPr>
          <w:rFonts w:cs="FrankRuehl" w:hint="cs"/>
          <w:sz w:val="26"/>
          <w:rtl/>
        </w:rPr>
        <w:t>לקה: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p>
    <w:p w:rsidR="00064C1E" w:rsidRDefault="00064C1E">
      <w:pPr>
        <w:pStyle w:val="P00"/>
        <w:spacing w:before="72"/>
        <w:ind w:left="0" w:right="1134"/>
        <w:rPr>
          <w:rFonts w:cs="FrankRuehl"/>
          <w:sz w:val="26"/>
          <w:rtl/>
        </w:rPr>
      </w:pPr>
    </w:p>
    <w:p w:rsidR="00064C1E" w:rsidRDefault="00064C1E">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פרטופס</w:t>
      </w:r>
      <w:r>
        <w:rPr>
          <w:rFonts w:cs="FrankRuehl"/>
          <w:sz w:val="26"/>
          <w:rtl/>
        </w:rPr>
        <w:tab/>
        <w:t>ת</w:t>
      </w:r>
      <w:r>
        <w:rPr>
          <w:rFonts w:cs="FrankRuehl" w:hint="cs"/>
          <w:sz w:val="26"/>
          <w:rtl/>
        </w:rPr>
        <w:t>אריךטופס</w:t>
      </w:r>
      <w:r>
        <w:rPr>
          <w:rFonts w:cs="FrankRuehl"/>
          <w:sz w:val="26"/>
          <w:rtl/>
        </w:rPr>
        <w:tab/>
      </w:r>
      <w:r>
        <w:rPr>
          <w:rFonts w:cs="FrankRuehl"/>
          <w:sz w:val="26"/>
          <w:rtl/>
        </w:rPr>
        <w:tab/>
        <w:t>מ</w:t>
      </w:r>
      <w:r>
        <w:rPr>
          <w:rFonts w:cs="FrankRuehl" w:hint="cs"/>
          <w:sz w:val="26"/>
          <w:rtl/>
        </w:rPr>
        <w:t>ספר</w:t>
      </w:r>
      <w:r>
        <w:rPr>
          <w:rFonts w:cs="FrankRuehl"/>
          <w:sz w:val="26"/>
          <w:rtl/>
        </w:rPr>
        <w:tab/>
        <w:t>ה</w:t>
      </w:r>
      <w:r>
        <w:rPr>
          <w:rFonts w:cs="FrankRuehl" w:hint="cs"/>
          <w:sz w:val="26"/>
          <w:rtl/>
        </w:rPr>
        <w:t>כמות</w:t>
      </w:r>
      <w:r>
        <w:rPr>
          <w:rFonts w:cs="FrankRuehl"/>
          <w:sz w:val="26"/>
          <w:rtl/>
        </w:rPr>
        <w:tab/>
        <w:t>ש</w:t>
      </w:r>
      <w:r>
        <w:rPr>
          <w:rFonts w:cs="FrankRuehl" w:hint="cs"/>
          <w:sz w:val="26"/>
          <w:rtl/>
        </w:rPr>
        <w:t>םהסםכולל</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חת</w:t>
      </w:r>
      <w:r>
        <w:rPr>
          <w:rFonts w:cs="FrankRuehl" w:hint="cs"/>
          <w:sz w:val="26"/>
          <w:rtl/>
        </w:rPr>
        <w:t>ימתמכיןתאריךהחזרתחתימתמקבל</w:t>
      </w:r>
    </w:p>
    <w:p w:rsidR="00064C1E" w:rsidRDefault="00064C1E">
      <w:pPr>
        <w:pStyle w:val="P00"/>
        <w:spacing w:before="72"/>
        <w:ind w:left="0" w:right="1134"/>
        <w:rPr>
          <w:rFonts w:cs="FrankRuehl"/>
          <w:sz w:val="26"/>
          <w:rtl/>
        </w:rPr>
      </w:pPr>
      <w:r>
        <w:rPr>
          <w:rFonts w:cs="FrankRuehl" w:hint="cs"/>
          <w:sz w:val="26"/>
          <w:rtl/>
        </w:rPr>
        <w:t>ה</w:t>
      </w:r>
      <w:r>
        <w:rPr>
          <w:rFonts w:cs="FrankRuehl"/>
          <w:sz w:val="26"/>
          <w:rtl/>
        </w:rPr>
        <w:t>ר</w:t>
      </w:r>
      <w:r>
        <w:rPr>
          <w:rFonts w:cs="FrankRuehl" w:hint="cs"/>
          <w:sz w:val="26"/>
          <w:rtl/>
        </w:rPr>
        <w:t>שום</w:t>
      </w:r>
      <w:r>
        <w:rPr>
          <w:rFonts w:cs="FrankRuehl"/>
          <w:sz w:val="26"/>
          <w:rtl/>
        </w:rPr>
        <w:tab/>
        <w:t>ה</w:t>
      </w:r>
      <w:r>
        <w:rPr>
          <w:rFonts w:cs="FrankRuehl" w:hint="cs"/>
          <w:sz w:val="26"/>
          <w:rtl/>
        </w:rPr>
        <w:t>רשום</w:t>
      </w:r>
      <w:r>
        <w:rPr>
          <w:rFonts w:cs="FrankRuehl"/>
          <w:sz w:val="26"/>
          <w:rtl/>
        </w:rPr>
        <w:tab/>
      </w:r>
      <w:r>
        <w:rPr>
          <w:rFonts w:cs="FrankRuehl"/>
          <w:sz w:val="26"/>
          <w:rtl/>
        </w:rPr>
        <w:tab/>
        <w:t>ה</w:t>
      </w:r>
      <w:r>
        <w:rPr>
          <w:rFonts w:cs="FrankRuehl" w:hint="cs"/>
          <w:sz w:val="26"/>
          <w:rtl/>
        </w:rPr>
        <w:t>הזמנה</w:t>
      </w:r>
      <w:r>
        <w:rPr>
          <w:rFonts w:cs="FrankRuehl"/>
          <w:sz w:val="26"/>
          <w:rtl/>
        </w:rPr>
        <w:tab/>
        <w:t>ש</w:t>
      </w:r>
      <w:r>
        <w:rPr>
          <w:rFonts w:cs="FrankRuehl" w:hint="cs"/>
          <w:sz w:val="26"/>
          <w:rtl/>
        </w:rPr>
        <w:t>סופקה</w:t>
      </w:r>
      <w:r>
        <w:rPr>
          <w:rFonts w:cs="FrankRuehl"/>
          <w:sz w:val="26"/>
          <w:rtl/>
        </w:rPr>
        <w:tab/>
        <w:t>צ</w:t>
      </w:r>
      <w:r>
        <w:rPr>
          <w:rFonts w:cs="FrankRuehl" w:hint="cs"/>
          <w:sz w:val="26"/>
          <w:rtl/>
        </w:rPr>
        <w:t>ורתמ</w:t>
      </w:r>
      <w:r>
        <w:rPr>
          <w:rFonts w:cs="FrankRuehl"/>
          <w:sz w:val="26"/>
          <w:rtl/>
        </w:rPr>
        <w:t>ינ</w:t>
      </w:r>
      <w:r>
        <w:rPr>
          <w:rFonts w:cs="FrankRuehl" w:hint="cs"/>
          <w:sz w:val="26"/>
          <w:rtl/>
        </w:rPr>
        <w:t>וןוחוזק</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הט</w:t>
      </w:r>
      <w:r>
        <w:rPr>
          <w:rFonts w:cs="FrankRuehl" w:hint="cs"/>
          <w:sz w:val="26"/>
          <w:rtl/>
        </w:rPr>
        <w:t>ופסהטופסהטופס</w:t>
      </w:r>
    </w:p>
    <w:p w:rsidR="00064C1E" w:rsidRDefault="00064C1E">
      <w:pPr>
        <w:pStyle w:val="P00"/>
        <w:spacing w:before="72"/>
        <w:ind w:left="0"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age"/>
        <w:widowControl/>
        <w:ind w:right="1134"/>
        <w:rPr>
          <w:rFonts w:cs="David"/>
          <w:position w:val="0"/>
          <w:sz w:val="22"/>
          <w:rtl/>
        </w:rPr>
      </w:pPr>
    </w:p>
    <w:p w:rsidR="00064C1E" w:rsidRPr="00C80B77" w:rsidRDefault="00064C1E">
      <w:pPr>
        <w:pStyle w:val="P00"/>
        <w:spacing w:before="72"/>
        <w:ind w:left="0" w:right="1134"/>
        <w:rPr>
          <w:rFonts w:cs="FrankRuehl"/>
          <w:sz w:val="24"/>
          <w:szCs w:val="24"/>
          <w:rtl/>
        </w:rPr>
      </w:pPr>
      <w:r w:rsidRPr="00C80B77">
        <w:rPr>
          <w:rFonts w:cs="FrankRuehl"/>
          <w:sz w:val="24"/>
          <w:szCs w:val="24"/>
          <w:rtl/>
        </w:rPr>
        <w:t>טו</w:t>
      </w:r>
      <w:r w:rsidRPr="00C80B77">
        <w:rPr>
          <w:rFonts w:cs="FrankRuehl" w:hint="cs"/>
          <w:sz w:val="24"/>
          <w:szCs w:val="24"/>
          <w:rtl/>
        </w:rPr>
        <w:t>פס 4</w:t>
      </w:r>
    </w:p>
    <w:p w:rsidR="00064C1E" w:rsidRPr="00C80B77" w:rsidRDefault="00064C1E">
      <w:pPr>
        <w:pStyle w:val="P00"/>
        <w:spacing w:before="72"/>
        <w:ind w:left="0" w:right="1134"/>
        <w:rPr>
          <w:rFonts w:cs="FrankRuehl"/>
          <w:sz w:val="24"/>
          <w:szCs w:val="24"/>
          <w:rtl/>
        </w:rPr>
      </w:pPr>
      <w:r w:rsidRPr="00C80B77">
        <w:rPr>
          <w:rFonts w:cs="FrankRuehl" w:hint="cs"/>
          <w:sz w:val="24"/>
          <w:szCs w:val="24"/>
          <w:rtl/>
        </w:rPr>
        <w:t>(</w:t>
      </w:r>
      <w:r w:rsidRPr="00C80B77">
        <w:rPr>
          <w:rFonts w:cs="FrankRuehl"/>
          <w:sz w:val="24"/>
          <w:szCs w:val="24"/>
          <w:rtl/>
        </w:rPr>
        <w:t>ת</w:t>
      </w:r>
      <w:r w:rsidRPr="00C80B77">
        <w:rPr>
          <w:rFonts w:cs="FrankRuehl" w:hint="cs"/>
          <w:sz w:val="24"/>
          <w:szCs w:val="24"/>
          <w:rtl/>
        </w:rPr>
        <w:t>קנה 7)</w:t>
      </w:r>
    </w:p>
    <w:p w:rsidR="00064C1E" w:rsidRDefault="00064C1E">
      <w:pPr>
        <w:pStyle w:val="P00"/>
        <w:spacing w:before="72"/>
        <w:ind w:left="0" w:right="1134"/>
        <w:rPr>
          <w:rStyle w:val="default"/>
          <w:rFonts w:cs="FrankRuehl"/>
          <w:rtl/>
        </w:rPr>
      </w:pPr>
      <w:r>
        <w:rPr>
          <w:rStyle w:val="default"/>
          <w:rFonts w:cs="FrankRuehl"/>
          <w:rtl/>
        </w:rPr>
        <w:t>בי</w:t>
      </w:r>
      <w:r>
        <w:rPr>
          <w:rStyle w:val="default"/>
          <w:rFonts w:cs="FrankRuehl" w:hint="cs"/>
          <w:rtl/>
        </w:rPr>
        <w:t>ת חולים: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sz w:val="26"/>
          <w:rtl/>
        </w:rPr>
        <w:t>מח</w:t>
      </w:r>
      <w:r>
        <w:rPr>
          <w:rFonts w:cs="FrankRuehl" w:hint="cs"/>
          <w:sz w:val="26"/>
          <w:rtl/>
        </w:rPr>
        <w:t>לקה: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medium-header"/>
        <w:keepNext w:val="0"/>
        <w:keepLines w:val="0"/>
        <w:ind w:left="0" w:right="1134"/>
        <w:rPr>
          <w:rFonts w:cs="FrankRuehl"/>
          <w:sz w:val="26"/>
          <w:rtl/>
        </w:rPr>
      </w:pPr>
      <w:r>
        <w:rPr>
          <w:rFonts w:cs="FrankRuehl"/>
          <w:sz w:val="26"/>
          <w:rtl/>
        </w:rPr>
        <w:t>טו</w:t>
      </w:r>
      <w:r>
        <w:rPr>
          <w:rFonts w:cs="FrankRuehl" w:hint="cs"/>
          <w:sz w:val="26"/>
          <w:rtl/>
        </w:rPr>
        <w:t>פס ביניים</w:t>
      </w:r>
    </w:p>
    <w:p w:rsidR="00064C1E" w:rsidRDefault="00064C1E">
      <w:pPr>
        <w:pStyle w:val="medium-header"/>
        <w:keepNext w:val="0"/>
        <w:keepLines w:val="0"/>
        <w:ind w:left="0" w:right="1134"/>
        <w:rPr>
          <w:rFonts w:cs="FrankRuehl"/>
          <w:sz w:val="26"/>
          <w:rtl/>
        </w:rPr>
      </w:pPr>
      <w:r>
        <w:rPr>
          <w:rFonts w:cs="FrankRuehl"/>
          <w:sz w:val="26"/>
          <w:rtl/>
        </w:rPr>
        <w:t> </w:t>
      </w:r>
      <w:r>
        <w:rPr>
          <w:rFonts w:cs="FrankRuehl"/>
          <w:sz w:val="26"/>
          <w:rtl/>
        </w:rPr>
        <w:t> </w:t>
      </w:r>
      <w:r>
        <w:rPr>
          <w:rFonts w:cs="FrankRuehl"/>
          <w:sz w:val="26"/>
          <w:rtl/>
        </w:rPr>
        <w:t>מו</w:t>
      </w:r>
      <w:r>
        <w:rPr>
          <w:rFonts w:cs="FrankRuehl" w:hint="cs"/>
          <w:sz w:val="26"/>
          <w:rtl/>
        </w:rPr>
        <w:t>צמד לטופס רישום סמים מס'  מקור (או העתק)</w:t>
      </w:r>
      <w:r>
        <w:rPr>
          <w:rFonts w:cs="FrankRuehl"/>
          <w:sz w:val="26"/>
          <w:rtl/>
        </w:rPr>
        <w:t> </w:t>
      </w:r>
      <w:r>
        <w:rPr>
          <w:rFonts w:cs="FrankRuehl"/>
          <w:sz w:val="26"/>
          <w:rtl/>
        </w:rPr>
        <w:t> </w:t>
      </w:r>
    </w:p>
    <w:p w:rsidR="00064C1E" w:rsidRDefault="00064C1E">
      <w:pPr>
        <w:pStyle w:val="medium-header"/>
        <w:keepNext w:val="0"/>
        <w:keepLines w:val="0"/>
        <w:ind w:left="0" w:right="1134"/>
        <w:rPr>
          <w:rFonts w:cs="FrankRuehl"/>
          <w:sz w:val="26"/>
          <w:rtl/>
        </w:rPr>
      </w:pPr>
      <w:r>
        <w:rPr>
          <w:rFonts w:cs="FrankRuehl"/>
          <w:sz w:val="26"/>
          <w:rtl/>
        </w:rPr>
        <w:t> </w:t>
      </w:r>
      <w:r>
        <w:rPr>
          <w:rFonts w:cs="FrankRuehl"/>
          <w:sz w:val="26"/>
          <w:rtl/>
        </w:rPr>
        <w:t> </w:t>
      </w:r>
      <w:r>
        <w:rPr>
          <w:rFonts w:cs="FrankRuehl"/>
          <w:sz w:val="26"/>
          <w:rtl/>
        </w:rPr>
        <w:t>שם</w:t>
      </w:r>
      <w:r>
        <w:rPr>
          <w:rFonts w:cs="FrankRuehl" w:hint="cs"/>
          <w:sz w:val="26"/>
          <w:rtl/>
        </w:rPr>
        <w:t xml:space="preserve">, צורת מינון וחוזק </w:t>
      </w:r>
      <w:r>
        <w:rPr>
          <w:rFonts w:cs="FrankRuehl"/>
          <w:sz w:val="26"/>
          <w:rtl/>
        </w:rPr>
        <w:t>של</w:t>
      </w:r>
      <w:r>
        <w:rPr>
          <w:rFonts w:cs="FrankRuehl" w:hint="cs"/>
          <w:sz w:val="26"/>
          <w:rtl/>
        </w:rPr>
        <w:t xml:space="preserve"> הסם:</w:t>
      </w:r>
      <w:r>
        <w:rPr>
          <w:rFonts w:cs="FrankRuehl"/>
          <w:sz w:val="26"/>
          <w:rtl/>
        </w:rPr>
        <w:t> </w:t>
      </w:r>
      <w:r>
        <w:rPr>
          <w:rFonts w:cs="FrankRuehl"/>
          <w:sz w:val="26"/>
          <w:rtl/>
        </w:rPr>
        <w:t> </w:t>
      </w:r>
    </w:p>
    <w:p w:rsidR="00064C1E" w:rsidRDefault="00064C1E">
      <w:pPr>
        <w:pStyle w:val="medium-header"/>
        <w:keepNext w:val="0"/>
        <w:keepLines w:val="0"/>
        <w:ind w:left="0" w:right="1134"/>
        <w:rPr>
          <w:rFonts w:cs="FrankRuehl"/>
          <w:sz w:val="26"/>
          <w:rtl/>
        </w:rPr>
      </w:pPr>
    </w:p>
    <w:p w:rsidR="00064C1E" w:rsidRDefault="00064C1E">
      <w:pPr>
        <w:pStyle w:val="P00"/>
        <w:spacing w:before="72"/>
        <w:ind w:left="0" w:right="1134"/>
        <w:rPr>
          <w:rFonts w:cs="FrankRuehl"/>
          <w:sz w:val="26"/>
          <w:rtl/>
        </w:rPr>
      </w:pPr>
      <w:r>
        <w:rPr>
          <w:rFonts w:cs="FrankRuehl"/>
          <w:sz w:val="26"/>
          <w:rtl/>
        </w:rPr>
        <w:t>אנ</w:t>
      </w:r>
      <w:r>
        <w:rPr>
          <w:rFonts w:cs="FrankRuehl" w:hint="cs"/>
          <w:sz w:val="26"/>
          <w:rtl/>
        </w:rPr>
        <w:t>י מאשרת את נכונות הדו"ח</w:t>
      </w:r>
    </w:p>
    <w:p w:rsidR="00064C1E" w:rsidRDefault="00064C1E">
      <w:pPr>
        <w:pStyle w:val="P00"/>
        <w:spacing w:before="72"/>
        <w:ind w:left="0" w:right="1134"/>
        <w:rPr>
          <w:rFonts w:cs="FrankRuehl"/>
          <w:sz w:val="26"/>
          <w:rtl/>
        </w:rPr>
      </w:pPr>
      <w:r>
        <w:rPr>
          <w:rFonts w:cs="FrankRuehl" w:hint="cs"/>
          <w:sz w:val="26"/>
          <w:rtl/>
        </w:rPr>
        <w:t>ה</w:t>
      </w:r>
      <w:r>
        <w:rPr>
          <w:rFonts w:cs="FrankRuehl"/>
          <w:sz w:val="26"/>
          <w:rtl/>
        </w:rPr>
        <w:t>א</w:t>
      </w:r>
      <w:r>
        <w:rPr>
          <w:rFonts w:cs="FrankRuehl" w:hint="cs"/>
          <w:sz w:val="26"/>
          <w:rtl/>
        </w:rPr>
        <w:t>חות האחראית</w:t>
      </w:r>
    </w:p>
    <w:p w:rsidR="00064C1E" w:rsidRDefault="00064C1E">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וחתימה: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age"/>
        <w:widowControl/>
        <w:ind w:right="1134"/>
        <w:rPr>
          <w:rFonts w:cs="David"/>
          <w:position w:val="0"/>
          <w:sz w:val="22"/>
          <w:rtl/>
        </w:rPr>
      </w:pPr>
    </w:p>
    <w:p w:rsidR="00064C1E" w:rsidRPr="00C80B77" w:rsidRDefault="00064C1E">
      <w:pPr>
        <w:pStyle w:val="P00"/>
        <w:spacing w:before="72"/>
        <w:ind w:left="0" w:right="1134"/>
        <w:rPr>
          <w:rFonts w:cs="FrankRuehl"/>
          <w:sz w:val="24"/>
          <w:szCs w:val="24"/>
          <w:rtl/>
        </w:rPr>
      </w:pPr>
      <w:r w:rsidRPr="00C80B77">
        <w:rPr>
          <w:rFonts w:cs="FrankRuehl"/>
          <w:sz w:val="24"/>
          <w:szCs w:val="24"/>
          <w:rtl/>
        </w:rPr>
        <w:t>טו</w:t>
      </w:r>
      <w:r w:rsidRPr="00C80B77">
        <w:rPr>
          <w:rFonts w:cs="FrankRuehl" w:hint="cs"/>
          <w:sz w:val="24"/>
          <w:szCs w:val="24"/>
          <w:rtl/>
        </w:rPr>
        <w:t>פס 5</w:t>
      </w:r>
    </w:p>
    <w:p w:rsidR="00064C1E" w:rsidRPr="00C80B77" w:rsidRDefault="00064C1E">
      <w:pPr>
        <w:pStyle w:val="P00"/>
        <w:spacing w:before="72"/>
        <w:ind w:left="0" w:right="1134"/>
        <w:rPr>
          <w:rFonts w:cs="FrankRuehl"/>
          <w:sz w:val="24"/>
          <w:szCs w:val="24"/>
          <w:rtl/>
        </w:rPr>
      </w:pPr>
      <w:r w:rsidRPr="00C80B77">
        <w:rPr>
          <w:rFonts w:cs="FrankRuehl" w:hint="cs"/>
          <w:sz w:val="24"/>
          <w:szCs w:val="24"/>
          <w:rtl/>
        </w:rPr>
        <w:t>(</w:t>
      </w:r>
      <w:r w:rsidRPr="00C80B77">
        <w:rPr>
          <w:rFonts w:cs="FrankRuehl"/>
          <w:sz w:val="24"/>
          <w:szCs w:val="24"/>
          <w:rtl/>
        </w:rPr>
        <w:t>ת</w:t>
      </w:r>
      <w:r w:rsidRPr="00C80B77">
        <w:rPr>
          <w:rFonts w:cs="FrankRuehl" w:hint="cs"/>
          <w:sz w:val="24"/>
          <w:szCs w:val="24"/>
          <w:rtl/>
        </w:rPr>
        <w:t>קנה 10)</w:t>
      </w:r>
    </w:p>
    <w:p w:rsidR="00064C1E" w:rsidRDefault="00064C1E">
      <w:pPr>
        <w:pStyle w:val="medium-header"/>
        <w:keepNext w:val="0"/>
        <w:keepLines w:val="0"/>
        <w:ind w:left="0" w:right="1134"/>
        <w:rPr>
          <w:rFonts w:cs="FrankRuehl"/>
          <w:sz w:val="26"/>
          <w:rtl/>
        </w:rPr>
      </w:pPr>
      <w:r>
        <w:rPr>
          <w:rFonts w:cs="FrankRuehl"/>
          <w:sz w:val="26"/>
          <w:rtl/>
        </w:rPr>
        <w:t>טו</w:t>
      </w:r>
      <w:r>
        <w:rPr>
          <w:rFonts w:cs="FrankRuehl" w:hint="cs"/>
          <w:sz w:val="26"/>
          <w:rtl/>
        </w:rPr>
        <w:t>פס רישום סמים מחלקתי</w:t>
      </w:r>
    </w:p>
    <w:p w:rsidR="00064C1E" w:rsidRDefault="00064C1E">
      <w:pPr>
        <w:pStyle w:val="P00"/>
        <w:spacing w:before="72"/>
        <w:ind w:left="0" w:right="1134"/>
        <w:rPr>
          <w:rFonts w:cs="FrankRuehl"/>
          <w:sz w:val="26"/>
          <w:rtl/>
        </w:rPr>
      </w:pPr>
      <w:r>
        <w:rPr>
          <w:rFonts w:cs="FrankRuehl"/>
          <w:sz w:val="26"/>
          <w:rtl/>
        </w:rPr>
        <w:t>בי</w:t>
      </w:r>
      <w:r>
        <w:rPr>
          <w:rFonts w:cs="FrankRuehl" w:hint="cs"/>
          <w:sz w:val="26"/>
          <w:rtl/>
        </w:rPr>
        <w:t>ת חולים: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דף</w:t>
      </w:r>
      <w:r>
        <w:rPr>
          <w:rFonts w:cs="FrankRuehl" w:hint="cs"/>
          <w:sz w:val="26"/>
          <w:rtl/>
        </w:rPr>
        <w:t xml:space="preserve"> מס'</w:t>
      </w:r>
    </w:p>
    <w:p w:rsidR="00064C1E" w:rsidRDefault="00064C1E">
      <w:pPr>
        <w:pStyle w:val="P00"/>
        <w:spacing w:before="72"/>
        <w:ind w:left="0" w:right="1134"/>
        <w:rPr>
          <w:rFonts w:cs="FrankRuehl"/>
          <w:sz w:val="26"/>
          <w:rtl/>
        </w:rPr>
      </w:pPr>
      <w:r>
        <w:rPr>
          <w:rFonts w:cs="FrankRuehl" w:hint="cs"/>
          <w:sz w:val="26"/>
          <w:rtl/>
        </w:rPr>
        <w:t>מ</w:t>
      </w:r>
      <w:r>
        <w:rPr>
          <w:rFonts w:cs="FrankRuehl"/>
          <w:sz w:val="26"/>
          <w:rtl/>
        </w:rPr>
        <w:t>ח</w:t>
      </w:r>
      <w:r>
        <w:rPr>
          <w:rFonts w:cs="FrankRuehl" w:hint="cs"/>
          <w:sz w:val="26"/>
          <w:rtl/>
        </w:rPr>
        <w:t>לקה: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p>
    <w:p w:rsidR="00064C1E" w:rsidRDefault="00064C1E">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ריך</w:t>
      </w:r>
      <w:r>
        <w:rPr>
          <w:rFonts w:cs="FrankRuehl"/>
          <w:sz w:val="26"/>
          <w:rtl/>
        </w:rPr>
        <w:t> </w:t>
      </w:r>
      <w:r>
        <w:rPr>
          <w:rFonts w:cs="FrankRuehl" w:hint="cs"/>
          <w:sz w:val="26"/>
          <w:rtl/>
        </w:rPr>
        <w:t>ה</w:t>
      </w:r>
      <w:r>
        <w:rPr>
          <w:rFonts w:cs="FrankRuehl"/>
          <w:sz w:val="26"/>
          <w:rtl/>
        </w:rPr>
        <w:t>מ</w:t>
      </w:r>
      <w:r>
        <w:rPr>
          <w:rFonts w:cs="FrankRuehl" w:hint="cs"/>
          <w:sz w:val="26"/>
          <w:rtl/>
        </w:rPr>
        <w:t>קור ממנו נתקבלכמות כוללת</w:t>
      </w:r>
    </w:p>
    <w:p w:rsidR="00064C1E" w:rsidRDefault="00064C1E">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xml:space="preserve">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החולה: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64C1E" w:rsidRDefault="00064C1E">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צורת מינון וחוזק של הסם המסוכן</w:t>
      </w:r>
      <w:r>
        <w:rPr>
          <w:rFonts w:cs="FrankRuehl"/>
          <w:sz w:val="26"/>
          <w:rtl/>
        </w:rPr>
        <w:t> </w:t>
      </w:r>
    </w:p>
    <w:p w:rsidR="00064C1E" w:rsidRDefault="00064C1E">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רש</w:t>
      </w:r>
      <w:r>
        <w:rPr>
          <w:rFonts w:cs="FrankRuehl" w:hint="cs"/>
          <w:sz w:val="26"/>
          <w:rtl/>
        </w:rPr>
        <w:t>ום מתן הסם לחולה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בי</w:t>
      </w:r>
      <w:r>
        <w:rPr>
          <w:rFonts w:cs="FrankRuehl" w:hint="cs"/>
          <w:sz w:val="26"/>
          <w:rtl/>
        </w:rPr>
        <w:t>קורת המלאי</w:t>
      </w:r>
    </w:p>
    <w:p w:rsidR="00064C1E" w:rsidRDefault="00064C1E">
      <w:pPr>
        <w:pStyle w:val="P00"/>
        <w:spacing w:before="72"/>
        <w:ind w:left="0" w:right="1134"/>
        <w:rPr>
          <w:rFonts w:cs="FrankRuehl" w:hint="cs"/>
          <w:sz w:val="26"/>
          <w:rtl/>
        </w:rPr>
      </w:pPr>
    </w:p>
    <w:p w:rsidR="00E71EA7" w:rsidRDefault="00E71EA7">
      <w:pPr>
        <w:pStyle w:val="P00"/>
        <w:spacing w:before="72"/>
        <w:ind w:left="0" w:right="1134"/>
        <w:rPr>
          <w:rFonts w:cs="FrankRuehl" w:hint="cs"/>
          <w:sz w:val="26"/>
          <w:rtl/>
        </w:rPr>
      </w:pPr>
    </w:p>
    <w:p w:rsidR="00064C1E" w:rsidRDefault="00064C1E" w:rsidP="00C80B7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26"/>
          <w:rtl/>
        </w:rPr>
      </w:pPr>
      <w:r>
        <w:rPr>
          <w:rFonts w:cs="FrankRuehl" w:hint="cs"/>
          <w:sz w:val="26"/>
          <w:rtl/>
        </w:rPr>
        <w:t>ח</w:t>
      </w:r>
      <w:r>
        <w:rPr>
          <w:rFonts w:cs="FrankRuehl"/>
          <w:sz w:val="26"/>
          <w:rtl/>
        </w:rPr>
        <w:t xml:space="preserve">' </w:t>
      </w:r>
      <w:r>
        <w:rPr>
          <w:rFonts w:cs="FrankRuehl" w:hint="cs"/>
          <w:sz w:val="26"/>
          <w:rtl/>
        </w:rPr>
        <w:t>בחשון תש"ס (18 באוקטובר 1999)</w:t>
      </w:r>
      <w:r>
        <w:rPr>
          <w:rFonts w:cs="FrankRuehl"/>
          <w:sz w:val="26"/>
          <w:rtl/>
        </w:rPr>
        <w:tab/>
        <w:t>ש</w:t>
      </w:r>
      <w:r>
        <w:rPr>
          <w:rFonts w:cs="FrankRuehl" w:hint="cs"/>
          <w:sz w:val="26"/>
          <w:rtl/>
        </w:rPr>
        <w:t>למה בניזרי</w:t>
      </w:r>
    </w:p>
    <w:p w:rsidR="00064C1E" w:rsidRDefault="00064C1E" w:rsidP="00C80B7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הבריאות</w:t>
      </w:r>
    </w:p>
    <w:p w:rsidR="00064C1E" w:rsidRPr="00E71EA7" w:rsidRDefault="00064C1E" w:rsidP="00E71EA7">
      <w:pPr>
        <w:pStyle w:val="P00"/>
        <w:spacing w:before="72"/>
        <w:ind w:left="0" w:right="1134"/>
        <w:rPr>
          <w:rFonts w:cs="FrankRuehl" w:hint="cs"/>
          <w:sz w:val="26"/>
          <w:rtl/>
        </w:rPr>
      </w:pPr>
    </w:p>
    <w:p w:rsidR="00E71EA7" w:rsidRPr="00E71EA7" w:rsidRDefault="00E71EA7" w:rsidP="00E71EA7">
      <w:pPr>
        <w:pStyle w:val="P00"/>
        <w:spacing w:before="72"/>
        <w:ind w:left="0" w:right="1134"/>
        <w:rPr>
          <w:rFonts w:cs="FrankRuehl" w:hint="cs"/>
          <w:sz w:val="26"/>
          <w:rtl/>
        </w:rPr>
      </w:pPr>
    </w:p>
    <w:p w:rsidR="00C6364C" w:rsidRDefault="00C6364C" w:rsidP="00E71EA7">
      <w:pPr>
        <w:pStyle w:val="P00"/>
        <w:spacing w:before="72"/>
        <w:ind w:left="0" w:right="1134"/>
        <w:rPr>
          <w:rFonts w:cs="FrankRuehl"/>
          <w:sz w:val="26"/>
          <w:rtl/>
        </w:rPr>
      </w:pPr>
    </w:p>
    <w:p w:rsidR="00C6364C" w:rsidRDefault="00C6364C" w:rsidP="00E71EA7">
      <w:pPr>
        <w:pStyle w:val="P00"/>
        <w:spacing w:before="72"/>
        <w:ind w:left="0" w:right="1134"/>
        <w:rPr>
          <w:rFonts w:cs="FrankRuehl"/>
          <w:sz w:val="26"/>
          <w:rtl/>
        </w:rPr>
      </w:pPr>
    </w:p>
    <w:p w:rsidR="00C6364C" w:rsidRDefault="00C6364C" w:rsidP="00C6364C">
      <w:pPr>
        <w:pStyle w:val="P00"/>
        <w:spacing w:before="72"/>
        <w:ind w:left="0" w:right="1134"/>
        <w:jc w:val="center"/>
        <w:rPr>
          <w:rFonts w:cs="David"/>
          <w:color w:val="0000FF"/>
          <w:sz w:val="26"/>
          <w:szCs w:val="24"/>
          <w:u w:val="single"/>
          <w:rtl/>
        </w:rPr>
      </w:pPr>
      <w:hyperlink r:id="rId6" w:history="1">
        <w:r>
          <w:rPr>
            <w:rFonts w:cs="David"/>
            <w:color w:val="0000FF"/>
            <w:sz w:val="26"/>
            <w:szCs w:val="24"/>
            <w:u w:val="single"/>
            <w:rtl/>
          </w:rPr>
          <w:t>הודעה למנויים על עריכה ושינויים במסמכי פסיקה, חקיקה ועוד באתר נבו - הקש כאן</w:t>
        </w:r>
      </w:hyperlink>
    </w:p>
    <w:p w:rsidR="005C5C79" w:rsidRDefault="005C5C79" w:rsidP="00C6364C">
      <w:pPr>
        <w:pStyle w:val="P00"/>
        <w:spacing w:before="72"/>
        <w:ind w:left="0" w:right="1134"/>
        <w:jc w:val="center"/>
        <w:rPr>
          <w:rFonts w:cs="David"/>
          <w:color w:val="0000FF"/>
          <w:sz w:val="26"/>
          <w:szCs w:val="24"/>
          <w:u w:val="single"/>
          <w:rtl/>
        </w:rPr>
      </w:pPr>
    </w:p>
    <w:p w:rsidR="005C5C79" w:rsidRDefault="005C5C79" w:rsidP="00C6364C">
      <w:pPr>
        <w:pStyle w:val="P00"/>
        <w:spacing w:before="72"/>
        <w:ind w:left="0" w:right="1134"/>
        <w:jc w:val="center"/>
        <w:rPr>
          <w:rFonts w:cs="David"/>
          <w:color w:val="0000FF"/>
          <w:sz w:val="26"/>
          <w:szCs w:val="24"/>
          <w:u w:val="single"/>
          <w:rtl/>
        </w:rPr>
      </w:pPr>
    </w:p>
    <w:p w:rsidR="005C5C79" w:rsidRDefault="005C5C79" w:rsidP="005C5C79">
      <w:pPr>
        <w:pStyle w:val="P0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E71EA7" w:rsidRPr="005C5C79" w:rsidRDefault="00E71EA7" w:rsidP="005C5C79">
      <w:pPr>
        <w:pStyle w:val="P00"/>
        <w:spacing w:before="72"/>
        <w:ind w:left="0" w:right="1134"/>
        <w:jc w:val="center"/>
        <w:rPr>
          <w:rFonts w:cs="David" w:hint="cs"/>
          <w:color w:val="0000FF"/>
          <w:sz w:val="26"/>
          <w:szCs w:val="24"/>
          <w:u w:val="single"/>
          <w:rtl/>
        </w:rPr>
      </w:pPr>
    </w:p>
    <w:sectPr w:rsidR="00E71EA7" w:rsidRPr="005C5C7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7330" w:rsidRDefault="00F17330">
      <w:r>
        <w:separator/>
      </w:r>
    </w:p>
  </w:endnote>
  <w:endnote w:type="continuationSeparator" w:id="0">
    <w:p w:rsidR="00F17330" w:rsidRDefault="00F1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C1E" w:rsidRDefault="00064C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64C1E" w:rsidRDefault="00064C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4C1E" w:rsidRDefault="00064C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5C79">
      <w:rPr>
        <w:rFonts w:cs="TopType Jerushalmi"/>
        <w:noProof/>
        <w:color w:val="000000"/>
        <w:sz w:val="14"/>
        <w:szCs w:val="14"/>
      </w:rPr>
      <w:t>Z:\00000000000000000000000=2014------------------------\05-May\2014-05-28\LawsForHofit\02\P170_013.doc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C1E" w:rsidRDefault="00064C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5C79">
      <w:rPr>
        <w:rFonts w:hAnsi="FrankRuehl" w:cs="FrankRuehl"/>
        <w:noProof/>
        <w:sz w:val="24"/>
        <w:szCs w:val="24"/>
        <w:rtl/>
      </w:rPr>
      <w:t>6</w:t>
    </w:r>
    <w:r>
      <w:rPr>
        <w:rFonts w:hAnsi="FrankRuehl" w:cs="FrankRuehl"/>
        <w:sz w:val="24"/>
        <w:szCs w:val="24"/>
        <w:rtl/>
      </w:rPr>
      <w:fldChar w:fldCharType="end"/>
    </w:r>
  </w:p>
  <w:p w:rsidR="00064C1E" w:rsidRDefault="00064C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4C1E" w:rsidRDefault="00064C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5C79">
      <w:rPr>
        <w:rFonts w:cs="TopType Jerushalmi"/>
        <w:noProof/>
        <w:color w:val="000000"/>
        <w:sz w:val="14"/>
        <w:szCs w:val="14"/>
      </w:rPr>
      <w:t>Z:\00000000000000000000000=2014------------------------\05-May\2014-05-28\LawsForHofit\02\P170_013.doc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7330" w:rsidRDefault="00F17330" w:rsidP="00E71EA7">
      <w:pPr>
        <w:spacing w:before="60" w:line="240" w:lineRule="auto"/>
        <w:ind w:right="1134"/>
      </w:pPr>
      <w:r>
        <w:separator/>
      </w:r>
    </w:p>
  </w:footnote>
  <w:footnote w:type="continuationSeparator" w:id="0">
    <w:p w:rsidR="00F17330" w:rsidRDefault="00F17330">
      <w:r>
        <w:continuationSeparator/>
      </w:r>
    </w:p>
  </w:footnote>
  <w:footnote w:id="1">
    <w:p w:rsidR="00E71EA7" w:rsidRPr="00E71EA7" w:rsidRDefault="00E71EA7" w:rsidP="00E71E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E71EA7">
        <w:rPr>
          <w:rFonts w:cs="FrankRuehl"/>
          <w:rtl/>
        </w:rPr>
        <w:t xml:space="preserve">* </w:t>
      </w:r>
      <w:r>
        <w:rPr>
          <w:rFonts w:cs="FrankRuehl"/>
          <w:rtl/>
        </w:rPr>
        <w:t>פו</w:t>
      </w:r>
      <w:r>
        <w:rPr>
          <w:rFonts w:cs="FrankRuehl" w:hint="cs"/>
          <w:rtl/>
        </w:rPr>
        <w:t xml:space="preserve">רסמו </w:t>
      </w:r>
      <w:hyperlink r:id="rId1" w:history="1">
        <w:r w:rsidRPr="0064623E">
          <w:rPr>
            <w:rStyle w:val="Hyperlink"/>
            <w:rFonts w:cs="FrankRuehl" w:hint="cs"/>
            <w:rtl/>
          </w:rPr>
          <w:t>ק"ת תש"ס מס' 6004</w:t>
        </w:r>
      </w:hyperlink>
      <w:r>
        <w:rPr>
          <w:rFonts w:cs="FrankRuehl" w:hint="cs"/>
          <w:rtl/>
        </w:rPr>
        <w:t xml:space="preserve"> מיום 1.11.1999 עמ' 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C1E" w:rsidRDefault="00064C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הסמים המסוכנים (בתי חולים), תש"ס–1999</w:t>
    </w:r>
  </w:p>
  <w:p w:rsidR="00064C1E" w:rsidRDefault="00064C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4C1E" w:rsidRDefault="00064C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C1E" w:rsidRDefault="00064C1E" w:rsidP="00E71EA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הסמים המסוכנים (בתי חולים), תש"ס</w:t>
    </w:r>
    <w:r w:rsidR="00E71EA7">
      <w:rPr>
        <w:rFonts w:hAnsi="FrankRuehl" w:cs="FrankRuehl" w:hint="cs"/>
        <w:color w:val="000000"/>
        <w:sz w:val="28"/>
        <w:szCs w:val="28"/>
        <w:rtl/>
      </w:rPr>
      <w:t>-</w:t>
    </w:r>
    <w:r>
      <w:rPr>
        <w:rFonts w:hAnsi="FrankRuehl" w:cs="FrankRuehl"/>
        <w:color w:val="000000"/>
        <w:sz w:val="28"/>
        <w:szCs w:val="28"/>
        <w:rtl/>
      </w:rPr>
      <w:t>1999</w:t>
    </w:r>
  </w:p>
  <w:p w:rsidR="00064C1E" w:rsidRDefault="00064C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4C1E" w:rsidRDefault="00064C1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6C10"/>
    <w:rsid w:val="00064C1E"/>
    <w:rsid w:val="00076F08"/>
    <w:rsid w:val="002C213A"/>
    <w:rsid w:val="0051635C"/>
    <w:rsid w:val="00593D33"/>
    <w:rsid w:val="005C5C79"/>
    <w:rsid w:val="0064623E"/>
    <w:rsid w:val="00653E88"/>
    <w:rsid w:val="007D4672"/>
    <w:rsid w:val="00A16C10"/>
    <w:rsid w:val="00A84C93"/>
    <w:rsid w:val="00A87E24"/>
    <w:rsid w:val="00C6364C"/>
    <w:rsid w:val="00C80B77"/>
    <w:rsid w:val="00C901F8"/>
    <w:rsid w:val="00E71EA7"/>
    <w:rsid w:val="00F173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D185944-CF86-4CD2-A6A4-939CCAE4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E71EA7"/>
    <w:rPr>
      <w:sz w:val="20"/>
      <w:szCs w:val="20"/>
    </w:rPr>
  </w:style>
  <w:style w:type="character" w:styleId="a6">
    <w:name w:val="footnote reference"/>
    <w:basedOn w:val="a0"/>
    <w:semiHidden/>
    <w:rsid w:val="00E7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1726</Words>
  <Characters>9843</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170</vt:lpstr>
      <vt:lpstr>פרק 170</vt:lpstr>
    </vt:vector>
  </TitlesOfParts>
  <Company/>
  <LinksUpToDate>false</LinksUpToDate>
  <CharactersWithSpaces>11546</CharactersWithSpaces>
  <SharedDoc>false</SharedDoc>
  <HLinks>
    <vt:vector size="180" baseType="variant">
      <vt:variant>
        <vt:i4>393283</vt:i4>
      </vt:variant>
      <vt:variant>
        <vt:i4>165</vt:i4>
      </vt:variant>
      <vt:variant>
        <vt:i4>0</vt:i4>
      </vt:variant>
      <vt:variant>
        <vt:i4>5</vt:i4>
      </vt:variant>
      <vt:variant>
        <vt:lpwstr>http://www.nevo.co.il/advertisements/nevo-100.doc</vt:lpwstr>
      </vt:variant>
      <vt:variant>
        <vt:lpwstr/>
      </vt:variant>
      <vt:variant>
        <vt:i4>393283</vt:i4>
      </vt:variant>
      <vt:variant>
        <vt:i4>162</vt:i4>
      </vt:variant>
      <vt:variant>
        <vt:i4>0</vt:i4>
      </vt:variant>
      <vt:variant>
        <vt:i4>5</vt:i4>
      </vt:variant>
      <vt:variant>
        <vt:lpwstr>http://www.nevo.co.il/advertisements/nevo-100.doc</vt:lpwstr>
      </vt:variant>
      <vt:variant>
        <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3211304</vt:i4>
      </vt:variant>
      <vt:variant>
        <vt:i4>138</vt:i4>
      </vt:variant>
      <vt:variant>
        <vt:i4>0</vt:i4>
      </vt:variant>
      <vt:variant>
        <vt:i4>5</vt:i4>
      </vt:variant>
      <vt:variant>
        <vt:lpwstr/>
      </vt:variant>
      <vt:variant>
        <vt:lpwstr>Seif22</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8323084</vt:i4>
      </vt:variant>
      <vt:variant>
        <vt:i4>0</vt:i4>
      </vt:variant>
      <vt:variant>
        <vt:i4>0</vt:i4>
      </vt:variant>
      <vt:variant>
        <vt:i4>5</vt:i4>
      </vt:variant>
      <vt:variant>
        <vt:lpwstr>http://www.nevo.co.il/Law_word/law06/TAK-6004.pdf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vt:lpwstr>
  </property>
  <property fmtid="{D5CDD505-2E9C-101B-9397-08002B2CF9AE}" pid="3" name="CHNAME">
    <vt:lpwstr>סמים מסוכנים</vt:lpwstr>
  </property>
  <property fmtid="{D5CDD505-2E9C-101B-9397-08002B2CF9AE}" pid="4" name="LAWNAME">
    <vt:lpwstr>תקנות הסמים המסוכנים (בתי חולים), תש"ס-1999</vt:lpwstr>
  </property>
  <property fmtid="{D5CDD505-2E9C-101B-9397-08002B2CF9AE}" pid="5" name="LAWNUMBER">
    <vt:lpwstr>0013</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סמים </vt:lpwstr>
  </property>
  <property fmtid="{D5CDD505-2E9C-101B-9397-08002B2CF9AE}" pid="9" name="NOSE31">
    <vt:lpwstr>סמים מסוכנים</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מוסדות רפואיים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סדר דין פלילי</vt:lpwstr>
  </property>
  <property fmtid="{D5CDD505-2E9C-101B-9397-08002B2CF9AE}" pid="21" name="NOSE34">
    <vt:lpwstr>סמים מסוכנים</vt:lpwstr>
  </property>
  <property fmtid="{D5CDD505-2E9C-101B-9397-08002B2CF9AE}" pid="22" name="NOSE44">
    <vt:lpwstr>מוסדות</vt:lpwstr>
  </property>
  <property fmtid="{D5CDD505-2E9C-101B-9397-08002B2CF9AE}" pid="23" name="NOSE15">
    <vt:lpwstr>עונשין ומשפט פלילי</vt:lpwstr>
  </property>
  <property fmtid="{D5CDD505-2E9C-101B-9397-08002B2CF9AE}" pid="24" name="NOSE25">
    <vt:lpwstr>עבירות</vt:lpwstr>
  </property>
  <property fmtid="{D5CDD505-2E9C-101B-9397-08002B2CF9AE}" pid="25" name="NOSE35">
    <vt:lpwstr>סמים מסוכנים</vt:lpwstr>
  </property>
  <property fmtid="{D5CDD505-2E9C-101B-9397-08002B2CF9AE}" pid="26" name="NOSE45">
    <vt:lpwstr>מוסדות</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הסמים המסוכנים [נוסח חדש]</vt:lpwstr>
  </property>
  <property fmtid="{D5CDD505-2E9C-101B-9397-08002B2CF9AE}" pid="48" name="MEKOR_SAIF1">
    <vt:lpwstr>39X</vt:lpwstr>
  </property>
  <property fmtid="{D5CDD505-2E9C-101B-9397-08002B2CF9AE}" pid="49" name="MEKOR_NAME2">
    <vt:lpwstr>פקודת בריאות העם</vt:lpwstr>
  </property>
  <property fmtid="{D5CDD505-2E9C-101B-9397-08002B2CF9AE}" pid="50" name="MEKOR_SAIF2">
    <vt:lpwstr>33X</vt:lpwstr>
  </property>
  <property fmtid="{D5CDD505-2E9C-101B-9397-08002B2CF9AE}" pid="51" name="MEKOR_NAME3">
    <vt:lpwstr>חוק-יסוד: הממשלה</vt:lpwstr>
  </property>
  <property fmtid="{D5CDD505-2E9C-101B-9397-08002B2CF9AE}" pid="52" name="MEKOR_SAIF3">
    <vt:lpwstr>42X</vt:lpwstr>
  </property>
</Properties>
</file>