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AD0C71" w:rsidP="00855AF2">
      <w:pPr>
        <w:pStyle w:val="big-header"/>
        <w:ind w:left="0" w:right="1134"/>
        <w:rPr>
          <w:rFonts w:hint="cs"/>
          <w:rtl/>
        </w:rPr>
      </w:pPr>
      <w:r>
        <w:rPr>
          <w:rFonts w:hint="cs"/>
          <w:rtl/>
        </w:rPr>
        <w:t>תקנות</w:t>
      </w:r>
      <w:r w:rsidR="003C645B">
        <w:rPr>
          <w:rFonts w:hint="cs"/>
          <w:rtl/>
        </w:rPr>
        <w:t xml:space="preserve"> הסניגוריה הציבורית (חובת תשלום של זכאים לייצוג</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3C645B" w:rsidRPr="003C645B" w:rsidRDefault="003C645B" w:rsidP="003C645B">
      <w:pPr>
        <w:spacing w:line="320" w:lineRule="auto"/>
        <w:jc w:val="left"/>
        <w:rPr>
          <w:rFonts w:cs="FrankRuehl"/>
          <w:szCs w:val="26"/>
          <w:rtl/>
        </w:rPr>
      </w:pPr>
    </w:p>
    <w:p w:rsidR="003C645B" w:rsidRDefault="003C645B" w:rsidP="003C645B">
      <w:pPr>
        <w:spacing w:line="320" w:lineRule="auto"/>
        <w:jc w:val="left"/>
        <w:rPr>
          <w:rtl/>
        </w:rPr>
      </w:pPr>
    </w:p>
    <w:p w:rsidR="003C645B" w:rsidRDefault="003C645B" w:rsidP="003C645B">
      <w:pPr>
        <w:spacing w:line="320" w:lineRule="auto"/>
        <w:jc w:val="left"/>
        <w:rPr>
          <w:rFonts w:cs="Miriam"/>
          <w:szCs w:val="22"/>
          <w:rtl/>
        </w:rPr>
      </w:pPr>
      <w:r w:rsidRPr="003C645B">
        <w:rPr>
          <w:rFonts w:cs="Miriam"/>
          <w:szCs w:val="22"/>
          <w:rtl/>
        </w:rPr>
        <w:t>בתי משפט וסדרי דין</w:t>
      </w:r>
      <w:r w:rsidRPr="003C645B">
        <w:rPr>
          <w:rFonts w:cs="FrankRuehl"/>
          <w:szCs w:val="26"/>
          <w:rtl/>
        </w:rPr>
        <w:t xml:space="preserve"> – סדר דין פלילי – סניגוריה ציבורית – ייצוג</w:t>
      </w:r>
    </w:p>
    <w:p w:rsidR="003C645B" w:rsidRPr="003C645B" w:rsidRDefault="003C645B" w:rsidP="003C645B">
      <w:pPr>
        <w:spacing w:line="320" w:lineRule="auto"/>
        <w:jc w:val="left"/>
        <w:rPr>
          <w:rFonts w:cs="Miriam" w:hint="cs"/>
          <w:szCs w:val="22"/>
          <w:rtl/>
        </w:rPr>
      </w:pPr>
      <w:r w:rsidRPr="003C645B">
        <w:rPr>
          <w:rFonts w:cs="Miriam"/>
          <w:szCs w:val="22"/>
          <w:rtl/>
        </w:rPr>
        <w:t>עונשין ומשפט פלילי</w:t>
      </w:r>
      <w:r w:rsidRPr="003C645B">
        <w:rPr>
          <w:rFonts w:cs="FrankRuehl"/>
          <w:szCs w:val="26"/>
          <w:rtl/>
        </w:rPr>
        <w:t xml:space="preserve"> – סניגוריה ציבורית – ייצוג</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1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תשלום של זכאים לייצוג הסניגוריה הציבורית</w:t>
            </w:r>
          </w:p>
        </w:tc>
        <w:tc>
          <w:tcPr>
            <w:tcW w:w="567" w:type="dxa"/>
          </w:tcPr>
          <w:p w:rsidR="00231D7A" w:rsidRPr="00231D7A" w:rsidRDefault="00231D7A" w:rsidP="00231D7A">
            <w:pPr>
              <w:spacing w:line="240" w:lineRule="auto"/>
              <w:jc w:val="left"/>
              <w:rPr>
                <w:rStyle w:val="Hyperlink"/>
                <w:rFonts w:hint="cs"/>
                <w:rtl/>
              </w:rPr>
            </w:pPr>
            <w:hyperlink w:anchor="Seif1" w:tooltip="תשלום של זכאים לייצוג הסניגוריה הציבורית"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2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הודעה לזכאי לייצוג על חובת תשלום</w:t>
            </w:r>
          </w:p>
        </w:tc>
        <w:tc>
          <w:tcPr>
            <w:tcW w:w="567" w:type="dxa"/>
          </w:tcPr>
          <w:p w:rsidR="00231D7A" w:rsidRPr="00231D7A" w:rsidRDefault="00231D7A" w:rsidP="00231D7A">
            <w:pPr>
              <w:spacing w:line="240" w:lineRule="auto"/>
              <w:jc w:val="left"/>
              <w:rPr>
                <w:rStyle w:val="Hyperlink"/>
                <w:rFonts w:hint="cs"/>
                <w:rtl/>
              </w:rPr>
            </w:pPr>
            <w:hyperlink w:anchor="Seif2" w:tooltip="הודעה לזכאי לייצוג על חובת תשלום"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3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מועד התשלום</w:t>
            </w:r>
          </w:p>
        </w:tc>
        <w:tc>
          <w:tcPr>
            <w:tcW w:w="567" w:type="dxa"/>
          </w:tcPr>
          <w:p w:rsidR="00231D7A" w:rsidRPr="00231D7A" w:rsidRDefault="00231D7A" w:rsidP="00231D7A">
            <w:pPr>
              <w:spacing w:line="240" w:lineRule="auto"/>
              <w:jc w:val="left"/>
              <w:rPr>
                <w:rStyle w:val="Hyperlink"/>
                <w:rFonts w:hint="cs"/>
                <w:rtl/>
              </w:rPr>
            </w:pPr>
            <w:hyperlink w:anchor="Seif3" w:tooltip="מועד התשלום"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4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גביית התשלום</w:t>
            </w:r>
          </w:p>
        </w:tc>
        <w:tc>
          <w:tcPr>
            <w:tcW w:w="567" w:type="dxa"/>
          </w:tcPr>
          <w:p w:rsidR="00231D7A" w:rsidRPr="00231D7A" w:rsidRDefault="00231D7A" w:rsidP="00231D7A">
            <w:pPr>
              <w:spacing w:line="240" w:lineRule="auto"/>
              <w:jc w:val="left"/>
              <w:rPr>
                <w:rStyle w:val="Hyperlink"/>
                <w:rFonts w:hint="cs"/>
                <w:rtl/>
              </w:rPr>
            </w:pPr>
            <w:hyperlink w:anchor="Seif4" w:tooltip="גביית התשלום"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5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הנחיות לעניין פטור מחובת תשלום, דחיית מועדו או פריסתו</w:t>
            </w:r>
          </w:p>
        </w:tc>
        <w:tc>
          <w:tcPr>
            <w:tcW w:w="567" w:type="dxa"/>
          </w:tcPr>
          <w:p w:rsidR="00231D7A" w:rsidRPr="00231D7A" w:rsidRDefault="00231D7A" w:rsidP="00231D7A">
            <w:pPr>
              <w:spacing w:line="240" w:lineRule="auto"/>
              <w:jc w:val="left"/>
              <w:rPr>
                <w:rStyle w:val="Hyperlink"/>
                <w:rFonts w:hint="cs"/>
                <w:rtl/>
              </w:rPr>
            </w:pPr>
            <w:hyperlink w:anchor="Seif5" w:tooltip="הנחיות לעניין פטור מחובת תשלום, דחיית מועדו או פריסתו"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6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אי התניית הייצוג בתשלום</w:t>
            </w:r>
          </w:p>
        </w:tc>
        <w:tc>
          <w:tcPr>
            <w:tcW w:w="567" w:type="dxa"/>
          </w:tcPr>
          <w:p w:rsidR="00231D7A" w:rsidRPr="00231D7A" w:rsidRDefault="00231D7A" w:rsidP="00231D7A">
            <w:pPr>
              <w:spacing w:line="240" w:lineRule="auto"/>
              <w:jc w:val="left"/>
              <w:rPr>
                <w:rStyle w:val="Hyperlink"/>
                <w:rFonts w:hint="cs"/>
                <w:rtl/>
              </w:rPr>
            </w:pPr>
            <w:hyperlink w:anchor="Seif6" w:tooltip="אי התניית הייצוג בתשלום"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7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עדכון סכומים</w:t>
            </w:r>
          </w:p>
        </w:tc>
        <w:tc>
          <w:tcPr>
            <w:tcW w:w="567" w:type="dxa"/>
          </w:tcPr>
          <w:p w:rsidR="00231D7A" w:rsidRPr="00231D7A" w:rsidRDefault="00231D7A" w:rsidP="00231D7A">
            <w:pPr>
              <w:spacing w:line="240" w:lineRule="auto"/>
              <w:jc w:val="left"/>
              <w:rPr>
                <w:rStyle w:val="Hyperlink"/>
                <w:rFonts w:hint="cs"/>
                <w:rtl/>
              </w:rPr>
            </w:pPr>
            <w:hyperlink w:anchor="Seif7" w:tooltip="עדכון סכומים"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8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התליית תקנות הסניגוריה הציבורית</w:t>
            </w:r>
          </w:p>
        </w:tc>
        <w:tc>
          <w:tcPr>
            <w:tcW w:w="567" w:type="dxa"/>
          </w:tcPr>
          <w:p w:rsidR="00231D7A" w:rsidRPr="00231D7A" w:rsidRDefault="00231D7A" w:rsidP="00231D7A">
            <w:pPr>
              <w:spacing w:line="240" w:lineRule="auto"/>
              <w:jc w:val="left"/>
              <w:rPr>
                <w:rStyle w:val="Hyperlink"/>
                <w:rFonts w:hint="cs"/>
                <w:rtl/>
              </w:rPr>
            </w:pPr>
            <w:hyperlink w:anchor="Seif8" w:tooltip="התליית תקנות הסניגוריה הציבורית"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9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דיווח</w:t>
            </w:r>
          </w:p>
        </w:tc>
        <w:tc>
          <w:tcPr>
            <w:tcW w:w="567" w:type="dxa"/>
          </w:tcPr>
          <w:p w:rsidR="00231D7A" w:rsidRPr="00231D7A" w:rsidRDefault="00231D7A" w:rsidP="00231D7A">
            <w:pPr>
              <w:spacing w:line="240" w:lineRule="auto"/>
              <w:jc w:val="left"/>
              <w:rPr>
                <w:rStyle w:val="Hyperlink"/>
                <w:rFonts w:hint="cs"/>
                <w:rtl/>
              </w:rPr>
            </w:pPr>
            <w:hyperlink w:anchor="Seif9" w:tooltip="דיווח"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31D7A" w:rsidRPr="00231D7A" w:rsidTr="00231D7A">
        <w:tblPrEx>
          <w:tblCellMar>
            <w:top w:w="0" w:type="dxa"/>
            <w:bottom w:w="0" w:type="dxa"/>
          </w:tblCellMar>
        </w:tblPrEx>
        <w:tc>
          <w:tcPr>
            <w:tcW w:w="1247" w:type="dxa"/>
          </w:tcPr>
          <w:p w:rsidR="00231D7A" w:rsidRPr="00231D7A" w:rsidRDefault="00231D7A" w:rsidP="00231D7A">
            <w:pPr>
              <w:spacing w:line="240" w:lineRule="auto"/>
              <w:jc w:val="left"/>
              <w:rPr>
                <w:rFonts w:cs="Frankruhel" w:hint="cs"/>
                <w:sz w:val="24"/>
                <w:rtl/>
              </w:rPr>
            </w:pPr>
            <w:r>
              <w:rPr>
                <w:rFonts w:cs="Times New Roman"/>
                <w:sz w:val="24"/>
                <w:rtl/>
              </w:rPr>
              <w:t xml:space="preserve">סעיף 10 </w:t>
            </w:r>
          </w:p>
        </w:tc>
        <w:tc>
          <w:tcPr>
            <w:tcW w:w="5669" w:type="dxa"/>
          </w:tcPr>
          <w:p w:rsidR="00231D7A" w:rsidRPr="00231D7A" w:rsidRDefault="00231D7A" w:rsidP="00231D7A">
            <w:pPr>
              <w:spacing w:line="240" w:lineRule="auto"/>
              <w:jc w:val="left"/>
              <w:rPr>
                <w:rFonts w:cs="Frankruhel" w:hint="cs"/>
                <w:sz w:val="24"/>
                <w:rtl/>
              </w:rPr>
            </w:pPr>
            <w:r>
              <w:rPr>
                <w:rFonts w:cs="Times New Roman"/>
                <w:sz w:val="24"/>
                <w:rtl/>
              </w:rPr>
              <w:t>תחילה ותוקף</w:t>
            </w:r>
          </w:p>
        </w:tc>
        <w:tc>
          <w:tcPr>
            <w:tcW w:w="567" w:type="dxa"/>
          </w:tcPr>
          <w:p w:rsidR="00231D7A" w:rsidRPr="00231D7A" w:rsidRDefault="00231D7A" w:rsidP="00231D7A">
            <w:pPr>
              <w:spacing w:line="240" w:lineRule="auto"/>
              <w:jc w:val="left"/>
              <w:rPr>
                <w:rStyle w:val="Hyperlink"/>
                <w:rFonts w:hint="cs"/>
                <w:rtl/>
              </w:rPr>
            </w:pPr>
            <w:hyperlink w:anchor="Seif10" w:tooltip="תחילה ותוקף" w:history="1">
              <w:r w:rsidRPr="00231D7A">
                <w:rPr>
                  <w:rStyle w:val="Hyperlink"/>
                </w:rPr>
                <w:t>Go</w:t>
              </w:r>
            </w:hyperlink>
          </w:p>
        </w:tc>
        <w:tc>
          <w:tcPr>
            <w:tcW w:w="850" w:type="dxa"/>
          </w:tcPr>
          <w:p w:rsidR="00231D7A" w:rsidRPr="00231D7A" w:rsidRDefault="00231D7A" w:rsidP="00231D7A">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855AF2">
      <w:pPr>
        <w:pStyle w:val="big-header"/>
        <w:ind w:left="0" w:right="1134"/>
        <w:rPr>
          <w:rStyle w:val="default"/>
          <w:rFonts w:hint="cs"/>
          <w:sz w:val="22"/>
          <w:szCs w:val="22"/>
          <w:rtl/>
        </w:rPr>
      </w:pPr>
      <w:r>
        <w:rPr>
          <w:rtl/>
        </w:rPr>
        <w:br w:type="page"/>
      </w:r>
      <w:r w:rsidR="00855AF2">
        <w:rPr>
          <w:rFonts w:hint="cs"/>
          <w:rtl/>
          <w:lang w:eastAsia="en-US"/>
        </w:rPr>
        <w:lastRenderedPageBreak/>
        <w:pict>
          <v:shapetype id="_x0000_t202" coordsize="21600,21600" o:spt="202" path="m,l,21600r21600,l21600,xe">
            <v:stroke joinstyle="miter"/>
            <v:path gradientshapeok="t" o:connecttype="rect"/>
          </v:shapetype>
          <v:shape id="_x0000_s2335" type="#_x0000_t202" style="position:absolute;left:0;text-align:left;margin-left:470.35pt;margin-top:25.5pt;width:1in;height:11.2pt;z-index:251660800" filled="f" stroked="f">
            <v:textbox inset="1mm,0,1mm,0">
              <w:txbxContent>
                <w:p w:rsidR="00855AF2" w:rsidRDefault="00855AF2" w:rsidP="00855AF2">
                  <w:pPr>
                    <w:spacing w:line="160" w:lineRule="exact"/>
                    <w:jc w:val="left"/>
                    <w:rPr>
                      <w:rFonts w:cs="Miriam" w:hint="cs"/>
                      <w:szCs w:val="18"/>
                      <w:rtl/>
                    </w:rPr>
                  </w:pPr>
                  <w:r>
                    <w:rPr>
                      <w:rFonts w:cs="Miriam" w:hint="cs"/>
                      <w:szCs w:val="18"/>
                      <w:rtl/>
                    </w:rPr>
                    <w:t>תק' תשע"ו-2016</w:t>
                  </w:r>
                </w:p>
              </w:txbxContent>
            </v:textbox>
            <w10:anchorlock/>
          </v:shape>
        </w:pict>
      </w:r>
      <w:r w:rsidR="003C645B">
        <w:rPr>
          <w:rFonts w:hint="cs"/>
          <w:rtl/>
        </w:rPr>
        <w:t>תקנות הסניגוריה הציבורית (חובת תשלום של זכאים לייצוג), תשע"ב-2011</w:t>
      </w:r>
      <w:r>
        <w:rPr>
          <w:rStyle w:val="default"/>
          <w:sz w:val="22"/>
          <w:szCs w:val="22"/>
          <w:rtl/>
        </w:rPr>
        <w:footnoteReference w:customMarkFollows="1" w:id="1"/>
        <w:t>*</w:t>
      </w:r>
    </w:p>
    <w:p w:rsidR="00855AF2" w:rsidRPr="00266D1B" w:rsidRDefault="00855AF2" w:rsidP="00855AF2">
      <w:pPr>
        <w:pStyle w:val="P00"/>
        <w:spacing w:before="0"/>
        <w:ind w:left="0" w:right="1134"/>
        <w:rPr>
          <w:rStyle w:val="default"/>
          <w:rFonts w:cs="FrankRuehl" w:hint="cs"/>
          <w:vanish/>
          <w:color w:val="FF0000"/>
          <w:szCs w:val="20"/>
          <w:shd w:val="clear" w:color="auto" w:fill="FFFF99"/>
          <w:rtl/>
        </w:rPr>
      </w:pPr>
      <w:bookmarkStart w:id="1" w:name="Rov13"/>
      <w:r w:rsidRPr="00266D1B">
        <w:rPr>
          <w:rStyle w:val="default"/>
          <w:rFonts w:cs="FrankRuehl" w:hint="cs"/>
          <w:vanish/>
          <w:color w:val="FF0000"/>
          <w:szCs w:val="20"/>
          <w:shd w:val="clear" w:color="auto" w:fill="FFFF99"/>
          <w:rtl/>
        </w:rPr>
        <w:t>מיום 2.6.2016</w:t>
      </w:r>
    </w:p>
    <w:p w:rsidR="00855AF2" w:rsidRPr="00266D1B" w:rsidRDefault="00855AF2" w:rsidP="00855AF2">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855AF2" w:rsidRPr="00266D1B" w:rsidRDefault="00855AF2" w:rsidP="00855AF2">
      <w:pPr>
        <w:pStyle w:val="P00"/>
        <w:spacing w:before="0"/>
        <w:ind w:left="0" w:right="1134"/>
        <w:rPr>
          <w:rStyle w:val="default"/>
          <w:rFonts w:cs="FrankRuehl" w:hint="cs"/>
          <w:vanish/>
          <w:szCs w:val="20"/>
          <w:shd w:val="clear" w:color="auto" w:fill="FFFF99"/>
          <w:rtl/>
        </w:rPr>
      </w:pPr>
      <w:hyperlink r:id="rId6"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855AF2" w:rsidRPr="00855AF2" w:rsidRDefault="00855AF2" w:rsidP="00855AF2">
      <w:pPr>
        <w:pStyle w:val="P00"/>
        <w:ind w:left="0" w:right="1134"/>
        <w:rPr>
          <w:rStyle w:val="default"/>
          <w:rFonts w:cs="FrankRuehl" w:hint="cs"/>
          <w:sz w:val="2"/>
          <w:szCs w:val="2"/>
          <w:rtl/>
        </w:rPr>
      </w:pPr>
      <w:r w:rsidRPr="00266D1B">
        <w:rPr>
          <w:rStyle w:val="default"/>
          <w:rFonts w:cs="FrankRuehl" w:hint="cs"/>
          <w:vanish/>
          <w:sz w:val="22"/>
          <w:szCs w:val="22"/>
          <w:shd w:val="clear" w:color="auto" w:fill="FFFF99"/>
          <w:rtl/>
        </w:rPr>
        <w:t xml:space="preserve">תקנות הסניגוריה הציבורית (חובת תשלום של זכאים לייצוג) </w:t>
      </w:r>
      <w:r w:rsidRPr="00266D1B">
        <w:rPr>
          <w:rStyle w:val="default"/>
          <w:rFonts w:cs="FrankRuehl" w:hint="cs"/>
          <w:strike/>
          <w:vanish/>
          <w:sz w:val="22"/>
          <w:szCs w:val="22"/>
          <w:shd w:val="clear" w:color="auto" w:fill="FFFF99"/>
          <w:rtl/>
        </w:rPr>
        <w:t>(הוראת שעה)</w:t>
      </w:r>
      <w:r w:rsidRPr="00266D1B">
        <w:rPr>
          <w:rStyle w:val="default"/>
          <w:rFonts w:cs="FrankRuehl" w:hint="cs"/>
          <w:vanish/>
          <w:sz w:val="22"/>
          <w:szCs w:val="22"/>
          <w:shd w:val="clear" w:color="auto" w:fill="FFFF99"/>
          <w:rtl/>
        </w:rPr>
        <w:t>, תשע"ב-2011</w:t>
      </w:r>
      <w:bookmarkEnd w:id="1"/>
    </w:p>
    <w:p w:rsidR="001153D7" w:rsidRDefault="001153D7" w:rsidP="003C645B">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1029B">
        <w:rPr>
          <w:rStyle w:val="default"/>
          <w:rFonts w:cs="FrankRuehl" w:hint="cs"/>
          <w:rtl/>
        </w:rPr>
        <w:t>סמכות</w:t>
      </w:r>
      <w:r w:rsidR="00ED227B">
        <w:rPr>
          <w:rStyle w:val="default"/>
          <w:rFonts w:cs="FrankRuehl" w:hint="cs"/>
          <w:rtl/>
        </w:rPr>
        <w:t>י</w:t>
      </w:r>
      <w:r w:rsidR="0071029B">
        <w:rPr>
          <w:rStyle w:val="default"/>
          <w:rFonts w:cs="FrankRuehl" w:hint="cs"/>
          <w:rtl/>
        </w:rPr>
        <w:t xml:space="preserve"> לפי </w:t>
      </w:r>
      <w:r w:rsidR="00AD0C71">
        <w:rPr>
          <w:rStyle w:val="default"/>
          <w:rFonts w:cs="FrankRuehl" w:hint="cs"/>
          <w:rtl/>
        </w:rPr>
        <w:t xml:space="preserve">סעיפים </w:t>
      </w:r>
      <w:r w:rsidR="003C645B">
        <w:rPr>
          <w:rStyle w:val="default"/>
          <w:rFonts w:cs="FrankRuehl" w:hint="cs"/>
          <w:rtl/>
        </w:rPr>
        <w:t xml:space="preserve">22א ו-23 לחוק הסניגוריה הציבורית, התשנ"ו-1995 (להלן </w:t>
      </w:r>
      <w:r w:rsidR="003C645B">
        <w:rPr>
          <w:rStyle w:val="default"/>
          <w:rFonts w:cs="FrankRuehl"/>
          <w:rtl/>
        </w:rPr>
        <w:t>–</w:t>
      </w:r>
      <w:r w:rsidR="003C645B">
        <w:rPr>
          <w:rStyle w:val="default"/>
          <w:rFonts w:cs="FrankRuehl" w:hint="cs"/>
          <w:rtl/>
        </w:rPr>
        <w:t xml:space="preserve"> החוק), בהסכמת שר האוצר ובאישור ועדת החוקה חוק ומשפט של הכנסת</w:t>
      </w:r>
      <w:r w:rsidR="00AD0C71">
        <w:rPr>
          <w:rStyle w:val="default"/>
          <w:rFonts w:cs="FrankRuehl" w:hint="cs"/>
          <w:rtl/>
        </w:rPr>
        <w:t>, אני מתקין תקנות אלה</w:t>
      </w:r>
      <w:r>
        <w:rPr>
          <w:rStyle w:val="default"/>
          <w:rFonts w:cs="FrankRuehl"/>
          <w:rtl/>
        </w:rPr>
        <w:t>:</w:t>
      </w:r>
    </w:p>
    <w:p w:rsidR="001153D7" w:rsidRDefault="001153D7" w:rsidP="00B72C10">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40.95pt;z-index:251650560" o:allowincell="f" filled="f" stroked="f" strokecolor="lime" strokeweight=".25pt">
            <v:textbox style="mso-next-textbox:#_x0000_s2050" inset="0,0,0,0">
              <w:txbxContent>
                <w:p w:rsidR="004B3AB3" w:rsidRDefault="003C645B">
                  <w:pPr>
                    <w:spacing w:line="160" w:lineRule="exact"/>
                    <w:jc w:val="left"/>
                    <w:rPr>
                      <w:rFonts w:cs="Miriam" w:hint="cs"/>
                      <w:szCs w:val="18"/>
                      <w:rtl/>
                    </w:rPr>
                  </w:pPr>
                  <w:r>
                    <w:rPr>
                      <w:rFonts w:cs="Miriam" w:hint="cs"/>
                      <w:szCs w:val="18"/>
                      <w:rtl/>
                    </w:rPr>
                    <w:t>תשלום של זכאים לייצוג הסניגוריה הציבורית</w:t>
                  </w:r>
                </w:p>
                <w:p w:rsidR="00B72C10" w:rsidRDefault="00B72C10" w:rsidP="00897255">
                  <w:pPr>
                    <w:spacing w:line="160" w:lineRule="exact"/>
                    <w:jc w:val="left"/>
                    <w:rPr>
                      <w:rFonts w:cs="Miriam" w:hint="cs"/>
                      <w:szCs w:val="18"/>
                      <w:rtl/>
                    </w:rPr>
                  </w:pPr>
                  <w:r>
                    <w:rPr>
                      <w:rFonts w:cs="Miriam" w:hint="cs"/>
                      <w:szCs w:val="18"/>
                      <w:rtl/>
                    </w:rPr>
                    <w:t>תק' תשע"ו-2016</w:t>
                  </w:r>
                </w:p>
                <w:p w:rsidR="00B335BB" w:rsidRDefault="00B335BB" w:rsidP="00081A0B">
                  <w:pPr>
                    <w:spacing w:line="160" w:lineRule="exact"/>
                    <w:jc w:val="left"/>
                    <w:rPr>
                      <w:rFonts w:cs="Miriam" w:hint="cs"/>
                      <w:szCs w:val="18"/>
                      <w:rtl/>
                    </w:rPr>
                  </w:pPr>
                  <w:r>
                    <w:rPr>
                      <w:rFonts w:cs="Miriam" w:hint="cs"/>
                      <w:szCs w:val="18"/>
                      <w:rtl/>
                    </w:rPr>
                    <w:t xml:space="preserve">הודעה </w:t>
                  </w:r>
                  <w:r w:rsidR="002D59E3">
                    <w:rPr>
                      <w:rFonts w:cs="Miriam" w:hint="cs"/>
                      <w:szCs w:val="18"/>
                      <w:rtl/>
                    </w:rPr>
                    <w:t>תש</w:t>
                  </w:r>
                  <w:r w:rsidR="00403E2F">
                    <w:rPr>
                      <w:rFonts w:cs="Miriam" w:hint="cs"/>
                      <w:szCs w:val="18"/>
                      <w:rtl/>
                    </w:rPr>
                    <w:t>פ"</w:t>
                  </w:r>
                  <w:r w:rsidR="00266D1B">
                    <w:rPr>
                      <w:rFonts w:cs="Miriam" w:hint="cs"/>
                      <w:szCs w:val="18"/>
                      <w:rtl/>
                    </w:rPr>
                    <w:t>ג</w:t>
                  </w:r>
                  <w:r w:rsidR="002D59E3">
                    <w:rPr>
                      <w:rFonts w:cs="Miriam" w:hint="cs"/>
                      <w:szCs w:val="18"/>
                      <w:rtl/>
                    </w:rPr>
                    <w:t>-202</w:t>
                  </w:r>
                  <w:r w:rsidR="00266D1B">
                    <w:rPr>
                      <w:rFonts w:cs="Miriam" w:hint="cs"/>
                      <w:szCs w:val="18"/>
                      <w:rtl/>
                    </w:rPr>
                    <w:t>2</w:t>
                  </w:r>
                </w:p>
              </w:txbxContent>
            </v:textbox>
            <w10:anchorlock/>
          </v:rect>
        </w:pict>
      </w:r>
      <w:r>
        <w:rPr>
          <w:rStyle w:val="big-number"/>
          <w:rtl/>
        </w:rPr>
        <w:t>1</w:t>
      </w:r>
      <w:r>
        <w:rPr>
          <w:rStyle w:val="default"/>
          <w:rFonts w:cs="FrankRuehl"/>
          <w:rtl/>
        </w:rPr>
        <w:t>.</w:t>
      </w:r>
      <w:r>
        <w:rPr>
          <w:rStyle w:val="default"/>
          <w:rFonts w:cs="FrankRuehl"/>
          <w:rtl/>
        </w:rPr>
        <w:tab/>
      </w:r>
      <w:r w:rsidR="003C645B">
        <w:rPr>
          <w:rStyle w:val="default"/>
          <w:rFonts w:cs="FrankRuehl" w:hint="cs"/>
          <w:rtl/>
        </w:rPr>
        <w:t xml:space="preserve">נאשם או מערער, שנמצא זכאי לייצוג ושהסניגור הציבורי המחוזי או הארצי מינה לו סניגור ציבורי לייצגו, </w:t>
      </w:r>
      <w:r w:rsidR="00B72C10" w:rsidRPr="00B72C10">
        <w:rPr>
          <w:rStyle w:val="default"/>
          <w:rFonts w:cs="FrankRuehl" w:hint="cs"/>
          <w:rtl/>
        </w:rPr>
        <w:t>למעט מי שהיה קטין בעת מינוי הסניגור</w:t>
      </w:r>
      <w:r w:rsidR="003C645B">
        <w:rPr>
          <w:rStyle w:val="default"/>
          <w:rFonts w:cs="FrankRuehl" w:hint="cs"/>
          <w:rtl/>
        </w:rPr>
        <w:t>, יהיה חייב בתשלום סכום כמפורט להלן:</w:t>
      </w:r>
    </w:p>
    <w:p w:rsidR="003C645B" w:rsidRDefault="003C645B" w:rsidP="00081A0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נאשם שכתב האישום נגדו הוגש לבית המשפט המחוזי </w:t>
      </w:r>
      <w:r>
        <w:rPr>
          <w:rStyle w:val="default"/>
          <w:rFonts w:cs="FrankRuehl"/>
          <w:rtl/>
        </w:rPr>
        <w:t>–</w:t>
      </w:r>
      <w:r>
        <w:rPr>
          <w:rStyle w:val="default"/>
          <w:rFonts w:cs="FrankRuehl" w:hint="cs"/>
          <w:rtl/>
        </w:rPr>
        <w:t xml:space="preserve"> 1,</w:t>
      </w:r>
      <w:r w:rsidR="00266D1B">
        <w:rPr>
          <w:rStyle w:val="default"/>
          <w:rFonts w:cs="FrankRuehl" w:hint="cs"/>
          <w:rtl/>
        </w:rPr>
        <w:t>340</w:t>
      </w:r>
      <w:r>
        <w:rPr>
          <w:rStyle w:val="default"/>
          <w:rFonts w:cs="FrankRuehl" w:hint="cs"/>
          <w:rtl/>
        </w:rPr>
        <w:t xml:space="preserve"> שקלים חדשים;</w:t>
      </w:r>
    </w:p>
    <w:p w:rsidR="003C645B" w:rsidRDefault="00B72C10" w:rsidP="00081A0B">
      <w:pPr>
        <w:pStyle w:val="P00"/>
        <w:spacing w:before="72"/>
        <w:ind w:left="624" w:right="1134"/>
        <w:rPr>
          <w:rStyle w:val="default"/>
          <w:rFonts w:cs="FrankRuehl" w:hint="cs"/>
          <w:rtl/>
        </w:rPr>
      </w:pPr>
      <w:r>
        <w:rPr>
          <w:rFonts w:hint="cs"/>
          <w:rtl/>
          <w:lang w:eastAsia="en-US"/>
        </w:rPr>
        <w:pict>
          <v:shape id="_x0000_s2338" type="#_x0000_t202" style="position:absolute;left:0;text-align:left;margin-left:470.35pt;margin-top:7.1pt;width:1in;height:11.2pt;z-index:251661824" filled="f" stroked="f">
            <v:textbox inset="1mm,0,1mm,0">
              <w:txbxContent>
                <w:p w:rsidR="00B72C10" w:rsidRDefault="00B72C10" w:rsidP="00B72C10">
                  <w:pPr>
                    <w:spacing w:line="160" w:lineRule="exact"/>
                    <w:jc w:val="left"/>
                    <w:rPr>
                      <w:rFonts w:cs="Miriam" w:hint="cs"/>
                      <w:szCs w:val="18"/>
                      <w:rtl/>
                    </w:rPr>
                  </w:pPr>
                  <w:r>
                    <w:rPr>
                      <w:rFonts w:cs="Miriam" w:hint="cs"/>
                      <w:szCs w:val="18"/>
                      <w:rtl/>
                    </w:rPr>
                    <w:t>תק' תשע"ו-2016</w:t>
                  </w:r>
                </w:p>
              </w:txbxContent>
            </v:textbox>
            <w10:anchorlock/>
          </v:shape>
        </w:pict>
      </w:r>
      <w:r w:rsidR="003C645B">
        <w:rPr>
          <w:rStyle w:val="default"/>
          <w:rFonts w:cs="FrankRuehl" w:hint="cs"/>
          <w:rtl/>
        </w:rPr>
        <w:t>(2)</w:t>
      </w:r>
      <w:r w:rsidR="003C645B">
        <w:rPr>
          <w:rStyle w:val="default"/>
          <w:rFonts w:cs="FrankRuehl" w:hint="cs"/>
          <w:rtl/>
        </w:rPr>
        <w:tab/>
        <w:t xml:space="preserve">לגבי נאשם שכתב האישום נגדו הוגש לבית משפט אחר </w:t>
      </w:r>
      <w:r w:rsidR="003C645B">
        <w:rPr>
          <w:rStyle w:val="default"/>
          <w:rFonts w:cs="FrankRuehl"/>
          <w:rtl/>
        </w:rPr>
        <w:t>–</w:t>
      </w:r>
      <w:r w:rsidR="003C645B">
        <w:rPr>
          <w:rStyle w:val="default"/>
          <w:rFonts w:cs="FrankRuehl" w:hint="cs"/>
          <w:rtl/>
        </w:rPr>
        <w:t xml:space="preserve"> </w:t>
      </w:r>
      <w:r w:rsidR="00266D1B">
        <w:rPr>
          <w:rStyle w:val="default"/>
          <w:rFonts w:cs="FrankRuehl" w:hint="cs"/>
          <w:rtl/>
        </w:rPr>
        <w:t>488</w:t>
      </w:r>
      <w:r w:rsidR="003C645B">
        <w:rPr>
          <w:rStyle w:val="default"/>
          <w:rFonts w:cs="FrankRuehl" w:hint="cs"/>
          <w:rtl/>
        </w:rPr>
        <w:t xml:space="preserve"> שקלים חדשים; ואם התובע החתום על כתב האישום הוא פרקליט מפרקליטות המדינה </w:t>
      </w:r>
      <w:r w:rsidR="003C645B">
        <w:rPr>
          <w:rStyle w:val="default"/>
          <w:rFonts w:cs="FrankRuehl"/>
          <w:rtl/>
        </w:rPr>
        <w:t>–</w:t>
      </w:r>
      <w:r w:rsidR="003C645B">
        <w:rPr>
          <w:rStyle w:val="default"/>
          <w:rFonts w:cs="FrankRuehl" w:hint="cs"/>
          <w:rtl/>
        </w:rPr>
        <w:t xml:space="preserve"> </w:t>
      </w:r>
      <w:r w:rsidR="00266D1B">
        <w:rPr>
          <w:rStyle w:val="default"/>
          <w:rFonts w:cs="FrankRuehl" w:hint="cs"/>
          <w:rtl/>
        </w:rPr>
        <w:t>670</w:t>
      </w:r>
      <w:r w:rsidR="003C645B">
        <w:rPr>
          <w:rStyle w:val="default"/>
          <w:rFonts w:cs="FrankRuehl" w:hint="cs"/>
          <w:rtl/>
        </w:rPr>
        <w:t xml:space="preserve"> שקלים חדשים;</w:t>
      </w:r>
    </w:p>
    <w:p w:rsidR="003C645B" w:rsidRDefault="003C645B" w:rsidP="00081A0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מערער שעניינו נדון בבית המשפט העליון </w:t>
      </w:r>
      <w:r>
        <w:rPr>
          <w:rStyle w:val="default"/>
          <w:rFonts w:cs="FrankRuehl"/>
          <w:rtl/>
        </w:rPr>
        <w:t>–</w:t>
      </w:r>
      <w:r>
        <w:rPr>
          <w:rStyle w:val="default"/>
          <w:rFonts w:cs="FrankRuehl" w:hint="cs"/>
          <w:rtl/>
        </w:rPr>
        <w:t xml:space="preserve"> 1,</w:t>
      </w:r>
      <w:r w:rsidR="00266D1B">
        <w:rPr>
          <w:rStyle w:val="default"/>
          <w:rFonts w:cs="FrankRuehl" w:hint="cs"/>
          <w:rtl/>
        </w:rPr>
        <w:t>340</w:t>
      </w:r>
      <w:r>
        <w:rPr>
          <w:rStyle w:val="default"/>
          <w:rFonts w:cs="FrankRuehl" w:hint="cs"/>
          <w:rtl/>
        </w:rPr>
        <w:t xml:space="preserve"> שקלים חדשים;</w:t>
      </w:r>
    </w:p>
    <w:p w:rsidR="003C645B" w:rsidRDefault="00B72C10" w:rsidP="00081A0B">
      <w:pPr>
        <w:pStyle w:val="P00"/>
        <w:spacing w:before="72"/>
        <w:ind w:left="624" w:right="1134"/>
        <w:rPr>
          <w:rStyle w:val="default"/>
          <w:rFonts w:cs="FrankRuehl" w:hint="cs"/>
          <w:rtl/>
        </w:rPr>
      </w:pPr>
      <w:r>
        <w:rPr>
          <w:rFonts w:hint="cs"/>
          <w:rtl/>
          <w:lang w:eastAsia="en-US"/>
        </w:rPr>
        <w:pict>
          <v:shape id="_x0000_s2341" type="#_x0000_t202" style="position:absolute;left:0;text-align:left;margin-left:470.35pt;margin-top:7.1pt;width:1in;height:11.2pt;z-index:251662848" filled="f" stroked="f">
            <v:textbox inset="1mm,0,1mm,0">
              <w:txbxContent>
                <w:p w:rsidR="00B72C10" w:rsidRDefault="00B72C10" w:rsidP="00B72C10">
                  <w:pPr>
                    <w:spacing w:line="160" w:lineRule="exact"/>
                    <w:jc w:val="left"/>
                    <w:rPr>
                      <w:rFonts w:cs="Miriam" w:hint="cs"/>
                      <w:szCs w:val="18"/>
                      <w:rtl/>
                    </w:rPr>
                  </w:pPr>
                  <w:r>
                    <w:rPr>
                      <w:rFonts w:cs="Miriam" w:hint="cs"/>
                      <w:szCs w:val="18"/>
                      <w:rtl/>
                    </w:rPr>
                    <w:t>תק' תשע"ו-2016</w:t>
                  </w:r>
                </w:p>
              </w:txbxContent>
            </v:textbox>
            <w10:anchorlock/>
          </v:shape>
        </w:pict>
      </w:r>
      <w:r w:rsidR="003C645B">
        <w:rPr>
          <w:rStyle w:val="default"/>
          <w:rFonts w:cs="FrankRuehl" w:hint="cs"/>
          <w:rtl/>
        </w:rPr>
        <w:t>(4)</w:t>
      </w:r>
      <w:r w:rsidR="003C645B">
        <w:rPr>
          <w:rStyle w:val="default"/>
          <w:rFonts w:cs="FrankRuehl" w:hint="cs"/>
          <w:rtl/>
        </w:rPr>
        <w:tab/>
        <w:t xml:space="preserve">לגבי מערער שעניינו נדון בבית המשפט המחוזי </w:t>
      </w:r>
      <w:r w:rsidR="003C645B">
        <w:rPr>
          <w:rStyle w:val="default"/>
          <w:rFonts w:cs="FrankRuehl"/>
          <w:rtl/>
        </w:rPr>
        <w:t>–</w:t>
      </w:r>
      <w:r w:rsidR="003C645B">
        <w:rPr>
          <w:rStyle w:val="default"/>
          <w:rFonts w:cs="FrankRuehl" w:hint="cs"/>
          <w:rtl/>
        </w:rPr>
        <w:t xml:space="preserve"> </w:t>
      </w:r>
      <w:r w:rsidR="00266D1B">
        <w:rPr>
          <w:rStyle w:val="default"/>
          <w:rFonts w:cs="FrankRuehl" w:hint="cs"/>
          <w:rtl/>
        </w:rPr>
        <w:t>488</w:t>
      </w:r>
      <w:r w:rsidR="003C645B">
        <w:rPr>
          <w:rStyle w:val="default"/>
          <w:rFonts w:cs="FrankRuehl" w:hint="cs"/>
          <w:rtl/>
        </w:rPr>
        <w:t xml:space="preserve"> שקלים חדשים.</w:t>
      </w:r>
    </w:p>
    <w:p w:rsidR="00D91D31" w:rsidRPr="00266D1B" w:rsidRDefault="00D91D31" w:rsidP="00D91D31">
      <w:pPr>
        <w:pStyle w:val="P00"/>
        <w:spacing w:before="0"/>
        <w:ind w:left="0" w:right="1134"/>
        <w:rPr>
          <w:rStyle w:val="default"/>
          <w:rFonts w:cs="FrankRuehl" w:hint="cs"/>
          <w:vanish/>
          <w:color w:val="FF0000"/>
          <w:szCs w:val="20"/>
          <w:shd w:val="clear" w:color="auto" w:fill="FFFF99"/>
          <w:rtl/>
        </w:rPr>
      </w:pPr>
      <w:bookmarkStart w:id="3" w:name="Rov19"/>
      <w:r w:rsidRPr="00266D1B">
        <w:rPr>
          <w:rStyle w:val="default"/>
          <w:rFonts w:cs="FrankRuehl" w:hint="cs"/>
          <w:vanish/>
          <w:color w:val="FF0000"/>
          <w:szCs w:val="20"/>
          <w:shd w:val="clear" w:color="auto" w:fill="FFFF99"/>
          <w:rtl/>
        </w:rPr>
        <w:t>מיום 1.1.2013</w:t>
      </w:r>
    </w:p>
    <w:p w:rsidR="00D91D31" w:rsidRPr="00266D1B" w:rsidRDefault="00D91D31" w:rsidP="00D91D31">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הודעה תשע"ג-2013</w:t>
      </w:r>
    </w:p>
    <w:p w:rsidR="00D91D31" w:rsidRPr="00266D1B" w:rsidRDefault="00D91D31" w:rsidP="00D91D31">
      <w:pPr>
        <w:pStyle w:val="P00"/>
        <w:spacing w:before="0"/>
        <w:ind w:left="0" w:right="1134"/>
        <w:rPr>
          <w:rStyle w:val="default"/>
          <w:rFonts w:cs="FrankRuehl" w:hint="cs"/>
          <w:vanish/>
          <w:szCs w:val="20"/>
          <w:shd w:val="clear" w:color="auto" w:fill="FFFF99"/>
          <w:rtl/>
        </w:rPr>
      </w:pPr>
      <w:hyperlink r:id="rId7" w:history="1">
        <w:r w:rsidRPr="00266D1B">
          <w:rPr>
            <w:rStyle w:val="Hyperlink"/>
            <w:rFonts w:hint="cs"/>
            <w:vanish/>
            <w:szCs w:val="20"/>
            <w:shd w:val="clear" w:color="auto" w:fill="FFFF99"/>
            <w:rtl/>
          </w:rPr>
          <w:t>ק"ת תשע"ג מס' 7210</w:t>
        </w:r>
      </w:hyperlink>
      <w:r w:rsidRPr="00266D1B">
        <w:rPr>
          <w:rStyle w:val="default"/>
          <w:rFonts w:cs="FrankRuehl" w:hint="cs"/>
          <w:vanish/>
          <w:szCs w:val="20"/>
          <w:shd w:val="clear" w:color="auto" w:fill="FFFF99"/>
          <w:rtl/>
        </w:rPr>
        <w:t xml:space="preserve"> מיום 15.1.2013 עמ' 596</w:t>
      </w:r>
    </w:p>
    <w:p w:rsidR="00B60606" w:rsidRPr="00266D1B" w:rsidRDefault="00B60606" w:rsidP="00B60606">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בתקופת תוקפן של תקנות אלה, יהיה חייב בתשלום סכום כמפורט להלן:</w:t>
      </w:r>
    </w:p>
    <w:p w:rsidR="00B60606" w:rsidRPr="00266D1B" w:rsidRDefault="00B60606" w:rsidP="00B60606">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1,200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1,228</w:t>
      </w:r>
      <w:r w:rsidRPr="00266D1B">
        <w:rPr>
          <w:rStyle w:val="default"/>
          <w:rFonts w:cs="FrankRuehl" w:hint="cs"/>
          <w:vanish/>
          <w:sz w:val="22"/>
          <w:szCs w:val="22"/>
          <w:shd w:val="clear" w:color="auto" w:fill="FFFF99"/>
          <w:rtl/>
        </w:rPr>
        <w:t xml:space="preserve"> שקלים חדשים;</w:t>
      </w:r>
    </w:p>
    <w:p w:rsidR="00B60606" w:rsidRPr="00266D1B" w:rsidRDefault="00B60606" w:rsidP="00B60606">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300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307</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600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614</w:t>
      </w:r>
      <w:r w:rsidRPr="00266D1B">
        <w:rPr>
          <w:rStyle w:val="default"/>
          <w:rFonts w:cs="FrankRuehl" w:hint="cs"/>
          <w:vanish/>
          <w:sz w:val="22"/>
          <w:szCs w:val="22"/>
          <w:shd w:val="clear" w:color="auto" w:fill="FFFF99"/>
          <w:rtl/>
        </w:rPr>
        <w:t xml:space="preserve"> שקלים חדשים;</w:t>
      </w:r>
    </w:p>
    <w:p w:rsidR="00B60606" w:rsidRPr="00266D1B" w:rsidRDefault="00B60606" w:rsidP="00B60606">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1,200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1,228</w:t>
      </w:r>
      <w:r w:rsidRPr="00266D1B">
        <w:rPr>
          <w:rStyle w:val="default"/>
          <w:rFonts w:cs="FrankRuehl" w:hint="cs"/>
          <w:vanish/>
          <w:sz w:val="22"/>
          <w:szCs w:val="22"/>
          <w:shd w:val="clear" w:color="auto" w:fill="FFFF99"/>
          <w:rtl/>
        </w:rPr>
        <w:t xml:space="preserve"> שקלים חדשים;</w:t>
      </w:r>
    </w:p>
    <w:p w:rsidR="00B60606" w:rsidRPr="00266D1B" w:rsidRDefault="00B60606" w:rsidP="00B60606">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300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307</w:t>
      </w:r>
      <w:r w:rsidRPr="00266D1B">
        <w:rPr>
          <w:rStyle w:val="default"/>
          <w:rFonts w:cs="FrankRuehl" w:hint="cs"/>
          <w:vanish/>
          <w:sz w:val="22"/>
          <w:szCs w:val="22"/>
          <w:shd w:val="clear" w:color="auto" w:fill="FFFF99"/>
          <w:rtl/>
        </w:rPr>
        <w:t xml:space="preserve"> שקלים חדשים.</w:t>
      </w:r>
    </w:p>
    <w:p w:rsidR="00B60606" w:rsidRPr="00266D1B" w:rsidRDefault="00B60606" w:rsidP="00D91D31">
      <w:pPr>
        <w:pStyle w:val="P00"/>
        <w:spacing w:before="0"/>
        <w:ind w:left="0" w:right="1134"/>
        <w:rPr>
          <w:rStyle w:val="default"/>
          <w:rFonts w:cs="FrankRuehl" w:hint="cs"/>
          <w:vanish/>
          <w:szCs w:val="20"/>
          <w:shd w:val="clear" w:color="auto" w:fill="FFFF99"/>
          <w:rtl/>
        </w:rPr>
      </w:pPr>
    </w:p>
    <w:p w:rsidR="00B60606" w:rsidRPr="00266D1B" w:rsidRDefault="00B60606" w:rsidP="00897255">
      <w:pPr>
        <w:pStyle w:val="P00"/>
        <w:spacing w:before="0"/>
        <w:ind w:left="0"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1.1.201</w:t>
      </w:r>
      <w:r w:rsidR="00897255" w:rsidRPr="00266D1B">
        <w:rPr>
          <w:rStyle w:val="default"/>
          <w:rFonts w:cs="FrankRuehl" w:hint="cs"/>
          <w:vanish/>
          <w:color w:val="FF0000"/>
          <w:szCs w:val="20"/>
          <w:shd w:val="clear" w:color="auto" w:fill="FFFF99"/>
          <w:rtl/>
        </w:rPr>
        <w:t>4</w:t>
      </w:r>
    </w:p>
    <w:p w:rsidR="00B60606" w:rsidRPr="00266D1B" w:rsidRDefault="00B60606" w:rsidP="00D91D31">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הודעה תשע"ד-2014</w:t>
      </w:r>
    </w:p>
    <w:p w:rsidR="00B60606" w:rsidRPr="00266D1B" w:rsidRDefault="00B60606" w:rsidP="00D91D31">
      <w:pPr>
        <w:pStyle w:val="P00"/>
        <w:spacing w:before="0"/>
        <w:ind w:left="0" w:right="1134"/>
        <w:rPr>
          <w:rStyle w:val="default"/>
          <w:rFonts w:cs="FrankRuehl" w:hint="cs"/>
          <w:vanish/>
          <w:szCs w:val="20"/>
          <w:shd w:val="clear" w:color="auto" w:fill="FFFF99"/>
          <w:rtl/>
        </w:rPr>
      </w:pPr>
      <w:hyperlink r:id="rId8" w:history="1">
        <w:r w:rsidRPr="00266D1B">
          <w:rPr>
            <w:rStyle w:val="Hyperlink"/>
            <w:rFonts w:hint="cs"/>
            <w:vanish/>
            <w:szCs w:val="20"/>
            <w:shd w:val="clear" w:color="auto" w:fill="FFFF99"/>
            <w:rtl/>
          </w:rPr>
          <w:t>ק"ת תשע"ד מס' 7350</w:t>
        </w:r>
      </w:hyperlink>
      <w:r w:rsidRPr="00266D1B">
        <w:rPr>
          <w:rStyle w:val="default"/>
          <w:rFonts w:cs="FrankRuehl" w:hint="cs"/>
          <w:vanish/>
          <w:szCs w:val="20"/>
          <w:shd w:val="clear" w:color="auto" w:fill="FFFF99"/>
          <w:rtl/>
        </w:rPr>
        <w:t xml:space="preserve"> מיום 6.3.2014 עמ' 760</w:t>
      </w:r>
    </w:p>
    <w:p w:rsidR="00897255" w:rsidRPr="00266D1B" w:rsidRDefault="00897255" w:rsidP="00897255">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בתקופת תוקפן של תקנות אלה, יהיה חייב בתשלום סכום כמפורט להלן:</w:t>
      </w:r>
    </w:p>
    <w:p w:rsidR="00897255" w:rsidRPr="00266D1B" w:rsidRDefault="00897255"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1,228</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1,250</w:t>
      </w:r>
      <w:r w:rsidRPr="00266D1B">
        <w:rPr>
          <w:rStyle w:val="default"/>
          <w:rFonts w:cs="FrankRuehl" w:hint="cs"/>
          <w:vanish/>
          <w:sz w:val="22"/>
          <w:szCs w:val="22"/>
          <w:shd w:val="clear" w:color="auto" w:fill="FFFF99"/>
          <w:rtl/>
        </w:rPr>
        <w:t xml:space="preserve"> שקלים חדשים;</w:t>
      </w:r>
    </w:p>
    <w:p w:rsidR="00897255" w:rsidRPr="00266D1B" w:rsidRDefault="00897255"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307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313</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614</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625</w:t>
      </w:r>
      <w:r w:rsidRPr="00266D1B">
        <w:rPr>
          <w:rStyle w:val="default"/>
          <w:rFonts w:cs="FrankRuehl" w:hint="cs"/>
          <w:vanish/>
          <w:sz w:val="22"/>
          <w:szCs w:val="22"/>
          <w:shd w:val="clear" w:color="auto" w:fill="FFFF99"/>
          <w:rtl/>
        </w:rPr>
        <w:t xml:space="preserve"> שקלים חדשים;</w:t>
      </w:r>
    </w:p>
    <w:p w:rsidR="00897255" w:rsidRPr="00266D1B" w:rsidRDefault="00897255"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1,228</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1,250</w:t>
      </w:r>
      <w:r w:rsidRPr="00266D1B">
        <w:rPr>
          <w:rStyle w:val="default"/>
          <w:rFonts w:cs="FrankRuehl" w:hint="cs"/>
          <w:vanish/>
          <w:sz w:val="22"/>
          <w:szCs w:val="22"/>
          <w:shd w:val="clear" w:color="auto" w:fill="FFFF99"/>
          <w:rtl/>
        </w:rPr>
        <w:t xml:space="preserve"> שקלים חדשים;</w:t>
      </w:r>
    </w:p>
    <w:p w:rsidR="00897255" w:rsidRPr="00266D1B" w:rsidRDefault="00897255"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307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313</w:t>
      </w:r>
      <w:r w:rsidRPr="00266D1B">
        <w:rPr>
          <w:rStyle w:val="default"/>
          <w:rFonts w:cs="FrankRuehl" w:hint="cs"/>
          <w:vanish/>
          <w:sz w:val="22"/>
          <w:szCs w:val="22"/>
          <w:shd w:val="clear" w:color="auto" w:fill="FFFF99"/>
          <w:rtl/>
        </w:rPr>
        <w:t xml:space="preserve"> שקלים חדשים.</w:t>
      </w:r>
    </w:p>
    <w:p w:rsidR="00897255" w:rsidRPr="00266D1B" w:rsidRDefault="00897255" w:rsidP="00D91D31">
      <w:pPr>
        <w:pStyle w:val="P00"/>
        <w:spacing w:before="0"/>
        <w:ind w:left="0" w:right="1134"/>
        <w:rPr>
          <w:rStyle w:val="default"/>
          <w:rFonts w:cs="FrankRuehl" w:hint="cs"/>
          <w:vanish/>
          <w:szCs w:val="20"/>
          <w:shd w:val="clear" w:color="auto" w:fill="FFFF99"/>
          <w:rtl/>
        </w:rPr>
      </w:pPr>
    </w:p>
    <w:p w:rsidR="00897255" w:rsidRPr="00266D1B" w:rsidRDefault="00897255" w:rsidP="00D91D31">
      <w:pPr>
        <w:pStyle w:val="P00"/>
        <w:spacing w:before="0"/>
        <w:ind w:left="0"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1.1.2015</w:t>
      </w:r>
    </w:p>
    <w:p w:rsidR="00897255" w:rsidRPr="00266D1B" w:rsidRDefault="00897255" w:rsidP="00D91D31">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הודעה תשע"ה-2015</w:t>
      </w:r>
    </w:p>
    <w:p w:rsidR="00897255" w:rsidRPr="00266D1B" w:rsidRDefault="00897255" w:rsidP="00897255">
      <w:pPr>
        <w:pStyle w:val="P00"/>
        <w:spacing w:before="0"/>
        <w:ind w:left="0" w:right="1134"/>
        <w:rPr>
          <w:rStyle w:val="default"/>
          <w:rFonts w:cs="FrankRuehl" w:hint="cs"/>
          <w:vanish/>
          <w:szCs w:val="20"/>
          <w:shd w:val="clear" w:color="auto" w:fill="FFFF99"/>
          <w:rtl/>
        </w:rPr>
      </w:pPr>
      <w:hyperlink r:id="rId9" w:history="1">
        <w:r w:rsidRPr="00266D1B">
          <w:rPr>
            <w:rStyle w:val="Hyperlink"/>
            <w:rFonts w:hint="cs"/>
            <w:vanish/>
            <w:szCs w:val="20"/>
            <w:shd w:val="clear" w:color="auto" w:fill="FFFF99"/>
            <w:rtl/>
          </w:rPr>
          <w:t>ק"ת תשע"ה מס' 7496</w:t>
        </w:r>
      </w:hyperlink>
      <w:r w:rsidRPr="00266D1B">
        <w:rPr>
          <w:rStyle w:val="default"/>
          <w:rFonts w:cs="FrankRuehl" w:hint="cs"/>
          <w:vanish/>
          <w:szCs w:val="20"/>
          <w:shd w:val="clear" w:color="auto" w:fill="FFFF99"/>
          <w:rtl/>
        </w:rPr>
        <w:t xml:space="preserve"> מיום 2.3.2015 עמ' 964</w:t>
      </w:r>
    </w:p>
    <w:p w:rsidR="00D91D31" w:rsidRPr="00266D1B" w:rsidRDefault="00D91D31" w:rsidP="00D91D31">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בתקופת תוקפן של תקנות אלה, יהיה חייב בתשלום סכום כמפורט להלן:</w:t>
      </w:r>
    </w:p>
    <w:p w:rsidR="00D91D31" w:rsidRPr="00266D1B" w:rsidRDefault="00D91D31"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w:t>
      </w:r>
      <w:r w:rsidR="00897255" w:rsidRPr="00266D1B">
        <w:rPr>
          <w:rStyle w:val="default"/>
          <w:rFonts w:cs="FrankRuehl" w:hint="cs"/>
          <w:strike/>
          <w:vanish/>
          <w:sz w:val="22"/>
          <w:szCs w:val="22"/>
          <w:shd w:val="clear" w:color="auto" w:fill="FFFF99"/>
          <w:rtl/>
        </w:rPr>
        <w:t>250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w:t>
      </w:r>
      <w:r w:rsidR="00897255" w:rsidRPr="00266D1B">
        <w:rPr>
          <w:rStyle w:val="default"/>
          <w:rFonts w:cs="FrankRuehl" w:hint="cs"/>
          <w:vanish/>
          <w:sz w:val="22"/>
          <w:szCs w:val="22"/>
          <w:u w:val="single"/>
          <w:shd w:val="clear" w:color="auto" w:fill="FFFF99"/>
          <w:rtl/>
        </w:rPr>
        <w:t>246</w:t>
      </w:r>
      <w:r w:rsidRPr="00266D1B">
        <w:rPr>
          <w:rStyle w:val="default"/>
          <w:rFonts w:cs="FrankRuehl" w:hint="cs"/>
          <w:vanish/>
          <w:sz w:val="22"/>
          <w:szCs w:val="22"/>
          <w:shd w:val="clear" w:color="auto" w:fill="FFFF99"/>
          <w:rtl/>
        </w:rPr>
        <w:t xml:space="preserve"> שקלים חדשים;</w:t>
      </w:r>
    </w:p>
    <w:p w:rsidR="00D91D31" w:rsidRPr="00266D1B" w:rsidRDefault="00D91D31"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00897255" w:rsidRPr="00266D1B">
        <w:rPr>
          <w:rStyle w:val="default"/>
          <w:rFonts w:cs="FrankRuehl" w:hint="cs"/>
          <w:strike/>
          <w:vanish/>
          <w:sz w:val="22"/>
          <w:szCs w:val="22"/>
          <w:shd w:val="clear" w:color="auto" w:fill="FFFF99"/>
          <w:rtl/>
        </w:rPr>
        <w:t>313</w:t>
      </w:r>
      <w:r w:rsidRPr="00266D1B">
        <w:rPr>
          <w:rStyle w:val="default"/>
          <w:rFonts w:cs="FrankRuehl" w:hint="cs"/>
          <w:vanish/>
          <w:sz w:val="22"/>
          <w:szCs w:val="22"/>
          <w:shd w:val="clear" w:color="auto" w:fill="FFFF99"/>
          <w:rtl/>
        </w:rPr>
        <w:t xml:space="preserve"> </w:t>
      </w:r>
      <w:r w:rsidR="00B60606" w:rsidRPr="00266D1B">
        <w:rPr>
          <w:rStyle w:val="default"/>
          <w:rFonts w:cs="FrankRuehl" w:hint="cs"/>
          <w:vanish/>
          <w:sz w:val="22"/>
          <w:szCs w:val="22"/>
          <w:u w:val="single"/>
          <w:shd w:val="clear" w:color="auto" w:fill="FFFF99"/>
          <w:rtl/>
        </w:rPr>
        <w:t>31</w:t>
      </w:r>
      <w:r w:rsidR="00897255" w:rsidRPr="00266D1B">
        <w:rPr>
          <w:rStyle w:val="default"/>
          <w:rFonts w:cs="FrankRuehl" w:hint="cs"/>
          <w:vanish/>
          <w:sz w:val="22"/>
          <w:szCs w:val="22"/>
          <w:u w:val="single"/>
          <w:shd w:val="clear" w:color="auto" w:fill="FFFF99"/>
          <w:rtl/>
        </w:rPr>
        <w:t>2</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00897255" w:rsidRPr="00266D1B">
        <w:rPr>
          <w:rStyle w:val="default"/>
          <w:rFonts w:cs="FrankRuehl" w:hint="cs"/>
          <w:strike/>
          <w:vanish/>
          <w:sz w:val="22"/>
          <w:szCs w:val="22"/>
          <w:shd w:val="clear" w:color="auto" w:fill="FFFF99"/>
          <w:rtl/>
        </w:rPr>
        <w:t>625</w:t>
      </w:r>
      <w:r w:rsidRPr="00266D1B">
        <w:rPr>
          <w:rStyle w:val="default"/>
          <w:rFonts w:cs="FrankRuehl" w:hint="cs"/>
          <w:vanish/>
          <w:sz w:val="22"/>
          <w:szCs w:val="22"/>
          <w:shd w:val="clear" w:color="auto" w:fill="FFFF99"/>
          <w:rtl/>
        </w:rPr>
        <w:t xml:space="preserve"> </w:t>
      </w:r>
      <w:r w:rsidR="00B60606" w:rsidRPr="00266D1B">
        <w:rPr>
          <w:rStyle w:val="default"/>
          <w:rFonts w:cs="FrankRuehl" w:hint="cs"/>
          <w:vanish/>
          <w:sz w:val="22"/>
          <w:szCs w:val="22"/>
          <w:u w:val="single"/>
          <w:shd w:val="clear" w:color="auto" w:fill="FFFF99"/>
          <w:rtl/>
        </w:rPr>
        <w:t>62</w:t>
      </w:r>
      <w:r w:rsidR="00897255" w:rsidRPr="00266D1B">
        <w:rPr>
          <w:rStyle w:val="default"/>
          <w:rFonts w:cs="FrankRuehl" w:hint="cs"/>
          <w:vanish/>
          <w:sz w:val="22"/>
          <w:szCs w:val="22"/>
          <w:u w:val="single"/>
          <w:shd w:val="clear" w:color="auto" w:fill="FFFF99"/>
          <w:rtl/>
        </w:rPr>
        <w:t>3</w:t>
      </w:r>
      <w:r w:rsidRPr="00266D1B">
        <w:rPr>
          <w:rStyle w:val="default"/>
          <w:rFonts w:cs="FrankRuehl" w:hint="cs"/>
          <w:vanish/>
          <w:sz w:val="22"/>
          <w:szCs w:val="22"/>
          <w:shd w:val="clear" w:color="auto" w:fill="FFFF99"/>
          <w:rtl/>
        </w:rPr>
        <w:t xml:space="preserve"> שקלים חדשים;</w:t>
      </w:r>
    </w:p>
    <w:p w:rsidR="00D91D31" w:rsidRPr="00266D1B" w:rsidRDefault="00D91D31"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w:t>
      </w:r>
      <w:r w:rsidR="00897255" w:rsidRPr="00266D1B">
        <w:rPr>
          <w:rStyle w:val="default"/>
          <w:rFonts w:cs="FrankRuehl" w:hint="cs"/>
          <w:strike/>
          <w:vanish/>
          <w:sz w:val="22"/>
          <w:szCs w:val="22"/>
          <w:shd w:val="clear" w:color="auto" w:fill="FFFF99"/>
          <w:rtl/>
        </w:rPr>
        <w:t>250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w:t>
      </w:r>
      <w:r w:rsidR="00897255" w:rsidRPr="00266D1B">
        <w:rPr>
          <w:rStyle w:val="default"/>
          <w:rFonts w:cs="FrankRuehl" w:hint="cs"/>
          <w:vanish/>
          <w:sz w:val="22"/>
          <w:szCs w:val="22"/>
          <w:u w:val="single"/>
          <w:shd w:val="clear" w:color="auto" w:fill="FFFF99"/>
          <w:rtl/>
        </w:rPr>
        <w:t>246</w:t>
      </w:r>
      <w:r w:rsidRPr="00266D1B">
        <w:rPr>
          <w:rStyle w:val="default"/>
          <w:rFonts w:cs="FrankRuehl" w:hint="cs"/>
          <w:vanish/>
          <w:sz w:val="22"/>
          <w:szCs w:val="22"/>
          <w:shd w:val="clear" w:color="auto" w:fill="FFFF99"/>
          <w:rtl/>
        </w:rPr>
        <w:t xml:space="preserve"> שקלים חדשים;</w:t>
      </w:r>
    </w:p>
    <w:p w:rsidR="00D91D31" w:rsidRPr="00266D1B" w:rsidRDefault="00D91D31" w:rsidP="00897255">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00897255" w:rsidRPr="00266D1B">
        <w:rPr>
          <w:rStyle w:val="default"/>
          <w:rFonts w:cs="FrankRuehl" w:hint="cs"/>
          <w:strike/>
          <w:vanish/>
          <w:sz w:val="22"/>
          <w:szCs w:val="22"/>
          <w:shd w:val="clear" w:color="auto" w:fill="FFFF99"/>
          <w:rtl/>
        </w:rPr>
        <w:t>313</w:t>
      </w:r>
      <w:r w:rsidRPr="00266D1B">
        <w:rPr>
          <w:rStyle w:val="default"/>
          <w:rFonts w:cs="FrankRuehl" w:hint="cs"/>
          <w:vanish/>
          <w:sz w:val="22"/>
          <w:szCs w:val="22"/>
          <w:shd w:val="clear" w:color="auto" w:fill="FFFF99"/>
          <w:rtl/>
        </w:rPr>
        <w:t xml:space="preserve"> </w:t>
      </w:r>
      <w:r w:rsidR="00B60606" w:rsidRPr="00266D1B">
        <w:rPr>
          <w:rStyle w:val="default"/>
          <w:rFonts w:cs="FrankRuehl" w:hint="cs"/>
          <w:vanish/>
          <w:sz w:val="22"/>
          <w:szCs w:val="22"/>
          <w:u w:val="single"/>
          <w:shd w:val="clear" w:color="auto" w:fill="FFFF99"/>
          <w:rtl/>
        </w:rPr>
        <w:t>31</w:t>
      </w:r>
      <w:r w:rsidR="00897255" w:rsidRPr="00266D1B">
        <w:rPr>
          <w:rStyle w:val="default"/>
          <w:rFonts w:cs="FrankRuehl" w:hint="cs"/>
          <w:vanish/>
          <w:sz w:val="22"/>
          <w:szCs w:val="22"/>
          <w:u w:val="single"/>
          <w:shd w:val="clear" w:color="auto" w:fill="FFFF99"/>
          <w:rtl/>
        </w:rPr>
        <w:t>2</w:t>
      </w:r>
      <w:r w:rsidRPr="00266D1B">
        <w:rPr>
          <w:rStyle w:val="default"/>
          <w:rFonts w:cs="FrankRuehl" w:hint="cs"/>
          <w:vanish/>
          <w:sz w:val="22"/>
          <w:szCs w:val="22"/>
          <w:shd w:val="clear" w:color="auto" w:fill="FFFF99"/>
          <w:rtl/>
        </w:rPr>
        <w:t xml:space="preserve"> שקלים חדשים.</w:t>
      </w:r>
    </w:p>
    <w:p w:rsidR="00855AF2" w:rsidRPr="00266D1B" w:rsidRDefault="00855AF2" w:rsidP="00855AF2">
      <w:pPr>
        <w:pStyle w:val="P00"/>
        <w:spacing w:before="0"/>
        <w:ind w:left="0" w:right="1134"/>
        <w:rPr>
          <w:rStyle w:val="default"/>
          <w:rFonts w:cs="FrankRuehl" w:hint="cs"/>
          <w:vanish/>
          <w:szCs w:val="20"/>
          <w:shd w:val="clear" w:color="auto" w:fill="FFFF99"/>
          <w:rtl/>
        </w:rPr>
      </w:pPr>
    </w:p>
    <w:p w:rsidR="00B335BB" w:rsidRPr="00266D1B" w:rsidRDefault="00B335BB" w:rsidP="00855AF2">
      <w:pPr>
        <w:pStyle w:val="P00"/>
        <w:spacing w:before="0"/>
        <w:ind w:left="0"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1.1.2016</w:t>
      </w:r>
    </w:p>
    <w:p w:rsidR="00B335BB" w:rsidRPr="00266D1B" w:rsidRDefault="00B335BB" w:rsidP="00855AF2">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הודעה תשע"ו-2016</w:t>
      </w:r>
    </w:p>
    <w:p w:rsidR="00B335BB" w:rsidRPr="00266D1B" w:rsidRDefault="00B335BB" w:rsidP="00855AF2">
      <w:pPr>
        <w:pStyle w:val="P00"/>
        <w:spacing w:before="0"/>
        <w:ind w:left="0" w:right="1134"/>
        <w:rPr>
          <w:rStyle w:val="default"/>
          <w:rFonts w:cs="FrankRuehl" w:hint="cs"/>
          <w:vanish/>
          <w:szCs w:val="20"/>
          <w:shd w:val="clear" w:color="auto" w:fill="FFFF99"/>
          <w:rtl/>
        </w:rPr>
      </w:pPr>
      <w:hyperlink r:id="rId10" w:history="1">
        <w:r w:rsidRPr="00266D1B">
          <w:rPr>
            <w:rStyle w:val="Hyperlink"/>
            <w:rFonts w:hint="cs"/>
            <w:vanish/>
            <w:szCs w:val="20"/>
            <w:shd w:val="clear" w:color="auto" w:fill="FFFF99"/>
            <w:rtl/>
          </w:rPr>
          <w:t>ק"ת תשע"ו מס' 7697</w:t>
        </w:r>
      </w:hyperlink>
      <w:r w:rsidRPr="00266D1B">
        <w:rPr>
          <w:rStyle w:val="default"/>
          <w:rFonts w:cs="FrankRuehl" w:hint="cs"/>
          <w:vanish/>
          <w:szCs w:val="20"/>
          <w:shd w:val="clear" w:color="auto" w:fill="FFFF99"/>
          <w:rtl/>
        </w:rPr>
        <w:t xml:space="preserve"> מיום 2.8.2016 עמ' 1718</w:t>
      </w:r>
    </w:p>
    <w:p w:rsidR="00B335BB" w:rsidRPr="00266D1B" w:rsidRDefault="00B335BB" w:rsidP="00B335BB">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בתקופת תוקפן של תקנות אלה, יהיה חייב בתשלום סכום כמפורט להלן:</w:t>
      </w:r>
    </w:p>
    <w:p w:rsidR="00B335BB" w:rsidRPr="00266D1B" w:rsidRDefault="00B335BB" w:rsidP="00B335B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1,246</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1,237</w:t>
      </w:r>
      <w:r w:rsidRPr="00266D1B">
        <w:rPr>
          <w:rStyle w:val="default"/>
          <w:rFonts w:cs="FrankRuehl" w:hint="cs"/>
          <w:vanish/>
          <w:sz w:val="22"/>
          <w:szCs w:val="22"/>
          <w:shd w:val="clear" w:color="auto" w:fill="FFFF99"/>
          <w:rtl/>
        </w:rPr>
        <w:t xml:space="preserve"> שקלים חדשים;</w:t>
      </w:r>
    </w:p>
    <w:p w:rsidR="00B335BB" w:rsidRPr="00266D1B" w:rsidRDefault="00B335BB" w:rsidP="00B335B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312</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310</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623</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619</w:t>
      </w:r>
      <w:r w:rsidRPr="00266D1B">
        <w:rPr>
          <w:rStyle w:val="default"/>
          <w:rFonts w:cs="FrankRuehl" w:hint="cs"/>
          <w:vanish/>
          <w:sz w:val="22"/>
          <w:szCs w:val="22"/>
          <w:shd w:val="clear" w:color="auto" w:fill="FFFF99"/>
          <w:rtl/>
        </w:rPr>
        <w:t xml:space="preserve"> שקלים חדשים;</w:t>
      </w:r>
    </w:p>
    <w:p w:rsidR="00B335BB" w:rsidRPr="00266D1B" w:rsidRDefault="00B335BB" w:rsidP="00B335B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1,246</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1,237</w:t>
      </w:r>
      <w:r w:rsidRPr="00266D1B">
        <w:rPr>
          <w:rStyle w:val="default"/>
          <w:rFonts w:cs="FrankRuehl" w:hint="cs"/>
          <w:vanish/>
          <w:sz w:val="22"/>
          <w:szCs w:val="22"/>
          <w:shd w:val="clear" w:color="auto" w:fill="FFFF99"/>
          <w:rtl/>
        </w:rPr>
        <w:t xml:space="preserve"> שקלים חדשים;</w:t>
      </w:r>
    </w:p>
    <w:p w:rsidR="00B335BB" w:rsidRPr="00266D1B" w:rsidRDefault="00B335BB" w:rsidP="00B335B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312</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310</w:t>
      </w:r>
      <w:r w:rsidRPr="00266D1B">
        <w:rPr>
          <w:rStyle w:val="default"/>
          <w:rFonts w:cs="FrankRuehl" w:hint="cs"/>
          <w:vanish/>
          <w:sz w:val="22"/>
          <w:szCs w:val="22"/>
          <w:shd w:val="clear" w:color="auto" w:fill="FFFF99"/>
          <w:rtl/>
        </w:rPr>
        <w:t xml:space="preserve"> שקלים חדשים.</w:t>
      </w:r>
    </w:p>
    <w:p w:rsidR="00B335BB" w:rsidRPr="00266D1B" w:rsidRDefault="00B335BB" w:rsidP="00855AF2">
      <w:pPr>
        <w:pStyle w:val="P00"/>
        <w:spacing w:before="0"/>
        <w:ind w:left="0" w:right="1134"/>
        <w:rPr>
          <w:rStyle w:val="default"/>
          <w:rFonts w:cs="FrankRuehl" w:hint="cs"/>
          <w:vanish/>
          <w:szCs w:val="20"/>
          <w:shd w:val="clear" w:color="auto" w:fill="FFFF99"/>
          <w:rtl/>
        </w:rPr>
      </w:pPr>
    </w:p>
    <w:p w:rsidR="00855AF2" w:rsidRPr="00266D1B" w:rsidRDefault="00855AF2" w:rsidP="00855AF2">
      <w:pPr>
        <w:pStyle w:val="P00"/>
        <w:spacing w:before="0"/>
        <w:ind w:left="0"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2.6.2016</w:t>
      </w:r>
    </w:p>
    <w:p w:rsidR="00855AF2" w:rsidRPr="00266D1B" w:rsidRDefault="00855AF2" w:rsidP="00855AF2">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855AF2" w:rsidRPr="00266D1B" w:rsidRDefault="00855AF2" w:rsidP="00855AF2">
      <w:pPr>
        <w:pStyle w:val="P00"/>
        <w:spacing w:before="0"/>
        <w:ind w:left="0" w:right="1134"/>
        <w:rPr>
          <w:rStyle w:val="default"/>
          <w:rFonts w:cs="FrankRuehl" w:hint="cs"/>
          <w:vanish/>
          <w:szCs w:val="20"/>
          <w:shd w:val="clear" w:color="auto" w:fill="FFFF99"/>
          <w:rtl/>
        </w:rPr>
      </w:pPr>
      <w:hyperlink r:id="rId11"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855AF2" w:rsidRPr="00266D1B" w:rsidRDefault="00855AF2" w:rsidP="00855AF2">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 xml:space="preserve">נאשם או מערער, שנמצא זכאי לייצוג ושהסניגור הציבורי המחוזי או הארצי מינה לו סניגור ציבורי לייצגו, </w:t>
      </w:r>
      <w:r w:rsidRPr="00266D1B">
        <w:rPr>
          <w:rStyle w:val="default"/>
          <w:rFonts w:cs="FrankRuehl" w:hint="cs"/>
          <w:strike/>
          <w:vanish/>
          <w:sz w:val="22"/>
          <w:szCs w:val="22"/>
          <w:shd w:val="clear" w:color="auto" w:fill="FFFF99"/>
          <w:rtl/>
        </w:rPr>
        <w:t>בתקופת תוקפן של תקנות אלה</w:t>
      </w:r>
      <w:r w:rsidR="00B72C10" w:rsidRPr="00266D1B">
        <w:rPr>
          <w:rStyle w:val="default"/>
          <w:rFonts w:cs="FrankRuehl" w:hint="cs"/>
          <w:vanish/>
          <w:sz w:val="22"/>
          <w:szCs w:val="22"/>
          <w:shd w:val="clear" w:color="auto" w:fill="FFFF99"/>
          <w:rtl/>
        </w:rPr>
        <w:t xml:space="preserve"> </w:t>
      </w:r>
      <w:r w:rsidR="00B72C10" w:rsidRPr="00266D1B">
        <w:rPr>
          <w:rStyle w:val="default"/>
          <w:rFonts w:cs="FrankRuehl" w:hint="cs"/>
          <w:vanish/>
          <w:sz w:val="22"/>
          <w:szCs w:val="22"/>
          <w:u w:val="single"/>
          <w:shd w:val="clear" w:color="auto" w:fill="FFFF99"/>
          <w:rtl/>
        </w:rPr>
        <w:t>למעט מי שהיה קטין בעת מינוי הסניגור</w:t>
      </w:r>
      <w:r w:rsidRPr="00266D1B">
        <w:rPr>
          <w:rStyle w:val="default"/>
          <w:rFonts w:cs="FrankRuehl" w:hint="cs"/>
          <w:vanish/>
          <w:sz w:val="22"/>
          <w:szCs w:val="22"/>
          <w:shd w:val="clear" w:color="auto" w:fill="FFFF99"/>
          <w:rtl/>
        </w:rPr>
        <w:t>, יהיה חייב בתשלום סכום כמפורט להלן:</w:t>
      </w:r>
    </w:p>
    <w:p w:rsidR="00855AF2" w:rsidRPr="00266D1B" w:rsidRDefault="00855AF2" w:rsidP="00855AF2">
      <w:pPr>
        <w:pStyle w:val="P00"/>
        <w:spacing w:before="0"/>
        <w:ind w:left="0" w:right="1134"/>
        <w:rPr>
          <w:rStyle w:val="default"/>
          <w:rFonts w:cs="FrankRuehl" w:hint="cs"/>
          <w:vanish/>
          <w:szCs w:val="20"/>
          <w:shd w:val="clear" w:color="auto" w:fill="FFFF99"/>
          <w:rtl/>
        </w:rPr>
      </w:pPr>
    </w:p>
    <w:p w:rsidR="00081A0B" w:rsidRPr="00266D1B" w:rsidRDefault="00081A0B" w:rsidP="00855AF2">
      <w:pPr>
        <w:pStyle w:val="P00"/>
        <w:spacing w:before="0"/>
        <w:ind w:left="0"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1.1.2017</w:t>
      </w:r>
    </w:p>
    <w:p w:rsidR="00081A0B" w:rsidRPr="00266D1B" w:rsidRDefault="00081A0B" w:rsidP="00855AF2">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תשע"ז-2017</w:t>
      </w:r>
    </w:p>
    <w:p w:rsidR="00081A0B" w:rsidRPr="00266D1B" w:rsidRDefault="00081A0B" w:rsidP="00855AF2">
      <w:pPr>
        <w:pStyle w:val="P00"/>
        <w:spacing w:before="0"/>
        <w:ind w:left="0" w:right="1134"/>
        <w:rPr>
          <w:rStyle w:val="default"/>
          <w:rFonts w:cs="FrankRuehl" w:hint="cs"/>
          <w:vanish/>
          <w:szCs w:val="20"/>
          <w:shd w:val="clear" w:color="auto" w:fill="FFFF99"/>
          <w:rtl/>
        </w:rPr>
      </w:pPr>
      <w:hyperlink r:id="rId12" w:history="1">
        <w:r w:rsidRPr="00266D1B">
          <w:rPr>
            <w:rStyle w:val="Hyperlink"/>
            <w:rFonts w:hint="cs"/>
            <w:vanish/>
            <w:szCs w:val="20"/>
            <w:shd w:val="clear" w:color="auto" w:fill="FFFF99"/>
            <w:rtl/>
          </w:rPr>
          <w:t>ק"ת תשע"ז מס' 7775</w:t>
        </w:r>
      </w:hyperlink>
      <w:r w:rsidRPr="00266D1B">
        <w:rPr>
          <w:rStyle w:val="default"/>
          <w:rFonts w:cs="FrankRuehl" w:hint="cs"/>
          <w:vanish/>
          <w:szCs w:val="20"/>
          <w:shd w:val="clear" w:color="auto" w:fill="FFFF99"/>
          <w:rtl/>
        </w:rPr>
        <w:t xml:space="preserve"> מיום 13.2.2017 עמ' 687</w:t>
      </w:r>
    </w:p>
    <w:p w:rsidR="00081A0B" w:rsidRPr="00266D1B" w:rsidRDefault="00081A0B" w:rsidP="00081A0B">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למעט מי שהיה קטין בעת מינוי הסניגור, יהיה חייב בתשלום סכום כמפורט להלן:</w:t>
      </w:r>
    </w:p>
    <w:p w:rsidR="00081A0B" w:rsidRPr="00266D1B" w:rsidRDefault="00081A0B" w:rsidP="00081A0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1,237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1,233</w:t>
      </w:r>
      <w:r w:rsidRPr="00266D1B">
        <w:rPr>
          <w:rStyle w:val="default"/>
          <w:rFonts w:cs="FrankRuehl" w:hint="cs"/>
          <w:vanish/>
          <w:sz w:val="22"/>
          <w:szCs w:val="22"/>
          <w:shd w:val="clear" w:color="auto" w:fill="FFFF99"/>
          <w:rtl/>
        </w:rPr>
        <w:t xml:space="preserve"> שקלים חדשים;</w:t>
      </w:r>
    </w:p>
    <w:p w:rsidR="00081A0B" w:rsidRPr="00266D1B" w:rsidRDefault="00081A0B" w:rsidP="00081A0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310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309</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619</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617</w:t>
      </w:r>
      <w:r w:rsidRPr="00266D1B">
        <w:rPr>
          <w:rStyle w:val="default"/>
          <w:rFonts w:cs="FrankRuehl" w:hint="cs"/>
          <w:vanish/>
          <w:sz w:val="22"/>
          <w:szCs w:val="22"/>
          <w:shd w:val="clear" w:color="auto" w:fill="FFFF99"/>
          <w:rtl/>
        </w:rPr>
        <w:t xml:space="preserve"> שקלים חדשים;</w:t>
      </w:r>
    </w:p>
    <w:p w:rsidR="00081A0B" w:rsidRPr="00266D1B" w:rsidRDefault="00081A0B" w:rsidP="00081A0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1,237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1,233</w:t>
      </w:r>
      <w:r w:rsidRPr="00266D1B">
        <w:rPr>
          <w:rStyle w:val="default"/>
          <w:rFonts w:cs="FrankRuehl" w:hint="cs"/>
          <w:vanish/>
          <w:sz w:val="22"/>
          <w:szCs w:val="22"/>
          <w:shd w:val="clear" w:color="auto" w:fill="FFFF99"/>
          <w:rtl/>
        </w:rPr>
        <w:t xml:space="preserve"> שקלים חדשים;</w:t>
      </w:r>
    </w:p>
    <w:p w:rsidR="00081A0B" w:rsidRPr="00266D1B" w:rsidRDefault="00081A0B" w:rsidP="00081A0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310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309</w:t>
      </w:r>
      <w:r w:rsidRPr="00266D1B">
        <w:rPr>
          <w:rStyle w:val="default"/>
          <w:rFonts w:cs="FrankRuehl" w:hint="cs"/>
          <w:vanish/>
          <w:sz w:val="22"/>
          <w:szCs w:val="22"/>
          <w:shd w:val="clear" w:color="auto" w:fill="FFFF99"/>
          <w:rtl/>
        </w:rPr>
        <w:t xml:space="preserve"> שקלים חדשים.</w:t>
      </w:r>
    </w:p>
    <w:p w:rsidR="00081A0B" w:rsidRPr="00266D1B" w:rsidRDefault="00081A0B" w:rsidP="00855AF2">
      <w:pPr>
        <w:pStyle w:val="P00"/>
        <w:spacing w:before="0"/>
        <w:ind w:left="0" w:right="1134"/>
        <w:rPr>
          <w:rStyle w:val="default"/>
          <w:rFonts w:cs="FrankRuehl" w:hint="cs"/>
          <w:vanish/>
          <w:szCs w:val="20"/>
          <w:shd w:val="clear" w:color="auto" w:fill="FFFF99"/>
          <w:rtl/>
        </w:rPr>
      </w:pPr>
    </w:p>
    <w:p w:rsidR="00855AF2" w:rsidRPr="00266D1B" w:rsidRDefault="00855AF2" w:rsidP="00B72C10">
      <w:pPr>
        <w:pStyle w:val="P00"/>
        <w:spacing w:before="0"/>
        <w:ind w:left="624"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1.1.2018</w:t>
      </w:r>
    </w:p>
    <w:p w:rsidR="00855AF2" w:rsidRPr="00266D1B" w:rsidRDefault="00855AF2" w:rsidP="00B72C10">
      <w:pPr>
        <w:pStyle w:val="P00"/>
        <w:spacing w:before="0"/>
        <w:ind w:left="624"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855AF2" w:rsidRPr="00266D1B" w:rsidRDefault="00855AF2" w:rsidP="00B72C10">
      <w:pPr>
        <w:pStyle w:val="P00"/>
        <w:spacing w:before="0"/>
        <w:ind w:left="624" w:right="1134"/>
        <w:rPr>
          <w:rStyle w:val="default"/>
          <w:rFonts w:cs="FrankRuehl" w:hint="cs"/>
          <w:vanish/>
          <w:szCs w:val="20"/>
          <w:shd w:val="clear" w:color="auto" w:fill="FFFF99"/>
          <w:rtl/>
        </w:rPr>
      </w:pPr>
      <w:hyperlink r:id="rId13"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855AF2" w:rsidRPr="00266D1B" w:rsidRDefault="00855AF2" w:rsidP="00081A0B">
      <w:pPr>
        <w:pStyle w:val="P0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00081A0B" w:rsidRPr="00266D1B">
        <w:rPr>
          <w:rStyle w:val="default"/>
          <w:rFonts w:cs="FrankRuehl" w:hint="cs"/>
          <w:strike/>
          <w:vanish/>
          <w:sz w:val="22"/>
          <w:szCs w:val="22"/>
          <w:shd w:val="clear" w:color="auto" w:fill="FFFF99"/>
          <w:rtl/>
        </w:rPr>
        <w:t>309</w:t>
      </w:r>
      <w:r w:rsidR="00B72C10" w:rsidRPr="00266D1B">
        <w:rPr>
          <w:rStyle w:val="default"/>
          <w:rFonts w:cs="FrankRuehl" w:hint="cs"/>
          <w:vanish/>
          <w:sz w:val="22"/>
          <w:szCs w:val="22"/>
          <w:shd w:val="clear" w:color="auto" w:fill="FFFF99"/>
          <w:rtl/>
        </w:rPr>
        <w:t xml:space="preserve"> </w:t>
      </w:r>
      <w:r w:rsidR="00B72C10" w:rsidRPr="00266D1B">
        <w:rPr>
          <w:rStyle w:val="default"/>
          <w:rFonts w:cs="FrankRuehl" w:hint="cs"/>
          <w:vanish/>
          <w:sz w:val="22"/>
          <w:szCs w:val="22"/>
          <w:u w:val="single"/>
          <w:shd w:val="clear" w:color="auto" w:fill="FFFF99"/>
          <w:rtl/>
        </w:rPr>
        <w:t>450</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00B335BB" w:rsidRPr="00266D1B">
        <w:rPr>
          <w:rStyle w:val="default"/>
          <w:rFonts w:cs="FrankRuehl" w:hint="cs"/>
          <w:vanish/>
          <w:sz w:val="22"/>
          <w:szCs w:val="22"/>
          <w:shd w:val="clear" w:color="auto" w:fill="FFFF99"/>
          <w:rtl/>
        </w:rPr>
        <w:t>61</w:t>
      </w:r>
      <w:r w:rsidR="00081A0B" w:rsidRPr="00266D1B">
        <w:rPr>
          <w:rStyle w:val="default"/>
          <w:rFonts w:cs="FrankRuehl" w:hint="cs"/>
          <w:vanish/>
          <w:sz w:val="22"/>
          <w:szCs w:val="22"/>
          <w:shd w:val="clear" w:color="auto" w:fill="FFFF99"/>
          <w:rtl/>
        </w:rPr>
        <w:t>7</w:t>
      </w:r>
      <w:r w:rsidRPr="00266D1B">
        <w:rPr>
          <w:rStyle w:val="default"/>
          <w:rFonts w:cs="FrankRuehl" w:hint="cs"/>
          <w:vanish/>
          <w:sz w:val="22"/>
          <w:szCs w:val="22"/>
          <w:shd w:val="clear" w:color="auto" w:fill="FFFF99"/>
          <w:rtl/>
        </w:rPr>
        <w:t xml:space="preserve"> שקלים חדשים;</w:t>
      </w:r>
    </w:p>
    <w:p w:rsidR="00855AF2" w:rsidRPr="00266D1B" w:rsidRDefault="00855AF2" w:rsidP="00081A0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1,</w:t>
      </w:r>
      <w:r w:rsidR="00B335BB" w:rsidRPr="00266D1B">
        <w:rPr>
          <w:rStyle w:val="default"/>
          <w:rFonts w:cs="FrankRuehl" w:hint="cs"/>
          <w:vanish/>
          <w:sz w:val="22"/>
          <w:szCs w:val="22"/>
          <w:shd w:val="clear" w:color="auto" w:fill="FFFF99"/>
          <w:rtl/>
        </w:rPr>
        <w:t>23</w:t>
      </w:r>
      <w:r w:rsidR="00081A0B"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 xml:space="preserve"> שקלים חדשים;</w:t>
      </w:r>
    </w:p>
    <w:p w:rsidR="00855AF2" w:rsidRPr="00266D1B" w:rsidRDefault="00855AF2" w:rsidP="00081A0B">
      <w:pPr>
        <w:pStyle w:val="P00"/>
        <w:spacing w:before="0"/>
        <w:ind w:left="624" w:right="1134"/>
        <w:rPr>
          <w:rStyle w:val="default"/>
          <w:rFonts w:cs="FrankRuehl"/>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00081A0B" w:rsidRPr="00266D1B">
        <w:rPr>
          <w:rStyle w:val="default"/>
          <w:rFonts w:cs="FrankRuehl" w:hint="cs"/>
          <w:strike/>
          <w:vanish/>
          <w:sz w:val="22"/>
          <w:szCs w:val="22"/>
          <w:shd w:val="clear" w:color="auto" w:fill="FFFF99"/>
          <w:rtl/>
        </w:rPr>
        <w:t>309</w:t>
      </w:r>
      <w:r w:rsidR="00B72C10" w:rsidRPr="00266D1B">
        <w:rPr>
          <w:rStyle w:val="default"/>
          <w:rFonts w:cs="FrankRuehl" w:hint="cs"/>
          <w:vanish/>
          <w:sz w:val="22"/>
          <w:szCs w:val="22"/>
          <w:shd w:val="clear" w:color="auto" w:fill="FFFF99"/>
          <w:rtl/>
        </w:rPr>
        <w:t xml:space="preserve"> </w:t>
      </w:r>
      <w:r w:rsidR="00B72C10" w:rsidRPr="00266D1B">
        <w:rPr>
          <w:rStyle w:val="default"/>
          <w:rFonts w:cs="FrankRuehl" w:hint="cs"/>
          <w:vanish/>
          <w:sz w:val="22"/>
          <w:szCs w:val="22"/>
          <w:u w:val="single"/>
          <w:shd w:val="clear" w:color="auto" w:fill="FFFF99"/>
          <w:rtl/>
        </w:rPr>
        <w:t>450</w:t>
      </w:r>
      <w:r w:rsidRPr="00266D1B">
        <w:rPr>
          <w:rStyle w:val="default"/>
          <w:rFonts w:cs="FrankRuehl" w:hint="cs"/>
          <w:vanish/>
          <w:sz w:val="22"/>
          <w:szCs w:val="22"/>
          <w:shd w:val="clear" w:color="auto" w:fill="FFFF99"/>
          <w:rtl/>
        </w:rPr>
        <w:t xml:space="preserve"> שקלים חדשים.</w:t>
      </w:r>
    </w:p>
    <w:p w:rsidR="00813B4C" w:rsidRPr="00266D1B" w:rsidRDefault="00813B4C" w:rsidP="00813B4C">
      <w:pPr>
        <w:pStyle w:val="P00"/>
        <w:spacing w:before="0"/>
        <w:ind w:left="0" w:right="1134"/>
        <w:rPr>
          <w:rStyle w:val="default"/>
          <w:rFonts w:cs="FrankRuehl"/>
          <w:vanish/>
          <w:szCs w:val="20"/>
          <w:shd w:val="clear" w:color="auto" w:fill="FFFF99"/>
          <w:rtl/>
        </w:rPr>
      </w:pPr>
    </w:p>
    <w:p w:rsidR="00813B4C" w:rsidRPr="00266D1B" w:rsidRDefault="00813B4C" w:rsidP="00813B4C">
      <w:pPr>
        <w:pStyle w:val="P00"/>
        <w:spacing w:before="0"/>
        <w:ind w:left="0" w:right="1134"/>
        <w:rPr>
          <w:rStyle w:val="default"/>
          <w:rFonts w:cs="FrankRuehl"/>
          <w:vanish/>
          <w:color w:val="FF0000"/>
          <w:szCs w:val="20"/>
          <w:shd w:val="clear" w:color="auto" w:fill="FFFF99"/>
          <w:rtl/>
        </w:rPr>
      </w:pPr>
      <w:r w:rsidRPr="00266D1B">
        <w:rPr>
          <w:rStyle w:val="default"/>
          <w:rFonts w:cs="FrankRuehl" w:hint="cs"/>
          <w:vanish/>
          <w:color w:val="FF0000"/>
          <w:szCs w:val="20"/>
          <w:shd w:val="clear" w:color="auto" w:fill="FFFF99"/>
          <w:rtl/>
        </w:rPr>
        <w:t>מיום 1.1.2018</w:t>
      </w:r>
    </w:p>
    <w:p w:rsidR="00813B4C" w:rsidRPr="00266D1B" w:rsidRDefault="00813B4C" w:rsidP="00813B4C">
      <w:pPr>
        <w:pStyle w:val="P00"/>
        <w:spacing w:before="0"/>
        <w:ind w:left="0" w:right="1134"/>
        <w:rPr>
          <w:rStyle w:val="default"/>
          <w:rFonts w:cs="FrankRuehl"/>
          <w:vanish/>
          <w:szCs w:val="20"/>
          <w:shd w:val="clear" w:color="auto" w:fill="FFFF99"/>
          <w:rtl/>
        </w:rPr>
      </w:pPr>
      <w:r w:rsidRPr="00266D1B">
        <w:rPr>
          <w:rStyle w:val="default"/>
          <w:rFonts w:cs="FrankRuehl" w:hint="cs"/>
          <w:b/>
          <w:bCs/>
          <w:vanish/>
          <w:szCs w:val="20"/>
          <w:shd w:val="clear" w:color="auto" w:fill="FFFF99"/>
          <w:rtl/>
        </w:rPr>
        <w:t>הודעה תשע"ח-2018</w:t>
      </w:r>
    </w:p>
    <w:p w:rsidR="00813B4C" w:rsidRPr="00266D1B" w:rsidRDefault="00813B4C" w:rsidP="00813B4C">
      <w:pPr>
        <w:pStyle w:val="P00"/>
        <w:spacing w:before="0"/>
        <w:ind w:left="0" w:right="1134"/>
        <w:rPr>
          <w:rStyle w:val="default"/>
          <w:rFonts w:cs="FrankRuehl"/>
          <w:vanish/>
          <w:szCs w:val="20"/>
          <w:shd w:val="clear" w:color="auto" w:fill="FFFF99"/>
          <w:rtl/>
        </w:rPr>
      </w:pPr>
      <w:hyperlink r:id="rId14" w:history="1">
        <w:r w:rsidRPr="00266D1B">
          <w:rPr>
            <w:rStyle w:val="Hyperlink"/>
            <w:rFonts w:hint="cs"/>
            <w:vanish/>
            <w:szCs w:val="20"/>
            <w:shd w:val="clear" w:color="auto" w:fill="FFFF99"/>
            <w:rtl/>
          </w:rPr>
          <w:t>ק"ת תשע"ח מס' 7929</w:t>
        </w:r>
      </w:hyperlink>
      <w:r w:rsidRPr="00266D1B">
        <w:rPr>
          <w:rStyle w:val="default"/>
          <w:rFonts w:cs="FrankRuehl" w:hint="cs"/>
          <w:vanish/>
          <w:szCs w:val="20"/>
          <w:shd w:val="clear" w:color="auto" w:fill="FFFF99"/>
          <w:rtl/>
        </w:rPr>
        <w:t xml:space="preserve"> מיום 14.1.2018 עמ' 825</w:t>
      </w:r>
    </w:p>
    <w:p w:rsidR="00A5141C" w:rsidRPr="00266D1B" w:rsidRDefault="00A5141C" w:rsidP="00A5141C">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למעט מי שהיה קטין בעת מינוי הסניגור, יהיה חייב בתשלום סכום כמפורט להלן:</w:t>
      </w:r>
    </w:p>
    <w:p w:rsidR="00A5141C" w:rsidRPr="00266D1B" w:rsidRDefault="00A5141C" w:rsidP="00A5141C">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1,237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1,235</w:t>
      </w:r>
      <w:r w:rsidRPr="00266D1B">
        <w:rPr>
          <w:rStyle w:val="default"/>
          <w:rFonts w:cs="FrankRuehl" w:hint="cs"/>
          <w:vanish/>
          <w:sz w:val="22"/>
          <w:szCs w:val="22"/>
          <w:shd w:val="clear" w:color="auto" w:fill="FFFF99"/>
          <w:rtl/>
        </w:rPr>
        <w:t xml:space="preserve"> שקלים חדשים;</w:t>
      </w:r>
    </w:p>
    <w:p w:rsidR="00A5141C" w:rsidRPr="00266D1B" w:rsidRDefault="00A5141C" w:rsidP="00A5141C">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450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617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618</w:t>
      </w:r>
      <w:r w:rsidRPr="00266D1B">
        <w:rPr>
          <w:rStyle w:val="default"/>
          <w:rFonts w:cs="FrankRuehl" w:hint="cs"/>
          <w:vanish/>
          <w:sz w:val="22"/>
          <w:szCs w:val="22"/>
          <w:shd w:val="clear" w:color="auto" w:fill="FFFF99"/>
          <w:rtl/>
        </w:rPr>
        <w:t xml:space="preserve"> שקלים חדשים;</w:t>
      </w:r>
    </w:p>
    <w:p w:rsidR="00A5141C" w:rsidRPr="00266D1B" w:rsidRDefault="00A5141C" w:rsidP="00A5141C">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1,233</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1,235</w:t>
      </w:r>
      <w:r w:rsidRPr="00266D1B">
        <w:rPr>
          <w:rStyle w:val="default"/>
          <w:rFonts w:cs="FrankRuehl" w:hint="cs"/>
          <w:vanish/>
          <w:sz w:val="22"/>
          <w:szCs w:val="22"/>
          <w:shd w:val="clear" w:color="auto" w:fill="FFFF99"/>
          <w:rtl/>
        </w:rPr>
        <w:t xml:space="preserve"> שקלים חדשים;</w:t>
      </w:r>
    </w:p>
    <w:p w:rsidR="00A5141C" w:rsidRPr="00266D1B" w:rsidRDefault="00A5141C" w:rsidP="00A5141C">
      <w:pPr>
        <w:pStyle w:val="P00"/>
        <w:spacing w:before="0"/>
        <w:ind w:left="624" w:right="1134"/>
        <w:rPr>
          <w:rStyle w:val="default"/>
          <w:rFonts w:cs="FrankRuehl"/>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450 שקלים חדשים.</w:t>
      </w:r>
    </w:p>
    <w:p w:rsidR="00A5141C" w:rsidRPr="00266D1B" w:rsidRDefault="00A5141C" w:rsidP="00813B4C">
      <w:pPr>
        <w:pStyle w:val="P00"/>
        <w:spacing w:before="0"/>
        <w:ind w:left="0" w:right="1134"/>
        <w:rPr>
          <w:rStyle w:val="default"/>
          <w:rFonts w:cs="FrankRuehl"/>
          <w:vanish/>
          <w:szCs w:val="20"/>
          <w:shd w:val="clear" w:color="auto" w:fill="FFFF99"/>
          <w:rtl/>
        </w:rPr>
      </w:pPr>
    </w:p>
    <w:p w:rsidR="00A5141C" w:rsidRPr="00266D1B" w:rsidRDefault="00A5141C" w:rsidP="00813B4C">
      <w:pPr>
        <w:pStyle w:val="P00"/>
        <w:spacing w:before="0"/>
        <w:ind w:left="0" w:right="1134"/>
        <w:rPr>
          <w:rStyle w:val="default"/>
          <w:rFonts w:cs="FrankRuehl"/>
          <w:vanish/>
          <w:color w:val="FF0000"/>
          <w:szCs w:val="20"/>
          <w:shd w:val="clear" w:color="auto" w:fill="FFFF99"/>
          <w:rtl/>
        </w:rPr>
      </w:pPr>
      <w:r w:rsidRPr="00266D1B">
        <w:rPr>
          <w:rStyle w:val="default"/>
          <w:rFonts w:cs="FrankRuehl" w:hint="cs"/>
          <w:vanish/>
          <w:color w:val="FF0000"/>
          <w:szCs w:val="20"/>
          <w:shd w:val="clear" w:color="auto" w:fill="FFFF99"/>
          <w:rtl/>
        </w:rPr>
        <w:t>מיום 1.1.2019</w:t>
      </w:r>
    </w:p>
    <w:p w:rsidR="00A5141C" w:rsidRPr="00266D1B" w:rsidRDefault="00A5141C" w:rsidP="00813B4C">
      <w:pPr>
        <w:pStyle w:val="P00"/>
        <w:spacing w:before="0"/>
        <w:ind w:left="0" w:right="1134"/>
        <w:rPr>
          <w:rStyle w:val="default"/>
          <w:rFonts w:cs="FrankRuehl"/>
          <w:vanish/>
          <w:szCs w:val="20"/>
          <w:shd w:val="clear" w:color="auto" w:fill="FFFF99"/>
          <w:rtl/>
        </w:rPr>
      </w:pPr>
      <w:r w:rsidRPr="00266D1B">
        <w:rPr>
          <w:rStyle w:val="default"/>
          <w:rFonts w:cs="FrankRuehl" w:hint="cs"/>
          <w:b/>
          <w:bCs/>
          <w:vanish/>
          <w:szCs w:val="20"/>
          <w:shd w:val="clear" w:color="auto" w:fill="FFFF99"/>
          <w:rtl/>
        </w:rPr>
        <w:t>הודעה תשע"ט-2019</w:t>
      </w:r>
    </w:p>
    <w:p w:rsidR="00A5141C" w:rsidRPr="00266D1B" w:rsidRDefault="00A5141C" w:rsidP="00813B4C">
      <w:pPr>
        <w:pStyle w:val="P00"/>
        <w:spacing w:before="0"/>
        <w:ind w:left="0" w:right="1134"/>
        <w:rPr>
          <w:rStyle w:val="default"/>
          <w:rFonts w:cs="FrankRuehl"/>
          <w:vanish/>
          <w:szCs w:val="20"/>
          <w:shd w:val="clear" w:color="auto" w:fill="FFFF99"/>
          <w:rtl/>
        </w:rPr>
      </w:pPr>
      <w:hyperlink r:id="rId15" w:history="1">
        <w:r w:rsidRPr="00266D1B">
          <w:rPr>
            <w:rStyle w:val="Hyperlink"/>
            <w:rFonts w:hint="cs"/>
            <w:vanish/>
            <w:szCs w:val="20"/>
            <w:shd w:val="clear" w:color="auto" w:fill="FFFF99"/>
            <w:rtl/>
          </w:rPr>
          <w:t>ק"ת תשע"ט מס' 8149</w:t>
        </w:r>
      </w:hyperlink>
      <w:r w:rsidRPr="00266D1B">
        <w:rPr>
          <w:rStyle w:val="default"/>
          <w:rFonts w:cs="FrankRuehl" w:hint="cs"/>
          <w:vanish/>
          <w:szCs w:val="20"/>
          <w:shd w:val="clear" w:color="auto" w:fill="FFFF99"/>
          <w:rtl/>
        </w:rPr>
        <w:t xml:space="preserve"> מיום 15.1.2019 עמ' 1830</w:t>
      </w:r>
    </w:p>
    <w:p w:rsidR="002D59E3" w:rsidRPr="00266D1B" w:rsidRDefault="002D59E3" w:rsidP="002D59E3">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למעט מי שהיה קטין בעת מינוי הסניגור, יהיה חייב בתשלום סכום כמפורט להלן:</w:t>
      </w:r>
    </w:p>
    <w:p w:rsidR="002D59E3" w:rsidRPr="00266D1B" w:rsidRDefault="002D59E3" w:rsidP="002D59E3">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1,235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1,250</w:t>
      </w:r>
      <w:r w:rsidRPr="00266D1B">
        <w:rPr>
          <w:rStyle w:val="default"/>
          <w:rFonts w:cs="FrankRuehl" w:hint="cs"/>
          <w:vanish/>
          <w:sz w:val="22"/>
          <w:szCs w:val="22"/>
          <w:shd w:val="clear" w:color="auto" w:fill="FFFF99"/>
          <w:rtl/>
        </w:rPr>
        <w:t xml:space="preserve"> שקלים חדשים;</w:t>
      </w:r>
    </w:p>
    <w:p w:rsidR="002D59E3" w:rsidRPr="00266D1B" w:rsidRDefault="002D59E3" w:rsidP="002D59E3">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455</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618</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626</w:t>
      </w:r>
      <w:r w:rsidRPr="00266D1B">
        <w:rPr>
          <w:rStyle w:val="default"/>
          <w:rFonts w:cs="FrankRuehl" w:hint="cs"/>
          <w:vanish/>
          <w:sz w:val="22"/>
          <w:szCs w:val="22"/>
          <w:shd w:val="clear" w:color="auto" w:fill="FFFF99"/>
          <w:rtl/>
        </w:rPr>
        <w:t xml:space="preserve"> שקלים חדשים;</w:t>
      </w:r>
    </w:p>
    <w:p w:rsidR="002D59E3" w:rsidRPr="00266D1B" w:rsidRDefault="002D59E3" w:rsidP="002D59E3">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1,235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1,250</w:t>
      </w:r>
      <w:r w:rsidRPr="00266D1B">
        <w:rPr>
          <w:rStyle w:val="default"/>
          <w:rFonts w:cs="FrankRuehl" w:hint="cs"/>
          <w:vanish/>
          <w:sz w:val="22"/>
          <w:szCs w:val="22"/>
          <w:shd w:val="clear" w:color="auto" w:fill="FFFF99"/>
          <w:rtl/>
        </w:rPr>
        <w:t xml:space="preserve"> שקלים חדשים;</w:t>
      </w:r>
    </w:p>
    <w:p w:rsidR="002D59E3" w:rsidRPr="00266D1B" w:rsidRDefault="002D59E3" w:rsidP="002D59E3">
      <w:pPr>
        <w:pStyle w:val="P00"/>
        <w:spacing w:before="0"/>
        <w:ind w:left="624" w:right="1134"/>
        <w:rPr>
          <w:rStyle w:val="default"/>
          <w:rFonts w:cs="FrankRuehl"/>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455</w:t>
      </w:r>
      <w:r w:rsidRPr="00266D1B">
        <w:rPr>
          <w:rStyle w:val="default"/>
          <w:rFonts w:cs="FrankRuehl" w:hint="cs"/>
          <w:vanish/>
          <w:sz w:val="22"/>
          <w:szCs w:val="22"/>
          <w:shd w:val="clear" w:color="auto" w:fill="FFFF99"/>
          <w:rtl/>
        </w:rPr>
        <w:t xml:space="preserve"> שקלים חדשים.</w:t>
      </w:r>
    </w:p>
    <w:p w:rsidR="002D59E3" w:rsidRPr="00266D1B" w:rsidRDefault="002D59E3" w:rsidP="00813B4C">
      <w:pPr>
        <w:pStyle w:val="P00"/>
        <w:spacing w:before="0"/>
        <w:ind w:left="0" w:right="1134"/>
        <w:rPr>
          <w:rStyle w:val="default"/>
          <w:rFonts w:cs="FrankRuehl"/>
          <w:vanish/>
          <w:szCs w:val="20"/>
          <w:shd w:val="clear" w:color="auto" w:fill="FFFF99"/>
          <w:rtl/>
        </w:rPr>
      </w:pPr>
    </w:p>
    <w:p w:rsidR="002D59E3" w:rsidRPr="00266D1B" w:rsidRDefault="002D59E3" w:rsidP="00813B4C">
      <w:pPr>
        <w:pStyle w:val="P00"/>
        <w:spacing w:before="0"/>
        <w:ind w:left="0" w:right="1134"/>
        <w:rPr>
          <w:rStyle w:val="default"/>
          <w:rFonts w:cs="FrankRuehl"/>
          <w:vanish/>
          <w:color w:val="FF0000"/>
          <w:szCs w:val="20"/>
          <w:shd w:val="clear" w:color="auto" w:fill="FFFF99"/>
          <w:rtl/>
        </w:rPr>
      </w:pPr>
      <w:r w:rsidRPr="00266D1B">
        <w:rPr>
          <w:rStyle w:val="default"/>
          <w:rFonts w:cs="FrankRuehl" w:hint="cs"/>
          <w:vanish/>
          <w:color w:val="FF0000"/>
          <w:szCs w:val="20"/>
          <w:shd w:val="clear" w:color="auto" w:fill="FFFF99"/>
          <w:rtl/>
        </w:rPr>
        <w:t>מיום 1.1.2020</w:t>
      </w:r>
    </w:p>
    <w:p w:rsidR="002D59E3" w:rsidRPr="00266D1B" w:rsidRDefault="002D59E3" w:rsidP="00813B4C">
      <w:pPr>
        <w:pStyle w:val="P00"/>
        <w:spacing w:before="0"/>
        <w:ind w:left="0" w:right="1134"/>
        <w:rPr>
          <w:rStyle w:val="default"/>
          <w:rFonts w:cs="FrankRuehl"/>
          <w:vanish/>
          <w:szCs w:val="20"/>
          <w:shd w:val="clear" w:color="auto" w:fill="FFFF99"/>
          <w:rtl/>
        </w:rPr>
      </w:pPr>
      <w:r w:rsidRPr="00266D1B">
        <w:rPr>
          <w:rStyle w:val="default"/>
          <w:rFonts w:cs="FrankRuehl" w:hint="cs"/>
          <w:b/>
          <w:bCs/>
          <w:vanish/>
          <w:szCs w:val="20"/>
          <w:shd w:val="clear" w:color="auto" w:fill="FFFF99"/>
          <w:rtl/>
        </w:rPr>
        <w:t>הודעה תש"ף-2020</w:t>
      </w:r>
    </w:p>
    <w:p w:rsidR="002D59E3" w:rsidRPr="00266D1B" w:rsidRDefault="002D59E3" w:rsidP="00813B4C">
      <w:pPr>
        <w:pStyle w:val="P00"/>
        <w:spacing w:before="0"/>
        <w:ind w:left="0" w:right="1134"/>
        <w:rPr>
          <w:rStyle w:val="default"/>
          <w:rFonts w:cs="FrankRuehl"/>
          <w:vanish/>
          <w:szCs w:val="20"/>
          <w:shd w:val="clear" w:color="auto" w:fill="FFFF99"/>
          <w:rtl/>
        </w:rPr>
      </w:pPr>
      <w:hyperlink r:id="rId16" w:history="1">
        <w:r w:rsidRPr="00266D1B">
          <w:rPr>
            <w:rStyle w:val="Hyperlink"/>
            <w:rFonts w:hint="cs"/>
            <w:vanish/>
            <w:szCs w:val="20"/>
            <w:shd w:val="clear" w:color="auto" w:fill="FFFF99"/>
            <w:rtl/>
          </w:rPr>
          <w:t>ק"ת תש"ף מס' 8317</w:t>
        </w:r>
      </w:hyperlink>
      <w:r w:rsidRPr="00266D1B">
        <w:rPr>
          <w:rStyle w:val="default"/>
          <w:rFonts w:cs="FrankRuehl" w:hint="cs"/>
          <w:vanish/>
          <w:szCs w:val="20"/>
          <w:shd w:val="clear" w:color="auto" w:fill="FFFF99"/>
          <w:rtl/>
        </w:rPr>
        <w:t xml:space="preserve"> מיום 2.1.2020 עמ' 361</w:t>
      </w:r>
    </w:p>
    <w:p w:rsidR="00403E2F" w:rsidRPr="00266D1B" w:rsidRDefault="00403E2F" w:rsidP="00403E2F">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למעט מי שהיה קטין בעת מינוי הסניגור, יהיה חייב בתשלום סכום כמפורט להלן:</w:t>
      </w:r>
    </w:p>
    <w:p w:rsidR="00403E2F" w:rsidRPr="00266D1B" w:rsidRDefault="00403E2F" w:rsidP="00403E2F">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1,250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1,255</w:t>
      </w:r>
      <w:r w:rsidRPr="00266D1B">
        <w:rPr>
          <w:rStyle w:val="default"/>
          <w:rFonts w:cs="FrankRuehl" w:hint="cs"/>
          <w:vanish/>
          <w:sz w:val="22"/>
          <w:szCs w:val="22"/>
          <w:shd w:val="clear" w:color="auto" w:fill="FFFF99"/>
          <w:rtl/>
        </w:rPr>
        <w:t xml:space="preserve"> שקלים חדשים;</w:t>
      </w:r>
    </w:p>
    <w:p w:rsidR="00403E2F" w:rsidRPr="00266D1B" w:rsidRDefault="00403E2F" w:rsidP="00403E2F">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457</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626</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628</w:t>
      </w:r>
      <w:r w:rsidRPr="00266D1B">
        <w:rPr>
          <w:rStyle w:val="default"/>
          <w:rFonts w:cs="FrankRuehl" w:hint="cs"/>
          <w:vanish/>
          <w:sz w:val="22"/>
          <w:szCs w:val="22"/>
          <w:shd w:val="clear" w:color="auto" w:fill="FFFF99"/>
          <w:rtl/>
        </w:rPr>
        <w:t xml:space="preserve"> שקלים חדשים;</w:t>
      </w:r>
    </w:p>
    <w:p w:rsidR="00403E2F" w:rsidRPr="00266D1B" w:rsidRDefault="00403E2F" w:rsidP="00403E2F">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1,250</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1,255</w:t>
      </w:r>
      <w:r w:rsidRPr="00266D1B">
        <w:rPr>
          <w:rStyle w:val="default"/>
          <w:rFonts w:cs="FrankRuehl" w:hint="cs"/>
          <w:vanish/>
          <w:sz w:val="22"/>
          <w:szCs w:val="22"/>
          <w:shd w:val="clear" w:color="auto" w:fill="FFFF99"/>
          <w:rtl/>
        </w:rPr>
        <w:t xml:space="preserve"> שקלים חדשים;</w:t>
      </w:r>
    </w:p>
    <w:p w:rsidR="00403E2F" w:rsidRPr="00266D1B" w:rsidRDefault="00403E2F" w:rsidP="00403E2F">
      <w:pPr>
        <w:pStyle w:val="P00"/>
        <w:spacing w:before="0"/>
        <w:ind w:left="624" w:right="1134"/>
        <w:rPr>
          <w:rStyle w:val="default"/>
          <w:rFonts w:cs="FrankRuehl"/>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457</w:t>
      </w:r>
      <w:r w:rsidRPr="00266D1B">
        <w:rPr>
          <w:rStyle w:val="default"/>
          <w:rFonts w:cs="FrankRuehl" w:hint="cs"/>
          <w:vanish/>
          <w:sz w:val="22"/>
          <w:szCs w:val="22"/>
          <w:shd w:val="clear" w:color="auto" w:fill="FFFF99"/>
          <w:rtl/>
        </w:rPr>
        <w:t xml:space="preserve"> שקלים חדשים.</w:t>
      </w:r>
    </w:p>
    <w:p w:rsidR="00403E2F" w:rsidRPr="00266D1B" w:rsidRDefault="00403E2F" w:rsidP="00813B4C">
      <w:pPr>
        <w:pStyle w:val="P00"/>
        <w:spacing w:before="0"/>
        <w:ind w:left="0" w:right="1134"/>
        <w:rPr>
          <w:rStyle w:val="default"/>
          <w:rFonts w:cs="FrankRuehl"/>
          <w:vanish/>
          <w:szCs w:val="20"/>
          <w:shd w:val="clear" w:color="auto" w:fill="FFFF99"/>
          <w:rtl/>
        </w:rPr>
      </w:pPr>
    </w:p>
    <w:p w:rsidR="00403E2F" w:rsidRPr="00266D1B" w:rsidRDefault="00403E2F" w:rsidP="00813B4C">
      <w:pPr>
        <w:pStyle w:val="P00"/>
        <w:spacing w:before="0"/>
        <w:ind w:left="0" w:right="1134"/>
        <w:rPr>
          <w:rStyle w:val="default"/>
          <w:rFonts w:cs="FrankRuehl"/>
          <w:vanish/>
          <w:color w:val="FF0000"/>
          <w:szCs w:val="20"/>
          <w:shd w:val="clear" w:color="auto" w:fill="FFFF99"/>
          <w:rtl/>
        </w:rPr>
      </w:pPr>
      <w:r w:rsidRPr="00266D1B">
        <w:rPr>
          <w:rStyle w:val="default"/>
          <w:rFonts w:cs="FrankRuehl" w:hint="cs"/>
          <w:vanish/>
          <w:color w:val="FF0000"/>
          <w:szCs w:val="20"/>
          <w:shd w:val="clear" w:color="auto" w:fill="FFFF99"/>
          <w:rtl/>
        </w:rPr>
        <w:t>מיום 1.1.2021</w:t>
      </w:r>
    </w:p>
    <w:p w:rsidR="00403E2F" w:rsidRPr="00266D1B" w:rsidRDefault="00403E2F" w:rsidP="00813B4C">
      <w:pPr>
        <w:pStyle w:val="P00"/>
        <w:spacing w:before="0"/>
        <w:ind w:left="0" w:right="1134"/>
        <w:rPr>
          <w:rStyle w:val="default"/>
          <w:rFonts w:cs="FrankRuehl"/>
          <w:vanish/>
          <w:szCs w:val="20"/>
          <w:shd w:val="clear" w:color="auto" w:fill="FFFF99"/>
          <w:rtl/>
        </w:rPr>
      </w:pPr>
      <w:r w:rsidRPr="00266D1B">
        <w:rPr>
          <w:rStyle w:val="default"/>
          <w:rFonts w:cs="FrankRuehl" w:hint="cs"/>
          <w:b/>
          <w:bCs/>
          <w:vanish/>
          <w:szCs w:val="20"/>
          <w:shd w:val="clear" w:color="auto" w:fill="FFFF99"/>
          <w:rtl/>
        </w:rPr>
        <w:t>הודעה תשפ"א-2020</w:t>
      </w:r>
    </w:p>
    <w:p w:rsidR="00403E2F" w:rsidRPr="00266D1B" w:rsidRDefault="00403E2F" w:rsidP="00813B4C">
      <w:pPr>
        <w:pStyle w:val="P00"/>
        <w:spacing w:before="0"/>
        <w:ind w:left="0" w:right="1134"/>
        <w:rPr>
          <w:rStyle w:val="default"/>
          <w:rFonts w:cs="FrankRuehl"/>
          <w:vanish/>
          <w:szCs w:val="20"/>
          <w:shd w:val="clear" w:color="auto" w:fill="FFFF99"/>
          <w:rtl/>
        </w:rPr>
      </w:pPr>
      <w:hyperlink r:id="rId17" w:history="1">
        <w:r w:rsidRPr="00266D1B">
          <w:rPr>
            <w:rStyle w:val="Hyperlink"/>
            <w:rFonts w:hint="cs"/>
            <w:vanish/>
            <w:szCs w:val="20"/>
            <w:shd w:val="clear" w:color="auto" w:fill="FFFF99"/>
            <w:rtl/>
          </w:rPr>
          <w:t>ק"ת תשפ"א מס' 9015</w:t>
        </w:r>
      </w:hyperlink>
      <w:r w:rsidRPr="00266D1B">
        <w:rPr>
          <w:rStyle w:val="default"/>
          <w:rFonts w:cs="FrankRuehl" w:hint="cs"/>
          <w:vanish/>
          <w:szCs w:val="20"/>
          <w:shd w:val="clear" w:color="auto" w:fill="FFFF99"/>
          <w:rtl/>
        </w:rPr>
        <w:t xml:space="preserve"> מיום 24.12.2020 עמ' 1038</w:t>
      </w:r>
    </w:p>
    <w:p w:rsidR="0019612A" w:rsidRPr="00266D1B" w:rsidRDefault="0019612A" w:rsidP="0019612A">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למעט מי שהיה קטין בעת מינוי הסניגור, יהיה חייב בתשלום סכום כמפורט להלן:</w:t>
      </w:r>
    </w:p>
    <w:p w:rsidR="0019612A" w:rsidRPr="00266D1B" w:rsidRDefault="0019612A" w:rsidP="0019612A">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1,255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1,245</w:t>
      </w:r>
      <w:r w:rsidRPr="00266D1B">
        <w:rPr>
          <w:rStyle w:val="default"/>
          <w:rFonts w:cs="FrankRuehl" w:hint="cs"/>
          <w:vanish/>
          <w:sz w:val="22"/>
          <w:szCs w:val="22"/>
          <w:shd w:val="clear" w:color="auto" w:fill="FFFF99"/>
          <w:rtl/>
        </w:rPr>
        <w:t xml:space="preserve"> שקלים חדשים;</w:t>
      </w:r>
    </w:p>
    <w:p w:rsidR="0019612A" w:rsidRPr="00266D1B" w:rsidRDefault="0019612A" w:rsidP="0019612A">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454</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628</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623</w:t>
      </w:r>
      <w:r w:rsidRPr="00266D1B">
        <w:rPr>
          <w:rStyle w:val="default"/>
          <w:rFonts w:cs="FrankRuehl" w:hint="cs"/>
          <w:vanish/>
          <w:sz w:val="22"/>
          <w:szCs w:val="22"/>
          <w:shd w:val="clear" w:color="auto" w:fill="FFFF99"/>
          <w:rtl/>
        </w:rPr>
        <w:t xml:space="preserve"> שקלים חדשים;</w:t>
      </w:r>
    </w:p>
    <w:p w:rsidR="0019612A" w:rsidRPr="00266D1B" w:rsidRDefault="0019612A" w:rsidP="0019612A">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1,255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1,245</w:t>
      </w:r>
      <w:r w:rsidRPr="00266D1B">
        <w:rPr>
          <w:rStyle w:val="default"/>
          <w:rFonts w:cs="FrankRuehl" w:hint="cs"/>
          <w:vanish/>
          <w:sz w:val="22"/>
          <w:szCs w:val="22"/>
          <w:shd w:val="clear" w:color="auto" w:fill="FFFF99"/>
          <w:rtl/>
        </w:rPr>
        <w:t xml:space="preserve"> שקלים חדשים;</w:t>
      </w:r>
    </w:p>
    <w:p w:rsidR="0019612A" w:rsidRPr="00266D1B" w:rsidRDefault="0019612A" w:rsidP="0019612A">
      <w:pPr>
        <w:pStyle w:val="P00"/>
        <w:spacing w:before="0"/>
        <w:ind w:left="624" w:right="1134"/>
        <w:rPr>
          <w:rStyle w:val="default"/>
          <w:rFonts w:cs="FrankRuehl"/>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457</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454</w:t>
      </w:r>
      <w:r w:rsidRPr="00266D1B">
        <w:rPr>
          <w:rStyle w:val="default"/>
          <w:rFonts w:cs="FrankRuehl" w:hint="cs"/>
          <w:vanish/>
          <w:sz w:val="22"/>
          <w:szCs w:val="22"/>
          <w:shd w:val="clear" w:color="auto" w:fill="FFFF99"/>
          <w:rtl/>
        </w:rPr>
        <w:t xml:space="preserve"> שקלים חדשים.</w:t>
      </w:r>
    </w:p>
    <w:p w:rsidR="0019612A" w:rsidRPr="00266D1B" w:rsidRDefault="0019612A" w:rsidP="0019612A">
      <w:pPr>
        <w:pStyle w:val="P00"/>
        <w:spacing w:before="0"/>
        <w:ind w:left="0" w:right="1134"/>
        <w:rPr>
          <w:rStyle w:val="default"/>
          <w:rFonts w:ascii="FrankRuehl" w:hAnsi="FrankRuehl" w:cs="FrankRuehl"/>
          <w:vanish/>
          <w:szCs w:val="20"/>
          <w:shd w:val="clear" w:color="auto" w:fill="FFFF99"/>
          <w:rtl/>
        </w:rPr>
      </w:pPr>
      <w:bookmarkStart w:id="4" w:name="_Hlk91520036"/>
    </w:p>
    <w:p w:rsidR="0019612A" w:rsidRPr="00266D1B" w:rsidRDefault="0019612A" w:rsidP="0019612A">
      <w:pPr>
        <w:pStyle w:val="P00"/>
        <w:spacing w:before="0"/>
        <w:ind w:left="0" w:right="1134"/>
        <w:rPr>
          <w:rStyle w:val="default"/>
          <w:rFonts w:ascii="FrankRuehl" w:hAnsi="FrankRuehl" w:cs="FrankRuehl"/>
          <w:vanish/>
          <w:color w:val="FF0000"/>
          <w:szCs w:val="20"/>
          <w:shd w:val="clear" w:color="auto" w:fill="FFFF99"/>
          <w:rtl/>
        </w:rPr>
      </w:pPr>
      <w:r w:rsidRPr="00266D1B">
        <w:rPr>
          <w:rStyle w:val="default"/>
          <w:rFonts w:ascii="FrankRuehl" w:hAnsi="FrankRuehl" w:cs="FrankRuehl"/>
          <w:vanish/>
          <w:color w:val="FF0000"/>
          <w:szCs w:val="20"/>
          <w:shd w:val="clear" w:color="auto" w:fill="FFFF99"/>
          <w:rtl/>
        </w:rPr>
        <w:t>מיום 1.1.2022</w:t>
      </w:r>
    </w:p>
    <w:p w:rsidR="0019612A" w:rsidRPr="00266D1B" w:rsidRDefault="0019612A" w:rsidP="0019612A">
      <w:pPr>
        <w:pStyle w:val="P00"/>
        <w:spacing w:before="0"/>
        <w:ind w:left="0" w:right="1134"/>
        <w:rPr>
          <w:rStyle w:val="default"/>
          <w:rFonts w:ascii="FrankRuehl" w:hAnsi="FrankRuehl" w:cs="FrankRuehl"/>
          <w:vanish/>
          <w:szCs w:val="20"/>
          <w:shd w:val="clear" w:color="auto" w:fill="FFFF99"/>
          <w:rtl/>
        </w:rPr>
      </w:pPr>
      <w:r w:rsidRPr="00266D1B">
        <w:rPr>
          <w:rStyle w:val="default"/>
          <w:rFonts w:ascii="FrankRuehl" w:hAnsi="FrankRuehl" w:cs="FrankRuehl"/>
          <w:b/>
          <w:bCs/>
          <w:vanish/>
          <w:szCs w:val="20"/>
          <w:shd w:val="clear" w:color="auto" w:fill="FFFF99"/>
          <w:rtl/>
        </w:rPr>
        <w:t>הודעה תשפ"ב-2021</w:t>
      </w:r>
    </w:p>
    <w:p w:rsidR="0019612A" w:rsidRPr="00266D1B" w:rsidRDefault="0019612A" w:rsidP="0019612A">
      <w:pPr>
        <w:pStyle w:val="P00"/>
        <w:spacing w:before="0"/>
        <w:ind w:left="0" w:right="1134"/>
        <w:rPr>
          <w:rStyle w:val="default"/>
          <w:rFonts w:ascii="FrankRuehl" w:hAnsi="FrankRuehl" w:cs="FrankRuehl"/>
          <w:vanish/>
          <w:szCs w:val="20"/>
          <w:shd w:val="clear" w:color="auto" w:fill="FFFF99"/>
          <w:rtl/>
        </w:rPr>
      </w:pPr>
      <w:hyperlink r:id="rId18" w:history="1">
        <w:r w:rsidRPr="00266D1B">
          <w:rPr>
            <w:rStyle w:val="Hyperlink"/>
            <w:rFonts w:ascii="FrankRuehl" w:hAnsi="FrankRuehl"/>
            <w:vanish/>
            <w:szCs w:val="20"/>
            <w:shd w:val="clear" w:color="auto" w:fill="FFFF99"/>
            <w:rtl/>
          </w:rPr>
          <w:t>ק"ת תשפ"ב מס' 9841</w:t>
        </w:r>
      </w:hyperlink>
      <w:r w:rsidRPr="00266D1B">
        <w:rPr>
          <w:rStyle w:val="default"/>
          <w:rFonts w:ascii="FrankRuehl" w:hAnsi="FrankRuehl" w:cs="FrankRuehl"/>
          <w:vanish/>
          <w:szCs w:val="20"/>
          <w:shd w:val="clear" w:color="auto" w:fill="FFFF99"/>
          <w:rtl/>
        </w:rPr>
        <w:t xml:space="preserve"> מיום 27.12.2021 עמ' 137</w:t>
      </w:r>
      <w:r w:rsidRPr="00266D1B">
        <w:rPr>
          <w:rStyle w:val="default"/>
          <w:rFonts w:ascii="FrankRuehl" w:hAnsi="FrankRuehl" w:cs="FrankRuehl" w:hint="cs"/>
          <w:vanish/>
          <w:szCs w:val="20"/>
          <w:shd w:val="clear" w:color="auto" w:fill="FFFF99"/>
          <w:rtl/>
        </w:rPr>
        <w:t>6</w:t>
      </w:r>
    </w:p>
    <w:p w:rsidR="00266D1B" w:rsidRPr="00266D1B" w:rsidRDefault="00266D1B" w:rsidP="00266D1B">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למעט מי שהיה קטין בעת מינוי הסניגור, יהיה חייב בתשלום סכום כמפורט להלן:</w:t>
      </w:r>
    </w:p>
    <w:p w:rsidR="00266D1B" w:rsidRPr="00266D1B" w:rsidRDefault="00266D1B" w:rsidP="00266D1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1,245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1,274</w:t>
      </w:r>
      <w:r w:rsidRPr="00266D1B">
        <w:rPr>
          <w:rStyle w:val="default"/>
          <w:rFonts w:cs="FrankRuehl" w:hint="cs"/>
          <w:vanish/>
          <w:sz w:val="22"/>
          <w:szCs w:val="22"/>
          <w:shd w:val="clear" w:color="auto" w:fill="FFFF99"/>
          <w:rtl/>
        </w:rPr>
        <w:t xml:space="preserve"> שקלים חדשים;</w:t>
      </w:r>
    </w:p>
    <w:p w:rsidR="00266D1B" w:rsidRPr="00266D1B" w:rsidRDefault="00266D1B" w:rsidP="00266D1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454</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464</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623</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637</w:t>
      </w:r>
      <w:r w:rsidRPr="00266D1B">
        <w:rPr>
          <w:rStyle w:val="default"/>
          <w:rFonts w:cs="FrankRuehl" w:hint="cs"/>
          <w:vanish/>
          <w:sz w:val="22"/>
          <w:szCs w:val="22"/>
          <w:shd w:val="clear" w:color="auto" w:fill="FFFF99"/>
          <w:rtl/>
        </w:rPr>
        <w:t xml:space="preserve"> שקלים חדשים;</w:t>
      </w:r>
    </w:p>
    <w:p w:rsidR="00266D1B" w:rsidRPr="00266D1B" w:rsidRDefault="00266D1B" w:rsidP="00266D1B">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1,245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1,274</w:t>
      </w:r>
      <w:r w:rsidRPr="00266D1B">
        <w:rPr>
          <w:rStyle w:val="default"/>
          <w:rFonts w:cs="FrankRuehl" w:hint="cs"/>
          <w:vanish/>
          <w:sz w:val="22"/>
          <w:szCs w:val="22"/>
          <w:shd w:val="clear" w:color="auto" w:fill="FFFF99"/>
          <w:rtl/>
        </w:rPr>
        <w:t xml:space="preserve"> שקלים חדשים;</w:t>
      </w:r>
    </w:p>
    <w:p w:rsidR="00266D1B" w:rsidRPr="00266D1B" w:rsidRDefault="00266D1B" w:rsidP="00266D1B">
      <w:pPr>
        <w:pStyle w:val="P00"/>
        <w:spacing w:before="0"/>
        <w:ind w:left="624" w:right="1134"/>
        <w:rPr>
          <w:rStyle w:val="default"/>
          <w:rFonts w:cs="FrankRuehl"/>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454</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464</w:t>
      </w:r>
      <w:r w:rsidRPr="00266D1B">
        <w:rPr>
          <w:rStyle w:val="default"/>
          <w:rFonts w:cs="FrankRuehl" w:hint="cs"/>
          <w:vanish/>
          <w:sz w:val="22"/>
          <w:szCs w:val="22"/>
          <w:shd w:val="clear" w:color="auto" w:fill="FFFF99"/>
          <w:rtl/>
        </w:rPr>
        <w:t xml:space="preserve"> שקלים חדשים.</w:t>
      </w:r>
    </w:p>
    <w:p w:rsidR="00266D1B" w:rsidRPr="00266D1B" w:rsidRDefault="00266D1B" w:rsidP="0019612A">
      <w:pPr>
        <w:pStyle w:val="P00"/>
        <w:spacing w:before="0"/>
        <w:ind w:left="0" w:right="1134"/>
        <w:rPr>
          <w:rStyle w:val="default"/>
          <w:rFonts w:ascii="FrankRuehl" w:hAnsi="FrankRuehl" w:cs="FrankRuehl"/>
          <w:vanish/>
          <w:szCs w:val="20"/>
          <w:shd w:val="clear" w:color="auto" w:fill="FFFF99"/>
          <w:rtl/>
        </w:rPr>
      </w:pPr>
    </w:p>
    <w:p w:rsidR="00266D1B" w:rsidRPr="00266D1B" w:rsidRDefault="00266D1B" w:rsidP="0019612A">
      <w:pPr>
        <w:pStyle w:val="P00"/>
        <w:spacing w:before="0"/>
        <w:ind w:left="0" w:right="1134"/>
        <w:rPr>
          <w:rStyle w:val="default"/>
          <w:rFonts w:ascii="FrankRuehl" w:hAnsi="FrankRuehl" w:cs="FrankRuehl"/>
          <w:vanish/>
          <w:color w:val="FF0000"/>
          <w:szCs w:val="20"/>
          <w:shd w:val="clear" w:color="auto" w:fill="FFFF99"/>
          <w:rtl/>
        </w:rPr>
      </w:pPr>
      <w:r w:rsidRPr="00266D1B">
        <w:rPr>
          <w:rStyle w:val="default"/>
          <w:rFonts w:ascii="FrankRuehl" w:hAnsi="FrankRuehl" w:cs="FrankRuehl" w:hint="cs"/>
          <w:vanish/>
          <w:color w:val="FF0000"/>
          <w:szCs w:val="20"/>
          <w:shd w:val="clear" w:color="auto" w:fill="FFFF99"/>
          <w:rtl/>
        </w:rPr>
        <w:t>מיום 1.1.2023</w:t>
      </w:r>
    </w:p>
    <w:p w:rsidR="00266D1B" w:rsidRPr="00266D1B" w:rsidRDefault="00266D1B" w:rsidP="0019612A">
      <w:pPr>
        <w:pStyle w:val="P00"/>
        <w:spacing w:before="0"/>
        <w:ind w:left="0" w:right="1134"/>
        <w:rPr>
          <w:rStyle w:val="default"/>
          <w:rFonts w:ascii="FrankRuehl" w:hAnsi="FrankRuehl" w:cs="FrankRuehl"/>
          <w:vanish/>
          <w:szCs w:val="20"/>
          <w:shd w:val="clear" w:color="auto" w:fill="FFFF99"/>
          <w:rtl/>
        </w:rPr>
      </w:pPr>
      <w:r w:rsidRPr="00266D1B">
        <w:rPr>
          <w:rStyle w:val="default"/>
          <w:rFonts w:ascii="FrankRuehl" w:hAnsi="FrankRuehl" w:cs="FrankRuehl" w:hint="cs"/>
          <w:b/>
          <w:bCs/>
          <w:vanish/>
          <w:szCs w:val="20"/>
          <w:shd w:val="clear" w:color="auto" w:fill="FFFF99"/>
          <w:rtl/>
        </w:rPr>
        <w:t>הודעה תשפ"ג-2022</w:t>
      </w:r>
    </w:p>
    <w:p w:rsidR="00266D1B" w:rsidRPr="00266D1B" w:rsidRDefault="00266D1B" w:rsidP="0019612A">
      <w:pPr>
        <w:pStyle w:val="P00"/>
        <w:spacing w:before="0"/>
        <w:ind w:left="0" w:right="1134"/>
        <w:rPr>
          <w:rStyle w:val="default"/>
          <w:rFonts w:ascii="FrankRuehl" w:hAnsi="FrankRuehl" w:cs="FrankRuehl"/>
          <w:vanish/>
          <w:szCs w:val="20"/>
          <w:shd w:val="clear" w:color="auto" w:fill="FFFF99"/>
          <w:rtl/>
        </w:rPr>
      </w:pPr>
      <w:hyperlink r:id="rId19" w:history="1">
        <w:r w:rsidRPr="00266D1B">
          <w:rPr>
            <w:rStyle w:val="Hyperlink"/>
            <w:rFonts w:ascii="FrankRuehl" w:hAnsi="FrankRuehl" w:hint="cs"/>
            <w:vanish/>
            <w:szCs w:val="20"/>
            <w:shd w:val="clear" w:color="auto" w:fill="FFFF99"/>
            <w:rtl/>
          </w:rPr>
          <w:t>ק"ת תשפ"ג מס' 10462</w:t>
        </w:r>
      </w:hyperlink>
      <w:r w:rsidRPr="00266D1B">
        <w:rPr>
          <w:rStyle w:val="default"/>
          <w:rFonts w:ascii="FrankRuehl" w:hAnsi="FrankRuehl" w:cs="FrankRuehl" w:hint="cs"/>
          <w:vanish/>
          <w:szCs w:val="20"/>
          <w:shd w:val="clear" w:color="auto" w:fill="FFFF99"/>
          <w:rtl/>
        </w:rPr>
        <w:t xml:space="preserve"> מיום 28.12.2022 עמ' 691</w:t>
      </w:r>
    </w:p>
    <w:bookmarkEnd w:id="4"/>
    <w:p w:rsidR="00813B4C" w:rsidRPr="00266D1B" w:rsidRDefault="00813B4C" w:rsidP="00813B4C">
      <w:pPr>
        <w:pStyle w:val="P00"/>
        <w:ind w:left="0" w:right="1134"/>
        <w:rPr>
          <w:rStyle w:val="default"/>
          <w:rFonts w:cs="FrankRuehl" w:hint="cs"/>
          <w:vanish/>
          <w:sz w:val="22"/>
          <w:szCs w:val="22"/>
          <w:shd w:val="clear" w:color="auto" w:fill="FFFF99"/>
          <w:rtl/>
        </w:rPr>
      </w:pPr>
      <w:r w:rsidRPr="00266D1B">
        <w:rPr>
          <w:rStyle w:val="default"/>
          <w:rFonts w:cs="FrankRuehl"/>
          <w:vanish/>
          <w:sz w:val="22"/>
          <w:szCs w:val="22"/>
          <w:shd w:val="clear" w:color="auto" w:fill="FFFF99"/>
          <w:rtl/>
        </w:rPr>
        <w:t>1.</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נאשם או מערער, שנמצא זכאי לייצוג ושהסניגור הציבורי המחוזי או הארצי מינה לו סניגור ציבורי לייצגו, למעט מי שהיה קטין בעת מינוי הסניגור, יהיה חייב בתשלום סכום כמפורט להלן:</w:t>
      </w:r>
    </w:p>
    <w:p w:rsidR="00813B4C" w:rsidRPr="00266D1B" w:rsidRDefault="00813B4C" w:rsidP="00813B4C">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w:t>
      </w:r>
      <w:r w:rsidRPr="00266D1B">
        <w:rPr>
          <w:rStyle w:val="default"/>
          <w:rFonts w:cs="FrankRuehl" w:hint="cs"/>
          <w:vanish/>
          <w:sz w:val="22"/>
          <w:szCs w:val="22"/>
          <w:shd w:val="clear" w:color="auto" w:fill="FFFF99"/>
          <w:rtl/>
        </w:rPr>
        <w:tab/>
        <w:t xml:space="preserve">לגבי נאשם שכתב האישום נגדו הוגש לבית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w:t>
      </w:r>
      <w:r w:rsidR="00266D1B" w:rsidRPr="00266D1B">
        <w:rPr>
          <w:rStyle w:val="default"/>
          <w:rFonts w:cs="FrankRuehl" w:hint="cs"/>
          <w:strike/>
          <w:vanish/>
          <w:sz w:val="22"/>
          <w:szCs w:val="22"/>
          <w:shd w:val="clear" w:color="auto" w:fill="FFFF99"/>
          <w:rtl/>
        </w:rPr>
        <w:t>274</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w:t>
      </w:r>
      <w:r w:rsidR="00266D1B" w:rsidRPr="00266D1B">
        <w:rPr>
          <w:rStyle w:val="default"/>
          <w:rFonts w:cs="FrankRuehl" w:hint="cs"/>
          <w:vanish/>
          <w:sz w:val="22"/>
          <w:szCs w:val="22"/>
          <w:u w:val="single"/>
          <w:shd w:val="clear" w:color="auto" w:fill="FFFF99"/>
          <w:rtl/>
        </w:rPr>
        <w:t>340</w:t>
      </w:r>
      <w:r w:rsidRPr="00266D1B">
        <w:rPr>
          <w:rStyle w:val="default"/>
          <w:rFonts w:cs="FrankRuehl" w:hint="cs"/>
          <w:vanish/>
          <w:sz w:val="22"/>
          <w:szCs w:val="22"/>
          <w:shd w:val="clear" w:color="auto" w:fill="FFFF99"/>
          <w:rtl/>
        </w:rPr>
        <w:t xml:space="preserve"> שקלים חדשים;</w:t>
      </w:r>
    </w:p>
    <w:p w:rsidR="00813B4C" w:rsidRPr="00266D1B" w:rsidRDefault="00813B4C" w:rsidP="00813B4C">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(2)</w:t>
      </w:r>
      <w:r w:rsidRPr="00266D1B">
        <w:rPr>
          <w:rStyle w:val="default"/>
          <w:rFonts w:cs="FrankRuehl" w:hint="cs"/>
          <w:vanish/>
          <w:sz w:val="22"/>
          <w:szCs w:val="22"/>
          <w:shd w:val="clear" w:color="auto" w:fill="FFFF99"/>
          <w:rtl/>
        </w:rPr>
        <w:tab/>
        <w:t xml:space="preserve">לגבי נאשם שכתב האישום נגדו הוגש לבית משפט אחר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w:t>
      </w:r>
      <w:r w:rsidR="00266D1B" w:rsidRPr="00266D1B">
        <w:rPr>
          <w:rStyle w:val="default"/>
          <w:rFonts w:cs="FrankRuehl" w:hint="cs"/>
          <w:strike/>
          <w:vanish/>
          <w:sz w:val="22"/>
          <w:szCs w:val="22"/>
          <w:shd w:val="clear" w:color="auto" w:fill="FFFF99"/>
          <w:rtl/>
        </w:rPr>
        <w:t>6</w:t>
      </w:r>
      <w:r w:rsidR="0019612A" w:rsidRPr="00266D1B">
        <w:rPr>
          <w:rStyle w:val="default"/>
          <w:rFonts w:cs="FrankRuehl" w:hint="cs"/>
          <w:strike/>
          <w:vanish/>
          <w:sz w:val="22"/>
          <w:szCs w:val="22"/>
          <w:shd w:val="clear" w:color="auto" w:fill="FFFF99"/>
          <w:rtl/>
        </w:rPr>
        <w:t>4</w:t>
      </w:r>
      <w:r w:rsidR="00A5141C" w:rsidRPr="00266D1B">
        <w:rPr>
          <w:rStyle w:val="default"/>
          <w:rFonts w:cs="FrankRuehl" w:hint="cs"/>
          <w:vanish/>
          <w:sz w:val="22"/>
          <w:szCs w:val="22"/>
          <w:shd w:val="clear" w:color="auto" w:fill="FFFF99"/>
          <w:rtl/>
        </w:rPr>
        <w:t xml:space="preserve"> </w:t>
      </w:r>
      <w:r w:rsidR="00266D1B" w:rsidRPr="00266D1B">
        <w:rPr>
          <w:rStyle w:val="default"/>
          <w:rFonts w:cs="FrankRuehl" w:hint="cs"/>
          <w:vanish/>
          <w:sz w:val="22"/>
          <w:szCs w:val="22"/>
          <w:u w:val="single"/>
          <w:shd w:val="clear" w:color="auto" w:fill="FFFF99"/>
          <w:rtl/>
        </w:rPr>
        <w:t>488</w:t>
      </w:r>
      <w:r w:rsidRPr="00266D1B">
        <w:rPr>
          <w:rStyle w:val="default"/>
          <w:rFonts w:cs="FrankRuehl" w:hint="cs"/>
          <w:vanish/>
          <w:sz w:val="22"/>
          <w:szCs w:val="22"/>
          <w:shd w:val="clear" w:color="auto" w:fill="FFFF99"/>
          <w:rtl/>
        </w:rPr>
        <w:t xml:space="preserve"> שקלים חדשים; ואם התובע החתום על כתב האישום הוא פרקליט מפרקליטות המדינה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00266D1B" w:rsidRPr="00266D1B">
        <w:rPr>
          <w:rStyle w:val="default"/>
          <w:rFonts w:cs="FrankRuehl" w:hint="cs"/>
          <w:strike/>
          <w:vanish/>
          <w:sz w:val="22"/>
          <w:szCs w:val="22"/>
          <w:shd w:val="clear" w:color="auto" w:fill="FFFF99"/>
          <w:rtl/>
        </w:rPr>
        <w:t>637</w:t>
      </w:r>
      <w:r w:rsidRPr="00266D1B">
        <w:rPr>
          <w:rStyle w:val="default"/>
          <w:rFonts w:cs="FrankRuehl" w:hint="cs"/>
          <w:vanish/>
          <w:sz w:val="22"/>
          <w:szCs w:val="22"/>
          <w:shd w:val="clear" w:color="auto" w:fill="FFFF99"/>
          <w:rtl/>
        </w:rPr>
        <w:t xml:space="preserve"> </w:t>
      </w:r>
      <w:r w:rsidR="00266D1B" w:rsidRPr="00266D1B">
        <w:rPr>
          <w:rStyle w:val="default"/>
          <w:rFonts w:cs="FrankRuehl" w:hint="cs"/>
          <w:vanish/>
          <w:sz w:val="22"/>
          <w:szCs w:val="22"/>
          <w:u w:val="single"/>
          <w:shd w:val="clear" w:color="auto" w:fill="FFFF99"/>
          <w:rtl/>
        </w:rPr>
        <w:t>670</w:t>
      </w:r>
      <w:r w:rsidRPr="00266D1B">
        <w:rPr>
          <w:rStyle w:val="default"/>
          <w:rFonts w:cs="FrankRuehl" w:hint="cs"/>
          <w:vanish/>
          <w:sz w:val="22"/>
          <w:szCs w:val="22"/>
          <w:shd w:val="clear" w:color="auto" w:fill="FFFF99"/>
          <w:rtl/>
        </w:rPr>
        <w:t xml:space="preserve"> שקלים חדשים;</w:t>
      </w:r>
    </w:p>
    <w:p w:rsidR="00813B4C" w:rsidRPr="00266D1B" w:rsidRDefault="00813B4C" w:rsidP="00813B4C">
      <w:pPr>
        <w:pStyle w:val="P00"/>
        <w:spacing w:before="0"/>
        <w:ind w:left="624"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hint="cs"/>
          <w:vanish/>
          <w:sz w:val="22"/>
          <w:szCs w:val="22"/>
          <w:shd w:val="clear" w:color="auto" w:fill="FFFF99"/>
          <w:rtl/>
        </w:rPr>
        <w:tab/>
        <w:t xml:space="preserve">לגבי מערער שעניינו נדון בבית המשפט העליון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1,</w:t>
      </w:r>
      <w:r w:rsidR="00266D1B" w:rsidRPr="00266D1B">
        <w:rPr>
          <w:rStyle w:val="default"/>
          <w:rFonts w:cs="FrankRuehl" w:hint="cs"/>
          <w:strike/>
          <w:vanish/>
          <w:sz w:val="22"/>
          <w:szCs w:val="22"/>
          <w:shd w:val="clear" w:color="auto" w:fill="FFFF99"/>
          <w:rtl/>
        </w:rPr>
        <w:t>274</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1,</w:t>
      </w:r>
      <w:r w:rsidR="00266D1B" w:rsidRPr="00266D1B">
        <w:rPr>
          <w:rStyle w:val="default"/>
          <w:rFonts w:cs="FrankRuehl" w:hint="cs"/>
          <w:vanish/>
          <w:sz w:val="22"/>
          <w:szCs w:val="22"/>
          <w:u w:val="single"/>
          <w:shd w:val="clear" w:color="auto" w:fill="FFFF99"/>
          <w:rtl/>
        </w:rPr>
        <w:t>340</w:t>
      </w:r>
      <w:r w:rsidRPr="00266D1B">
        <w:rPr>
          <w:rStyle w:val="default"/>
          <w:rFonts w:cs="FrankRuehl" w:hint="cs"/>
          <w:vanish/>
          <w:sz w:val="22"/>
          <w:szCs w:val="22"/>
          <w:shd w:val="clear" w:color="auto" w:fill="FFFF99"/>
          <w:rtl/>
        </w:rPr>
        <w:t xml:space="preserve"> שקלים חדשים;</w:t>
      </w:r>
    </w:p>
    <w:p w:rsidR="00813B4C" w:rsidRPr="00813B4C" w:rsidRDefault="00813B4C" w:rsidP="00813B4C">
      <w:pPr>
        <w:pStyle w:val="P00"/>
        <w:spacing w:before="0"/>
        <w:ind w:left="624" w:right="1134"/>
        <w:rPr>
          <w:rStyle w:val="default"/>
          <w:rFonts w:cs="FrankRuehl"/>
          <w:sz w:val="2"/>
          <w:szCs w:val="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hint="cs"/>
          <w:vanish/>
          <w:sz w:val="22"/>
          <w:szCs w:val="22"/>
          <w:shd w:val="clear" w:color="auto" w:fill="FFFF99"/>
          <w:rtl/>
        </w:rPr>
        <w:tab/>
        <w:t xml:space="preserve">לגבי מערער שעניינו נדון בבית המשפט המחוזי </w:t>
      </w:r>
      <w:r w:rsidRPr="00266D1B">
        <w:rPr>
          <w:rStyle w:val="default"/>
          <w:rFonts w:cs="FrankRuehl"/>
          <w:vanish/>
          <w:sz w:val="22"/>
          <w:szCs w:val="22"/>
          <w:shd w:val="clear" w:color="auto" w:fill="FFFF99"/>
          <w:rtl/>
        </w:rPr>
        <w:t>–</w:t>
      </w:r>
      <w:r w:rsidRPr="00266D1B">
        <w:rPr>
          <w:rStyle w:val="default"/>
          <w:rFonts w:cs="FrankRuehl" w:hint="cs"/>
          <w:vanish/>
          <w:sz w:val="22"/>
          <w:szCs w:val="22"/>
          <w:shd w:val="clear" w:color="auto" w:fill="FFFF99"/>
          <w:rtl/>
        </w:rPr>
        <w:t xml:space="preserve"> </w:t>
      </w:r>
      <w:r w:rsidRPr="00266D1B">
        <w:rPr>
          <w:rStyle w:val="default"/>
          <w:rFonts w:cs="FrankRuehl" w:hint="cs"/>
          <w:strike/>
          <w:vanish/>
          <w:sz w:val="22"/>
          <w:szCs w:val="22"/>
          <w:shd w:val="clear" w:color="auto" w:fill="FFFF99"/>
          <w:rtl/>
        </w:rPr>
        <w:t>4</w:t>
      </w:r>
      <w:r w:rsidR="00266D1B" w:rsidRPr="00266D1B">
        <w:rPr>
          <w:rStyle w:val="default"/>
          <w:rFonts w:cs="FrankRuehl" w:hint="cs"/>
          <w:strike/>
          <w:vanish/>
          <w:sz w:val="22"/>
          <w:szCs w:val="22"/>
          <w:shd w:val="clear" w:color="auto" w:fill="FFFF99"/>
          <w:rtl/>
        </w:rPr>
        <w:t>6</w:t>
      </w:r>
      <w:r w:rsidR="0019612A" w:rsidRPr="00266D1B">
        <w:rPr>
          <w:rStyle w:val="default"/>
          <w:rFonts w:cs="FrankRuehl" w:hint="cs"/>
          <w:strike/>
          <w:vanish/>
          <w:sz w:val="22"/>
          <w:szCs w:val="22"/>
          <w:shd w:val="clear" w:color="auto" w:fill="FFFF99"/>
          <w:rtl/>
        </w:rPr>
        <w:t>4</w:t>
      </w:r>
      <w:r w:rsidR="00A5141C" w:rsidRPr="00266D1B">
        <w:rPr>
          <w:rStyle w:val="default"/>
          <w:rFonts w:cs="FrankRuehl" w:hint="cs"/>
          <w:vanish/>
          <w:sz w:val="22"/>
          <w:szCs w:val="22"/>
          <w:shd w:val="clear" w:color="auto" w:fill="FFFF99"/>
          <w:rtl/>
        </w:rPr>
        <w:t xml:space="preserve"> </w:t>
      </w:r>
      <w:r w:rsidR="00266D1B" w:rsidRPr="00266D1B">
        <w:rPr>
          <w:rStyle w:val="default"/>
          <w:rFonts w:cs="FrankRuehl" w:hint="cs"/>
          <w:vanish/>
          <w:sz w:val="22"/>
          <w:szCs w:val="22"/>
          <w:u w:val="single"/>
          <w:shd w:val="clear" w:color="auto" w:fill="FFFF99"/>
          <w:rtl/>
        </w:rPr>
        <w:t>488</w:t>
      </w:r>
      <w:r w:rsidRPr="00266D1B">
        <w:rPr>
          <w:rStyle w:val="default"/>
          <w:rFonts w:cs="FrankRuehl" w:hint="cs"/>
          <w:vanish/>
          <w:sz w:val="22"/>
          <w:szCs w:val="22"/>
          <w:shd w:val="clear" w:color="auto" w:fill="FFFF99"/>
          <w:rtl/>
        </w:rPr>
        <w:t xml:space="preserve"> שקלים חדשים.</w:t>
      </w:r>
      <w:bookmarkEnd w:id="3"/>
    </w:p>
    <w:p w:rsidR="006E0BEF" w:rsidRDefault="006E0BEF" w:rsidP="00147D1D">
      <w:pPr>
        <w:pStyle w:val="P00"/>
        <w:spacing w:before="72"/>
        <w:ind w:left="0" w:right="1134"/>
        <w:rPr>
          <w:rStyle w:val="default"/>
          <w:rFonts w:cs="FrankRuehl" w:hint="cs"/>
          <w:rtl/>
        </w:rPr>
      </w:pPr>
      <w:bookmarkStart w:id="5" w:name="Seif2"/>
      <w:bookmarkEnd w:id="5"/>
      <w:r>
        <w:rPr>
          <w:lang w:val="he-IL"/>
        </w:rPr>
        <w:pict>
          <v:rect id="_x0000_s2316" style="position:absolute;left:0;text-align:left;margin-left:464.5pt;margin-top:8.05pt;width:75.05pt;height:23.7pt;z-index:251651584" o:allowincell="f" filled="f" stroked="f" strokecolor="lime" strokeweight=".25pt">
            <v:textbox style="mso-next-textbox:#_x0000_s2316" inset="0,0,0,0">
              <w:txbxContent>
                <w:p w:rsidR="004B3AB3" w:rsidRDefault="003C645B" w:rsidP="006E0BEF">
                  <w:pPr>
                    <w:spacing w:line="160" w:lineRule="exact"/>
                    <w:jc w:val="left"/>
                    <w:rPr>
                      <w:rFonts w:cs="Miriam" w:hint="cs"/>
                      <w:szCs w:val="18"/>
                      <w:rtl/>
                    </w:rPr>
                  </w:pPr>
                  <w:r>
                    <w:rPr>
                      <w:rFonts w:cs="Miriam" w:hint="cs"/>
                      <w:szCs w:val="18"/>
                      <w:rtl/>
                    </w:rPr>
                    <w:t>הודעה לזכאי לייצוג על חובת תשלום</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147D1D">
        <w:rPr>
          <w:rStyle w:val="default"/>
          <w:rFonts w:cs="FrankRuehl" w:hint="cs"/>
          <w:rtl/>
        </w:rPr>
        <w:t>בעת המצאת הודעה לנאשם או למערער על מינוי סניגור ציבורי לפי תקנה 2(א) לתקנות הסניגוריה הציבורית, התשנ"ו-1996, או במועד סמוך אחריו, תומצא לו גם הודעה בדבר התשלום שהוא חייב בו על פי תקנות אלה, לרבות הסכום שהוא חייב בו, מועד התשלום ודרכי הגבייה, בצירוף השובר לתשלום</w:t>
      </w:r>
      <w:r w:rsidR="00AD0C71">
        <w:rPr>
          <w:rStyle w:val="default"/>
          <w:rFonts w:cs="FrankRuehl" w:hint="cs"/>
          <w:rtl/>
        </w:rPr>
        <w:t>.</w:t>
      </w:r>
    </w:p>
    <w:p w:rsidR="00AD0C71" w:rsidRDefault="00AD0C71" w:rsidP="00147D1D">
      <w:pPr>
        <w:pStyle w:val="P00"/>
        <w:spacing w:before="72"/>
        <w:ind w:left="0" w:right="1134"/>
        <w:rPr>
          <w:rStyle w:val="default"/>
          <w:rFonts w:cs="FrankRuehl" w:hint="cs"/>
          <w:rtl/>
        </w:rPr>
      </w:pPr>
      <w:bookmarkStart w:id="6" w:name="Seif3"/>
      <w:bookmarkEnd w:id="6"/>
      <w:r>
        <w:rPr>
          <w:lang w:val="he-IL"/>
        </w:rPr>
        <w:pict>
          <v:rect id="_x0000_s2323" style="position:absolute;left:0;text-align:left;margin-left:464.5pt;margin-top:8.05pt;width:75.05pt;height:18.1pt;z-index:251652608" o:allowincell="f" filled="f" stroked="f" strokecolor="lime" strokeweight=".25pt">
            <v:textbox style="mso-next-textbox:#_x0000_s2323" inset="0,0,0,0">
              <w:txbxContent>
                <w:p w:rsidR="00AD0C71" w:rsidRDefault="00147D1D" w:rsidP="00AD0C71">
                  <w:pPr>
                    <w:spacing w:line="160" w:lineRule="exact"/>
                    <w:jc w:val="left"/>
                    <w:rPr>
                      <w:rFonts w:cs="Miriam" w:hint="cs"/>
                      <w:szCs w:val="18"/>
                      <w:rtl/>
                    </w:rPr>
                  </w:pPr>
                  <w:r>
                    <w:rPr>
                      <w:rFonts w:cs="Miriam" w:hint="cs"/>
                      <w:szCs w:val="18"/>
                      <w:rtl/>
                    </w:rPr>
                    <w:t>מועד התשלום</w:t>
                  </w:r>
                </w:p>
                <w:p w:rsidR="00B72C10" w:rsidRDefault="00B72C10" w:rsidP="00B72C10">
                  <w:pPr>
                    <w:spacing w:line="160" w:lineRule="exact"/>
                    <w:jc w:val="left"/>
                    <w:rPr>
                      <w:rFonts w:cs="Miriam" w:hint="cs"/>
                      <w:szCs w:val="18"/>
                      <w:rtl/>
                    </w:rPr>
                  </w:pPr>
                  <w:r>
                    <w:rPr>
                      <w:rFonts w:cs="Miriam" w:hint="cs"/>
                      <w:szCs w:val="18"/>
                      <w:rtl/>
                    </w:rPr>
                    <w:t>תק' תשע"ו-2016</w:t>
                  </w:r>
                </w:p>
              </w:txbxContent>
            </v:textbox>
            <w10:anchorlock/>
          </v:rect>
        </w:pict>
      </w:r>
      <w:r w:rsidR="002B1A66">
        <w:rPr>
          <w:rStyle w:val="big-number"/>
          <w:rFonts w:hint="cs"/>
          <w:rtl/>
        </w:rPr>
        <w:t>3</w:t>
      </w:r>
      <w:r>
        <w:rPr>
          <w:rStyle w:val="default"/>
          <w:rFonts w:cs="FrankRuehl"/>
          <w:rtl/>
        </w:rPr>
        <w:t>.</w:t>
      </w:r>
      <w:r>
        <w:rPr>
          <w:rStyle w:val="default"/>
          <w:rFonts w:cs="FrankRuehl"/>
          <w:rtl/>
        </w:rPr>
        <w:tab/>
      </w:r>
      <w:r w:rsidR="00147D1D">
        <w:rPr>
          <w:rStyle w:val="default"/>
          <w:rFonts w:cs="FrankRuehl" w:hint="cs"/>
          <w:rtl/>
        </w:rPr>
        <w:t>על נאשם או מערער לשלם את התשלום שהוא חייב בו לפי תקנות אלה בתוך 60 ימים ממועד המצאת הודעת התשלום</w:t>
      </w:r>
      <w:r w:rsidR="00920730">
        <w:rPr>
          <w:rStyle w:val="default"/>
          <w:rFonts w:cs="FrankRuehl" w:hint="cs"/>
          <w:rtl/>
        </w:rPr>
        <w:t>.</w:t>
      </w:r>
    </w:p>
    <w:p w:rsidR="00B72C10" w:rsidRPr="00266D1B" w:rsidRDefault="00B72C10" w:rsidP="00B72C10">
      <w:pPr>
        <w:pStyle w:val="P00"/>
        <w:spacing w:before="0"/>
        <w:ind w:left="0" w:right="1134"/>
        <w:rPr>
          <w:rStyle w:val="default"/>
          <w:rFonts w:cs="FrankRuehl" w:hint="cs"/>
          <w:vanish/>
          <w:color w:val="FF0000"/>
          <w:szCs w:val="20"/>
          <w:shd w:val="clear" w:color="auto" w:fill="FFFF99"/>
          <w:rtl/>
        </w:rPr>
      </w:pPr>
      <w:bookmarkStart w:id="7" w:name="Rov15"/>
      <w:r w:rsidRPr="00266D1B">
        <w:rPr>
          <w:rStyle w:val="default"/>
          <w:rFonts w:cs="FrankRuehl" w:hint="cs"/>
          <w:vanish/>
          <w:color w:val="FF0000"/>
          <w:szCs w:val="20"/>
          <w:shd w:val="clear" w:color="auto" w:fill="FFFF99"/>
          <w:rtl/>
        </w:rPr>
        <w:t>מיום 1.1.2018</w:t>
      </w:r>
    </w:p>
    <w:p w:rsidR="00B72C10" w:rsidRPr="00266D1B" w:rsidRDefault="00B72C10" w:rsidP="00B72C10">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B72C10" w:rsidRPr="00266D1B" w:rsidRDefault="00B72C10" w:rsidP="00B72C10">
      <w:pPr>
        <w:pStyle w:val="P00"/>
        <w:spacing w:before="0"/>
        <w:ind w:left="0" w:right="1134"/>
        <w:rPr>
          <w:rStyle w:val="default"/>
          <w:rFonts w:cs="FrankRuehl" w:hint="cs"/>
          <w:vanish/>
          <w:szCs w:val="20"/>
          <w:shd w:val="clear" w:color="auto" w:fill="FFFF99"/>
          <w:rtl/>
        </w:rPr>
      </w:pPr>
      <w:hyperlink r:id="rId20"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B72C10" w:rsidRPr="00B72C10" w:rsidRDefault="00B72C10" w:rsidP="00B72C10">
      <w:pPr>
        <w:pStyle w:val="P00"/>
        <w:ind w:left="0" w:right="1134"/>
        <w:rPr>
          <w:rStyle w:val="default"/>
          <w:rFonts w:cs="FrankRuehl" w:hint="cs"/>
          <w:sz w:val="2"/>
          <w:szCs w:val="2"/>
          <w:shd w:val="clear" w:color="auto" w:fill="FFFF99"/>
          <w:rtl/>
        </w:rPr>
      </w:pPr>
      <w:r w:rsidRPr="00266D1B">
        <w:rPr>
          <w:rStyle w:val="default"/>
          <w:rFonts w:cs="FrankRuehl" w:hint="cs"/>
          <w:vanish/>
          <w:sz w:val="22"/>
          <w:szCs w:val="22"/>
          <w:shd w:val="clear" w:color="auto" w:fill="FFFF99"/>
          <w:rtl/>
        </w:rPr>
        <w:t>3</w:t>
      </w:r>
      <w:r w:rsidRPr="00266D1B">
        <w:rPr>
          <w:rStyle w:val="default"/>
          <w:rFonts w:cs="FrankRuehl"/>
          <w:vanish/>
          <w:sz w:val="22"/>
          <w:szCs w:val="22"/>
          <w:shd w:val="clear" w:color="auto" w:fill="FFFF99"/>
          <w:rtl/>
        </w:rPr>
        <w:t>.</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על נאשם או מערער לשלם את התשלום שהוא חייב בו לפי תקנות אלה בתוך 60 ימים ממועד המצאת הודעת התשלום</w:t>
      </w:r>
      <w:r w:rsidRPr="00266D1B">
        <w:rPr>
          <w:rStyle w:val="default"/>
          <w:rFonts w:cs="FrankRuehl" w:hint="cs"/>
          <w:strike/>
          <w:vanish/>
          <w:sz w:val="22"/>
          <w:szCs w:val="22"/>
          <w:shd w:val="clear" w:color="auto" w:fill="FFFF99"/>
          <w:rtl/>
        </w:rPr>
        <w:t>; היה הוא עצור או אסיר, יהיה מועד התשלום 90 ימים ממועד שחרורו ממשמורת חוקית</w:t>
      </w:r>
      <w:r w:rsidRPr="00266D1B">
        <w:rPr>
          <w:rStyle w:val="default"/>
          <w:rFonts w:cs="FrankRuehl" w:hint="cs"/>
          <w:vanish/>
          <w:sz w:val="22"/>
          <w:szCs w:val="22"/>
          <w:shd w:val="clear" w:color="auto" w:fill="FFFF99"/>
          <w:rtl/>
        </w:rPr>
        <w:t>.</w:t>
      </w:r>
      <w:bookmarkEnd w:id="7"/>
    </w:p>
    <w:p w:rsidR="00AD0C71" w:rsidRDefault="00AD0C71" w:rsidP="00147D1D">
      <w:pPr>
        <w:pStyle w:val="P00"/>
        <w:spacing w:before="72"/>
        <w:ind w:left="0" w:right="1134"/>
        <w:rPr>
          <w:rStyle w:val="default"/>
          <w:rFonts w:cs="FrankRuehl"/>
          <w:rtl/>
        </w:rPr>
      </w:pPr>
      <w:bookmarkStart w:id="8" w:name="Seif4"/>
      <w:bookmarkEnd w:id="8"/>
      <w:r>
        <w:rPr>
          <w:lang w:val="he-IL"/>
        </w:rPr>
        <w:pict>
          <v:rect id="_x0000_s2324" style="position:absolute;left:0;text-align:left;margin-left:464.5pt;margin-top:8.05pt;width:75.05pt;height:18pt;z-index:251653632" o:allowincell="f" filled="f" stroked="f" strokecolor="lime" strokeweight=".25pt">
            <v:textbox style="mso-next-textbox:#_x0000_s2324" inset="0,0,0,0">
              <w:txbxContent>
                <w:p w:rsidR="00AD0C71" w:rsidRDefault="00147D1D" w:rsidP="00AD0C71">
                  <w:pPr>
                    <w:spacing w:line="160" w:lineRule="exact"/>
                    <w:jc w:val="left"/>
                    <w:rPr>
                      <w:rFonts w:cs="Miriam" w:hint="cs"/>
                      <w:szCs w:val="18"/>
                      <w:rtl/>
                    </w:rPr>
                  </w:pPr>
                  <w:r>
                    <w:rPr>
                      <w:rFonts w:cs="Miriam" w:hint="cs"/>
                      <w:szCs w:val="18"/>
                      <w:rtl/>
                    </w:rPr>
                    <w:t>גביית התשלום</w:t>
                  </w:r>
                </w:p>
                <w:p w:rsidR="00B72C10" w:rsidRDefault="00B72C10" w:rsidP="00B72C10">
                  <w:pPr>
                    <w:spacing w:line="160" w:lineRule="exact"/>
                    <w:jc w:val="left"/>
                    <w:rPr>
                      <w:rFonts w:cs="Miriam" w:hint="cs"/>
                      <w:szCs w:val="18"/>
                      <w:rtl/>
                    </w:rPr>
                  </w:pPr>
                  <w:r>
                    <w:rPr>
                      <w:rFonts w:cs="Miriam" w:hint="cs"/>
                      <w:szCs w:val="18"/>
                      <w:rtl/>
                    </w:rPr>
                    <w:t>תק' תשע"ו-2016</w:t>
                  </w:r>
                </w:p>
              </w:txbxContent>
            </v:textbox>
            <w10:anchorlock/>
          </v:rect>
        </w:pict>
      </w:r>
      <w:r w:rsidR="002B1A66">
        <w:rPr>
          <w:rStyle w:val="big-number"/>
          <w:rFonts w:hint="cs"/>
          <w:rtl/>
        </w:rPr>
        <w:t>4</w:t>
      </w:r>
      <w:r>
        <w:rPr>
          <w:rStyle w:val="default"/>
          <w:rFonts w:cs="FrankRuehl"/>
          <w:rtl/>
        </w:rPr>
        <w:t>.</w:t>
      </w:r>
      <w:r>
        <w:rPr>
          <w:rStyle w:val="default"/>
          <w:rFonts w:cs="FrankRuehl"/>
          <w:rtl/>
        </w:rPr>
        <w:tab/>
      </w:r>
      <w:r w:rsidR="002C349B">
        <w:rPr>
          <w:rStyle w:val="default"/>
          <w:rFonts w:cs="FrankRuehl" w:hint="cs"/>
          <w:rtl/>
        </w:rPr>
        <w:t>(א)</w:t>
      </w:r>
      <w:r w:rsidR="002C349B">
        <w:rPr>
          <w:rStyle w:val="default"/>
          <w:rFonts w:cs="FrankRuehl"/>
          <w:rtl/>
        </w:rPr>
        <w:tab/>
      </w:r>
      <w:r w:rsidR="00147D1D">
        <w:rPr>
          <w:rStyle w:val="default"/>
          <w:rFonts w:cs="FrankRuehl" w:hint="cs"/>
          <w:rtl/>
        </w:rPr>
        <w:t>לא שילם הנאשם או המערער את התשלום על פי הסכום והמועד האמורים בהודעה כאמור בתקנה 2, תעביר הסניגוריה הציבורית את גביית החוב למרכז לגביית קנסות, כמשמעותו בסעיף 2 לחוק המרכז לגביית קנסות, אגרות והוצאות, התשנ"ה-1995</w:t>
      </w:r>
      <w:r w:rsidR="0034342A">
        <w:rPr>
          <w:rStyle w:val="default"/>
          <w:rFonts w:cs="FrankRuehl" w:hint="cs"/>
          <w:rtl/>
        </w:rPr>
        <w:t>.</w:t>
      </w:r>
    </w:p>
    <w:p w:rsidR="002C349B" w:rsidRPr="002C349B" w:rsidRDefault="002C349B" w:rsidP="002C349B">
      <w:pPr>
        <w:pStyle w:val="P00"/>
        <w:spacing w:before="72"/>
        <w:ind w:left="0" w:right="1134"/>
        <w:rPr>
          <w:rStyle w:val="default"/>
          <w:rFonts w:cs="FrankRuehl"/>
          <w:rtl/>
        </w:rPr>
      </w:pPr>
      <w:r>
        <w:rPr>
          <w:rStyle w:val="default"/>
          <w:rFonts w:cs="FrankRuehl" w:hint="cs"/>
          <w:rtl/>
        </w:rPr>
        <w:tab/>
      </w:r>
      <w:r>
        <w:rPr>
          <w:rFonts w:hint="cs"/>
          <w:rtl/>
          <w:lang w:eastAsia="en-US"/>
        </w:rPr>
        <w:pict>
          <v:shape id="_x0000_s2349" type="#_x0000_t202" style="position:absolute;left:0;text-align:left;margin-left:470.35pt;margin-top:7.1pt;width:1in;height:11.2pt;z-index:251664896;mso-position-horizontal-relative:text;mso-position-vertical-relative:text" filled="f" stroked="f">
            <v:textbox inset="1mm,0,1mm,0">
              <w:txbxContent>
                <w:p w:rsidR="002C349B" w:rsidRDefault="002C349B" w:rsidP="002C349B">
                  <w:pPr>
                    <w:spacing w:line="160" w:lineRule="exact"/>
                    <w:jc w:val="left"/>
                    <w:rPr>
                      <w:rFonts w:cs="Miriam" w:hint="cs"/>
                      <w:szCs w:val="18"/>
                      <w:rtl/>
                    </w:rPr>
                  </w:pPr>
                  <w:r>
                    <w:rPr>
                      <w:rFonts w:cs="Miriam" w:hint="cs"/>
                      <w:szCs w:val="18"/>
                      <w:rtl/>
                    </w:rPr>
                    <w:t>תק' תשע"ו-2016</w:t>
                  </w:r>
                </w:p>
              </w:txbxContent>
            </v:textbox>
            <w10:anchorlock/>
          </v:shape>
        </w:pict>
      </w:r>
      <w:r>
        <w:rPr>
          <w:rStyle w:val="default"/>
          <w:rFonts w:cs="FrankRuehl" w:hint="cs"/>
          <w:rtl/>
        </w:rPr>
        <w:t>(ב)</w:t>
      </w:r>
      <w:r>
        <w:rPr>
          <w:rStyle w:val="default"/>
          <w:rFonts w:cs="FrankRuehl" w:hint="cs"/>
          <w:rtl/>
        </w:rPr>
        <w:tab/>
      </w:r>
      <w:r w:rsidRPr="002C349B">
        <w:rPr>
          <w:rStyle w:val="default"/>
          <w:rFonts w:cs="FrankRuehl" w:hint="cs"/>
          <w:rtl/>
        </w:rPr>
        <w:t>תקופה שבה מצוי אדם במאסר או במעצר לא תיחשב במניין התקופות להצטברות הפרשי הצמדה וריבית לפי כל דין.</w:t>
      </w:r>
    </w:p>
    <w:p w:rsidR="00B72C10" w:rsidRPr="00266D1B" w:rsidRDefault="00B72C10" w:rsidP="00B72C10">
      <w:pPr>
        <w:pStyle w:val="P00"/>
        <w:spacing w:before="0"/>
        <w:ind w:left="0" w:right="1134"/>
        <w:rPr>
          <w:rStyle w:val="default"/>
          <w:rFonts w:cs="FrankRuehl" w:hint="cs"/>
          <w:vanish/>
          <w:color w:val="FF0000"/>
          <w:szCs w:val="20"/>
          <w:shd w:val="clear" w:color="auto" w:fill="FFFF99"/>
          <w:rtl/>
        </w:rPr>
      </w:pPr>
      <w:bookmarkStart w:id="9" w:name="Rov16"/>
      <w:r w:rsidRPr="00266D1B">
        <w:rPr>
          <w:rStyle w:val="default"/>
          <w:rFonts w:cs="FrankRuehl" w:hint="cs"/>
          <w:vanish/>
          <w:color w:val="FF0000"/>
          <w:szCs w:val="20"/>
          <w:shd w:val="clear" w:color="auto" w:fill="FFFF99"/>
          <w:rtl/>
        </w:rPr>
        <w:t>מיום 1.1.2018</w:t>
      </w:r>
    </w:p>
    <w:p w:rsidR="00B72C10" w:rsidRPr="00266D1B" w:rsidRDefault="00B72C10" w:rsidP="00B72C10">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B72C10" w:rsidRPr="00266D1B" w:rsidRDefault="00B72C10" w:rsidP="00B72C10">
      <w:pPr>
        <w:pStyle w:val="P00"/>
        <w:spacing w:before="0"/>
        <w:ind w:left="0" w:right="1134"/>
        <w:rPr>
          <w:rStyle w:val="default"/>
          <w:rFonts w:cs="FrankRuehl" w:hint="cs"/>
          <w:vanish/>
          <w:szCs w:val="20"/>
          <w:shd w:val="clear" w:color="auto" w:fill="FFFF99"/>
          <w:rtl/>
        </w:rPr>
      </w:pPr>
      <w:hyperlink r:id="rId21"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B72C10" w:rsidRPr="00266D1B" w:rsidRDefault="00B72C10" w:rsidP="00B72C10">
      <w:pPr>
        <w:pStyle w:val="P00"/>
        <w:ind w:left="0"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4</w:t>
      </w:r>
      <w:r w:rsidRPr="00266D1B">
        <w:rPr>
          <w:rStyle w:val="default"/>
          <w:rFonts w:cs="FrankRuehl"/>
          <w:vanish/>
          <w:sz w:val="22"/>
          <w:szCs w:val="22"/>
          <w:shd w:val="clear" w:color="auto" w:fill="FFFF99"/>
          <w:rtl/>
        </w:rPr>
        <w:t>.</w:t>
      </w:r>
      <w:r w:rsidRPr="00266D1B">
        <w:rPr>
          <w:rStyle w:val="default"/>
          <w:rFonts w:cs="FrankRuehl"/>
          <w:vanish/>
          <w:sz w:val="22"/>
          <w:szCs w:val="22"/>
          <w:shd w:val="clear" w:color="auto" w:fill="FFFF99"/>
          <w:rtl/>
        </w:rPr>
        <w:tab/>
      </w:r>
      <w:r w:rsidRPr="00266D1B">
        <w:rPr>
          <w:rStyle w:val="default"/>
          <w:rFonts w:cs="FrankRuehl" w:hint="cs"/>
          <w:vanish/>
          <w:sz w:val="22"/>
          <w:szCs w:val="22"/>
          <w:u w:val="single"/>
          <w:shd w:val="clear" w:color="auto" w:fill="FFFF99"/>
          <w:rtl/>
        </w:rPr>
        <w:t>(א)</w:t>
      </w:r>
      <w:r w:rsidRPr="00266D1B">
        <w:rPr>
          <w:rStyle w:val="default"/>
          <w:rFonts w:cs="FrankRuehl" w:hint="cs"/>
          <w:vanish/>
          <w:sz w:val="22"/>
          <w:szCs w:val="22"/>
          <w:shd w:val="clear" w:color="auto" w:fill="FFFF99"/>
          <w:rtl/>
        </w:rPr>
        <w:tab/>
        <w:t>לא שילם הנאשם או המערער את התשלום על פי הסכום והמועד האמורים בהודעה כאמור בתקנה 2, תעביר הסניגוריה הציבורית את גביית החוב למרכז לגביית קנסות, כמשמעותו בסעיף 2 לחוק המרכז לגביית קנסות, אגרות והוצאות, התשנ"ה-1995.</w:t>
      </w:r>
    </w:p>
    <w:p w:rsidR="00B72C10" w:rsidRPr="00B72C10" w:rsidRDefault="00B72C10" w:rsidP="00B72C10">
      <w:pPr>
        <w:pStyle w:val="P00"/>
        <w:spacing w:before="0"/>
        <w:ind w:left="0" w:right="1134"/>
        <w:rPr>
          <w:rStyle w:val="default"/>
          <w:rFonts w:cs="FrankRuehl" w:hint="cs"/>
          <w:sz w:val="2"/>
          <w:szCs w:val="2"/>
          <w:shd w:val="clear" w:color="auto" w:fill="FFFF99"/>
          <w:rtl/>
        </w:rPr>
      </w:pPr>
      <w:r w:rsidRPr="00266D1B">
        <w:rPr>
          <w:rStyle w:val="default"/>
          <w:rFonts w:cs="FrankRuehl" w:hint="cs"/>
          <w:vanish/>
          <w:sz w:val="22"/>
          <w:szCs w:val="22"/>
          <w:shd w:val="clear" w:color="auto" w:fill="FFFF99"/>
          <w:rtl/>
        </w:rPr>
        <w:tab/>
      </w:r>
      <w:r w:rsidRPr="00266D1B">
        <w:rPr>
          <w:rStyle w:val="default"/>
          <w:rFonts w:cs="FrankRuehl" w:hint="cs"/>
          <w:vanish/>
          <w:sz w:val="22"/>
          <w:szCs w:val="22"/>
          <w:u w:val="single"/>
          <w:shd w:val="clear" w:color="auto" w:fill="FFFF99"/>
          <w:rtl/>
        </w:rPr>
        <w:t>(ב)</w:t>
      </w:r>
      <w:r w:rsidRPr="00266D1B">
        <w:rPr>
          <w:rStyle w:val="default"/>
          <w:rFonts w:cs="FrankRuehl" w:hint="cs"/>
          <w:vanish/>
          <w:sz w:val="22"/>
          <w:szCs w:val="22"/>
          <w:u w:val="single"/>
          <w:shd w:val="clear" w:color="auto" w:fill="FFFF99"/>
          <w:rtl/>
        </w:rPr>
        <w:tab/>
        <w:t>תקופה שבה מצוי אדם במאסר או במעצר לא תיחשב במניין התקופות להצטברות הפרשי הצמדה וריבית לפי כל דין.</w:t>
      </w:r>
      <w:bookmarkEnd w:id="9"/>
    </w:p>
    <w:p w:rsidR="00AD0C71" w:rsidRDefault="00AD0C71" w:rsidP="00147D1D">
      <w:pPr>
        <w:pStyle w:val="P00"/>
        <w:spacing w:before="72"/>
        <w:ind w:left="0" w:right="1134"/>
        <w:rPr>
          <w:rStyle w:val="default"/>
          <w:rFonts w:cs="FrankRuehl" w:hint="cs"/>
          <w:rtl/>
        </w:rPr>
      </w:pPr>
      <w:bookmarkStart w:id="10" w:name="Seif5"/>
      <w:bookmarkEnd w:id="10"/>
      <w:r>
        <w:rPr>
          <w:lang w:val="he-IL"/>
        </w:rPr>
        <w:pict>
          <v:rect id="_x0000_s2325" style="position:absolute;left:0;text-align:left;margin-left:464.5pt;margin-top:8.05pt;width:75.05pt;height:28.3pt;z-index:251654656" o:allowincell="f" filled="f" stroked="f" strokecolor="lime" strokeweight=".25pt">
            <v:textbox style="mso-next-textbox:#_x0000_s2325" inset="0,0,0,0">
              <w:txbxContent>
                <w:p w:rsidR="00AD0C71" w:rsidRDefault="00147D1D" w:rsidP="00AD0C71">
                  <w:pPr>
                    <w:spacing w:line="160" w:lineRule="exact"/>
                    <w:jc w:val="left"/>
                    <w:rPr>
                      <w:rFonts w:cs="Miriam" w:hint="cs"/>
                      <w:szCs w:val="18"/>
                      <w:rtl/>
                    </w:rPr>
                  </w:pPr>
                  <w:r>
                    <w:rPr>
                      <w:rFonts w:cs="Miriam" w:hint="cs"/>
                      <w:szCs w:val="18"/>
                      <w:rtl/>
                    </w:rPr>
                    <w:t>הנחיות לעניין פטור מחובת תשלום, דחיית מועדו או פריסתו</w:t>
                  </w:r>
                </w:p>
              </w:txbxContent>
            </v:textbox>
            <w10:anchorlock/>
          </v:rect>
        </w:pict>
      </w:r>
      <w:r w:rsidR="002B1A66">
        <w:rPr>
          <w:rStyle w:val="big-number"/>
          <w:rFonts w:hint="cs"/>
          <w:rtl/>
        </w:rPr>
        <w:t>5</w:t>
      </w:r>
      <w:r>
        <w:rPr>
          <w:rStyle w:val="default"/>
          <w:rFonts w:cs="FrankRuehl"/>
          <w:rtl/>
        </w:rPr>
        <w:t>.</w:t>
      </w:r>
      <w:r>
        <w:rPr>
          <w:rStyle w:val="default"/>
          <w:rFonts w:cs="FrankRuehl"/>
          <w:rtl/>
        </w:rPr>
        <w:tab/>
      </w:r>
      <w:r w:rsidR="00147D1D">
        <w:rPr>
          <w:rStyle w:val="default"/>
          <w:rFonts w:cs="FrankRuehl" w:hint="cs"/>
          <w:rtl/>
        </w:rPr>
        <w:t>(א)</w:t>
      </w:r>
      <w:r w:rsidR="00147D1D">
        <w:rPr>
          <w:rStyle w:val="default"/>
          <w:rFonts w:cs="FrankRuehl" w:hint="cs"/>
          <w:rtl/>
        </w:rPr>
        <w:tab/>
        <w:t xml:space="preserve">הסניגור הציבורי הארצי רשאי לקבוע הנחיות לעניין פטור מלא או חלקי מחובת תשלום, דחיית מועד התשלום או פריסתו; פטור מחובת תשלום יינתן במקרים חריגים שבהם, בהתחשב בהכנסותיו, ברכושו ובחובותיו המוכחים של המבקש, או בהתחשב בגילו, במצבו </w:t>
      </w:r>
      <w:r w:rsidR="00147D1D">
        <w:rPr>
          <w:rStyle w:val="default"/>
          <w:rFonts w:cs="FrankRuehl" w:hint="cs"/>
          <w:rtl/>
        </w:rPr>
        <w:lastRenderedPageBreak/>
        <w:t>המשפחתי או בבריאותו, אין ביכולתו לשלמו</w:t>
      </w:r>
      <w:r w:rsidR="0034342A">
        <w:rPr>
          <w:rStyle w:val="default"/>
          <w:rFonts w:cs="FrankRuehl" w:hint="cs"/>
          <w:rtl/>
        </w:rPr>
        <w:t>.</w:t>
      </w:r>
    </w:p>
    <w:p w:rsidR="00147D1D" w:rsidRDefault="00147D1D" w:rsidP="00147D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הועבר החוב לגבייה והסניגור המחוזי החליט, על פי הנחיות הסניגור הארצי, על דחיית מועד התשלום, פריסתו או מתן פטור ממנו, יודיע על כך למרכז לגביית קנסות.</w:t>
      </w:r>
    </w:p>
    <w:p w:rsidR="00AD0C71" w:rsidRDefault="00AD0C71" w:rsidP="00147D1D">
      <w:pPr>
        <w:pStyle w:val="P00"/>
        <w:spacing w:before="72"/>
        <w:ind w:left="0" w:right="1134"/>
        <w:rPr>
          <w:rStyle w:val="default"/>
          <w:rFonts w:cs="FrankRuehl" w:hint="cs"/>
          <w:rtl/>
        </w:rPr>
      </w:pPr>
      <w:bookmarkStart w:id="11" w:name="Seif6"/>
      <w:bookmarkEnd w:id="11"/>
      <w:r>
        <w:rPr>
          <w:lang w:val="he-IL"/>
        </w:rPr>
        <w:pict>
          <v:rect id="_x0000_s2326" style="position:absolute;left:0;text-align:left;margin-left:464.5pt;margin-top:8.05pt;width:75.05pt;height:18.2pt;z-index:251655680" o:allowincell="f" filled="f" stroked="f" strokecolor="lime" strokeweight=".25pt">
            <v:textbox style="mso-next-textbox:#_x0000_s2326" inset="0,0,0,0">
              <w:txbxContent>
                <w:p w:rsidR="00AD0C71" w:rsidRDefault="00147D1D" w:rsidP="00AD0C71">
                  <w:pPr>
                    <w:spacing w:line="160" w:lineRule="exact"/>
                    <w:jc w:val="left"/>
                    <w:rPr>
                      <w:rFonts w:cs="Miriam" w:hint="cs"/>
                      <w:szCs w:val="18"/>
                      <w:rtl/>
                    </w:rPr>
                  </w:pPr>
                  <w:r>
                    <w:rPr>
                      <w:rFonts w:cs="Miriam" w:hint="cs"/>
                      <w:szCs w:val="18"/>
                      <w:rtl/>
                    </w:rPr>
                    <w:t>אי-התניית הייצוג בתשלום</w:t>
                  </w:r>
                </w:p>
              </w:txbxContent>
            </v:textbox>
            <w10:anchorlock/>
          </v:rect>
        </w:pict>
      </w:r>
      <w:r w:rsidR="0034739E">
        <w:rPr>
          <w:rStyle w:val="big-number"/>
          <w:rFonts w:hint="cs"/>
          <w:rtl/>
        </w:rPr>
        <w:t>6</w:t>
      </w:r>
      <w:r>
        <w:rPr>
          <w:rStyle w:val="default"/>
          <w:rFonts w:cs="FrankRuehl"/>
          <w:rtl/>
        </w:rPr>
        <w:t>.</w:t>
      </w:r>
      <w:r>
        <w:rPr>
          <w:rStyle w:val="default"/>
          <w:rFonts w:cs="FrankRuehl"/>
          <w:rtl/>
        </w:rPr>
        <w:tab/>
      </w:r>
      <w:r w:rsidR="00147D1D">
        <w:rPr>
          <w:rStyle w:val="default"/>
          <w:rFonts w:cs="FrankRuehl" w:hint="cs"/>
          <w:rtl/>
        </w:rPr>
        <w:t>אין בהליכים לפי תקנות אלה, לרבות הודעה בדבר גובה התשלום, לקבלת פטור, או לאי-תשלום על ידי הנאשם או המערער, כדי לפגוע בייצוגו של הנאשם או המערער על ידי הסניגור הציבורי שמונה לייצגו או כדי להצדיק עיכוב במועדי הדיונים בהליכים הפליליים המתנהלים בעניינו בבית המשפט</w:t>
      </w:r>
      <w:r w:rsidR="0034342A">
        <w:rPr>
          <w:rStyle w:val="default"/>
          <w:rFonts w:cs="FrankRuehl" w:hint="cs"/>
          <w:rtl/>
        </w:rPr>
        <w:t>.</w:t>
      </w:r>
    </w:p>
    <w:p w:rsidR="00AD0C71" w:rsidRDefault="00AD0C71" w:rsidP="00147D1D">
      <w:pPr>
        <w:pStyle w:val="P00"/>
        <w:spacing w:before="72"/>
        <w:ind w:left="0" w:right="1134"/>
        <w:rPr>
          <w:rStyle w:val="default"/>
          <w:rFonts w:cs="FrankRuehl" w:hint="cs"/>
          <w:rtl/>
        </w:rPr>
      </w:pPr>
      <w:bookmarkStart w:id="12" w:name="Seif7"/>
      <w:bookmarkEnd w:id="12"/>
      <w:r>
        <w:rPr>
          <w:lang w:val="he-IL"/>
        </w:rPr>
        <w:pict>
          <v:rect id="_x0000_s2327" style="position:absolute;left:0;text-align:left;margin-left:464.5pt;margin-top:8.05pt;width:75.05pt;height:11.2pt;z-index:251656704" o:allowincell="f" filled="f" stroked="f" strokecolor="lime" strokeweight=".25pt">
            <v:textbox style="mso-next-textbox:#_x0000_s2327" inset="0,0,0,0">
              <w:txbxContent>
                <w:p w:rsidR="00AD0C71" w:rsidRDefault="00147D1D" w:rsidP="00AD0C71">
                  <w:pPr>
                    <w:spacing w:line="160" w:lineRule="exact"/>
                    <w:jc w:val="left"/>
                    <w:rPr>
                      <w:rFonts w:cs="Miriam" w:hint="cs"/>
                      <w:szCs w:val="18"/>
                      <w:rtl/>
                    </w:rPr>
                  </w:pPr>
                  <w:r>
                    <w:rPr>
                      <w:rFonts w:cs="Miriam" w:hint="cs"/>
                      <w:szCs w:val="18"/>
                      <w:rtl/>
                    </w:rPr>
                    <w:t>עדכון סכומים</w:t>
                  </w:r>
                </w:p>
              </w:txbxContent>
            </v:textbox>
            <w10:anchorlock/>
          </v:rect>
        </w:pict>
      </w:r>
      <w:r w:rsidR="0034739E">
        <w:rPr>
          <w:rStyle w:val="big-number"/>
          <w:rFonts w:hint="cs"/>
          <w:rtl/>
        </w:rPr>
        <w:t>7</w:t>
      </w:r>
      <w:r>
        <w:rPr>
          <w:rStyle w:val="default"/>
          <w:rFonts w:cs="FrankRuehl"/>
          <w:rtl/>
        </w:rPr>
        <w:t>.</w:t>
      </w:r>
      <w:r>
        <w:rPr>
          <w:rStyle w:val="default"/>
          <w:rFonts w:cs="FrankRuehl"/>
          <w:rtl/>
        </w:rPr>
        <w:tab/>
      </w:r>
      <w:r w:rsidR="00147D1D">
        <w:rPr>
          <w:rStyle w:val="default"/>
          <w:rFonts w:cs="FrankRuehl" w:hint="cs"/>
          <w:rtl/>
        </w:rPr>
        <w:t>(א)</w:t>
      </w:r>
      <w:r w:rsidR="00147D1D">
        <w:rPr>
          <w:rStyle w:val="default"/>
          <w:rFonts w:cs="FrankRuehl" w:hint="cs"/>
          <w:rtl/>
        </w:rPr>
        <w:tab/>
        <w:t xml:space="preserve">הסכומים הנקובים בתקנה 1 יתעדכנו ב-1 בינואר (להלן </w:t>
      </w:r>
      <w:r w:rsidR="00147D1D">
        <w:rPr>
          <w:rStyle w:val="default"/>
          <w:rFonts w:cs="FrankRuehl"/>
          <w:rtl/>
        </w:rPr>
        <w:t>–</w:t>
      </w:r>
      <w:r w:rsidR="00147D1D">
        <w:rPr>
          <w:rStyle w:val="default"/>
          <w:rFonts w:cs="FrankRuehl" w:hint="cs"/>
          <w:rtl/>
        </w:rPr>
        <w:t xml:space="preserve"> יום העדכון) של כל שנה לפי שיעור שינוי המדד החדש לעומת המדד היסודי; לעניין זה </w:t>
      </w:r>
      <w:r w:rsidR="00147D1D">
        <w:rPr>
          <w:rStyle w:val="default"/>
          <w:rFonts w:cs="FrankRuehl"/>
          <w:rtl/>
        </w:rPr>
        <w:t>–</w:t>
      </w:r>
    </w:p>
    <w:p w:rsidR="00147D1D" w:rsidRDefault="00147D1D" w:rsidP="00147D1D">
      <w:pPr>
        <w:pStyle w:val="P00"/>
        <w:spacing w:before="72"/>
        <w:ind w:left="0" w:right="1134"/>
        <w:rPr>
          <w:rStyle w:val="default"/>
          <w:rFonts w:cs="FrankRuehl" w:hint="cs"/>
          <w:rtl/>
        </w:rPr>
      </w:pPr>
      <w:r>
        <w:rPr>
          <w:rStyle w:val="default"/>
          <w:rFonts w:cs="FrankRuehl" w:hint="cs"/>
          <w:rtl/>
        </w:rPr>
        <w:tab/>
        <w:t>"המדד" מדד המחירים לצרכן שמפרסמת הלשכה המרכזית לסטטיסטיקה;</w:t>
      </w:r>
    </w:p>
    <w:p w:rsidR="00147D1D" w:rsidRDefault="00147D1D" w:rsidP="00147D1D">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בחודש נובמבר שלפני יום העדכון;</w:t>
      </w:r>
    </w:p>
    <w:p w:rsidR="00147D1D" w:rsidRDefault="00147D1D" w:rsidP="00147D1D">
      <w:pPr>
        <w:pStyle w:val="P00"/>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בחודש נובמבר שלפני יום העדכון הקודם, ולעניין יום העדכון הראשון אחרי תחילתן של תקנות אלה </w:t>
      </w:r>
      <w:r>
        <w:rPr>
          <w:rStyle w:val="default"/>
          <w:rFonts w:cs="FrankRuehl"/>
          <w:rtl/>
        </w:rPr>
        <w:t>–</w:t>
      </w:r>
      <w:r>
        <w:rPr>
          <w:rStyle w:val="default"/>
          <w:rFonts w:cs="FrankRuehl" w:hint="cs"/>
          <w:rtl/>
        </w:rPr>
        <w:t xml:space="preserve"> המדד שפורסם בחודש יוני 2011.</w:t>
      </w:r>
    </w:p>
    <w:p w:rsidR="00147D1D" w:rsidRDefault="00147D1D" w:rsidP="00147D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סכום שהשתנה כאמור בתקנת משנה (א) יעוגל לשקל החדש השלם הקרוב וסכום של מחצית השקל החדש יעוגל כלפי מעלה.</w:t>
      </w:r>
    </w:p>
    <w:p w:rsidR="00147D1D" w:rsidRDefault="00147D1D" w:rsidP="00147D1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הכללי של משרד המשפטים יפרסם, בהודעה ברשומות, את נוסח תקנה 1 כפי שהשתנה עקב האמור בתקנה זו.</w:t>
      </w:r>
    </w:p>
    <w:p w:rsidR="00AD0C71" w:rsidRDefault="00AD0C71" w:rsidP="00B72C10">
      <w:pPr>
        <w:pStyle w:val="P00"/>
        <w:spacing w:before="72"/>
        <w:ind w:left="0" w:right="1134"/>
        <w:rPr>
          <w:rStyle w:val="default"/>
          <w:rFonts w:cs="FrankRuehl" w:hint="cs"/>
          <w:rtl/>
        </w:rPr>
      </w:pPr>
      <w:bookmarkStart w:id="13" w:name="Seif8"/>
      <w:bookmarkEnd w:id="13"/>
      <w:r>
        <w:rPr>
          <w:lang w:val="he-IL"/>
        </w:rPr>
        <w:pict>
          <v:rect id="_x0000_s2328" style="position:absolute;left:0;text-align:left;margin-left:464.5pt;margin-top:8.05pt;width:75.05pt;height:11.7pt;z-index:251657728" o:allowincell="f" filled="f" stroked="f" strokecolor="lime" strokeweight=".25pt">
            <v:textbox style="mso-next-textbox:#_x0000_s2328" inset="0,0,0,0">
              <w:txbxContent>
                <w:p w:rsidR="00AD0C71" w:rsidRDefault="00B72C10" w:rsidP="0034739E">
                  <w:pPr>
                    <w:spacing w:line="160" w:lineRule="exact"/>
                    <w:jc w:val="left"/>
                    <w:rPr>
                      <w:rFonts w:cs="Miriam" w:hint="cs"/>
                      <w:szCs w:val="18"/>
                      <w:rtl/>
                    </w:rPr>
                  </w:pPr>
                  <w:r>
                    <w:rPr>
                      <w:rFonts w:cs="Miriam" w:hint="cs"/>
                      <w:szCs w:val="18"/>
                      <w:rtl/>
                    </w:rPr>
                    <w:t>תק' תשע"ו-2016</w:t>
                  </w:r>
                </w:p>
              </w:txbxContent>
            </v:textbox>
            <w10:anchorlock/>
          </v:rect>
        </w:pict>
      </w:r>
      <w:r w:rsidR="0034739E">
        <w:rPr>
          <w:rStyle w:val="big-number"/>
          <w:rFonts w:hint="cs"/>
          <w:rtl/>
        </w:rPr>
        <w:t>8</w:t>
      </w:r>
      <w:r>
        <w:rPr>
          <w:rStyle w:val="default"/>
          <w:rFonts w:cs="FrankRuehl"/>
          <w:rtl/>
        </w:rPr>
        <w:t>.</w:t>
      </w:r>
      <w:r>
        <w:rPr>
          <w:rStyle w:val="default"/>
          <w:rFonts w:cs="FrankRuehl"/>
          <w:rtl/>
        </w:rPr>
        <w:tab/>
      </w:r>
      <w:r w:rsidR="00B72C10">
        <w:rPr>
          <w:rStyle w:val="default"/>
          <w:rFonts w:cs="FrankRuehl" w:hint="cs"/>
          <w:rtl/>
        </w:rPr>
        <w:t>(בוטלה)</w:t>
      </w:r>
      <w:r w:rsidR="0034739E">
        <w:rPr>
          <w:rStyle w:val="default"/>
          <w:rFonts w:cs="FrankRuehl" w:hint="cs"/>
          <w:rtl/>
        </w:rPr>
        <w:t>.</w:t>
      </w:r>
    </w:p>
    <w:p w:rsidR="00B72C10" w:rsidRPr="00266D1B" w:rsidRDefault="00B72C10" w:rsidP="00B72C10">
      <w:pPr>
        <w:pStyle w:val="P00"/>
        <w:spacing w:before="0"/>
        <w:ind w:left="0" w:right="1134"/>
        <w:rPr>
          <w:rStyle w:val="default"/>
          <w:rFonts w:cs="FrankRuehl" w:hint="cs"/>
          <w:vanish/>
          <w:color w:val="FF0000"/>
          <w:szCs w:val="20"/>
          <w:shd w:val="clear" w:color="auto" w:fill="FFFF99"/>
          <w:rtl/>
        </w:rPr>
      </w:pPr>
      <w:bookmarkStart w:id="14" w:name="Rov17"/>
      <w:r w:rsidRPr="00266D1B">
        <w:rPr>
          <w:rStyle w:val="default"/>
          <w:rFonts w:cs="FrankRuehl" w:hint="cs"/>
          <w:vanish/>
          <w:color w:val="FF0000"/>
          <w:szCs w:val="20"/>
          <w:shd w:val="clear" w:color="auto" w:fill="FFFF99"/>
          <w:rtl/>
        </w:rPr>
        <w:t>מיום 2.6.2016</w:t>
      </w:r>
    </w:p>
    <w:p w:rsidR="00B72C10" w:rsidRPr="00266D1B" w:rsidRDefault="00B72C10" w:rsidP="00B72C10">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B72C10" w:rsidRPr="00266D1B" w:rsidRDefault="00B72C10" w:rsidP="00B72C10">
      <w:pPr>
        <w:pStyle w:val="P00"/>
        <w:spacing w:before="0"/>
        <w:ind w:left="0" w:right="1134"/>
        <w:rPr>
          <w:rStyle w:val="default"/>
          <w:rFonts w:cs="FrankRuehl" w:hint="cs"/>
          <w:vanish/>
          <w:szCs w:val="20"/>
          <w:shd w:val="clear" w:color="auto" w:fill="FFFF99"/>
          <w:rtl/>
        </w:rPr>
      </w:pPr>
      <w:hyperlink r:id="rId22"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B72C10" w:rsidRPr="00266D1B" w:rsidRDefault="00B72C10" w:rsidP="00B72C10">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ביטול תקנה 8</w:t>
      </w:r>
    </w:p>
    <w:p w:rsidR="00B72C10" w:rsidRPr="00266D1B" w:rsidRDefault="00B72C10" w:rsidP="00B72C10">
      <w:pPr>
        <w:pStyle w:val="P00"/>
        <w:ind w:left="0" w:right="1134"/>
        <w:rPr>
          <w:rStyle w:val="default"/>
          <w:rFonts w:cs="FrankRuehl" w:hint="cs"/>
          <w:vanish/>
          <w:szCs w:val="20"/>
          <w:shd w:val="clear" w:color="auto" w:fill="FFFF99"/>
          <w:rtl/>
        </w:rPr>
      </w:pPr>
      <w:r w:rsidRPr="00266D1B">
        <w:rPr>
          <w:rStyle w:val="default"/>
          <w:rFonts w:cs="FrankRuehl" w:hint="cs"/>
          <w:vanish/>
          <w:szCs w:val="20"/>
          <w:shd w:val="clear" w:color="auto" w:fill="FFFF99"/>
          <w:rtl/>
        </w:rPr>
        <w:t>הנוסח הקודם:</w:t>
      </w:r>
    </w:p>
    <w:p w:rsidR="00B72C10" w:rsidRPr="00266D1B" w:rsidRDefault="00B72C10" w:rsidP="00B72C10">
      <w:pPr>
        <w:pStyle w:val="P00"/>
        <w:spacing w:before="20"/>
        <w:ind w:left="0" w:right="1134"/>
        <w:rPr>
          <w:rStyle w:val="default"/>
          <w:rFonts w:cs="Miriam" w:hint="cs"/>
          <w:strike/>
          <w:vanish/>
          <w:sz w:val="16"/>
          <w:szCs w:val="16"/>
          <w:shd w:val="clear" w:color="auto" w:fill="FFFF99"/>
          <w:rtl/>
        </w:rPr>
      </w:pPr>
      <w:r w:rsidRPr="00266D1B">
        <w:rPr>
          <w:rStyle w:val="default"/>
          <w:rFonts w:cs="Miriam" w:hint="cs"/>
          <w:strike/>
          <w:vanish/>
          <w:sz w:val="16"/>
          <w:szCs w:val="16"/>
          <w:shd w:val="clear" w:color="auto" w:fill="FFFF99"/>
          <w:rtl/>
        </w:rPr>
        <w:t>התליית תקנות הסניגוריה הציבורית (חובת תשלום של זכאים לייצוג)</w:t>
      </w:r>
    </w:p>
    <w:p w:rsidR="00B72C10" w:rsidRPr="00B72C10" w:rsidRDefault="00B72C10" w:rsidP="00B72C10">
      <w:pPr>
        <w:pStyle w:val="P00"/>
        <w:spacing w:before="0"/>
        <w:ind w:left="0" w:right="1134"/>
        <w:rPr>
          <w:rStyle w:val="default"/>
          <w:rFonts w:cs="FrankRuehl" w:hint="cs"/>
          <w:sz w:val="2"/>
          <w:szCs w:val="2"/>
          <w:shd w:val="clear" w:color="auto" w:fill="FFFF99"/>
          <w:rtl/>
        </w:rPr>
      </w:pPr>
      <w:r w:rsidRPr="00266D1B">
        <w:rPr>
          <w:rStyle w:val="default"/>
          <w:rFonts w:cs="FrankRuehl" w:hint="cs"/>
          <w:strike/>
          <w:vanish/>
          <w:sz w:val="22"/>
          <w:szCs w:val="22"/>
          <w:shd w:val="clear" w:color="auto" w:fill="FFFF99"/>
          <w:rtl/>
        </w:rPr>
        <w:t>8</w:t>
      </w:r>
      <w:r w:rsidRPr="00266D1B">
        <w:rPr>
          <w:rStyle w:val="default"/>
          <w:rFonts w:cs="FrankRuehl"/>
          <w:strike/>
          <w:vanish/>
          <w:sz w:val="22"/>
          <w:szCs w:val="22"/>
          <w:shd w:val="clear" w:color="auto" w:fill="FFFF99"/>
          <w:rtl/>
        </w:rPr>
        <w:t>.</w:t>
      </w:r>
      <w:r w:rsidRPr="00266D1B">
        <w:rPr>
          <w:rStyle w:val="default"/>
          <w:rFonts w:cs="FrankRuehl"/>
          <w:strike/>
          <w:vanish/>
          <w:sz w:val="22"/>
          <w:szCs w:val="22"/>
          <w:shd w:val="clear" w:color="auto" w:fill="FFFF99"/>
          <w:rtl/>
        </w:rPr>
        <w:tab/>
      </w:r>
      <w:r w:rsidRPr="00266D1B">
        <w:rPr>
          <w:rStyle w:val="default"/>
          <w:rFonts w:cs="FrankRuehl" w:hint="cs"/>
          <w:strike/>
          <w:vanish/>
          <w:sz w:val="22"/>
          <w:szCs w:val="22"/>
          <w:shd w:val="clear" w:color="auto" w:fill="FFFF99"/>
          <w:rtl/>
        </w:rPr>
        <w:t>בתקופת תוקפן של תקנות אלה יותלה תוקפן של תקנות הסניגוריה הציבורית (חובת תשלום של זכאים לייצוג), התש"ס-2000.</w:t>
      </w:r>
      <w:bookmarkEnd w:id="14"/>
    </w:p>
    <w:p w:rsidR="00AD0C71" w:rsidRDefault="00AD0C71" w:rsidP="00147D1D">
      <w:pPr>
        <w:pStyle w:val="P00"/>
        <w:spacing w:before="72"/>
        <w:ind w:left="0" w:right="1134"/>
        <w:rPr>
          <w:rStyle w:val="default"/>
          <w:rFonts w:cs="FrankRuehl" w:hint="cs"/>
          <w:rtl/>
        </w:rPr>
      </w:pPr>
      <w:bookmarkStart w:id="15" w:name="Seif9"/>
      <w:bookmarkEnd w:id="15"/>
      <w:r>
        <w:rPr>
          <w:lang w:val="he-IL"/>
        </w:rPr>
        <w:pict>
          <v:rect id="_x0000_s2329" style="position:absolute;left:0;text-align:left;margin-left:464.5pt;margin-top:8.05pt;width:75.05pt;height:18.8pt;z-index:251658752" o:allowincell="f" filled="f" stroked="f" strokecolor="lime" strokeweight=".25pt">
            <v:textbox style="mso-next-textbox:#_x0000_s2329" inset="0,0,0,0">
              <w:txbxContent>
                <w:p w:rsidR="00AD0C71" w:rsidRDefault="00147D1D" w:rsidP="00AD0C71">
                  <w:pPr>
                    <w:spacing w:line="160" w:lineRule="exact"/>
                    <w:jc w:val="left"/>
                    <w:rPr>
                      <w:rFonts w:cs="Miriam" w:hint="cs"/>
                      <w:szCs w:val="18"/>
                      <w:rtl/>
                    </w:rPr>
                  </w:pPr>
                  <w:r>
                    <w:rPr>
                      <w:rFonts w:cs="Miriam" w:hint="cs"/>
                      <w:szCs w:val="18"/>
                      <w:rtl/>
                    </w:rPr>
                    <w:t>דיווח</w:t>
                  </w:r>
                </w:p>
                <w:p w:rsidR="00B72C10" w:rsidRDefault="00B72C10" w:rsidP="00B72C10">
                  <w:pPr>
                    <w:spacing w:line="160" w:lineRule="exact"/>
                    <w:jc w:val="left"/>
                    <w:rPr>
                      <w:rFonts w:cs="Miriam" w:hint="cs"/>
                      <w:szCs w:val="18"/>
                      <w:rtl/>
                    </w:rPr>
                  </w:pPr>
                  <w:r>
                    <w:rPr>
                      <w:rFonts w:cs="Miriam" w:hint="cs"/>
                      <w:szCs w:val="18"/>
                      <w:rtl/>
                    </w:rPr>
                    <w:t>תק' תשע"ו-2016</w:t>
                  </w:r>
                </w:p>
              </w:txbxContent>
            </v:textbox>
            <w10:anchorlock/>
          </v:rect>
        </w:pict>
      </w:r>
      <w:r w:rsidR="0034739E">
        <w:rPr>
          <w:rStyle w:val="big-number"/>
          <w:rFonts w:hint="cs"/>
          <w:rtl/>
        </w:rPr>
        <w:t>9</w:t>
      </w:r>
      <w:r>
        <w:rPr>
          <w:rStyle w:val="default"/>
          <w:rFonts w:cs="FrankRuehl"/>
          <w:rtl/>
        </w:rPr>
        <w:t>.</w:t>
      </w:r>
      <w:r>
        <w:rPr>
          <w:rStyle w:val="default"/>
          <w:rFonts w:cs="FrankRuehl"/>
          <w:rtl/>
        </w:rPr>
        <w:tab/>
      </w:r>
      <w:r w:rsidR="00B72C10">
        <w:rPr>
          <w:rStyle w:val="default"/>
          <w:rFonts w:cs="FrankRuehl" w:hint="cs"/>
          <w:rtl/>
        </w:rPr>
        <w:t>(א)</w:t>
      </w:r>
      <w:r w:rsidR="00B72C10">
        <w:rPr>
          <w:rStyle w:val="default"/>
          <w:rFonts w:cs="FrankRuehl" w:hint="cs"/>
          <w:rtl/>
        </w:rPr>
        <w:tab/>
      </w:r>
      <w:r w:rsidR="00147D1D">
        <w:rPr>
          <w:rStyle w:val="default"/>
          <w:rFonts w:cs="FrankRuehl" w:hint="cs"/>
          <w:rtl/>
        </w:rPr>
        <w:t>שנה מיום תחילתן של תקנות אלה יגיש הסניגור הציבורי הארצי לוועדת החוקה חוק ומשפט של הכנסת, דין וחשבון לעניין ביצוע תקנות אלה</w:t>
      </w:r>
      <w:r w:rsidR="0034342A">
        <w:rPr>
          <w:rStyle w:val="default"/>
          <w:rFonts w:cs="FrankRuehl" w:hint="cs"/>
          <w:rtl/>
        </w:rPr>
        <w:t>.</w:t>
      </w:r>
    </w:p>
    <w:p w:rsidR="00B72C10" w:rsidRPr="00B72C10" w:rsidRDefault="00B72C10" w:rsidP="00B72C10">
      <w:pPr>
        <w:pStyle w:val="P00"/>
        <w:spacing w:before="72"/>
        <w:ind w:left="0" w:right="1134"/>
        <w:rPr>
          <w:rStyle w:val="default"/>
          <w:rFonts w:cs="FrankRuehl" w:hint="cs"/>
          <w:rtl/>
        </w:rPr>
      </w:pPr>
      <w:r>
        <w:rPr>
          <w:rFonts w:hint="cs"/>
          <w:rtl/>
          <w:lang w:eastAsia="en-US"/>
        </w:rPr>
        <w:pict>
          <v:shape id="_x0000_s2348" type="#_x0000_t202" style="position:absolute;left:0;text-align:left;margin-left:470.35pt;margin-top:7.1pt;width:1in;height:11.2pt;z-index:251663872" filled="f" stroked="f">
            <v:textbox inset="1mm,0,1mm,0">
              <w:txbxContent>
                <w:p w:rsidR="00B72C10" w:rsidRDefault="00B72C10" w:rsidP="00B72C10">
                  <w:pPr>
                    <w:spacing w:line="160" w:lineRule="exact"/>
                    <w:jc w:val="left"/>
                    <w:rPr>
                      <w:rFonts w:cs="Miriam" w:hint="cs"/>
                      <w:szCs w:val="18"/>
                      <w:rtl/>
                    </w:rPr>
                  </w:pPr>
                  <w:r>
                    <w:rPr>
                      <w:rFonts w:cs="Miriam" w:hint="cs"/>
                      <w:szCs w:val="18"/>
                      <w:rtl/>
                    </w:rPr>
                    <w:t>תק' תשע"ו-2016</w:t>
                  </w:r>
                </w:p>
              </w:txbxContent>
            </v:textbox>
            <w10:anchorlock/>
          </v:shape>
        </w:pict>
      </w:r>
      <w:r w:rsidRPr="00B72C10">
        <w:rPr>
          <w:rStyle w:val="default"/>
          <w:rFonts w:cs="FrankRuehl" w:hint="cs"/>
          <w:rtl/>
        </w:rPr>
        <w:tab/>
        <w:t>(ב)</w:t>
      </w:r>
      <w:r w:rsidRPr="00B72C10">
        <w:rPr>
          <w:rStyle w:val="default"/>
          <w:rFonts w:cs="FrankRuehl" w:hint="cs"/>
          <w:rtl/>
        </w:rPr>
        <w:tab/>
        <w:t>עד יום כ"ד בטבת התשע"ט (1 בינואר 2019) ועד יום ד' בטבת התש"פ (1 בינואר 2020) יגיש הסניגור הציבורי הארצי לוועדת החוקה חוק ומשפט של הכנסת, דין וחשבון לעניין ביצוע התקנות.</w:t>
      </w:r>
    </w:p>
    <w:p w:rsidR="00B72C10" w:rsidRPr="00266D1B" w:rsidRDefault="00B72C10" w:rsidP="00B72C10">
      <w:pPr>
        <w:pStyle w:val="P00"/>
        <w:spacing w:before="0"/>
        <w:ind w:left="0" w:right="1134"/>
        <w:rPr>
          <w:rStyle w:val="default"/>
          <w:rFonts w:cs="FrankRuehl" w:hint="cs"/>
          <w:vanish/>
          <w:color w:val="FF0000"/>
          <w:szCs w:val="20"/>
          <w:shd w:val="clear" w:color="auto" w:fill="FFFF99"/>
          <w:rtl/>
        </w:rPr>
      </w:pPr>
      <w:bookmarkStart w:id="16" w:name="Rov18"/>
      <w:r w:rsidRPr="00266D1B">
        <w:rPr>
          <w:rStyle w:val="default"/>
          <w:rFonts w:cs="FrankRuehl" w:hint="cs"/>
          <w:vanish/>
          <w:color w:val="FF0000"/>
          <w:szCs w:val="20"/>
          <w:shd w:val="clear" w:color="auto" w:fill="FFFF99"/>
          <w:rtl/>
        </w:rPr>
        <w:t>מיום 2.6.2016</w:t>
      </w:r>
    </w:p>
    <w:p w:rsidR="00B72C10" w:rsidRPr="00266D1B" w:rsidRDefault="00B72C10" w:rsidP="00B72C10">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B72C10" w:rsidRPr="00266D1B" w:rsidRDefault="00B72C10" w:rsidP="00B72C10">
      <w:pPr>
        <w:pStyle w:val="P00"/>
        <w:spacing w:before="0"/>
        <w:ind w:left="0" w:right="1134"/>
        <w:rPr>
          <w:rStyle w:val="default"/>
          <w:rFonts w:cs="FrankRuehl" w:hint="cs"/>
          <w:vanish/>
          <w:szCs w:val="20"/>
          <w:shd w:val="clear" w:color="auto" w:fill="FFFF99"/>
          <w:rtl/>
        </w:rPr>
      </w:pPr>
      <w:hyperlink r:id="rId23"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B72C10" w:rsidRPr="00266D1B" w:rsidRDefault="00B72C10" w:rsidP="00B72C10">
      <w:pPr>
        <w:pStyle w:val="P00"/>
        <w:ind w:left="0"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9</w:t>
      </w:r>
      <w:r w:rsidRPr="00266D1B">
        <w:rPr>
          <w:rStyle w:val="default"/>
          <w:rFonts w:cs="FrankRuehl"/>
          <w:vanish/>
          <w:sz w:val="22"/>
          <w:szCs w:val="22"/>
          <w:shd w:val="clear" w:color="auto" w:fill="FFFF99"/>
          <w:rtl/>
        </w:rPr>
        <w:t>.</w:t>
      </w:r>
      <w:r w:rsidRPr="00266D1B">
        <w:rPr>
          <w:rStyle w:val="default"/>
          <w:rFonts w:cs="FrankRuehl"/>
          <w:vanish/>
          <w:sz w:val="22"/>
          <w:szCs w:val="22"/>
          <w:shd w:val="clear" w:color="auto" w:fill="FFFF99"/>
          <w:rtl/>
        </w:rPr>
        <w:tab/>
      </w:r>
      <w:r w:rsidRPr="00266D1B">
        <w:rPr>
          <w:rStyle w:val="default"/>
          <w:rFonts w:cs="FrankRuehl" w:hint="cs"/>
          <w:vanish/>
          <w:sz w:val="22"/>
          <w:szCs w:val="22"/>
          <w:u w:val="single"/>
          <w:shd w:val="clear" w:color="auto" w:fill="FFFF99"/>
          <w:rtl/>
        </w:rPr>
        <w:t>(א)</w:t>
      </w:r>
      <w:r w:rsidRPr="00266D1B">
        <w:rPr>
          <w:rStyle w:val="default"/>
          <w:rFonts w:cs="FrankRuehl" w:hint="cs"/>
          <w:vanish/>
          <w:sz w:val="22"/>
          <w:szCs w:val="22"/>
          <w:shd w:val="clear" w:color="auto" w:fill="FFFF99"/>
          <w:rtl/>
        </w:rPr>
        <w:tab/>
        <w:t>שנה מיום תחילתן של תקנות אלה יגיש הסניגור הציבורי הארצי לוועדת החוקה חוק ומשפט של הכנסת, דין וחשבון לעניין ביצוע תקנות אלה.</w:t>
      </w:r>
    </w:p>
    <w:p w:rsidR="00B72C10" w:rsidRPr="00B72C10" w:rsidRDefault="00B72C10" w:rsidP="00B72C10">
      <w:pPr>
        <w:pStyle w:val="P00"/>
        <w:spacing w:before="0"/>
        <w:ind w:left="0" w:right="1134"/>
        <w:rPr>
          <w:rStyle w:val="default"/>
          <w:rFonts w:cs="FrankRuehl" w:hint="cs"/>
          <w:sz w:val="2"/>
          <w:szCs w:val="2"/>
          <w:shd w:val="clear" w:color="auto" w:fill="FFFF99"/>
          <w:rtl/>
        </w:rPr>
      </w:pPr>
      <w:r w:rsidRPr="00266D1B">
        <w:rPr>
          <w:rStyle w:val="default"/>
          <w:rFonts w:cs="FrankRuehl" w:hint="cs"/>
          <w:vanish/>
          <w:sz w:val="22"/>
          <w:szCs w:val="22"/>
          <w:shd w:val="clear" w:color="auto" w:fill="FFFF99"/>
          <w:rtl/>
        </w:rPr>
        <w:tab/>
      </w:r>
      <w:r w:rsidRPr="00266D1B">
        <w:rPr>
          <w:rStyle w:val="default"/>
          <w:rFonts w:cs="FrankRuehl" w:hint="cs"/>
          <w:vanish/>
          <w:sz w:val="22"/>
          <w:szCs w:val="22"/>
          <w:u w:val="single"/>
          <w:shd w:val="clear" w:color="auto" w:fill="FFFF99"/>
          <w:rtl/>
        </w:rPr>
        <w:t>(ב)</w:t>
      </w:r>
      <w:r w:rsidRPr="00266D1B">
        <w:rPr>
          <w:rStyle w:val="default"/>
          <w:rFonts w:cs="FrankRuehl" w:hint="cs"/>
          <w:vanish/>
          <w:sz w:val="22"/>
          <w:szCs w:val="22"/>
          <w:u w:val="single"/>
          <w:shd w:val="clear" w:color="auto" w:fill="FFFF99"/>
          <w:rtl/>
        </w:rPr>
        <w:tab/>
        <w:t>עד יום כ"ד בטבת התשע"ט (1 בינואר 2019) ועד יום ד' בטבת התש"פ (1 בינואר 2020) יגיש הסניגור הציבורי הארצי לוועדת החוקה חוק ומשפט של הכנסת, דין וחשבון לעניין ביצוע התקנות.</w:t>
      </w:r>
      <w:bookmarkEnd w:id="16"/>
    </w:p>
    <w:p w:rsidR="00FE2F36" w:rsidRDefault="00FE2F36" w:rsidP="00B72C10">
      <w:pPr>
        <w:pStyle w:val="P00"/>
        <w:spacing w:before="72"/>
        <w:ind w:left="0" w:right="1134"/>
        <w:rPr>
          <w:rStyle w:val="default"/>
          <w:rFonts w:cs="FrankRuehl" w:hint="cs"/>
          <w:rtl/>
        </w:rPr>
      </w:pPr>
      <w:bookmarkStart w:id="17" w:name="Seif10"/>
      <w:bookmarkEnd w:id="17"/>
      <w:r>
        <w:rPr>
          <w:lang w:val="he-IL"/>
        </w:rPr>
        <w:pict>
          <v:rect id="_x0000_s2330" style="position:absolute;left:0;text-align:left;margin-left:464.5pt;margin-top:8.05pt;width:75.05pt;height:20.75pt;z-index:251659776" o:allowincell="f" filled="f" stroked="f" strokecolor="lime" strokeweight=".25pt">
            <v:textbox style="mso-next-textbox:#_x0000_s2330" inset="0,0,0,0">
              <w:txbxContent>
                <w:p w:rsidR="00FE2F36" w:rsidRDefault="00147D1D" w:rsidP="00FE2F36">
                  <w:pPr>
                    <w:spacing w:line="160" w:lineRule="exact"/>
                    <w:jc w:val="left"/>
                    <w:rPr>
                      <w:rFonts w:cs="Miriam" w:hint="cs"/>
                      <w:szCs w:val="18"/>
                      <w:rtl/>
                    </w:rPr>
                  </w:pPr>
                  <w:r>
                    <w:rPr>
                      <w:rFonts w:cs="Miriam" w:hint="cs"/>
                      <w:szCs w:val="18"/>
                      <w:rtl/>
                    </w:rPr>
                    <w:t>תחילה ותוקף</w:t>
                  </w:r>
                </w:p>
                <w:p w:rsidR="00155A16" w:rsidRDefault="00155A16" w:rsidP="00B72C10">
                  <w:pPr>
                    <w:spacing w:line="160" w:lineRule="exact"/>
                    <w:jc w:val="left"/>
                    <w:rPr>
                      <w:rFonts w:cs="Miriam" w:hint="cs"/>
                      <w:szCs w:val="18"/>
                      <w:rtl/>
                    </w:rPr>
                  </w:pPr>
                  <w:r>
                    <w:rPr>
                      <w:rFonts w:cs="Miriam" w:hint="cs"/>
                      <w:szCs w:val="18"/>
                      <w:rtl/>
                    </w:rPr>
                    <w:t>תק' תשע"</w:t>
                  </w:r>
                  <w:r w:rsidR="00B72C10">
                    <w:rPr>
                      <w:rFonts w:cs="Miriam" w:hint="cs"/>
                      <w:szCs w:val="18"/>
                      <w:rtl/>
                    </w:rPr>
                    <w:t>ו-2016</w:t>
                  </w:r>
                </w:p>
              </w:txbxContent>
            </v:textbox>
            <w10:anchorlock/>
          </v:rect>
        </w:pict>
      </w:r>
      <w:r w:rsidR="0034342A">
        <w:rPr>
          <w:rStyle w:val="big-number"/>
          <w:rFonts w:hint="cs"/>
          <w:rtl/>
        </w:rPr>
        <w:t>10</w:t>
      </w:r>
      <w:r>
        <w:rPr>
          <w:rStyle w:val="default"/>
          <w:rFonts w:cs="FrankRuehl"/>
          <w:rtl/>
        </w:rPr>
        <w:t>.</w:t>
      </w:r>
      <w:r>
        <w:rPr>
          <w:rStyle w:val="default"/>
          <w:rFonts w:cs="FrankRuehl"/>
          <w:rtl/>
        </w:rPr>
        <w:tab/>
      </w:r>
      <w:r w:rsidR="00147D1D">
        <w:rPr>
          <w:rStyle w:val="default"/>
          <w:rFonts w:cs="FrankRuehl" w:hint="cs"/>
          <w:rtl/>
        </w:rPr>
        <w:t>תחילתן של תקנות אלה 6 חודשים מיום פרסומן</w:t>
      </w:r>
      <w:r w:rsidR="0034342A">
        <w:rPr>
          <w:rStyle w:val="default"/>
          <w:rFonts w:cs="FrankRuehl" w:hint="cs"/>
          <w:rtl/>
        </w:rPr>
        <w:t>.</w:t>
      </w:r>
    </w:p>
    <w:p w:rsidR="00155A16" w:rsidRPr="00266D1B" w:rsidRDefault="00155A16" w:rsidP="00155A16">
      <w:pPr>
        <w:pStyle w:val="P00"/>
        <w:spacing w:before="0"/>
        <w:ind w:left="0" w:right="1134"/>
        <w:rPr>
          <w:rStyle w:val="default"/>
          <w:rFonts w:cs="FrankRuehl" w:hint="cs"/>
          <w:vanish/>
          <w:color w:val="FF0000"/>
          <w:szCs w:val="20"/>
          <w:shd w:val="clear" w:color="auto" w:fill="FFFF99"/>
          <w:rtl/>
        </w:rPr>
      </w:pPr>
      <w:bookmarkStart w:id="18" w:name="Rov12"/>
      <w:r w:rsidRPr="00266D1B">
        <w:rPr>
          <w:rStyle w:val="default"/>
          <w:rFonts w:cs="FrankRuehl" w:hint="cs"/>
          <w:vanish/>
          <w:color w:val="FF0000"/>
          <w:szCs w:val="20"/>
          <w:shd w:val="clear" w:color="auto" w:fill="FFFF99"/>
          <w:rtl/>
        </w:rPr>
        <w:t>מיום 24.4.2014</w:t>
      </w:r>
    </w:p>
    <w:p w:rsidR="00155A16" w:rsidRPr="00266D1B" w:rsidRDefault="00155A16" w:rsidP="00155A16">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תשע"ד-2014</w:t>
      </w:r>
    </w:p>
    <w:p w:rsidR="00155A16" w:rsidRPr="00266D1B" w:rsidRDefault="00155A16" w:rsidP="00155A16">
      <w:pPr>
        <w:pStyle w:val="P00"/>
        <w:spacing w:before="0"/>
        <w:ind w:left="0" w:right="1134"/>
        <w:rPr>
          <w:rStyle w:val="default"/>
          <w:rFonts w:cs="FrankRuehl" w:hint="cs"/>
          <w:vanish/>
          <w:szCs w:val="20"/>
          <w:shd w:val="clear" w:color="auto" w:fill="FFFF99"/>
          <w:rtl/>
        </w:rPr>
      </w:pPr>
      <w:hyperlink r:id="rId24" w:history="1">
        <w:r w:rsidRPr="00266D1B">
          <w:rPr>
            <w:rStyle w:val="Hyperlink"/>
            <w:rFonts w:hint="cs"/>
            <w:vanish/>
            <w:szCs w:val="20"/>
            <w:shd w:val="clear" w:color="auto" w:fill="FFFF99"/>
            <w:rtl/>
          </w:rPr>
          <w:t>ק"ת תשע"ד מס' 7371</w:t>
        </w:r>
      </w:hyperlink>
      <w:r w:rsidRPr="00266D1B">
        <w:rPr>
          <w:rStyle w:val="default"/>
          <w:rFonts w:cs="FrankRuehl" w:hint="cs"/>
          <w:vanish/>
          <w:szCs w:val="20"/>
          <w:shd w:val="clear" w:color="auto" w:fill="FFFF99"/>
          <w:rtl/>
        </w:rPr>
        <w:t xml:space="preserve"> מיום 24.4.2014 עמ' 1090</w:t>
      </w:r>
    </w:p>
    <w:p w:rsidR="004919DC" w:rsidRPr="00266D1B" w:rsidRDefault="004919DC" w:rsidP="004919DC">
      <w:pPr>
        <w:pStyle w:val="P00"/>
        <w:ind w:left="0"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10</w:t>
      </w:r>
      <w:r w:rsidRPr="00266D1B">
        <w:rPr>
          <w:rStyle w:val="default"/>
          <w:rFonts w:cs="FrankRuehl"/>
          <w:vanish/>
          <w:sz w:val="22"/>
          <w:szCs w:val="22"/>
          <w:shd w:val="clear" w:color="auto" w:fill="FFFF99"/>
          <w:rtl/>
        </w:rPr>
        <w:t>.</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 xml:space="preserve">תחילתן של תקנות אלה 6 חודשים מיום פרסומן, ותוקפן </w:t>
      </w:r>
      <w:r w:rsidRPr="00266D1B">
        <w:rPr>
          <w:rStyle w:val="default"/>
          <w:rFonts w:cs="FrankRuehl" w:hint="cs"/>
          <w:strike/>
          <w:vanish/>
          <w:sz w:val="22"/>
          <w:szCs w:val="22"/>
          <w:shd w:val="clear" w:color="auto" w:fill="FFFF99"/>
          <w:rtl/>
        </w:rPr>
        <w:t>לשנתיים מיום תחילתן</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עד י"ד בסיוון התשע"ה (1 ביוני 2015)</w:t>
      </w:r>
      <w:r w:rsidRPr="00266D1B">
        <w:rPr>
          <w:rStyle w:val="default"/>
          <w:rFonts w:cs="FrankRuehl" w:hint="cs"/>
          <w:vanish/>
          <w:sz w:val="22"/>
          <w:szCs w:val="22"/>
          <w:shd w:val="clear" w:color="auto" w:fill="FFFF99"/>
          <w:rtl/>
        </w:rPr>
        <w:t>.</w:t>
      </w:r>
    </w:p>
    <w:p w:rsidR="004919DC" w:rsidRPr="00266D1B" w:rsidRDefault="004919DC" w:rsidP="00155A16">
      <w:pPr>
        <w:pStyle w:val="P00"/>
        <w:spacing w:before="0"/>
        <w:ind w:left="0" w:right="1134"/>
        <w:rPr>
          <w:rStyle w:val="default"/>
          <w:rFonts w:cs="FrankRuehl" w:hint="cs"/>
          <w:vanish/>
          <w:szCs w:val="20"/>
          <w:shd w:val="clear" w:color="auto" w:fill="FFFF99"/>
          <w:rtl/>
        </w:rPr>
      </w:pPr>
    </w:p>
    <w:p w:rsidR="004919DC" w:rsidRPr="00266D1B" w:rsidRDefault="004919DC" w:rsidP="00155A16">
      <w:pPr>
        <w:pStyle w:val="P00"/>
        <w:spacing w:before="0"/>
        <w:ind w:left="0"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21.6.2015</w:t>
      </w:r>
    </w:p>
    <w:p w:rsidR="004919DC" w:rsidRPr="00266D1B" w:rsidRDefault="004919DC" w:rsidP="00155A16">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תשע"ה-2015</w:t>
      </w:r>
    </w:p>
    <w:p w:rsidR="004919DC" w:rsidRPr="00266D1B" w:rsidRDefault="004919DC" w:rsidP="00155A16">
      <w:pPr>
        <w:pStyle w:val="P00"/>
        <w:spacing w:before="0"/>
        <w:ind w:left="0" w:right="1134"/>
        <w:rPr>
          <w:rStyle w:val="default"/>
          <w:rFonts w:cs="FrankRuehl" w:hint="cs"/>
          <w:vanish/>
          <w:szCs w:val="20"/>
          <w:shd w:val="clear" w:color="auto" w:fill="FFFF99"/>
          <w:rtl/>
        </w:rPr>
      </w:pPr>
      <w:hyperlink r:id="rId25" w:history="1">
        <w:r w:rsidRPr="00266D1B">
          <w:rPr>
            <w:rStyle w:val="Hyperlink"/>
            <w:rFonts w:hint="cs"/>
            <w:vanish/>
            <w:szCs w:val="20"/>
            <w:shd w:val="clear" w:color="auto" w:fill="FFFF99"/>
            <w:rtl/>
          </w:rPr>
          <w:t>ק"ת תשע"ה מס' 7521</w:t>
        </w:r>
      </w:hyperlink>
      <w:r w:rsidRPr="00266D1B">
        <w:rPr>
          <w:rStyle w:val="default"/>
          <w:rFonts w:cs="FrankRuehl" w:hint="cs"/>
          <w:vanish/>
          <w:szCs w:val="20"/>
          <w:shd w:val="clear" w:color="auto" w:fill="FFFF99"/>
          <w:rtl/>
        </w:rPr>
        <w:t xml:space="preserve"> מיום 21.6.2015 עמ' 1283</w:t>
      </w:r>
    </w:p>
    <w:p w:rsidR="00B72C10" w:rsidRPr="00266D1B" w:rsidRDefault="00B72C10" w:rsidP="00B72C10">
      <w:pPr>
        <w:pStyle w:val="P00"/>
        <w:ind w:left="0" w:right="1134"/>
        <w:rPr>
          <w:rStyle w:val="default"/>
          <w:rFonts w:cs="FrankRuehl" w:hint="cs"/>
          <w:vanish/>
          <w:sz w:val="22"/>
          <w:szCs w:val="22"/>
          <w:shd w:val="clear" w:color="auto" w:fill="FFFF99"/>
          <w:rtl/>
        </w:rPr>
      </w:pPr>
      <w:r w:rsidRPr="00266D1B">
        <w:rPr>
          <w:rStyle w:val="default"/>
          <w:rFonts w:cs="FrankRuehl" w:hint="cs"/>
          <w:vanish/>
          <w:sz w:val="22"/>
          <w:szCs w:val="22"/>
          <w:shd w:val="clear" w:color="auto" w:fill="FFFF99"/>
          <w:rtl/>
        </w:rPr>
        <w:t>10</w:t>
      </w:r>
      <w:r w:rsidRPr="00266D1B">
        <w:rPr>
          <w:rStyle w:val="default"/>
          <w:rFonts w:cs="FrankRuehl"/>
          <w:vanish/>
          <w:sz w:val="22"/>
          <w:szCs w:val="22"/>
          <w:shd w:val="clear" w:color="auto" w:fill="FFFF99"/>
          <w:rtl/>
        </w:rPr>
        <w:t>.</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 xml:space="preserve">תחילתן של תקנות אלה 6 חודשים מיום פרסומן, ותוקפן </w:t>
      </w:r>
      <w:r w:rsidRPr="00266D1B">
        <w:rPr>
          <w:rStyle w:val="default"/>
          <w:rFonts w:cs="FrankRuehl" w:hint="cs"/>
          <w:strike/>
          <w:vanish/>
          <w:sz w:val="22"/>
          <w:szCs w:val="22"/>
          <w:shd w:val="clear" w:color="auto" w:fill="FFFF99"/>
          <w:rtl/>
        </w:rPr>
        <w:t>עד י"ד בסיוון התשע"ה (1 ביוני 2015)</w:t>
      </w:r>
      <w:r w:rsidRPr="00266D1B">
        <w:rPr>
          <w:rStyle w:val="default"/>
          <w:rFonts w:cs="FrankRuehl" w:hint="cs"/>
          <w:vanish/>
          <w:sz w:val="22"/>
          <w:szCs w:val="22"/>
          <w:shd w:val="clear" w:color="auto" w:fill="FFFF99"/>
          <w:rtl/>
        </w:rPr>
        <w:t xml:space="preserve"> </w:t>
      </w:r>
      <w:r w:rsidRPr="00266D1B">
        <w:rPr>
          <w:rStyle w:val="default"/>
          <w:rFonts w:cs="FrankRuehl" w:hint="cs"/>
          <w:vanish/>
          <w:sz w:val="22"/>
          <w:szCs w:val="22"/>
          <w:u w:val="single"/>
          <w:shd w:val="clear" w:color="auto" w:fill="FFFF99"/>
          <w:rtl/>
        </w:rPr>
        <w:t>עד יום כ"ד באייר התשע"ו (1 ביוני 2016)</w:t>
      </w:r>
      <w:r w:rsidRPr="00266D1B">
        <w:rPr>
          <w:rStyle w:val="default"/>
          <w:rFonts w:cs="FrankRuehl" w:hint="cs"/>
          <w:vanish/>
          <w:sz w:val="22"/>
          <w:szCs w:val="22"/>
          <w:shd w:val="clear" w:color="auto" w:fill="FFFF99"/>
          <w:rtl/>
        </w:rPr>
        <w:t>.</w:t>
      </w:r>
    </w:p>
    <w:p w:rsidR="00B72C10" w:rsidRPr="00266D1B" w:rsidRDefault="00B72C10" w:rsidP="00B72C10">
      <w:pPr>
        <w:pStyle w:val="P00"/>
        <w:spacing w:before="0"/>
        <w:ind w:left="0" w:right="1134"/>
        <w:rPr>
          <w:rStyle w:val="default"/>
          <w:rFonts w:cs="FrankRuehl" w:hint="cs"/>
          <w:vanish/>
          <w:szCs w:val="20"/>
          <w:shd w:val="clear" w:color="auto" w:fill="FFFF99"/>
          <w:rtl/>
        </w:rPr>
      </w:pPr>
    </w:p>
    <w:p w:rsidR="00B72C10" w:rsidRPr="00266D1B" w:rsidRDefault="00B72C10" w:rsidP="00B72C10">
      <w:pPr>
        <w:pStyle w:val="P00"/>
        <w:spacing w:before="0"/>
        <w:ind w:left="0" w:right="1134"/>
        <w:rPr>
          <w:rStyle w:val="default"/>
          <w:rFonts w:cs="FrankRuehl" w:hint="cs"/>
          <w:vanish/>
          <w:color w:val="FF0000"/>
          <w:szCs w:val="20"/>
          <w:shd w:val="clear" w:color="auto" w:fill="FFFF99"/>
          <w:rtl/>
        </w:rPr>
      </w:pPr>
      <w:r w:rsidRPr="00266D1B">
        <w:rPr>
          <w:rStyle w:val="default"/>
          <w:rFonts w:cs="FrankRuehl" w:hint="cs"/>
          <w:vanish/>
          <w:color w:val="FF0000"/>
          <w:szCs w:val="20"/>
          <w:shd w:val="clear" w:color="auto" w:fill="FFFF99"/>
          <w:rtl/>
        </w:rPr>
        <w:t>מיום 2.6.2016</w:t>
      </w:r>
    </w:p>
    <w:p w:rsidR="00B72C10" w:rsidRPr="00266D1B" w:rsidRDefault="00B72C10" w:rsidP="00B72C10">
      <w:pPr>
        <w:pStyle w:val="P00"/>
        <w:spacing w:before="0"/>
        <w:ind w:left="0" w:right="1134"/>
        <w:rPr>
          <w:rStyle w:val="default"/>
          <w:rFonts w:cs="FrankRuehl" w:hint="cs"/>
          <w:vanish/>
          <w:szCs w:val="20"/>
          <w:shd w:val="clear" w:color="auto" w:fill="FFFF99"/>
          <w:rtl/>
        </w:rPr>
      </w:pPr>
      <w:r w:rsidRPr="00266D1B">
        <w:rPr>
          <w:rStyle w:val="default"/>
          <w:rFonts w:cs="FrankRuehl" w:hint="cs"/>
          <w:b/>
          <w:bCs/>
          <w:vanish/>
          <w:szCs w:val="20"/>
          <w:shd w:val="clear" w:color="auto" w:fill="FFFF99"/>
          <w:rtl/>
        </w:rPr>
        <w:t>תק' תשע"ו-2016</w:t>
      </w:r>
    </w:p>
    <w:p w:rsidR="00B72C10" w:rsidRPr="00266D1B" w:rsidRDefault="00B72C10" w:rsidP="00B72C10">
      <w:pPr>
        <w:pStyle w:val="P00"/>
        <w:spacing w:before="0"/>
        <w:ind w:left="0" w:right="1134"/>
        <w:rPr>
          <w:rStyle w:val="default"/>
          <w:rFonts w:cs="FrankRuehl" w:hint="cs"/>
          <w:vanish/>
          <w:szCs w:val="20"/>
          <w:shd w:val="clear" w:color="auto" w:fill="FFFF99"/>
          <w:rtl/>
        </w:rPr>
      </w:pPr>
      <w:hyperlink r:id="rId26" w:history="1">
        <w:r w:rsidRPr="00266D1B">
          <w:rPr>
            <w:rStyle w:val="Hyperlink"/>
            <w:rFonts w:hint="cs"/>
            <w:vanish/>
            <w:szCs w:val="20"/>
            <w:shd w:val="clear" w:color="auto" w:fill="FFFF99"/>
            <w:rtl/>
          </w:rPr>
          <w:t>ק"ת תשע"ו מס' 7666</w:t>
        </w:r>
      </w:hyperlink>
      <w:r w:rsidRPr="00266D1B">
        <w:rPr>
          <w:rStyle w:val="default"/>
          <w:rFonts w:cs="FrankRuehl" w:hint="cs"/>
          <w:vanish/>
          <w:szCs w:val="20"/>
          <w:shd w:val="clear" w:color="auto" w:fill="FFFF99"/>
          <w:rtl/>
        </w:rPr>
        <w:t xml:space="preserve"> מיום 2.6.2016 עמ' 1188</w:t>
      </w:r>
    </w:p>
    <w:p w:rsidR="00155A16" w:rsidRPr="00155A16" w:rsidRDefault="00155A16" w:rsidP="00B72C10">
      <w:pPr>
        <w:pStyle w:val="P00"/>
        <w:ind w:left="0" w:right="1134"/>
        <w:rPr>
          <w:rStyle w:val="default"/>
          <w:rFonts w:cs="FrankRuehl" w:hint="cs"/>
          <w:sz w:val="2"/>
          <w:szCs w:val="2"/>
          <w:rtl/>
        </w:rPr>
      </w:pPr>
      <w:r w:rsidRPr="00266D1B">
        <w:rPr>
          <w:rStyle w:val="default"/>
          <w:rFonts w:cs="FrankRuehl" w:hint="cs"/>
          <w:vanish/>
          <w:sz w:val="22"/>
          <w:szCs w:val="22"/>
          <w:shd w:val="clear" w:color="auto" w:fill="FFFF99"/>
          <w:rtl/>
        </w:rPr>
        <w:t>10</w:t>
      </w:r>
      <w:r w:rsidRPr="00266D1B">
        <w:rPr>
          <w:rStyle w:val="default"/>
          <w:rFonts w:cs="FrankRuehl"/>
          <w:vanish/>
          <w:sz w:val="22"/>
          <w:szCs w:val="22"/>
          <w:shd w:val="clear" w:color="auto" w:fill="FFFF99"/>
          <w:rtl/>
        </w:rPr>
        <w:t>.</w:t>
      </w:r>
      <w:r w:rsidRPr="00266D1B">
        <w:rPr>
          <w:rStyle w:val="default"/>
          <w:rFonts w:cs="FrankRuehl"/>
          <w:vanish/>
          <w:sz w:val="22"/>
          <w:szCs w:val="22"/>
          <w:shd w:val="clear" w:color="auto" w:fill="FFFF99"/>
          <w:rtl/>
        </w:rPr>
        <w:tab/>
      </w:r>
      <w:r w:rsidRPr="00266D1B">
        <w:rPr>
          <w:rStyle w:val="default"/>
          <w:rFonts w:cs="FrankRuehl" w:hint="cs"/>
          <w:vanish/>
          <w:sz w:val="22"/>
          <w:szCs w:val="22"/>
          <w:shd w:val="clear" w:color="auto" w:fill="FFFF99"/>
          <w:rtl/>
        </w:rPr>
        <w:t>תחילתן של תקנות אלה 6 חודשים מיום פרסומן</w:t>
      </w:r>
      <w:r w:rsidRPr="00266D1B">
        <w:rPr>
          <w:rStyle w:val="default"/>
          <w:rFonts w:cs="FrankRuehl" w:hint="cs"/>
          <w:strike/>
          <w:vanish/>
          <w:sz w:val="22"/>
          <w:szCs w:val="22"/>
          <w:shd w:val="clear" w:color="auto" w:fill="FFFF99"/>
          <w:rtl/>
        </w:rPr>
        <w:t xml:space="preserve">, ותוקפן </w:t>
      </w:r>
      <w:r w:rsidR="004919DC" w:rsidRPr="00266D1B">
        <w:rPr>
          <w:rStyle w:val="default"/>
          <w:rFonts w:cs="FrankRuehl" w:hint="cs"/>
          <w:strike/>
          <w:vanish/>
          <w:sz w:val="22"/>
          <w:szCs w:val="22"/>
          <w:shd w:val="clear" w:color="auto" w:fill="FFFF99"/>
          <w:rtl/>
        </w:rPr>
        <w:t>עד יום כ"ד באייר התשע"ו (1 ביוני 2016)</w:t>
      </w:r>
      <w:r w:rsidRPr="00266D1B">
        <w:rPr>
          <w:rStyle w:val="default"/>
          <w:rFonts w:cs="FrankRuehl" w:hint="cs"/>
          <w:vanish/>
          <w:sz w:val="22"/>
          <w:szCs w:val="22"/>
          <w:shd w:val="clear" w:color="auto" w:fill="FFFF99"/>
          <w:rtl/>
        </w:rPr>
        <w:t>.</w:t>
      </w:r>
      <w:bookmarkEnd w:id="18"/>
    </w:p>
    <w:p w:rsidR="00155A16" w:rsidRDefault="00155A16">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5D245F" w:rsidP="00147D1D">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כ"</w:t>
      </w:r>
      <w:r w:rsidR="0034739E">
        <w:rPr>
          <w:rFonts w:hint="cs"/>
          <w:rtl/>
        </w:rPr>
        <w:t>ט ב</w:t>
      </w:r>
      <w:r w:rsidR="00147D1D">
        <w:rPr>
          <w:rFonts w:hint="cs"/>
          <w:rtl/>
        </w:rPr>
        <w:t>תמוז</w:t>
      </w:r>
      <w:r w:rsidR="00C76B56">
        <w:rPr>
          <w:rFonts w:hint="cs"/>
          <w:rtl/>
        </w:rPr>
        <w:t xml:space="preserve"> התשע"א (</w:t>
      </w:r>
      <w:r w:rsidR="00147D1D">
        <w:rPr>
          <w:rFonts w:hint="cs"/>
          <w:rtl/>
        </w:rPr>
        <w:t>31 ביולי</w:t>
      </w:r>
      <w:r w:rsidR="00C76B56">
        <w:rPr>
          <w:rFonts w:hint="cs"/>
          <w:rtl/>
        </w:rPr>
        <w:t xml:space="preserve"> 2011</w:t>
      </w:r>
      <w:r w:rsidR="001153D7">
        <w:rPr>
          <w:rFonts w:hint="cs"/>
          <w:rtl/>
        </w:rPr>
        <w:t>)</w:t>
      </w:r>
      <w:r w:rsidR="001153D7">
        <w:rPr>
          <w:rFonts w:hint="cs"/>
          <w:rtl/>
        </w:rPr>
        <w:tab/>
      </w:r>
      <w:r w:rsidR="00147D1D">
        <w:rPr>
          <w:rFonts w:hint="cs"/>
          <w:rtl/>
        </w:rPr>
        <w:t>יעקב נאמן</w:t>
      </w:r>
    </w:p>
    <w:p w:rsidR="004625E2" w:rsidRDefault="004625E2" w:rsidP="00147D1D">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5D245F">
        <w:rPr>
          <w:rFonts w:hint="cs"/>
          <w:sz w:val="22"/>
          <w:szCs w:val="22"/>
          <w:rtl/>
        </w:rPr>
        <w:t xml:space="preserve">שר </w:t>
      </w:r>
      <w:r w:rsidR="00147D1D">
        <w:rPr>
          <w:rFonts w:hint="cs"/>
          <w:sz w:val="22"/>
          <w:szCs w:val="22"/>
          <w:rtl/>
        </w:rPr>
        <w:t>המשפטים</w:t>
      </w:r>
    </w:p>
    <w:p w:rsidR="003C645B" w:rsidRDefault="003C645B">
      <w:pPr>
        <w:pStyle w:val="P00"/>
        <w:spacing w:before="72"/>
        <w:ind w:left="0" w:right="1134"/>
        <w:rPr>
          <w:rFonts w:hint="cs"/>
          <w:rtl/>
        </w:rPr>
      </w:pPr>
    </w:p>
    <w:p w:rsidR="005B05B8" w:rsidRDefault="005B05B8">
      <w:pPr>
        <w:pStyle w:val="P00"/>
        <w:spacing w:before="72"/>
        <w:ind w:left="0" w:right="1134"/>
        <w:rPr>
          <w:rFonts w:hint="cs"/>
          <w:rtl/>
        </w:rPr>
      </w:pPr>
    </w:p>
    <w:p w:rsidR="00231D7A" w:rsidRDefault="00231D7A">
      <w:pPr>
        <w:pStyle w:val="P00"/>
        <w:spacing w:before="72"/>
        <w:ind w:left="0" w:right="1134"/>
        <w:rPr>
          <w:rtl/>
        </w:rPr>
      </w:pPr>
    </w:p>
    <w:p w:rsidR="00231D7A" w:rsidRDefault="00231D7A" w:rsidP="00231D7A">
      <w:pPr>
        <w:pStyle w:val="P00"/>
        <w:spacing w:before="72"/>
        <w:ind w:left="0" w:right="1134"/>
        <w:jc w:val="center"/>
        <w:rPr>
          <w:rFonts w:cs="David"/>
          <w:color w:val="0000FF"/>
          <w:szCs w:val="24"/>
          <w:u w:val="single"/>
          <w:rtl/>
        </w:rPr>
      </w:pPr>
      <w:hyperlink r:id="rId27" w:history="1">
        <w:r>
          <w:rPr>
            <w:rFonts w:cs="David"/>
            <w:color w:val="0000FF"/>
            <w:szCs w:val="24"/>
            <w:u w:val="single"/>
            <w:rtl/>
          </w:rPr>
          <w:t>הודעה למנויים על עריכה ושינויים במסמכי פסיקה, חקיקה ועוד באתר נבו - הקש כאן</w:t>
        </w:r>
      </w:hyperlink>
    </w:p>
    <w:p w:rsidR="006415BC" w:rsidRPr="00231D7A" w:rsidRDefault="006415BC" w:rsidP="00231D7A">
      <w:pPr>
        <w:pStyle w:val="P00"/>
        <w:spacing w:before="72"/>
        <w:ind w:left="0" w:right="1134"/>
        <w:jc w:val="center"/>
        <w:rPr>
          <w:rFonts w:cs="David" w:hint="cs"/>
          <w:color w:val="0000FF"/>
          <w:szCs w:val="24"/>
          <w:u w:val="single"/>
          <w:rtl/>
        </w:rPr>
      </w:pPr>
    </w:p>
    <w:sectPr w:rsidR="006415BC" w:rsidRPr="00231D7A">
      <w:headerReference w:type="even" r:id="rId28"/>
      <w:headerReference w:type="default" r:id="rId29"/>
      <w:footerReference w:type="even" r:id="rId30"/>
      <w:footerReference w:type="default" r:id="rId3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2A35" w:rsidRDefault="003C2A35" w:rsidP="001153D7">
      <w:pPr>
        <w:pStyle w:val="P00"/>
      </w:pPr>
      <w:r>
        <w:separator/>
      </w:r>
    </w:p>
  </w:endnote>
  <w:endnote w:type="continuationSeparator" w:id="0">
    <w:p w:rsidR="003C2A35" w:rsidRDefault="003C2A35"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075FB">
      <w:rPr>
        <w:rFonts w:hAnsi="FrankRuehl"/>
        <w:noProof/>
        <w:sz w:val="24"/>
        <w:szCs w:val="24"/>
        <w:rtl/>
      </w:rPr>
      <w:t>3</w:t>
    </w:r>
    <w:r>
      <w:rPr>
        <w:rFonts w:hAnsi="FrankRuehl"/>
        <w:sz w:val="24"/>
        <w:szCs w:val="24"/>
        <w:rtl/>
      </w:rPr>
      <w:fldChar w:fldCharType="end"/>
    </w:r>
  </w:p>
  <w:p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2A35" w:rsidRDefault="003C2A35">
      <w:pPr>
        <w:spacing w:before="60" w:line="240" w:lineRule="auto"/>
        <w:ind w:right="1134"/>
      </w:pPr>
      <w:r>
        <w:separator/>
      </w:r>
    </w:p>
  </w:footnote>
  <w:footnote w:type="continuationSeparator" w:id="0">
    <w:p w:rsidR="003C2A35" w:rsidRDefault="003C2A35">
      <w:r>
        <w:separator/>
      </w:r>
    </w:p>
  </w:footnote>
  <w:footnote w:id="1">
    <w:p w:rsidR="00E95086" w:rsidRDefault="004B3AB3" w:rsidP="00E9508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AD0C71">
        <w:rPr>
          <w:rFonts w:hint="cs"/>
          <w:sz w:val="20"/>
          <w:rtl/>
        </w:rPr>
        <w:t>מו</w:t>
      </w:r>
      <w:r>
        <w:rPr>
          <w:rFonts w:hint="cs"/>
          <w:sz w:val="20"/>
          <w:rtl/>
        </w:rPr>
        <w:t xml:space="preserve"> </w:t>
      </w:r>
      <w:hyperlink r:id="rId1" w:history="1">
        <w:r w:rsidRPr="00E95086">
          <w:rPr>
            <w:rStyle w:val="Hyperlink"/>
            <w:rFonts w:hint="cs"/>
            <w:sz w:val="20"/>
            <w:rtl/>
          </w:rPr>
          <w:t xml:space="preserve">ק"ת תשע"ב מס' </w:t>
        </w:r>
        <w:r w:rsidR="005D245F" w:rsidRPr="00E95086">
          <w:rPr>
            <w:rStyle w:val="Hyperlink"/>
            <w:rFonts w:hint="cs"/>
            <w:sz w:val="20"/>
            <w:rtl/>
          </w:rPr>
          <w:t>704</w:t>
        </w:r>
        <w:r w:rsidR="003C645B" w:rsidRPr="00E95086">
          <w:rPr>
            <w:rStyle w:val="Hyperlink"/>
            <w:rFonts w:hint="cs"/>
            <w:sz w:val="20"/>
            <w:rtl/>
          </w:rPr>
          <w:t>4</w:t>
        </w:r>
      </w:hyperlink>
      <w:r>
        <w:rPr>
          <w:rFonts w:hint="cs"/>
          <w:sz w:val="20"/>
          <w:rtl/>
        </w:rPr>
        <w:t xml:space="preserve"> מיום </w:t>
      </w:r>
      <w:r w:rsidR="00FE2F36">
        <w:rPr>
          <w:rFonts w:hint="cs"/>
          <w:sz w:val="20"/>
          <w:rtl/>
        </w:rPr>
        <w:t>2</w:t>
      </w:r>
      <w:r w:rsidR="003C645B">
        <w:rPr>
          <w:rFonts w:hint="cs"/>
          <w:sz w:val="20"/>
          <w:rtl/>
        </w:rPr>
        <w:t>6</w:t>
      </w:r>
      <w:r>
        <w:rPr>
          <w:rFonts w:hint="cs"/>
          <w:sz w:val="20"/>
          <w:rtl/>
        </w:rPr>
        <w:t xml:space="preserve">.10.2011 עמ' </w:t>
      </w:r>
      <w:r w:rsidR="003C645B">
        <w:rPr>
          <w:rFonts w:hint="cs"/>
          <w:sz w:val="20"/>
          <w:rtl/>
        </w:rPr>
        <w:t>66</w:t>
      </w:r>
      <w:r>
        <w:rPr>
          <w:rFonts w:hint="cs"/>
          <w:sz w:val="20"/>
          <w:rtl/>
        </w:rPr>
        <w:t>.</w:t>
      </w:r>
    </w:p>
    <w:p w:rsidR="00CB3B08" w:rsidRDefault="00D91D31" w:rsidP="00CB3B0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CB3B08">
          <w:rPr>
            <w:rStyle w:val="Hyperlink"/>
            <w:rFonts w:hint="cs"/>
            <w:sz w:val="20"/>
            <w:rtl/>
          </w:rPr>
          <w:t>ק"ת תשע"ג מס' 7210</w:t>
        </w:r>
      </w:hyperlink>
      <w:r>
        <w:rPr>
          <w:rFonts w:hint="cs"/>
          <w:sz w:val="20"/>
          <w:rtl/>
        </w:rPr>
        <w:t xml:space="preserve"> מיום 15.1.2013 עמ' 596 </w:t>
      </w:r>
      <w:r>
        <w:rPr>
          <w:sz w:val="20"/>
          <w:rtl/>
        </w:rPr>
        <w:t>–</w:t>
      </w:r>
      <w:r>
        <w:rPr>
          <w:rFonts w:hint="cs"/>
          <w:sz w:val="20"/>
          <w:rtl/>
        </w:rPr>
        <w:t xml:space="preserve"> הודעה תשע"ג-2013; תחילתה ביום 1.1.2013.</w:t>
      </w:r>
    </w:p>
    <w:p w:rsidR="00B505B8" w:rsidRDefault="00B505B8" w:rsidP="00B505B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B60606" w:rsidRPr="00B505B8">
          <w:rPr>
            <w:rStyle w:val="Hyperlink"/>
            <w:rFonts w:hint="cs"/>
            <w:sz w:val="20"/>
            <w:rtl/>
          </w:rPr>
          <w:t>ק"ת תשע"ד מס' 7350</w:t>
        </w:r>
      </w:hyperlink>
      <w:r w:rsidR="00B60606">
        <w:rPr>
          <w:rFonts w:hint="cs"/>
          <w:sz w:val="20"/>
          <w:rtl/>
        </w:rPr>
        <w:t xml:space="preserve"> מיום 6.3.2014 עמ' 760 </w:t>
      </w:r>
      <w:r w:rsidR="00B60606">
        <w:rPr>
          <w:sz w:val="20"/>
          <w:rtl/>
        </w:rPr>
        <w:t>–</w:t>
      </w:r>
      <w:r w:rsidR="00B60606">
        <w:rPr>
          <w:rFonts w:hint="cs"/>
          <w:sz w:val="20"/>
          <w:rtl/>
        </w:rPr>
        <w:t xml:space="preserve"> הודעה תשע"ד-2014; תחילתה ביום 1.1.2014.</w:t>
      </w:r>
    </w:p>
    <w:p w:rsidR="00225447" w:rsidRDefault="00225447" w:rsidP="0022544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155A16" w:rsidRPr="00225447">
          <w:rPr>
            <w:rStyle w:val="Hyperlink"/>
            <w:rFonts w:hint="cs"/>
            <w:sz w:val="20"/>
            <w:rtl/>
          </w:rPr>
          <w:t>ק"ת תשע"ד מס' 7371</w:t>
        </w:r>
      </w:hyperlink>
      <w:r w:rsidR="00155A16">
        <w:rPr>
          <w:rFonts w:hint="cs"/>
          <w:sz w:val="20"/>
          <w:rtl/>
        </w:rPr>
        <w:t xml:space="preserve"> מיום 24.4.2014 עמ' 1090 </w:t>
      </w:r>
      <w:r w:rsidR="00155A16">
        <w:rPr>
          <w:sz w:val="20"/>
          <w:rtl/>
        </w:rPr>
        <w:t>–</w:t>
      </w:r>
      <w:r w:rsidR="00155A16">
        <w:rPr>
          <w:rFonts w:hint="cs"/>
          <w:sz w:val="20"/>
          <w:rtl/>
        </w:rPr>
        <w:t xml:space="preserve"> תק' תשע"ד-2014.</w:t>
      </w:r>
    </w:p>
    <w:p w:rsidR="0056711B" w:rsidRDefault="0056711B" w:rsidP="0056711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897255" w:rsidRPr="0056711B">
          <w:rPr>
            <w:rStyle w:val="Hyperlink"/>
            <w:rFonts w:hint="cs"/>
            <w:sz w:val="20"/>
            <w:rtl/>
          </w:rPr>
          <w:t>ק"ת תשע"ה מס' 7496</w:t>
        </w:r>
      </w:hyperlink>
      <w:r w:rsidR="00897255">
        <w:rPr>
          <w:rFonts w:hint="cs"/>
          <w:sz w:val="20"/>
          <w:rtl/>
        </w:rPr>
        <w:t xml:space="preserve"> מיום 2.3.2015 עמ' 963 </w:t>
      </w:r>
      <w:r w:rsidR="00897255">
        <w:rPr>
          <w:sz w:val="20"/>
          <w:rtl/>
        </w:rPr>
        <w:t>–</w:t>
      </w:r>
      <w:r w:rsidR="00897255">
        <w:rPr>
          <w:rFonts w:hint="cs"/>
          <w:sz w:val="20"/>
          <w:rtl/>
        </w:rPr>
        <w:t xml:space="preserve"> הודעה תשע"ה-2015; תחילתה ביום 1.1.2015.</w:t>
      </w:r>
    </w:p>
    <w:p w:rsidR="00CF1EB5" w:rsidRDefault="00CF1EB5" w:rsidP="00CF1E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4919DC" w:rsidRPr="00CF1EB5">
          <w:rPr>
            <w:rStyle w:val="Hyperlink"/>
            <w:rFonts w:hint="cs"/>
            <w:sz w:val="20"/>
            <w:rtl/>
          </w:rPr>
          <w:t>ק"ת תשע"ה מס' 7521</w:t>
        </w:r>
      </w:hyperlink>
      <w:r w:rsidR="004919DC">
        <w:rPr>
          <w:rFonts w:hint="cs"/>
          <w:sz w:val="20"/>
          <w:rtl/>
        </w:rPr>
        <w:t xml:space="preserve"> מיום 21.6.2015 עמ' 1283 </w:t>
      </w:r>
      <w:r w:rsidR="004919DC">
        <w:rPr>
          <w:sz w:val="20"/>
          <w:rtl/>
        </w:rPr>
        <w:t>–</w:t>
      </w:r>
      <w:r w:rsidR="004919DC">
        <w:rPr>
          <w:rFonts w:hint="cs"/>
          <w:sz w:val="20"/>
          <w:rtl/>
        </w:rPr>
        <w:t xml:space="preserve"> תק' תשע"ה-2015.</w:t>
      </w:r>
    </w:p>
    <w:p w:rsidR="00855AF2" w:rsidRDefault="00F52AF1" w:rsidP="00CF1E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855AF2" w:rsidRPr="00F52AF1">
          <w:rPr>
            <w:rStyle w:val="Hyperlink"/>
            <w:rFonts w:hint="cs"/>
            <w:sz w:val="20"/>
            <w:rtl/>
          </w:rPr>
          <w:t>ק"ת תשע"ו מס' 7666</w:t>
        </w:r>
      </w:hyperlink>
      <w:r w:rsidR="00855AF2">
        <w:rPr>
          <w:rFonts w:hint="cs"/>
          <w:sz w:val="20"/>
          <w:rtl/>
        </w:rPr>
        <w:t xml:space="preserve"> מיום 2.6.2016 עמ' 1188 </w:t>
      </w:r>
      <w:r w:rsidR="00855AF2">
        <w:rPr>
          <w:sz w:val="20"/>
          <w:rtl/>
        </w:rPr>
        <w:t>–</w:t>
      </w:r>
      <w:r w:rsidR="00855AF2">
        <w:rPr>
          <w:rFonts w:hint="cs"/>
          <w:sz w:val="20"/>
          <w:rtl/>
        </w:rPr>
        <w:t xml:space="preserve"> תק' תשע"ו-2016; ר' תקנה 8 לענין תחילה.</w:t>
      </w:r>
    </w:p>
    <w:p w:rsidR="00A16F14" w:rsidRDefault="00A16F14" w:rsidP="00A16F1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B335BB" w:rsidRPr="00A16F14">
          <w:rPr>
            <w:rStyle w:val="Hyperlink"/>
            <w:rFonts w:hint="cs"/>
            <w:sz w:val="20"/>
            <w:rtl/>
          </w:rPr>
          <w:t>ק"ת תשע"ו מס' 7697</w:t>
        </w:r>
      </w:hyperlink>
      <w:r w:rsidR="00B335BB">
        <w:rPr>
          <w:rFonts w:hint="cs"/>
          <w:sz w:val="20"/>
          <w:rtl/>
        </w:rPr>
        <w:t xml:space="preserve"> מיום 2.8.2016 עמ' 1718 </w:t>
      </w:r>
      <w:r w:rsidR="00B335BB">
        <w:rPr>
          <w:sz w:val="20"/>
          <w:rtl/>
        </w:rPr>
        <w:t>–</w:t>
      </w:r>
      <w:r w:rsidR="00B335BB">
        <w:rPr>
          <w:rFonts w:hint="cs"/>
          <w:sz w:val="20"/>
          <w:rtl/>
        </w:rPr>
        <w:t xml:space="preserve"> הודעה תשע"ו-2016; תחילתה ביום 1.1.2016.</w:t>
      </w:r>
    </w:p>
    <w:p w:rsidR="00534529" w:rsidRDefault="00534529" w:rsidP="0053452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00081A0B" w:rsidRPr="00534529">
          <w:rPr>
            <w:rStyle w:val="Hyperlink"/>
            <w:rFonts w:hint="cs"/>
            <w:sz w:val="20"/>
            <w:rtl/>
          </w:rPr>
          <w:t>ק"ת תשע"ז מס' 7775</w:t>
        </w:r>
      </w:hyperlink>
      <w:r w:rsidR="00081A0B">
        <w:rPr>
          <w:rFonts w:hint="cs"/>
          <w:sz w:val="20"/>
          <w:rtl/>
        </w:rPr>
        <w:t xml:space="preserve"> מיום 13.2.2017 עמ' 687 </w:t>
      </w:r>
      <w:r w:rsidR="00081A0B">
        <w:rPr>
          <w:sz w:val="20"/>
          <w:rtl/>
        </w:rPr>
        <w:t>–</w:t>
      </w:r>
      <w:r w:rsidR="00081A0B">
        <w:rPr>
          <w:rFonts w:hint="cs"/>
          <w:sz w:val="20"/>
          <w:rtl/>
        </w:rPr>
        <w:t xml:space="preserve"> הודעה תשע"ז-2017; תחילתה ביום 1.1.2017.</w:t>
      </w:r>
    </w:p>
    <w:p w:rsidR="008E208F" w:rsidRDefault="008E208F" w:rsidP="008E20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813B4C" w:rsidRPr="008E208F">
          <w:rPr>
            <w:rStyle w:val="Hyperlink"/>
            <w:rFonts w:hint="cs"/>
            <w:sz w:val="20"/>
            <w:rtl/>
          </w:rPr>
          <w:t>ק"ת תשע"ח מס' 7929</w:t>
        </w:r>
      </w:hyperlink>
      <w:r w:rsidR="00813B4C">
        <w:rPr>
          <w:rFonts w:hint="cs"/>
          <w:sz w:val="20"/>
          <w:rtl/>
        </w:rPr>
        <w:t xml:space="preserve"> מיום 14.1.2018 עמ' 825 </w:t>
      </w:r>
      <w:r w:rsidR="00813B4C">
        <w:rPr>
          <w:sz w:val="20"/>
          <w:rtl/>
        </w:rPr>
        <w:t>–</w:t>
      </w:r>
      <w:r w:rsidR="00813B4C">
        <w:rPr>
          <w:rFonts w:hint="cs"/>
          <w:sz w:val="20"/>
          <w:rtl/>
        </w:rPr>
        <w:t xml:space="preserve"> הודעה תשע"ח-2018; תחילתה ביום 1.1.2018.</w:t>
      </w:r>
    </w:p>
    <w:p w:rsidR="0004183A" w:rsidRDefault="0004183A" w:rsidP="000418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sidR="00A5141C" w:rsidRPr="0004183A">
          <w:rPr>
            <w:rStyle w:val="Hyperlink"/>
            <w:rFonts w:hint="cs"/>
            <w:sz w:val="20"/>
            <w:rtl/>
          </w:rPr>
          <w:t>ק"ת תשע"ט מס' 8149</w:t>
        </w:r>
      </w:hyperlink>
      <w:r w:rsidR="00A5141C">
        <w:rPr>
          <w:rFonts w:hint="cs"/>
          <w:sz w:val="20"/>
          <w:rtl/>
        </w:rPr>
        <w:t xml:space="preserve"> מיום 15.1.2019 עמ' 1830 </w:t>
      </w:r>
      <w:r w:rsidR="00A5141C">
        <w:rPr>
          <w:sz w:val="20"/>
          <w:rtl/>
        </w:rPr>
        <w:t>–</w:t>
      </w:r>
      <w:r w:rsidR="00A5141C">
        <w:rPr>
          <w:rFonts w:hint="cs"/>
          <w:sz w:val="20"/>
          <w:rtl/>
        </w:rPr>
        <w:t xml:space="preserve"> הודעה תשע"ט-2019; תחילתה ביום 1.1.2019.</w:t>
      </w:r>
    </w:p>
    <w:p w:rsidR="00AF50B5" w:rsidRDefault="00AF50B5" w:rsidP="00AF50B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2" w:history="1">
        <w:r w:rsidR="002D59E3" w:rsidRPr="00AF50B5">
          <w:rPr>
            <w:rStyle w:val="Hyperlink"/>
            <w:rFonts w:hint="cs"/>
            <w:sz w:val="20"/>
            <w:rtl/>
          </w:rPr>
          <w:t>ק"ת תש"ף מס' 8317</w:t>
        </w:r>
      </w:hyperlink>
      <w:r w:rsidR="002D59E3">
        <w:rPr>
          <w:rFonts w:hint="cs"/>
          <w:sz w:val="20"/>
          <w:rtl/>
        </w:rPr>
        <w:t xml:space="preserve"> מיום 2.1.2020 עמ' 361 </w:t>
      </w:r>
      <w:r w:rsidR="002D59E3">
        <w:rPr>
          <w:sz w:val="20"/>
          <w:rtl/>
        </w:rPr>
        <w:t>–</w:t>
      </w:r>
      <w:r w:rsidR="002D59E3">
        <w:rPr>
          <w:rFonts w:hint="cs"/>
          <w:sz w:val="20"/>
          <w:rtl/>
        </w:rPr>
        <w:t xml:space="preserve"> הודעה תש"ף-2020; תחילתה ביום 1.1.2020.</w:t>
      </w:r>
    </w:p>
    <w:p w:rsidR="00014645" w:rsidRDefault="00014645" w:rsidP="0001464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00403E2F" w:rsidRPr="00014645">
          <w:rPr>
            <w:rStyle w:val="Hyperlink"/>
            <w:rFonts w:hint="cs"/>
            <w:sz w:val="20"/>
            <w:rtl/>
          </w:rPr>
          <w:t>ק"ת תשפ"א מס' 9015</w:t>
        </w:r>
      </w:hyperlink>
      <w:r w:rsidR="00403E2F">
        <w:rPr>
          <w:rFonts w:hint="cs"/>
          <w:sz w:val="20"/>
          <w:rtl/>
        </w:rPr>
        <w:t xml:space="preserve"> מיום 24.12.2020 עמ' 1038 </w:t>
      </w:r>
      <w:r w:rsidR="00403E2F">
        <w:rPr>
          <w:sz w:val="20"/>
          <w:rtl/>
        </w:rPr>
        <w:t>–</w:t>
      </w:r>
      <w:r w:rsidR="00403E2F">
        <w:rPr>
          <w:rFonts w:hint="cs"/>
          <w:sz w:val="20"/>
          <w:rtl/>
        </w:rPr>
        <w:t xml:space="preserve"> הודעה תשפ"א-2020; תחילתה ביום 1.1.2021.</w:t>
      </w:r>
    </w:p>
    <w:bookmarkStart w:id="0" w:name="_Hlk91519990"/>
    <w:p w:rsidR="00E46721" w:rsidRDefault="00E46721" w:rsidP="00E4672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https://www.nevo.co.il/law_word/law06/tak-9841.pdf</w:instrText>
      </w:r>
      <w:r>
        <w:rPr>
          <w:rFonts w:ascii="FrankRuehl" w:hAnsi="FrankRuehl"/>
          <w:rtl/>
        </w:rPr>
        <w:instrText xml:space="preserve">" </w:instrText>
      </w:r>
      <w:r w:rsidR="004D204C" w:rsidRPr="00E46721">
        <w:rPr>
          <w:rFonts w:ascii="FrankRuehl" w:hAnsi="FrankRuehl"/>
        </w:rPr>
      </w:r>
      <w:r>
        <w:rPr>
          <w:rFonts w:ascii="FrankRuehl" w:hAnsi="FrankRuehl"/>
          <w:rtl/>
        </w:rPr>
        <w:fldChar w:fldCharType="separate"/>
      </w:r>
      <w:r w:rsidR="0019612A" w:rsidRPr="00E46721">
        <w:rPr>
          <w:rStyle w:val="Hyperlink"/>
          <w:rFonts w:ascii="FrankRuehl" w:hAnsi="FrankRuehl"/>
          <w:rtl/>
        </w:rPr>
        <w:t>ק"ת תשפ"ב מס' 9841</w:t>
      </w:r>
      <w:r>
        <w:rPr>
          <w:rFonts w:ascii="FrankRuehl" w:hAnsi="FrankRuehl"/>
          <w:rtl/>
        </w:rPr>
        <w:fldChar w:fldCharType="end"/>
      </w:r>
      <w:r w:rsidR="0019612A" w:rsidRPr="00EB0773">
        <w:rPr>
          <w:rFonts w:ascii="FrankRuehl" w:hAnsi="FrankRuehl"/>
          <w:rtl/>
        </w:rPr>
        <w:t xml:space="preserve"> מיום 27.12.2021 עמ' 13</w:t>
      </w:r>
      <w:r w:rsidR="0019612A">
        <w:rPr>
          <w:rFonts w:ascii="FrankRuehl" w:hAnsi="FrankRuehl" w:hint="cs"/>
          <w:rtl/>
        </w:rPr>
        <w:t>76</w:t>
      </w:r>
      <w:r w:rsidR="0019612A" w:rsidRPr="00EB0773">
        <w:rPr>
          <w:rFonts w:ascii="FrankRuehl" w:hAnsi="FrankRuehl"/>
          <w:rtl/>
        </w:rPr>
        <w:t xml:space="preserve"> – הודעה תשפ"ב-2021; תחילתה ביום 1.1.2022.</w:t>
      </w:r>
      <w:bookmarkEnd w:id="0"/>
    </w:p>
    <w:p w:rsidR="00D075FB" w:rsidRPr="00E46721" w:rsidRDefault="00D075FB" w:rsidP="00D075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14" w:history="1">
        <w:r w:rsidR="00266D1B" w:rsidRPr="00D075FB">
          <w:rPr>
            <w:rStyle w:val="Hyperlink"/>
            <w:rFonts w:ascii="FrankRuehl" w:hAnsi="FrankRuehl" w:hint="cs"/>
            <w:rtl/>
          </w:rPr>
          <w:t>ק"ת תשפ"ג מס' 10462</w:t>
        </w:r>
      </w:hyperlink>
      <w:r w:rsidR="00266D1B">
        <w:rPr>
          <w:rFonts w:ascii="FrankRuehl" w:hAnsi="FrankRuehl" w:hint="cs"/>
          <w:rtl/>
        </w:rPr>
        <w:t xml:space="preserve"> מיום 28.12.2022 עמ' 691 </w:t>
      </w:r>
      <w:r w:rsidR="00266D1B">
        <w:rPr>
          <w:rFonts w:ascii="FrankRuehl" w:hAnsi="FrankRuehl"/>
          <w:rtl/>
        </w:rPr>
        <w:t>–</w:t>
      </w:r>
      <w:r w:rsidR="00266D1B">
        <w:rPr>
          <w:rFonts w:ascii="FrankRuehl" w:hAnsi="FrankRuehl" w:hint="cs"/>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0D457A" w:rsidP="00855AF2">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הסניגוריה הציבורית (חובת תשלום של זכאים לייצוג</w:t>
    </w:r>
    <w:r w:rsidR="005D245F">
      <w:rPr>
        <w:rFonts w:hAnsi="FrankRuehl" w:hint="cs"/>
        <w:color w:val="000000"/>
        <w:sz w:val="28"/>
        <w:szCs w:val="28"/>
        <w:rtl/>
      </w:rPr>
      <w:t>)</w:t>
    </w:r>
    <w:r w:rsidR="004B3AB3">
      <w:rPr>
        <w:rFonts w:hAnsi="FrankRuehl" w:hint="cs"/>
        <w:color w:val="000000"/>
        <w:sz w:val="28"/>
        <w:szCs w:val="28"/>
        <w:rtl/>
      </w:rPr>
      <w:t>,</w:t>
    </w:r>
    <w:r w:rsidR="004B3AB3">
      <w:rPr>
        <w:rFonts w:hAnsi="FrankRuehl"/>
        <w:color w:val="000000"/>
        <w:sz w:val="28"/>
        <w:szCs w:val="28"/>
        <w:rtl/>
      </w:rPr>
      <w:t xml:space="preserve"> </w:t>
    </w:r>
    <w:r w:rsidR="004B3AB3">
      <w:rPr>
        <w:rFonts w:hAnsi="FrankRuehl" w:hint="cs"/>
        <w:color w:val="000000"/>
        <w:sz w:val="28"/>
        <w:szCs w:val="28"/>
        <w:rtl/>
      </w:rPr>
      <w:t>תשע"ב-2011</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4645"/>
    <w:rsid w:val="0004183A"/>
    <w:rsid w:val="00062DA7"/>
    <w:rsid w:val="00070291"/>
    <w:rsid w:val="000764DF"/>
    <w:rsid w:val="00081A0B"/>
    <w:rsid w:val="000B5AD4"/>
    <w:rsid w:val="000C3D03"/>
    <w:rsid w:val="000D457A"/>
    <w:rsid w:val="00104663"/>
    <w:rsid w:val="001153D7"/>
    <w:rsid w:val="0012009D"/>
    <w:rsid w:val="0012244D"/>
    <w:rsid w:val="00147D1D"/>
    <w:rsid w:val="00155A16"/>
    <w:rsid w:val="00185361"/>
    <w:rsid w:val="00190AF4"/>
    <w:rsid w:val="0019612A"/>
    <w:rsid w:val="001C2251"/>
    <w:rsid w:val="001C3E05"/>
    <w:rsid w:val="001C462E"/>
    <w:rsid w:val="001D75C6"/>
    <w:rsid w:val="001E4A3E"/>
    <w:rsid w:val="001E5CC5"/>
    <w:rsid w:val="001F5448"/>
    <w:rsid w:val="002005AF"/>
    <w:rsid w:val="002167E6"/>
    <w:rsid w:val="00216A99"/>
    <w:rsid w:val="00225447"/>
    <w:rsid w:val="00231D7A"/>
    <w:rsid w:val="00240188"/>
    <w:rsid w:val="00256B53"/>
    <w:rsid w:val="00266D1B"/>
    <w:rsid w:val="00290B14"/>
    <w:rsid w:val="00292CC1"/>
    <w:rsid w:val="002B1A66"/>
    <w:rsid w:val="002C349B"/>
    <w:rsid w:val="002D23FC"/>
    <w:rsid w:val="002D59E3"/>
    <w:rsid w:val="003305DA"/>
    <w:rsid w:val="0034342A"/>
    <w:rsid w:val="0034739E"/>
    <w:rsid w:val="00387C3F"/>
    <w:rsid w:val="003A1471"/>
    <w:rsid w:val="003A263B"/>
    <w:rsid w:val="003B65C1"/>
    <w:rsid w:val="003C2A35"/>
    <w:rsid w:val="003C645B"/>
    <w:rsid w:val="003D20B9"/>
    <w:rsid w:val="003F001F"/>
    <w:rsid w:val="00403E2F"/>
    <w:rsid w:val="0040561A"/>
    <w:rsid w:val="00413942"/>
    <w:rsid w:val="00415410"/>
    <w:rsid w:val="00461A97"/>
    <w:rsid w:val="004625E2"/>
    <w:rsid w:val="00474056"/>
    <w:rsid w:val="004919DC"/>
    <w:rsid w:val="004B1BC6"/>
    <w:rsid w:val="004B3AB3"/>
    <w:rsid w:val="004D204C"/>
    <w:rsid w:val="004F3CDA"/>
    <w:rsid w:val="00534529"/>
    <w:rsid w:val="0056711B"/>
    <w:rsid w:val="005A6225"/>
    <w:rsid w:val="005B05B8"/>
    <w:rsid w:val="005C15CB"/>
    <w:rsid w:val="005C3FF1"/>
    <w:rsid w:val="005D245F"/>
    <w:rsid w:val="005D582D"/>
    <w:rsid w:val="005E225D"/>
    <w:rsid w:val="005F7021"/>
    <w:rsid w:val="0060487C"/>
    <w:rsid w:val="0061159D"/>
    <w:rsid w:val="006415BC"/>
    <w:rsid w:val="006B097D"/>
    <w:rsid w:val="006E0BEF"/>
    <w:rsid w:val="0071029B"/>
    <w:rsid w:val="0073201B"/>
    <w:rsid w:val="00756CAB"/>
    <w:rsid w:val="00766404"/>
    <w:rsid w:val="0079629A"/>
    <w:rsid w:val="007A7DCC"/>
    <w:rsid w:val="007F7072"/>
    <w:rsid w:val="007F7411"/>
    <w:rsid w:val="00813B4C"/>
    <w:rsid w:val="00841D3B"/>
    <w:rsid w:val="00855AF2"/>
    <w:rsid w:val="00897255"/>
    <w:rsid w:val="008D4DBF"/>
    <w:rsid w:val="008E208F"/>
    <w:rsid w:val="008E2561"/>
    <w:rsid w:val="00920730"/>
    <w:rsid w:val="009C5F92"/>
    <w:rsid w:val="00A14553"/>
    <w:rsid w:val="00A1570F"/>
    <w:rsid w:val="00A16F14"/>
    <w:rsid w:val="00A17F86"/>
    <w:rsid w:val="00A335E8"/>
    <w:rsid w:val="00A35851"/>
    <w:rsid w:val="00A44A3F"/>
    <w:rsid w:val="00A5141C"/>
    <w:rsid w:val="00A53ADF"/>
    <w:rsid w:val="00A67959"/>
    <w:rsid w:val="00A706E7"/>
    <w:rsid w:val="00A971C7"/>
    <w:rsid w:val="00AB7A67"/>
    <w:rsid w:val="00AD0C71"/>
    <w:rsid w:val="00AD4A85"/>
    <w:rsid w:val="00AF50B5"/>
    <w:rsid w:val="00B11453"/>
    <w:rsid w:val="00B23890"/>
    <w:rsid w:val="00B306DE"/>
    <w:rsid w:val="00B335BB"/>
    <w:rsid w:val="00B505B8"/>
    <w:rsid w:val="00B537F2"/>
    <w:rsid w:val="00B60606"/>
    <w:rsid w:val="00B679F1"/>
    <w:rsid w:val="00B72C10"/>
    <w:rsid w:val="00B92511"/>
    <w:rsid w:val="00B93388"/>
    <w:rsid w:val="00BC6821"/>
    <w:rsid w:val="00BD3960"/>
    <w:rsid w:val="00BE2715"/>
    <w:rsid w:val="00C17FA2"/>
    <w:rsid w:val="00C60FA2"/>
    <w:rsid w:val="00C74330"/>
    <w:rsid w:val="00C76B56"/>
    <w:rsid w:val="00C93902"/>
    <w:rsid w:val="00CB3B08"/>
    <w:rsid w:val="00CB7E37"/>
    <w:rsid w:val="00CC6E39"/>
    <w:rsid w:val="00CF0B2A"/>
    <w:rsid w:val="00CF1EB5"/>
    <w:rsid w:val="00D075FB"/>
    <w:rsid w:val="00D1474A"/>
    <w:rsid w:val="00D268E8"/>
    <w:rsid w:val="00D26B78"/>
    <w:rsid w:val="00D57B76"/>
    <w:rsid w:val="00D702B8"/>
    <w:rsid w:val="00D706C7"/>
    <w:rsid w:val="00D74842"/>
    <w:rsid w:val="00D853A6"/>
    <w:rsid w:val="00D91D31"/>
    <w:rsid w:val="00DC2E8D"/>
    <w:rsid w:val="00DC7087"/>
    <w:rsid w:val="00DC7731"/>
    <w:rsid w:val="00DF433F"/>
    <w:rsid w:val="00E05922"/>
    <w:rsid w:val="00E13395"/>
    <w:rsid w:val="00E26F4A"/>
    <w:rsid w:val="00E41D47"/>
    <w:rsid w:val="00E46721"/>
    <w:rsid w:val="00E85D50"/>
    <w:rsid w:val="00E95086"/>
    <w:rsid w:val="00EA143E"/>
    <w:rsid w:val="00EB7F7B"/>
    <w:rsid w:val="00ED227B"/>
    <w:rsid w:val="00EE5228"/>
    <w:rsid w:val="00EF6CF7"/>
    <w:rsid w:val="00F24B0F"/>
    <w:rsid w:val="00F35A91"/>
    <w:rsid w:val="00F52AF1"/>
    <w:rsid w:val="00F70FC4"/>
    <w:rsid w:val="00F86EA4"/>
    <w:rsid w:val="00FE2F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F3CEE882-0F5C-4BFF-B50D-77604BDE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style>
  <w:style w:type="character" w:customStyle="1" w:styleId="UnresolvedMention">
    <w:name w:val="Unresolved Mention"/>
    <w:uiPriority w:val="99"/>
    <w:semiHidden/>
    <w:unhideWhenUsed/>
    <w:rsid w:val="00813B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666.pdf" TargetMode="External"/><Relationship Id="rId18" Type="http://schemas.openxmlformats.org/officeDocument/2006/relationships/hyperlink" Target="https://www.nevo.co.il/Law_word/law06/tak-9841.pdf" TargetMode="External"/><Relationship Id="rId26" Type="http://schemas.openxmlformats.org/officeDocument/2006/relationships/hyperlink" Target="http://www.nevo.co.il/Law_word/law06/tak-7666.pdf" TargetMode="External"/><Relationship Id="rId3" Type="http://schemas.openxmlformats.org/officeDocument/2006/relationships/webSettings" Target="webSettings.xml"/><Relationship Id="rId21" Type="http://schemas.openxmlformats.org/officeDocument/2006/relationships/hyperlink" Target="http://www.nevo.co.il/Law_word/law06/tak-7666.pdf" TargetMode="External"/><Relationship Id="rId7" Type="http://schemas.openxmlformats.org/officeDocument/2006/relationships/hyperlink" Target="http://www.nevo.co.il/Law_word/law06/tak-7210.pdf" TargetMode="External"/><Relationship Id="rId12" Type="http://schemas.openxmlformats.org/officeDocument/2006/relationships/hyperlink" Target="http://www.nevo.co.il/Law_word/law06/tak-7775.pdf" TargetMode="External"/><Relationship Id="rId17" Type="http://schemas.openxmlformats.org/officeDocument/2006/relationships/hyperlink" Target="https://www.nevo.co.il/Law_word/law06/tak-9015.pdf" TargetMode="External"/><Relationship Id="rId25" Type="http://schemas.openxmlformats.org/officeDocument/2006/relationships/hyperlink" Target="http://www.nevo.co.il/Law_word/law06/tak-7521.pd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evo.co.il/Law_word/law06/tak-8317.pdf" TargetMode="External"/><Relationship Id="rId20" Type="http://schemas.openxmlformats.org/officeDocument/2006/relationships/hyperlink" Target="http://www.nevo.co.il/Law_word/law06/tak-7666.pdf"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7666.pdf" TargetMode="External"/><Relationship Id="rId11" Type="http://schemas.openxmlformats.org/officeDocument/2006/relationships/hyperlink" Target="http://www.nevo.co.il/Law_word/law06/tak-7666.pdf" TargetMode="External"/><Relationship Id="rId24" Type="http://schemas.openxmlformats.org/officeDocument/2006/relationships/hyperlink" Target="http://www.nevo.co.il/Law_word/law06/tak-7371.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8149.pdf" TargetMode="External"/><Relationship Id="rId23" Type="http://schemas.openxmlformats.org/officeDocument/2006/relationships/hyperlink" Target="http://www.nevo.co.il/Law_word/law06/tak-7666.pdf" TargetMode="External"/><Relationship Id="rId28" Type="http://schemas.openxmlformats.org/officeDocument/2006/relationships/header" Target="header1.xml"/><Relationship Id="rId10" Type="http://schemas.openxmlformats.org/officeDocument/2006/relationships/hyperlink" Target="http://www.nevo.co.il/Law_word/law06/tak-7697.pdf" TargetMode="External"/><Relationship Id="rId19" Type="http://schemas.openxmlformats.org/officeDocument/2006/relationships/hyperlink" Target="https://www.nevo.co.il/law_html/law06/tak-10462.pdf"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496.pdf" TargetMode="External"/><Relationship Id="rId14" Type="http://schemas.openxmlformats.org/officeDocument/2006/relationships/hyperlink" Target="http://www.nevo.co.il/Law_word/law06/tak-7929.pdf" TargetMode="External"/><Relationship Id="rId22" Type="http://schemas.openxmlformats.org/officeDocument/2006/relationships/hyperlink" Target="http://www.nevo.co.il/Law_word/law06/tak-7666.pdf"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_word/law06/tak-7350.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697.pdf" TargetMode="External"/><Relationship Id="rId13" Type="http://schemas.openxmlformats.org/officeDocument/2006/relationships/hyperlink" Target="https://www.nevo.co.il/law_word/law06/tak-9015.pdf" TargetMode="External"/><Relationship Id="rId3" Type="http://schemas.openxmlformats.org/officeDocument/2006/relationships/hyperlink" Target="http://www.nevo.co.il/law_word/law06/tak-7350.pdf" TargetMode="External"/><Relationship Id="rId7" Type="http://schemas.openxmlformats.org/officeDocument/2006/relationships/hyperlink" Target="http://www.nevo.co.il/Law_word/law06/tak-7666.pdf" TargetMode="External"/><Relationship Id="rId12" Type="http://schemas.openxmlformats.org/officeDocument/2006/relationships/hyperlink" Target="http://www.nevo.co.il/Law_word/law06/tak-8317.pdf" TargetMode="External"/><Relationship Id="rId2" Type="http://schemas.openxmlformats.org/officeDocument/2006/relationships/hyperlink" Target="http://www.nevo.co.il/Law_word/law06/TAK-7210.pdf" TargetMode="External"/><Relationship Id="rId1" Type="http://schemas.openxmlformats.org/officeDocument/2006/relationships/hyperlink" Target="http://www.nevo.co.il/Law_word/law06/TAK-7044.pdf" TargetMode="External"/><Relationship Id="rId6" Type="http://schemas.openxmlformats.org/officeDocument/2006/relationships/hyperlink" Target="http://www.nevo.co.il/Law_word/law06/tak-7521.pdf" TargetMode="External"/><Relationship Id="rId11" Type="http://schemas.openxmlformats.org/officeDocument/2006/relationships/hyperlink" Target="http://www.nevo.co.il/Law_word/law06/tak-8149.pdf" TargetMode="External"/><Relationship Id="rId5" Type="http://schemas.openxmlformats.org/officeDocument/2006/relationships/hyperlink" Target="http://www.nevo.co.il/Law_word/law06/tak-7496.pdf" TargetMode="External"/><Relationship Id="rId10" Type="http://schemas.openxmlformats.org/officeDocument/2006/relationships/hyperlink" Target="http://www.nevo.co.il/Law_word/law06/tak-7929.pdf" TargetMode="External"/><Relationship Id="rId4" Type="http://schemas.openxmlformats.org/officeDocument/2006/relationships/hyperlink" Target="http://www.nevo.co.il/law_word/law06/tak-7371.pdf" TargetMode="External"/><Relationship Id="rId9" Type="http://schemas.openxmlformats.org/officeDocument/2006/relationships/hyperlink" Target="http://www.nevo.co.il/Law_word/law06/tak-7775.pdf" TargetMode="External"/><Relationship Id="rId14" Type="http://schemas.openxmlformats.org/officeDocument/2006/relationships/hyperlink" Target="https://www.nevo.co.il/law_word/law06/tak-104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15437</CharactersWithSpaces>
  <SharedDoc>false</SharedDoc>
  <HLinks>
    <vt:vector size="282" baseType="variant">
      <vt:variant>
        <vt:i4>393283</vt:i4>
      </vt:variant>
      <vt:variant>
        <vt:i4>123</vt:i4>
      </vt:variant>
      <vt:variant>
        <vt:i4>0</vt:i4>
      </vt:variant>
      <vt:variant>
        <vt:i4>5</vt:i4>
      </vt:variant>
      <vt:variant>
        <vt:lpwstr>http://www.nevo.co.il/advertisements/nevo-100.doc</vt:lpwstr>
      </vt:variant>
      <vt:variant>
        <vt:lpwstr/>
      </vt:variant>
      <vt:variant>
        <vt:i4>7864328</vt:i4>
      </vt:variant>
      <vt:variant>
        <vt:i4>120</vt:i4>
      </vt:variant>
      <vt:variant>
        <vt:i4>0</vt:i4>
      </vt:variant>
      <vt:variant>
        <vt:i4>5</vt:i4>
      </vt:variant>
      <vt:variant>
        <vt:lpwstr>http://www.nevo.co.il/Law_word/law06/tak-7666.pdf</vt:lpwstr>
      </vt:variant>
      <vt:variant>
        <vt:lpwstr/>
      </vt:variant>
      <vt:variant>
        <vt:i4>8126476</vt:i4>
      </vt:variant>
      <vt:variant>
        <vt:i4>117</vt:i4>
      </vt:variant>
      <vt:variant>
        <vt:i4>0</vt:i4>
      </vt:variant>
      <vt:variant>
        <vt:i4>5</vt:i4>
      </vt:variant>
      <vt:variant>
        <vt:lpwstr>http://www.nevo.co.il/Law_word/law06/tak-7521.pdf</vt:lpwstr>
      </vt:variant>
      <vt:variant>
        <vt:lpwstr/>
      </vt:variant>
      <vt:variant>
        <vt:i4>7929866</vt:i4>
      </vt:variant>
      <vt:variant>
        <vt:i4>114</vt:i4>
      </vt:variant>
      <vt:variant>
        <vt:i4>0</vt:i4>
      </vt:variant>
      <vt:variant>
        <vt:i4>5</vt:i4>
      </vt:variant>
      <vt:variant>
        <vt:lpwstr>http://www.nevo.co.il/Law_word/law06/tak-7371.pdf</vt:lpwstr>
      </vt:variant>
      <vt:variant>
        <vt:lpwstr/>
      </vt:variant>
      <vt:variant>
        <vt:i4>7864328</vt:i4>
      </vt:variant>
      <vt:variant>
        <vt:i4>111</vt:i4>
      </vt:variant>
      <vt:variant>
        <vt:i4>0</vt:i4>
      </vt:variant>
      <vt:variant>
        <vt:i4>5</vt:i4>
      </vt:variant>
      <vt:variant>
        <vt:lpwstr>http://www.nevo.co.il/Law_word/law06/tak-7666.pdf</vt:lpwstr>
      </vt:variant>
      <vt:variant>
        <vt:lpwstr/>
      </vt:variant>
      <vt:variant>
        <vt:i4>7864328</vt:i4>
      </vt:variant>
      <vt:variant>
        <vt:i4>108</vt:i4>
      </vt:variant>
      <vt:variant>
        <vt:i4>0</vt:i4>
      </vt:variant>
      <vt:variant>
        <vt:i4>5</vt:i4>
      </vt:variant>
      <vt:variant>
        <vt:lpwstr>http://www.nevo.co.il/Law_word/law06/tak-7666.pdf</vt:lpwstr>
      </vt:variant>
      <vt:variant>
        <vt:lpwstr/>
      </vt:variant>
      <vt:variant>
        <vt:i4>7864328</vt:i4>
      </vt:variant>
      <vt:variant>
        <vt:i4>105</vt:i4>
      </vt:variant>
      <vt:variant>
        <vt:i4>0</vt:i4>
      </vt:variant>
      <vt:variant>
        <vt:i4>5</vt:i4>
      </vt:variant>
      <vt:variant>
        <vt:lpwstr>http://www.nevo.co.il/Law_word/law06/tak-7666.pdf</vt:lpwstr>
      </vt:variant>
      <vt:variant>
        <vt:lpwstr/>
      </vt:variant>
      <vt:variant>
        <vt:i4>7864328</vt:i4>
      </vt:variant>
      <vt:variant>
        <vt:i4>102</vt:i4>
      </vt:variant>
      <vt:variant>
        <vt:i4>0</vt:i4>
      </vt:variant>
      <vt:variant>
        <vt:i4>5</vt:i4>
      </vt:variant>
      <vt:variant>
        <vt:lpwstr>http://www.nevo.co.il/Law_word/law06/tak-7666.pdf</vt:lpwstr>
      </vt:variant>
      <vt:variant>
        <vt:lpwstr/>
      </vt:variant>
      <vt:variant>
        <vt:i4>2883596</vt:i4>
      </vt:variant>
      <vt:variant>
        <vt:i4>99</vt:i4>
      </vt:variant>
      <vt:variant>
        <vt:i4>0</vt:i4>
      </vt:variant>
      <vt:variant>
        <vt:i4>5</vt:i4>
      </vt:variant>
      <vt:variant>
        <vt:lpwstr>https://www.nevo.co.il/law_html/law06/tak-10462.pdf</vt:lpwstr>
      </vt:variant>
      <vt:variant>
        <vt:lpwstr/>
      </vt:variant>
      <vt:variant>
        <vt:i4>8323103</vt:i4>
      </vt:variant>
      <vt:variant>
        <vt:i4>96</vt:i4>
      </vt:variant>
      <vt:variant>
        <vt:i4>0</vt:i4>
      </vt:variant>
      <vt:variant>
        <vt:i4>5</vt:i4>
      </vt:variant>
      <vt:variant>
        <vt:lpwstr>https://www.nevo.co.il/Law_word/law06/tak-9841.pdf</vt:lpwstr>
      </vt:variant>
      <vt:variant>
        <vt:lpwstr/>
      </vt:variant>
      <vt:variant>
        <vt:i4>7536666</vt:i4>
      </vt:variant>
      <vt:variant>
        <vt:i4>93</vt:i4>
      </vt:variant>
      <vt:variant>
        <vt:i4>0</vt:i4>
      </vt:variant>
      <vt:variant>
        <vt:i4>5</vt:i4>
      </vt:variant>
      <vt:variant>
        <vt:lpwstr>https://www.nevo.co.il/Law_word/law06/tak-9015.pdf</vt:lpwstr>
      </vt:variant>
      <vt:variant>
        <vt:lpwstr/>
      </vt:variant>
      <vt:variant>
        <vt:i4>7471131</vt:i4>
      </vt:variant>
      <vt:variant>
        <vt:i4>90</vt:i4>
      </vt:variant>
      <vt:variant>
        <vt:i4>0</vt:i4>
      </vt:variant>
      <vt:variant>
        <vt:i4>5</vt:i4>
      </vt:variant>
      <vt:variant>
        <vt:lpwstr>https://www.nevo.co.il/Law_word/law06/tak-8317.pdf</vt:lpwstr>
      </vt:variant>
      <vt:variant>
        <vt:lpwstr/>
      </vt:variant>
      <vt:variant>
        <vt:i4>7667712</vt:i4>
      </vt:variant>
      <vt:variant>
        <vt:i4>87</vt:i4>
      </vt:variant>
      <vt:variant>
        <vt:i4>0</vt:i4>
      </vt:variant>
      <vt:variant>
        <vt:i4>5</vt:i4>
      </vt:variant>
      <vt:variant>
        <vt:lpwstr>http://www.nevo.co.il/Law_word/law06/tak-8149.pdf</vt:lpwstr>
      </vt:variant>
      <vt:variant>
        <vt:lpwstr/>
      </vt:variant>
      <vt:variant>
        <vt:i4>8126472</vt:i4>
      </vt:variant>
      <vt:variant>
        <vt:i4>84</vt:i4>
      </vt:variant>
      <vt:variant>
        <vt:i4>0</vt:i4>
      </vt:variant>
      <vt:variant>
        <vt:i4>5</vt:i4>
      </vt:variant>
      <vt:variant>
        <vt:lpwstr>http://www.nevo.co.il/Law_word/law06/tak-7929.pdf</vt:lpwstr>
      </vt:variant>
      <vt:variant>
        <vt:lpwstr/>
      </vt:variant>
      <vt:variant>
        <vt:i4>7864328</vt:i4>
      </vt:variant>
      <vt:variant>
        <vt:i4>81</vt:i4>
      </vt:variant>
      <vt:variant>
        <vt:i4>0</vt:i4>
      </vt:variant>
      <vt:variant>
        <vt:i4>5</vt:i4>
      </vt:variant>
      <vt:variant>
        <vt:lpwstr>http://www.nevo.co.il/Law_word/law06/tak-7666.pdf</vt:lpwstr>
      </vt:variant>
      <vt:variant>
        <vt:lpwstr/>
      </vt:variant>
      <vt:variant>
        <vt:i4>7929866</vt:i4>
      </vt:variant>
      <vt:variant>
        <vt:i4>78</vt:i4>
      </vt:variant>
      <vt:variant>
        <vt:i4>0</vt:i4>
      </vt:variant>
      <vt:variant>
        <vt:i4>5</vt:i4>
      </vt:variant>
      <vt:variant>
        <vt:lpwstr>http://www.nevo.co.il/Law_word/law06/tak-7775.pdf</vt:lpwstr>
      </vt:variant>
      <vt:variant>
        <vt:lpwstr/>
      </vt:variant>
      <vt:variant>
        <vt:i4>7864328</vt:i4>
      </vt:variant>
      <vt:variant>
        <vt:i4>75</vt:i4>
      </vt:variant>
      <vt:variant>
        <vt:i4>0</vt:i4>
      </vt:variant>
      <vt:variant>
        <vt:i4>5</vt:i4>
      </vt:variant>
      <vt:variant>
        <vt:lpwstr>http://www.nevo.co.il/Law_word/law06/tak-7666.pdf</vt:lpwstr>
      </vt:variant>
      <vt:variant>
        <vt:lpwstr/>
      </vt:variant>
      <vt:variant>
        <vt:i4>7798793</vt:i4>
      </vt:variant>
      <vt:variant>
        <vt:i4>72</vt:i4>
      </vt:variant>
      <vt:variant>
        <vt:i4>0</vt:i4>
      </vt:variant>
      <vt:variant>
        <vt:i4>5</vt:i4>
      </vt:variant>
      <vt:variant>
        <vt:lpwstr>http://www.nevo.co.il/Law_word/law06/tak-7697.pdf</vt:lpwstr>
      </vt:variant>
      <vt:variant>
        <vt:lpwstr/>
      </vt:variant>
      <vt:variant>
        <vt:i4>7798794</vt:i4>
      </vt:variant>
      <vt:variant>
        <vt:i4>69</vt:i4>
      </vt:variant>
      <vt:variant>
        <vt:i4>0</vt:i4>
      </vt:variant>
      <vt:variant>
        <vt:i4>5</vt:i4>
      </vt:variant>
      <vt:variant>
        <vt:lpwstr>http://www.nevo.co.il/Law_word/law06/tak-7496.pdf</vt:lpwstr>
      </vt:variant>
      <vt:variant>
        <vt:lpwstr/>
      </vt:variant>
      <vt:variant>
        <vt:i4>8060939</vt:i4>
      </vt:variant>
      <vt:variant>
        <vt:i4>66</vt:i4>
      </vt:variant>
      <vt:variant>
        <vt:i4>0</vt:i4>
      </vt:variant>
      <vt:variant>
        <vt:i4>5</vt:i4>
      </vt:variant>
      <vt:variant>
        <vt:lpwstr>http://www.nevo.co.il/Law_word/law06/tak-7350.pdf</vt:lpwstr>
      </vt:variant>
      <vt:variant>
        <vt:lpwstr/>
      </vt:variant>
      <vt:variant>
        <vt:i4>8323082</vt:i4>
      </vt:variant>
      <vt:variant>
        <vt:i4>63</vt:i4>
      </vt:variant>
      <vt:variant>
        <vt:i4>0</vt:i4>
      </vt:variant>
      <vt:variant>
        <vt:i4>5</vt:i4>
      </vt:variant>
      <vt:variant>
        <vt:lpwstr>http://www.nevo.co.il/Law_word/law06/tak-7210.pdf</vt:lpwstr>
      </vt:variant>
      <vt:variant>
        <vt:lpwstr/>
      </vt:variant>
      <vt:variant>
        <vt:i4>7864328</vt:i4>
      </vt:variant>
      <vt:variant>
        <vt:i4>60</vt:i4>
      </vt:variant>
      <vt:variant>
        <vt:i4>0</vt:i4>
      </vt:variant>
      <vt:variant>
        <vt:i4>5</vt:i4>
      </vt:variant>
      <vt:variant>
        <vt:lpwstr>http://www.nevo.co.il/Law_word/law06/tak-7666.pdf</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2883615</vt:i4>
      </vt:variant>
      <vt:variant>
        <vt:i4>42</vt:i4>
      </vt:variant>
      <vt:variant>
        <vt:i4>0</vt:i4>
      </vt:variant>
      <vt:variant>
        <vt:i4>5</vt:i4>
      </vt:variant>
      <vt:variant>
        <vt:lpwstr>https://www.nevo.co.il/law_word/law06/tak-10462.pdf</vt:lpwstr>
      </vt:variant>
      <vt:variant>
        <vt:lpwstr/>
      </vt:variant>
      <vt:variant>
        <vt:i4>8323103</vt:i4>
      </vt:variant>
      <vt:variant>
        <vt:i4>39</vt:i4>
      </vt:variant>
      <vt:variant>
        <vt:i4>0</vt:i4>
      </vt:variant>
      <vt:variant>
        <vt:i4>5</vt:i4>
      </vt:variant>
      <vt:variant>
        <vt:lpwstr>https://www.nevo.co.il/law_word/law06/tak-9841.pdf</vt:lpwstr>
      </vt:variant>
      <vt:variant>
        <vt:lpwstr/>
      </vt:variant>
      <vt:variant>
        <vt:i4>7536666</vt:i4>
      </vt:variant>
      <vt:variant>
        <vt:i4>36</vt:i4>
      </vt:variant>
      <vt:variant>
        <vt:i4>0</vt:i4>
      </vt:variant>
      <vt:variant>
        <vt:i4>5</vt:i4>
      </vt:variant>
      <vt:variant>
        <vt:lpwstr>https://www.nevo.co.il/law_word/law06/tak-9015.pdf</vt:lpwstr>
      </vt:variant>
      <vt:variant>
        <vt:lpwstr/>
      </vt:variant>
      <vt:variant>
        <vt:i4>7340044</vt:i4>
      </vt:variant>
      <vt:variant>
        <vt:i4>33</vt:i4>
      </vt:variant>
      <vt:variant>
        <vt:i4>0</vt:i4>
      </vt:variant>
      <vt:variant>
        <vt:i4>5</vt:i4>
      </vt:variant>
      <vt:variant>
        <vt:lpwstr>http://www.nevo.co.il/Law_word/law06/tak-8317.pdf</vt:lpwstr>
      </vt:variant>
      <vt:variant>
        <vt:lpwstr/>
      </vt:variant>
      <vt:variant>
        <vt:i4>7667712</vt:i4>
      </vt:variant>
      <vt:variant>
        <vt:i4>30</vt:i4>
      </vt:variant>
      <vt:variant>
        <vt:i4>0</vt:i4>
      </vt:variant>
      <vt:variant>
        <vt:i4>5</vt:i4>
      </vt:variant>
      <vt:variant>
        <vt:lpwstr>http://www.nevo.co.il/Law_word/law06/tak-8149.pdf</vt:lpwstr>
      </vt:variant>
      <vt:variant>
        <vt:lpwstr/>
      </vt:variant>
      <vt:variant>
        <vt:i4>8126472</vt:i4>
      </vt:variant>
      <vt:variant>
        <vt:i4>27</vt:i4>
      </vt:variant>
      <vt:variant>
        <vt:i4>0</vt:i4>
      </vt:variant>
      <vt:variant>
        <vt:i4>5</vt:i4>
      </vt:variant>
      <vt:variant>
        <vt:lpwstr>http://www.nevo.co.il/Law_word/law06/tak-7929.pdf</vt:lpwstr>
      </vt:variant>
      <vt:variant>
        <vt:lpwstr/>
      </vt:variant>
      <vt:variant>
        <vt:i4>7929866</vt:i4>
      </vt:variant>
      <vt:variant>
        <vt:i4>24</vt:i4>
      </vt:variant>
      <vt:variant>
        <vt:i4>0</vt:i4>
      </vt:variant>
      <vt:variant>
        <vt:i4>5</vt:i4>
      </vt:variant>
      <vt:variant>
        <vt:lpwstr>http://www.nevo.co.il/Law_word/law06/tak-7775.pdf</vt:lpwstr>
      </vt:variant>
      <vt:variant>
        <vt:lpwstr/>
      </vt:variant>
      <vt:variant>
        <vt:i4>7798793</vt:i4>
      </vt:variant>
      <vt:variant>
        <vt:i4>21</vt:i4>
      </vt:variant>
      <vt:variant>
        <vt:i4>0</vt:i4>
      </vt:variant>
      <vt:variant>
        <vt:i4>5</vt:i4>
      </vt:variant>
      <vt:variant>
        <vt:lpwstr>http://www.nevo.co.il/Law_word/law06/tak-7697.pdf</vt:lpwstr>
      </vt:variant>
      <vt:variant>
        <vt:lpwstr/>
      </vt:variant>
      <vt:variant>
        <vt:i4>7864328</vt:i4>
      </vt:variant>
      <vt:variant>
        <vt:i4>18</vt:i4>
      </vt:variant>
      <vt:variant>
        <vt:i4>0</vt:i4>
      </vt:variant>
      <vt:variant>
        <vt:i4>5</vt:i4>
      </vt:variant>
      <vt:variant>
        <vt:lpwstr>http://www.nevo.co.il/Law_word/law06/tak-7666.pdf</vt:lpwstr>
      </vt:variant>
      <vt:variant>
        <vt:lpwstr/>
      </vt:variant>
      <vt:variant>
        <vt:i4>8126476</vt:i4>
      </vt:variant>
      <vt:variant>
        <vt:i4>15</vt:i4>
      </vt:variant>
      <vt:variant>
        <vt:i4>0</vt:i4>
      </vt:variant>
      <vt:variant>
        <vt:i4>5</vt:i4>
      </vt:variant>
      <vt:variant>
        <vt:lpwstr>http://www.nevo.co.il/Law_word/law06/tak-7521.pdf</vt:lpwstr>
      </vt:variant>
      <vt:variant>
        <vt:lpwstr/>
      </vt:variant>
      <vt:variant>
        <vt:i4>7798794</vt:i4>
      </vt:variant>
      <vt:variant>
        <vt:i4>12</vt:i4>
      </vt:variant>
      <vt:variant>
        <vt:i4>0</vt:i4>
      </vt:variant>
      <vt:variant>
        <vt:i4>5</vt:i4>
      </vt:variant>
      <vt:variant>
        <vt:lpwstr>http://www.nevo.co.il/Law_word/law06/tak-7496.pdf</vt:lpwstr>
      </vt:variant>
      <vt:variant>
        <vt:lpwstr/>
      </vt:variant>
      <vt:variant>
        <vt:i4>7929866</vt:i4>
      </vt:variant>
      <vt:variant>
        <vt:i4>9</vt:i4>
      </vt:variant>
      <vt:variant>
        <vt:i4>0</vt:i4>
      </vt:variant>
      <vt:variant>
        <vt:i4>5</vt:i4>
      </vt:variant>
      <vt:variant>
        <vt:lpwstr>http://www.nevo.co.il/law_word/law06/tak-7371.pdf</vt:lpwstr>
      </vt:variant>
      <vt:variant>
        <vt:lpwstr/>
      </vt:variant>
      <vt:variant>
        <vt:i4>8060939</vt:i4>
      </vt:variant>
      <vt:variant>
        <vt:i4>6</vt:i4>
      </vt:variant>
      <vt:variant>
        <vt:i4>0</vt:i4>
      </vt:variant>
      <vt:variant>
        <vt:i4>5</vt:i4>
      </vt:variant>
      <vt:variant>
        <vt:lpwstr>http://www.nevo.co.il/law_word/law06/tak-7350.pdf</vt:lpwstr>
      </vt:variant>
      <vt:variant>
        <vt:lpwstr/>
      </vt:variant>
      <vt:variant>
        <vt:i4>8323082</vt:i4>
      </vt:variant>
      <vt:variant>
        <vt:i4>3</vt:i4>
      </vt:variant>
      <vt:variant>
        <vt:i4>0</vt:i4>
      </vt:variant>
      <vt:variant>
        <vt:i4>5</vt:i4>
      </vt:variant>
      <vt:variant>
        <vt:lpwstr>http://www.nevo.co.il/Law_word/law06/TAK-7210.pdf</vt:lpwstr>
      </vt:variant>
      <vt:variant>
        <vt:lpwstr/>
      </vt:variant>
      <vt:variant>
        <vt:i4>7995404</vt:i4>
      </vt:variant>
      <vt:variant>
        <vt:i4>0</vt:i4>
      </vt:variant>
      <vt:variant>
        <vt:i4>0</vt:i4>
      </vt:variant>
      <vt:variant>
        <vt:i4>5</vt:i4>
      </vt:variant>
      <vt:variant>
        <vt:lpwstr>http://www.nevo.co.il/Law_word/law06/TAK-7044.pdf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סניגוריה ציבורית</vt:lpwstr>
  </property>
  <property fmtid="{D5CDD505-2E9C-101B-9397-08002B2CF9AE}" pid="4" name="LAWNAME">
    <vt:lpwstr>תקנות הסניגוריה הציבורית (חובת תשלום של זכאים לייצוג), תשע"ב-2011;הוראת שעה</vt:lpwstr>
  </property>
  <property fmtid="{D5CDD505-2E9C-101B-9397-08002B2CF9AE}" pid="5" name="LAWNUMBER">
    <vt:lpwstr>0573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בתי משפט וסדרי דין</vt:lpwstr>
  </property>
  <property fmtid="{D5CDD505-2E9C-101B-9397-08002B2CF9AE}" pid="14" name="NOSE21">
    <vt:lpwstr>סדר דין פלילי</vt:lpwstr>
  </property>
  <property fmtid="{D5CDD505-2E9C-101B-9397-08002B2CF9AE}" pid="15" name="NOSE31">
    <vt:lpwstr>סניגוריה ציבורית</vt:lpwstr>
  </property>
  <property fmtid="{D5CDD505-2E9C-101B-9397-08002B2CF9AE}" pid="16" name="NOSE41">
    <vt:lpwstr>ייצוג</vt:lpwstr>
  </property>
  <property fmtid="{D5CDD505-2E9C-101B-9397-08002B2CF9AE}" pid="17" name="NOSE12">
    <vt:lpwstr>עונשין ומשפט פלילי</vt:lpwstr>
  </property>
  <property fmtid="{D5CDD505-2E9C-101B-9397-08002B2CF9AE}" pid="18" name="NOSE22">
    <vt:lpwstr>סניגוריה ציבורית</vt:lpwstr>
  </property>
  <property fmtid="{D5CDD505-2E9C-101B-9397-08002B2CF9AE}" pid="19" name="NOSE32">
    <vt:lpwstr>ייצוג</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_NAME1">
    <vt:lpwstr>חוק הסניגוריה הציבורית</vt:lpwstr>
  </property>
  <property fmtid="{D5CDD505-2E9C-101B-9397-08002B2CF9AE}" pid="54" name="MEKOR_SAIF1">
    <vt:lpwstr>22אX;23X</vt:lpwstr>
  </property>
  <property fmtid="{D5CDD505-2E9C-101B-9397-08002B2CF9AE}" pid="55" name="LINKK1">
    <vt:lpwstr>http://www.nevo.co.il/Law_word/law06/tak-7697.pdf;‎רשומות - תקנות כלליות#ק"ת תשע"ו מס' 7697 ‏‏#מיום 2.8.2016 עמ' 1718 – הודעה תשע"ו-2016; תחילתה ביום 1.1.2016‏</vt:lpwstr>
  </property>
  <property fmtid="{D5CDD505-2E9C-101B-9397-08002B2CF9AE}" pid="56" name="LINKK2">
    <vt:lpwstr>http://www.nevo.co.il/Law_word/law06/tak-7775.pdf;‎רשומות - תקנות כלליות#ק"ת תשע"ז מס' 7775 ‏‏#מיום 13.2.2017 עמ' 687 – הודעה תשע"ז-2017; תחילתה ביום 1.1.2017‏</vt:lpwstr>
  </property>
  <property fmtid="{D5CDD505-2E9C-101B-9397-08002B2CF9AE}" pid="57" name="LINKK3">
    <vt:lpwstr>http://www.nevo.co.il/Law_word/law06/tak-7929.pdf;‎רשומות - תקנות כלליות#ק"ת תשע"ח מס' 7929 ‏‏#מיום 14.1.2018 עמ' 825 – הודעה תשע"ח-2018; תחילתה ביום 1.1.2018‏</vt:lpwstr>
  </property>
  <property fmtid="{D5CDD505-2E9C-101B-9397-08002B2CF9AE}" pid="58" name="LINKK4">
    <vt:lpwstr>http://www.nevo.co.il/Law_word/law06/tak-8149.pdf;‎רשומות - תקנות כלליות#ק"ת תשע"ט מס' 8149 ‏‏#מיום 15.1.2019 עמ' 1830 – הודעה תשע"ט-2019; תחילתה ביום 1.1.2019‏</vt:lpwstr>
  </property>
  <property fmtid="{D5CDD505-2E9C-101B-9397-08002B2CF9AE}" pid="59" name="LINKK5">
    <vt:lpwstr>http://www.nevo.co.il/Law_word/law06/tak-8317.pdf;‎רשומות - תקנות כלליות#ק"ת תש"ף מס' 8317 ‏‏#מיום 2.1.2020 עמ' 361 – הודעה תש"ף-2020; תחילתה ביום 1.1.2020‏</vt:lpwstr>
  </property>
  <property fmtid="{D5CDD505-2E9C-101B-9397-08002B2CF9AE}" pid="60" name="LINKK6">
    <vt:lpwstr>https://www.nevo.co.il/law_word/law06/tak-9015.pdf;‎רשומות - תקנות כלליות#ק"ת תשפ"א מס' 9015 ‏‏#מיום 24.12.2020 עמ' 1038 – הודעה תשפ"א-2020; תחילתה ביום 1.1.2021‏</vt:lpwstr>
  </property>
  <property fmtid="{D5CDD505-2E9C-101B-9397-08002B2CF9AE}" pid="61" name="LINKK7">
    <vt:lpwstr>https://www.nevo.co.il/law_word/law06/tak-9841.pdf;‎רשומות - תקנות כלליות#ק"ת תשפ"ב מס' ‏‏9841 #מיום 27.12.2021 עמ' 1376 – הודעה תשפ"ב-2021; תחילתה ביום 1.1.2022‏</vt:lpwstr>
  </property>
  <property fmtid="{D5CDD505-2E9C-101B-9397-08002B2CF9AE}" pid="62" name="LINKK8">
    <vt:lpwstr>https://www.nevo.co.il/law_word/law06/tak-10462.pdf;‎רשומות - תקנות כלליות#ק"ת תשפ"ג מס' ‏‏10462#מיום 28.12.2022 עמ' 691 – הודעה תשפ"ג-2022; תחילתה ביום 1.1.2023‏</vt:lpwstr>
  </property>
  <property fmtid="{D5CDD505-2E9C-101B-9397-08002B2CF9AE}" pid="63" name="LINKK9">
    <vt:lpwstr/>
  </property>
  <property fmtid="{D5CDD505-2E9C-101B-9397-08002B2CF9AE}" pid="64" name="LINKK10">
    <vt:lpwstr/>
  </property>
</Properties>
</file>