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C4BB" w14:textId="77777777" w:rsidR="003F37B4" w:rsidRDefault="003F37B4">
      <w:pPr>
        <w:pStyle w:val="big-header"/>
        <w:ind w:left="0" w:right="1134"/>
        <w:rPr>
          <w:rFonts w:hint="cs"/>
          <w:rtl/>
        </w:rPr>
      </w:pPr>
      <w:r>
        <w:rPr>
          <w:rtl/>
        </w:rPr>
        <w:t>תקנות הסניגוריה הציבורית, תשנ"ו</w:t>
      </w:r>
      <w:r>
        <w:rPr>
          <w:rFonts w:hint="cs"/>
          <w:rtl/>
        </w:rPr>
        <w:t>-</w:t>
      </w:r>
      <w:r>
        <w:rPr>
          <w:rtl/>
        </w:rPr>
        <w:t>1996</w:t>
      </w:r>
    </w:p>
    <w:p w14:paraId="6B1B10D9" w14:textId="77777777" w:rsidR="00CE22C8" w:rsidRDefault="00CE22C8" w:rsidP="00CE22C8">
      <w:pPr>
        <w:spacing w:line="320" w:lineRule="auto"/>
        <w:jc w:val="left"/>
        <w:rPr>
          <w:rFonts w:hint="cs"/>
          <w:rtl/>
        </w:rPr>
      </w:pPr>
    </w:p>
    <w:p w14:paraId="086249A6" w14:textId="77777777" w:rsidR="00867A38" w:rsidRDefault="00867A38" w:rsidP="00CE22C8">
      <w:pPr>
        <w:spacing w:line="320" w:lineRule="auto"/>
        <w:jc w:val="left"/>
        <w:rPr>
          <w:rFonts w:hint="cs"/>
          <w:rtl/>
        </w:rPr>
      </w:pPr>
    </w:p>
    <w:p w14:paraId="3DB01FAD" w14:textId="77777777" w:rsidR="00CE22C8" w:rsidRDefault="00CE22C8" w:rsidP="00CE22C8">
      <w:pPr>
        <w:spacing w:line="320" w:lineRule="auto"/>
        <w:jc w:val="left"/>
        <w:rPr>
          <w:rFonts w:cs="Miriam"/>
          <w:szCs w:val="22"/>
          <w:rtl/>
        </w:rPr>
      </w:pPr>
      <w:r w:rsidRPr="00CE22C8">
        <w:rPr>
          <w:rFonts w:cs="Miriam"/>
          <w:szCs w:val="22"/>
          <w:rtl/>
        </w:rPr>
        <w:t>בתי משפט וסדרי דין</w:t>
      </w:r>
      <w:r w:rsidRPr="00CE22C8">
        <w:rPr>
          <w:rFonts w:cs="FrankRuehl"/>
          <w:szCs w:val="26"/>
          <w:rtl/>
        </w:rPr>
        <w:t xml:space="preserve"> – סדר דין פלילי – סניגוריה ציבורית</w:t>
      </w:r>
    </w:p>
    <w:p w14:paraId="28BBF66F" w14:textId="77777777" w:rsidR="00CE22C8" w:rsidRPr="00CE22C8" w:rsidRDefault="00CE22C8" w:rsidP="00CE22C8">
      <w:pPr>
        <w:spacing w:line="320" w:lineRule="auto"/>
        <w:jc w:val="left"/>
        <w:rPr>
          <w:rFonts w:cs="Miriam" w:hint="cs"/>
          <w:szCs w:val="22"/>
          <w:rtl/>
        </w:rPr>
      </w:pPr>
      <w:r w:rsidRPr="00CE22C8">
        <w:rPr>
          <w:rFonts w:cs="Miriam"/>
          <w:szCs w:val="22"/>
          <w:rtl/>
        </w:rPr>
        <w:t>עונשין ומשפט פלילי</w:t>
      </w:r>
      <w:r w:rsidRPr="00CE22C8">
        <w:rPr>
          <w:rFonts w:cs="FrankRuehl"/>
          <w:szCs w:val="26"/>
          <w:rtl/>
        </w:rPr>
        <w:t xml:space="preserve"> – סניגוריה ציבורית</w:t>
      </w:r>
    </w:p>
    <w:p w14:paraId="4DE9B7D8" w14:textId="77777777" w:rsidR="003F37B4" w:rsidRDefault="003F37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529C2" w:rsidRPr="001529C2" w14:paraId="26AFD28E" w14:textId="77777777">
        <w:tblPrEx>
          <w:tblCellMar>
            <w:top w:w="0" w:type="dxa"/>
            <w:bottom w:w="0" w:type="dxa"/>
          </w:tblCellMar>
        </w:tblPrEx>
        <w:tc>
          <w:tcPr>
            <w:tcW w:w="1247" w:type="dxa"/>
          </w:tcPr>
          <w:p w14:paraId="1A3ECA2A" w14:textId="77777777" w:rsidR="001529C2" w:rsidRPr="001529C2" w:rsidRDefault="001529C2" w:rsidP="001529C2">
            <w:pPr>
              <w:spacing w:line="240" w:lineRule="auto"/>
              <w:jc w:val="left"/>
              <w:rPr>
                <w:rFonts w:cs="Frankruhel"/>
                <w:sz w:val="24"/>
                <w:rtl/>
              </w:rPr>
            </w:pPr>
            <w:r>
              <w:rPr>
                <w:rFonts w:cs="Times New Roman"/>
                <w:sz w:val="24"/>
                <w:rtl/>
              </w:rPr>
              <w:t xml:space="preserve">סעיף 1 </w:t>
            </w:r>
          </w:p>
        </w:tc>
        <w:tc>
          <w:tcPr>
            <w:tcW w:w="5669" w:type="dxa"/>
          </w:tcPr>
          <w:p w14:paraId="75DE67EC" w14:textId="77777777" w:rsidR="001529C2" w:rsidRPr="001529C2" w:rsidRDefault="001529C2" w:rsidP="001529C2">
            <w:pPr>
              <w:spacing w:line="240" w:lineRule="auto"/>
              <w:jc w:val="left"/>
              <w:rPr>
                <w:rFonts w:cs="Frankruhel"/>
                <w:sz w:val="24"/>
                <w:rtl/>
              </w:rPr>
            </w:pPr>
            <w:r>
              <w:rPr>
                <w:rFonts w:cs="Times New Roman"/>
                <w:sz w:val="24"/>
                <w:rtl/>
              </w:rPr>
              <w:t>בקשה למינוי סניגור ציבורי</w:t>
            </w:r>
          </w:p>
        </w:tc>
        <w:tc>
          <w:tcPr>
            <w:tcW w:w="567" w:type="dxa"/>
          </w:tcPr>
          <w:p w14:paraId="7045D18D" w14:textId="77777777" w:rsidR="001529C2" w:rsidRPr="001529C2" w:rsidRDefault="001529C2" w:rsidP="001529C2">
            <w:pPr>
              <w:spacing w:line="240" w:lineRule="auto"/>
              <w:jc w:val="left"/>
              <w:rPr>
                <w:rStyle w:val="Hyperlink"/>
                <w:rtl/>
              </w:rPr>
            </w:pPr>
            <w:hyperlink w:anchor="Seif1" w:tooltip="בקשה למינוי סניגור ציבורי" w:history="1">
              <w:r w:rsidRPr="001529C2">
                <w:rPr>
                  <w:rStyle w:val="Hyperlink"/>
                </w:rPr>
                <w:t>Go</w:t>
              </w:r>
            </w:hyperlink>
          </w:p>
        </w:tc>
        <w:tc>
          <w:tcPr>
            <w:tcW w:w="850" w:type="dxa"/>
          </w:tcPr>
          <w:p w14:paraId="41850223"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529C2" w:rsidRPr="001529C2" w14:paraId="77462A76" w14:textId="77777777">
        <w:tblPrEx>
          <w:tblCellMar>
            <w:top w:w="0" w:type="dxa"/>
            <w:bottom w:w="0" w:type="dxa"/>
          </w:tblCellMar>
        </w:tblPrEx>
        <w:tc>
          <w:tcPr>
            <w:tcW w:w="1247" w:type="dxa"/>
          </w:tcPr>
          <w:p w14:paraId="422D6342" w14:textId="77777777" w:rsidR="001529C2" w:rsidRPr="001529C2" w:rsidRDefault="001529C2" w:rsidP="001529C2">
            <w:pPr>
              <w:spacing w:line="240" w:lineRule="auto"/>
              <w:jc w:val="left"/>
              <w:rPr>
                <w:rFonts w:cs="Frankruhel"/>
                <w:sz w:val="24"/>
                <w:rtl/>
              </w:rPr>
            </w:pPr>
            <w:r>
              <w:rPr>
                <w:rFonts w:cs="Times New Roman"/>
                <w:sz w:val="24"/>
                <w:rtl/>
              </w:rPr>
              <w:t xml:space="preserve">סעיף 2 </w:t>
            </w:r>
          </w:p>
        </w:tc>
        <w:tc>
          <w:tcPr>
            <w:tcW w:w="5669" w:type="dxa"/>
          </w:tcPr>
          <w:p w14:paraId="6245B45D" w14:textId="77777777" w:rsidR="001529C2" w:rsidRPr="001529C2" w:rsidRDefault="001529C2" w:rsidP="001529C2">
            <w:pPr>
              <w:spacing w:line="240" w:lineRule="auto"/>
              <w:jc w:val="left"/>
              <w:rPr>
                <w:rFonts w:cs="Frankruhel"/>
                <w:sz w:val="24"/>
                <w:rtl/>
              </w:rPr>
            </w:pPr>
            <w:r>
              <w:rPr>
                <w:rFonts w:cs="Times New Roman"/>
                <w:sz w:val="24"/>
                <w:rtl/>
              </w:rPr>
              <w:t>הודעה על החלטת הסניגור המחוזי</w:t>
            </w:r>
          </w:p>
        </w:tc>
        <w:tc>
          <w:tcPr>
            <w:tcW w:w="567" w:type="dxa"/>
          </w:tcPr>
          <w:p w14:paraId="27254860" w14:textId="77777777" w:rsidR="001529C2" w:rsidRPr="001529C2" w:rsidRDefault="001529C2" w:rsidP="001529C2">
            <w:pPr>
              <w:spacing w:line="240" w:lineRule="auto"/>
              <w:jc w:val="left"/>
              <w:rPr>
                <w:rStyle w:val="Hyperlink"/>
                <w:rtl/>
              </w:rPr>
            </w:pPr>
            <w:hyperlink w:anchor="Seif2" w:tooltip="הודעה על החלטת הסניגור המחוזי" w:history="1">
              <w:r w:rsidRPr="001529C2">
                <w:rPr>
                  <w:rStyle w:val="Hyperlink"/>
                </w:rPr>
                <w:t>Go</w:t>
              </w:r>
            </w:hyperlink>
          </w:p>
        </w:tc>
        <w:tc>
          <w:tcPr>
            <w:tcW w:w="850" w:type="dxa"/>
          </w:tcPr>
          <w:p w14:paraId="5C5656A0"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529C2" w:rsidRPr="001529C2" w14:paraId="2939C149" w14:textId="77777777">
        <w:tblPrEx>
          <w:tblCellMar>
            <w:top w:w="0" w:type="dxa"/>
            <w:bottom w:w="0" w:type="dxa"/>
          </w:tblCellMar>
        </w:tblPrEx>
        <w:tc>
          <w:tcPr>
            <w:tcW w:w="1247" w:type="dxa"/>
          </w:tcPr>
          <w:p w14:paraId="59D7F81D" w14:textId="77777777" w:rsidR="001529C2" w:rsidRPr="001529C2" w:rsidRDefault="001529C2" w:rsidP="001529C2">
            <w:pPr>
              <w:spacing w:line="240" w:lineRule="auto"/>
              <w:jc w:val="left"/>
              <w:rPr>
                <w:rFonts w:cs="Frankruhel"/>
                <w:sz w:val="24"/>
                <w:rtl/>
              </w:rPr>
            </w:pPr>
            <w:r>
              <w:rPr>
                <w:rFonts w:cs="Times New Roman"/>
                <w:sz w:val="24"/>
                <w:rtl/>
              </w:rPr>
              <w:t xml:space="preserve">סעיף 3 </w:t>
            </w:r>
          </w:p>
        </w:tc>
        <w:tc>
          <w:tcPr>
            <w:tcW w:w="5669" w:type="dxa"/>
          </w:tcPr>
          <w:p w14:paraId="4D564521" w14:textId="77777777" w:rsidR="001529C2" w:rsidRPr="001529C2" w:rsidRDefault="001529C2" w:rsidP="001529C2">
            <w:pPr>
              <w:spacing w:line="240" w:lineRule="auto"/>
              <w:jc w:val="left"/>
              <w:rPr>
                <w:rFonts w:cs="Frankruhel"/>
                <w:sz w:val="24"/>
                <w:rtl/>
              </w:rPr>
            </w:pPr>
            <w:r>
              <w:rPr>
                <w:rFonts w:cs="Times New Roman"/>
                <w:sz w:val="24"/>
                <w:rtl/>
              </w:rPr>
              <w:t>ערר על החלטת הסניגור הציבורי המחוזי</w:t>
            </w:r>
          </w:p>
        </w:tc>
        <w:tc>
          <w:tcPr>
            <w:tcW w:w="567" w:type="dxa"/>
          </w:tcPr>
          <w:p w14:paraId="01A6DF9B" w14:textId="77777777" w:rsidR="001529C2" w:rsidRPr="001529C2" w:rsidRDefault="001529C2" w:rsidP="001529C2">
            <w:pPr>
              <w:spacing w:line="240" w:lineRule="auto"/>
              <w:jc w:val="left"/>
              <w:rPr>
                <w:rStyle w:val="Hyperlink"/>
                <w:rtl/>
              </w:rPr>
            </w:pPr>
            <w:hyperlink w:anchor="Seif3" w:tooltip="ערר על החלטת הסניגור הציבורי המחוזי" w:history="1">
              <w:r w:rsidRPr="001529C2">
                <w:rPr>
                  <w:rStyle w:val="Hyperlink"/>
                </w:rPr>
                <w:t>Go</w:t>
              </w:r>
            </w:hyperlink>
          </w:p>
        </w:tc>
        <w:tc>
          <w:tcPr>
            <w:tcW w:w="850" w:type="dxa"/>
          </w:tcPr>
          <w:p w14:paraId="79DCDDE6"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529C2" w:rsidRPr="001529C2" w14:paraId="2ECE23A6" w14:textId="77777777">
        <w:tblPrEx>
          <w:tblCellMar>
            <w:top w:w="0" w:type="dxa"/>
            <w:bottom w:w="0" w:type="dxa"/>
          </w:tblCellMar>
        </w:tblPrEx>
        <w:tc>
          <w:tcPr>
            <w:tcW w:w="1247" w:type="dxa"/>
          </w:tcPr>
          <w:p w14:paraId="27B8CEC9" w14:textId="77777777" w:rsidR="001529C2" w:rsidRPr="001529C2" w:rsidRDefault="001529C2" w:rsidP="001529C2">
            <w:pPr>
              <w:spacing w:line="240" w:lineRule="auto"/>
              <w:jc w:val="left"/>
              <w:rPr>
                <w:rFonts w:cs="Frankruhel"/>
                <w:sz w:val="24"/>
                <w:rtl/>
              </w:rPr>
            </w:pPr>
            <w:r>
              <w:rPr>
                <w:rFonts w:cs="Times New Roman"/>
                <w:sz w:val="24"/>
                <w:rtl/>
              </w:rPr>
              <w:t xml:space="preserve">סעיף 4 </w:t>
            </w:r>
          </w:p>
        </w:tc>
        <w:tc>
          <w:tcPr>
            <w:tcW w:w="5669" w:type="dxa"/>
          </w:tcPr>
          <w:p w14:paraId="77E1B082" w14:textId="77777777" w:rsidR="001529C2" w:rsidRPr="001529C2" w:rsidRDefault="001529C2" w:rsidP="001529C2">
            <w:pPr>
              <w:spacing w:line="240" w:lineRule="auto"/>
              <w:jc w:val="left"/>
              <w:rPr>
                <w:rFonts w:cs="Frankruhel"/>
                <w:sz w:val="24"/>
                <w:rtl/>
              </w:rPr>
            </w:pPr>
            <w:r>
              <w:rPr>
                <w:rFonts w:cs="Times New Roman"/>
                <w:sz w:val="24"/>
                <w:rtl/>
              </w:rPr>
              <w:t>מינוי סניגור לפי בקשת בית המשפט</w:t>
            </w:r>
          </w:p>
        </w:tc>
        <w:tc>
          <w:tcPr>
            <w:tcW w:w="567" w:type="dxa"/>
          </w:tcPr>
          <w:p w14:paraId="283D73F9" w14:textId="77777777" w:rsidR="001529C2" w:rsidRPr="001529C2" w:rsidRDefault="001529C2" w:rsidP="001529C2">
            <w:pPr>
              <w:spacing w:line="240" w:lineRule="auto"/>
              <w:jc w:val="left"/>
              <w:rPr>
                <w:rStyle w:val="Hyperlink"/>
                <w:rtl/>
              </w:rPr>
            </w:pPr>
            <w:hyperlink w:anchor="Seif4" w:tooltip="מינוי סניגור לפי בקשת בית המשפט" w:history="1">
              <w:r w:rsidRPr="001529C2">
                <w:rPr>
                  <w:rStyle w:val="Hyperlink"/>
                </w:rPr>
                <w:t>Go</w:t>
              </w:r>
            </w:hyperlink>
          </w:p>
        </w:tc>
        <w:tc>
          <w:tcPr>
            <w:tcW w:w="850" w:type="dxa"/>
          </w:tcPr>
          <w:p w14:paraId="5896DDF7"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529C2" w:rsidRPr="001529C2" w14:paraId="5830B0D1" w14:textId="77777777">
        <w:tblPrEx>
          <w:tblCellMar>
            <w:top w:w="0" w:type="dxa"/>
            <w:bottom w:w="0" w:type="dxa"/>
          </w:tblCellMar>
        </w:tblPrEx>
        <w:tc>
          <w:tcPr>
            <w:tcW w:w="1247" w:type="dxa"/>
          </w:tcPr>
          <w:p w14:paraId="353A65C1" w14:textId="77777777" w:rsidR="001529C2" w:rsidRPr="001529C2" w:rsidRDefault="001529C2" w:rsidP="001529C2">
            <w:pPr>
              <w:spacing w:line="240" w:lineRule="auto"/>
              <w:jc w:val="left"/>
              <w:rPr>
                <w:rFonts w:cs="Frankruhel"/>
                <w:sz w:val="24"/>
                <w:rtl/>
              </w:rPr>
            </w:pPr>
            <w:r>
              <w:rPr>
                <w:rFonts w:cs="Times New Roman"/>
                <w:sz w:val="24"/>
                <w:rtl/>
              </w:rPr>
              <w:t xml:space="preserve">סעיף 4א </w:t>
            </w:r>
          </w:p>
        </w:tc>
        <w:tc>
          <w:tcPr>
            <w:tcW w:w="5669" w:type="dxa"/>
          </w:tcPr>
          <w:p w14:paraId="1C5E7DC6" w14:textId="77777777" w:rsidR="001529C2" w:rsidRPr="001529C2" w:rsidRDefault="001529C2" w:rsidP="001529C2">
            <w:pPr>
              <w:spacing w:line="240" w:lineRule="auto"/>
              <w:jc w:val="left"/>
              <w:rPr>
                <w:rFonts w:cs="Frankruhel"/>
                <w:sz w:val="24"/>
                <w:rtl/>
              </w:rPr>
            </w:pPr>
            <w:r>
              <w:rPr>
                <w:rFonts w:cs="Times New Roman"/>
                <w:sz w:val="24"/>
                <w:rtl/>
              </w:rPr>
              <w:t>נאשם חסר אמצעים הצפוי למאסר בפועל</w:t>
            </w:r>
          </w:p>
        </w:tc>
        <w:tc>
          <w:tcPr>
            <w:tcW w:w="567" w:type="dxa"/>
          </w:tcPr>
          <w:p w14:paraId="700BD48B" w14:textId="77777777" w:rsidR="001529C2" w:rsidRPr="001529C2" w:rsidRDefault="001529C2" w:rsidP="001529C2">
            <w:pPr>
              <w:spacing w:line="240" w:lineRule="auto"/>
              <w:jc w:val="left"/>
              <w:rPr>
                <w:rStyle w:val="Hyperlink"/>
                <w:rtl/>
              </w:rPr>
            </w:pPr>
            <w:hyperlink w:anchor="Seif13" w:tooltip="נאשם חסר אמצעים הצפוי למאסר בפועל" w:history="1">
              <w:r w:rsidRPr="001529C2">
                <w:rPr>
                  <w:rStyle w:val="Hyperlink"/>
                </w:rPr>
                <w:t>Go</w:t>
              </w:r>
            </w:hyperlink>
          </w:p>
        </w:tc>
        <w:tc>
          <w:tcPr>
            <w:tcW w:w="850" w:type="dxa"/>
          </w:tcPr>
          <w:p w14:paraId="10E5BA81"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529C2" w:rsidRPr="001529C2" w14:paraId="09AB237C" w14:textId="77777777">
        <w:tblPrEx>
          <w:tblCellMar>
            <w:top w:w="0" w:type="dxa"/>
            <w:bottom w:w="0" w:type="dxa"/>
          </w:tblCellMar>
        </w:tblPrEx>
        <w:tc>
          <w:tcPr>
            <w:tcW w:w="1247" w:type="dxa"/>
          </w:tcPr>
          <w:p w14:paraId="5EFC267A" w14:textId="77777777" w:rsidR="001529C2" w:rsidRPr="001529C2" w:rsidRDefault="001529C2" w:rsidP="001529C2">
            <w:pPr>
              <w:spacing w:line="240" w:lineRule="auto"/>
              <w:jc w:val="left"/>
              <w:rPr>
                <w:rFonts w:cs="Frankruhel"/>
                <w:sz w:val="24"/>
                <w:rtl/>
              </w:rPr>
            </w:pPr>
            <w:r>
              <w:rPr>
                <w:rFonts w:cs="Times New Roman"/>
                <w:sz w:val="24"/>
                <w:rtl/>
              </w:rPr>
              <w:t xml:space="preserve">סעיף 5 </w:t>
            </w:r>
          </w:p>
        </w:tc>
        <w:tc>
          <w:tcPr>
            <w:tcW w:w="5669" w:type="dxa"/>
          </w:tcPr>
          <w:p w14:paraId="0A5D0D63" w14:textId="77777777" w:rsidR="001529C2" w:rsidRPr="001529C2" w:rsidRDefault="001529C2" w:rsidP="001529C2">
            <w:pPr>
              <w:spacing w:line="240" w:lineRule="auto"/>
              <w:jc w:val="left"/>
              <w:rPr>
                <w:rFonts w:cs="Frankruhel"/>
                <w:sz w:val="24"/>
                <w:rtl/>
              </w:rPr>
            </w:pPr>
            <w:r>
              <w:rPr>
                <w:rFonts w:cs="Times New Roman"/>
                <w:sz w:val="24"/>
                <w:rtl/>
              </w:rPr>
              <w:t>מינוי סניגור ציבורי</w:t>
            </w:r>
          </w:p>
        </w:tc>
        <w:tc>
          <w:tcPr>
            <w:tcW w:w="567" w:type="dxa"/>
          </w:tcPr>
          <w:p w14:paraId="2ED73421" w14:textId="77777777" w:rsidR="001529C2" w:rsidRPr="001529C2" w:rsidRDefault="001529C2" w:rsidP="001529C2">
            <w:pPr>
              <w:spacing w:line="240" w:lineRule="auto"/>
              <w:jc w:val="left"/>
              <w:rPr>
                <w:rStyle w:val="Hyperlink"/>
                <w:rtl/>
              </w:rPr>
            </w:pPr>
            <w:hyperlink w:anchor="Seif5" w:tooltip="מינוי סניגור ציבורי" w:history="1">
              <w:r w:rsidRPr="001529C2">
                <w:rPr>
                  <w:rStyle w:val="Hyperlink"/>
                </w:rPr>
                <w:t>Go</w:t>
              </w:r>
            </w:hyperlink>
          </w:p>
        </w:tc>
        <w:tc>
          <w:tcPr>
            <w:tcW w:w="850" w:type="dxa"/>
          </w:tcPr>
          <w:p w14:paraId="10F7B36D"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529C2" w:rsidRPr="001529C2" w14:paraId="6FE77B5C" w14:textId="77777777">
        <w:tblPrEx>
          <w:tblCellMar>
            <w:top w:w="0" w:type="dxa"/>
            <w:bottom w:w="0" w:type="dxa"/>
          </w:tblCellMar>
        </w:tblPrEx>
        <w:tc>
          <w:tcPr>
            <w:tcW w:w="1247" w:type="dxa"/>
          </w:tcPr>
          <w:p w14:paraId="057CF915" w14:textId="77777777" w:rsidR="001529C2" w:rsidRPr="001529C2" w:rsidRDefault="001529C2" w:rsidP="001529C2">
            <w:pPr>
              <w:spacing w:line="240" w:lineRule="auto"/>
              <w:jc w:val="left"/>
              <w:rPr>
                <w:rFonts w:cs="Frankruhel"/>
                <w:sz w:val="24"/>
                <w:rtl/>
              </w:rPr>
            </w:pPr>
            <w:r>
              <w:rPr>
                <w:rFonts w:cs="Times New Roman"/>
                <w:sz w:val="24"/>
                <w:rtl/>
              </w:rPr>
              <w:t xml:space="preserve">סעיף 6 </w:t>
            </w:r>
          </w:p>
        </w:tc>
        <w:tc>
          <w:tcPr>
            <w:tcW w:w="5669" w:type="dxa"/>
          </w:tcPr>
          <w:p w14:paraId="266C547A" w14:textId="77777777" w:rsidR="001529C2" w:rsidRPr="001529C2" w:rsidRDefault="001529C2" w:rsidP="001529C2">
            <w:pPr>
              <w:spacing w:line="240" w:lineRule="auto"/>
              <w:jc w:val="left"/>
              <w:rPr>
                <w:rFonts w:cs="Frankruhel"/>
                <w:sz w:val="24"/>
                <w:rtl/>
              </w:rPr>
            </w:pPr>
            <w:r>
              <w:rPr>
                <w:rFonts w:cs="Times New Roman"/>
                <w:sz w:val="24"/>
                <w:rtl/>
              </w:rPr>
              <w:t>ייפוי כוח</w:t>
            </w:r>
          </w:p>
        </w:tc>
        <w:tc>
          <w:tcPr>
            <w:tcW w:w="567" w:type="dxa"/>
          </w:tcPr>
          <w:p w14:paraId="24F1887D" w14:textId="77777777" w:rsidR="001529C2" w:rsidRPr="001529C2" w:rsidRDefault="001529C2" w:rsidP="001529C2">
            <w:pPr>
              <w:spacing w:line="240" w:lineRule="auto"/>
              <w:jc w:val="left"/>
              <w:rPr>
                <w:rStyle w:val="Hyperlink"/>
                <w:rtl/>
              </w:rPr>
            </w:pPr>
            <w:hyperlink w:anchor="Seif6" w:tooltip="ייפוי כוח" w:history="1">
              <w:r w:rsidRPr="001529C2">
                <w:rPr>
                  <w:rStyle w:val="Hyperlink"/>
                </w:rPr>
                <w:t>Go</w:t>
              </w:r>
            </w:hyperlink>
          </w:p>
        </w:tc>
        <w:tc>
          <w:tcPr>
            <w:tcW w:w="850" w:type="dxa"/>
          </w:tcPr>
          <w:p w14:paraId="610DF7C7"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529C2" w:rsidRPr="001529C2" w14:paraId="7D4FB7F5" w14:textId="77777777">
        <w:tblPrEx>
          <w:tblCellMar>
            <w:top w:w="0" w:type="dxa"/>
            <w:bottom w:w="0" w:type="dxa"/>
          </w:tblCellMar>
        </w:tblPrEx>
        <w:tc>
          <w:tcPr>
            <w:tcW w:w="1247" w:type="dxa"/>
          </w:tcPr>
          <w:p w14:paraId="1E74721C" w14:textId="77777777" w:rsidR="001529C2" w:rsidRPr="001529C2" w:rsidRDefault="001529C2" w:rsidP="001529C2">
            <w:pPr>
              <w:spacing w:line="240" w:lineRule="auto"/>
              <w:jc w:val="left"/>
              <w:rPr>
                <w:rFonts w:cs="Frankruhel"/>
                <w:sz w:val="24"/>
                <w:rtl/>
              </w:rPr>
            </w:pPr>
            <w:r>
              <w:rPr>
                <w:rFonts w:cs="Times New Roman"/>
                <w:sz w:val="24"/>
                <w:rtl/>
              </w:rPr>
              <w:t xml:space="preserve">סעיף 7 </w:t>
            </w:r>
          </w:p>
        </w:tc>
        <w:tc>
          <w:tcPr>
            <w:tcW w:w="5669" w:type="dxa"/>
          </w:tcPr>
          <w:p w14:paraId="744A4F0C" w14:textId="77777777" w:rsidR="001529C2" w:rsidRPr="001529C2" w:rsidRDefault="001529C2" w:rsidP="001529C2">
            <w:pPr>
              <w:spacing w:line="240" w:lineRule="auto"/>
              <w:jc w:val="left"/>
              <w:rPr>
                <w:rFonts w:cs="Frankruhel" w:hint="cs"/>
                <w:sz w:val="24"/>
                <w:rtl/>
              </w:rPr>
            </w:pPr>
            <w:r>
              <w:rPr>
                <w:rFonts w:cs="Times New Roman"/>
                <w:sz w:val="24"/>
                <w:rtl/>
              </w:rPr>
              <w:t>תשלום הוצאות</w:t>
            </w:r>
          </w:p>
        </w:tc>
        <w:tc>
          <w:tcPr>
            <w:tcW w:w="567" w:type="dxa"/>
          </w:tcPr>
          <w:p w14:paraId="61C76602" w14:textId="77777777" w:rsidR="001529C2" w:rsidRPr="001529C2" w:rsidRDefault="001529C2" w:rsidP="001529C2">
            <w:pPr>
              <w:spacing w:line="240" w:lineRule="auto"/>
              <w:jc w:val="left"/>
              <w:rPr>
                <w:rStyle w:val="Hyperlink"/>
                <w:rtl/>
              </w:rPr>
            </w:pPr>
            <w:hyperlink w:anchor="Seif7" w:tooltip="תשלום הוצאות הודעה תשעד 2014" w:history="1">
              <w:r w:rsidRPr="001529C2">
                <w:rPr>
                  <w:rStyle w:val="Hyperlink"/>
                </w:rPr>
                <w:t>Go</w:t>
              </w:r>
            </w:hyperlink>
          </w:p>
        </w:tc>
        <w:tc>
          <w:tcPr>
            <w:tcW w:w="850" w:type="dxa"/>
          </w:tcPr>
          <w:p w14:paraId="39A1553C"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529C2" w:rsidRPr="001529C2" w14:paraId="3385F7D8" w14:textId="77777777">
        <w:tblPrEx>
          <w:tblCellMar>
            <w:top w:w="0" w:type="dxa"/>
            <w:bottom w:w="0" w:type="dxa"/>
          </w:tblCellMar>
        </w:tblPrEx>
        <w:tc>
          <w:tcPr>
            <w:tcW w:w="1247" w:type="dxa"/>
          </w:tcPr>
          <w:p w14:paraId="7651380C" w14:textId="77777777" w:rsidR="001529C2" w:rsidRPr="001529C2" w:rsidRDefault="001529C2" w:rsidP="001529C2">
            <w:pPr>
              <w:spacing w:line="240" w:lineRule="auto"/>
              <w:jc w:val="left"/>
              <w:rPr>
                <w:rFonts w:cs="Frankruhel"/>
                <w:sz w:val="24"/>
                <w:rtl/>
              </w:rPr>
            </w:pPr>
            <w:r>
              <w:rPr>
                <w:rFonts w:cs="Times New Roman"/>
                <w:sz w:val="24"/>
                <w:rtl/>
              </w:rPr>
              <w:t xml:space="preserve">סעיף 7א </w:t>
            </w:r>
          </w:p>
        </w:tc>
        <w:tc>
          <w:tcPr>
            <w:tcW w:w="5669" w:type="dxa"/>
          </w:tcPr>
          <w:p w14:paraId="24E022EA" w14:textId="77777777" w:rsidR="001529C2" w:rsidRPr="001529C2" w:rsidRDefault="001529C2" w:rsidP="001529C2">
            <w:pPr>
              <w:spacing w:line="240" w:lineRule="auto"/>
              <w:jc w:val="left"/>
              <w:rPr>
                <w:rFonts w:cs="Frankruhel"/>
                <w:sz w:val="24"/>
                <w:rtl/>
              </w:rPr>
            </w:pPr>
            <w:r>
              <w:rPr>
                <w:rFonts w:cs="Times New Roman"/>
                <w:sz w:val="24"/>
                <w:rtl/>
              </w:rPr>
              <w:t>עדכון סכומים</w:t>
            </w:r>
          </w:p>
        </w:tc>
        <w:tc>
          <w:tcPr>
            <w:tcW w:w="567" w:type="dxa"/>
          </w:tcPr>
          <w:p w14:paraId="45A83CE8" w14:textId="77777777" w:rsidR="001529C2" w:rsidRPr="001529C2" w:rsidRDefault="001529C2" w:rsidP="001529C2">
            <w:pPr>
              <w:spacing w:line="240" w:lineRule="auto"/>
              <w:jc w:val="left"/>
              <w:rPr>
                <w:rStyle w:val="Hyperlink"/>
                <w:rtl/>
              </w:rPr>
            </w:pPr>
            <w:hyperlink w:anchor="Seif14" w:tooltip="עדכון סכומים" w:history="1">
              <w:r w:rsidRPr="001529C2">
                <w:rPr>
                  <w:rStyle w:val="Hyperlink"/>
                </w:rPr>
                <w:t>Go</w:t>
              </w:r>
            </w:hyperlink>
          </w:p>
        </w:tc>
        <w:tc>
          <w:tcPr>
            <w:tcW w:w="850" w:type="dxa"/>
          </w:tcPr>
          <w:p w14:paraId="62355836"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529C2" w:rsidRPr="001529C2" w14:paraId="16FF305C" w14:textId="77777777">
        <w:tblPrEx>
          <w:tblCellMar>
            <w:top w:w="0" w:type="dxa"/>
            <w:bottom w:w="0" w:type="dxa"/>
          </w:tblCellMar>
        </w:tblPrEx>
        <w:tc>
          <w:tcPr>
            <w:tcW w:w="1247" w:type="dxa"/>
          </w:tcPr>
          <w:p w14:paraId="3581E659" w14:textId="77777777" w:rsidR="001529C2" w:rsidRPr="001529C2" w:rsidRDefault="001529C2" w:rsidP="001529C2">
            <w:pPr>
              <w:spacing w:line="240" w:lineRule="auto"/>
              <w:jc w:val="left"/>
              <w:rPr>
                <w:rFonts w:cs="Frankruhel"/>
                <w:sz w:val="24"/>
                <w:rtl/>
              </w:rPr>
            </w:pPr>
            <w:r>
              <w:rPr>
                <w:rFonts w:cs="Times New Roman"/>
                <w:sz w:val="24"/>
                <w:rtl/>
              </w:rPr>
              <w:t xml:space="preserve">סעיף 8 </w:t>
            </w:r>
          </w:p>
        </w:tc>
        <w:tc>
          <w:tcPr>
            <w:tcW w:w="5669" w:type="dxa"/>
          </w:tcPr>
          <w:p w14:paraId="536EA5BE" w14:textId="77777777" w:rsidR="001529C2" w:rsidRPr="001529C2" w:rsidRDefault="001529C2" w:rsidP="001529C2">
            <w:pPr>
              <w:spacing w:line="240" w:lineRule="auto"/>
              <w:jc w:val="left"/>
              <w:rPr>
                <w:rFonts w:cs="Frankruhel"/>
                <w:sz w:val="24"/>
                <w:rtl/>
              </w:rPr>
            </w:pPr>
            <w:r>
              <w:rPr>
                <w:rFonts w:cs="Times New Roman"/>
                <w:sz w:val="24"/>
                <w:rtl/>
              </w:rPr>
              <w:t>הפסקת ייצוג</w:t>
            </w:r>
          </w:p>
        </w:tc>
        <w:tc>
          <w:tcPr>
            <w:tcW w:w="567" w:type="dxa"/>
          </w:tcPr>
          <w:p w14:paraId="56D959D1" w14:textId="77777777" w:rsidR="001529C2" w:rsidRPr="001529C2" w:rsidRDefault="001529C2" w:rsidP="001529C2">
            <w:pPr>
              <w:spacing w:line="240" w:lineRule="auto"/>
              <w:jc w:val="left"/>
              <w:rPr>
                <w:rStyle w:val="Hyperlink"/>
                <w:rtl/>
              </w:rPr>
            </w:pPr>
            <w:hyperlink w:anchor="Seif8" w:tooltip="הפסקת ייצוג" w:history="1">
              <w:r w:rsidRPr="001529C2">
                <w:rPr>
                  <w:rStyle w:val="Hyperlink"/>
                </w:rPr>
                <w:t>Go</w:t>
              </w:r>
            </w:hyperlink>
          </w:p>
        </w:tc>
        <w:tc>
          <w:tcPr>
            <w:tcW w:w="850" w:type="dxa"/>
          </w:tcPr>
          <w:p w14:paraId="6B578110"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529C2" w:rsidRPr="001529C2" w14:paraId="4F668ABE" w14:textId="77777777">
        <w:tblPrEx>
          <w:tblCellMar>
            <w:top w:w="0" w:type="dxa"/>
            <w:bottom w:w="0" w:type="dxa"/>
          </w:tblCellMar>
        </w:tblPrEx>
        <w:tc>
          <w:tcPr>
            <w:tcW w:w="1247" w:type="dxa"/>
          </w:tcPr>
          <w:p w14:paraId="56EF027A" w14:textId="77777777" w:rsidR="001529C2" w:rsidRPr="001529C2" w:rsidRDefault="001529C2" w:rsidP="001529C2">
            <w:pPr>
              <w:spacing w:line="240" w:lineRule="auto"/>
              <w:jc w:val="left"/>
              <w:rPr>
                <w:rFonts w:cs="Frankruhel"/>
                <w:sz w:val="24"/>
                <w:rtl/>
              </w:rPr>
            </w:pPr>
            <w:r>
              <w:rPr>
                <w:rFonts w:cs="Times New Roman"/>
                <w:sz w:val="24"/>
                <w:rtl/>
              </w:rPr>
              <w:t xml:space="preserve">סעיף 9 </w:t>
            </w:r>
          </w:p>
        </w:tc>
        <w:tc>
          <w:tcPr>
            <w:tcW w:w="5669" w:type="dxa"/>
          </w:tcPr>
          <w:p w14:paraId="2A3EDFFB" w14:textId="77777777" w:rsidR="001529C2" w:rsidRPr="001529C2" w:rsidRDefault="001529C2" w:rsidP="001529C2">
            <w:pPr>
              <w:spacing w:line="240" w:lineRule="auto"/>
              <w:jc w:val="left"/>
              <w:rPr>
                <w:rFonts w:cs="Frankruhel"/>
                <w:sz w:val="24"/>
                <w:rtl/>
              </w:rPr>
            </w:pPr>
            <w:r>
              <w:rPr>
                <w:rFonts w:cs="Times New Roman"/>
                <w:sz w:val="24"/>
                <w:rtl/>
              </w:rPr>
              <w:t>החזר הוצאות</w:t>
            </w:r>
          </w:p>
        </w:tc>
        <w:tc>
          <w:tcPr>
            <w:tcW w:w="567" w:type="dxa"/>
          </w:tcPr>
          <w:p w14:paraId="49237BF8" w14:textId="77777777" w:rsidR="001529C2" w:rsidRPr="001529C2" w:rsidRDefault="001529C2" w:rsidP="001529C2">
            <w:pPr>
              <w:spacing w:line="240" w:lineRule="auto"/>
              <w:jc w:val="left"/>
              <w:rPr>
                <w:rStyle w:val="Hyperlink"/>
                <w:rtl/>
              </w:rPr>
            </w:pPr>
            <w:hyperlink w:anchor="Seif9" w:tooltip="החזר הוצאות" w:history="1">
              <w:r w:rsidRPr="001529C2">
                <w:rPr>
                  <w:rStyle w:val="Hyperlink"/>
                </w:rPr>
                <w:t>Go</w:t>
              </w:r>
            </w:hyperlink>
          </w:p>
        </w:tc>
        <w:tc>
          <w:tcPr>
            <w:tcW w:w="850" w:type="dxa"/>
          </w:tcPr>
          <w:p w14:paraId="7157C67D"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529C2" w:rsidRPr="001529C2" w14:paraId="6BB97144" w14:textId="77777777">
        <w:tblPrEx>
          <w:tblCellMar>
            <w:top w:w="0" w:type="dxa"/>
            <w:bottom w:w="0" w:type="dxa"/>
          </w:tblCellMar>
        </w:tblPrEx>
        <w:tc>
          <w:tcPr>
            <w:tcW w:w="1247" w:type="dxa"/>
          </w:tcPr>
          <w:p w14:paraId="2BE57311" w14:textId="77777777" w:rsidR="001529C2" w:rsidRPr="001529C2" w:rsidRDefault="001529C2" w:rsidP="001529C2">
            <w:pPr>
              <w:spacing w:line="240" w:lineRule="auto"/>
              <w:jc w:val="left"/>
              <w:rPr>
                <w:rFonts w:cs="Frankruhel"/>
                <w:sz w:val="24"/>
                <w:rtl/>
              </w:rPr>
            </w:pPr>
            <w:r>
              <w:rPr>
                <w:rFonts w:cs="Times New Roman"/>
                <w:sz w:val="24"/>
                <w:rtl/>
              </w:rPr>
              <w:t xml:space="preserve">סעיף 10 </w:t>
            </w:r>
          </w:p>
        </w:tc>
        <w:tc>
          <w:tcPr>
            <w:tcW w:w="5669" w:type="dxa"/>
          </w:tcPr>
          <w:p w14:paraId="1C7C1710" w14:textId="77777777" w:rsidR="001529C2" w:rsidRPr="001529C2" w:rsidRDefault="001529C2" w:rsidP="001529C2">
            <w:pPr>
              <w:spacing w:line="240" w:lineRule="auto"/>
              <w:jc w:val="left"/>
              <w:rPr>
                <w:rFonts w:cs="Frankruhel"/>
                <w:sz w:val="24"/>
                <w:rtl/>
              </w:rPr>
            </w:pPr>
            <w:r>
              <w:rPr>
                <w:rFonts w:cs="Times New Roman"/>
                <w:sz w:val="24"/>
                <w:rtl/>
              </w:rPr>
              <w:t>ביטול מינוי</w:t>
            </w:r>
          </w:p>
        </w:tc>
        <w:tc>
          <w:tcPr>
            <w:tcW w:w="567" w:type="dxa"/>
          </w:tcPr>
          <w:p w14:paraId="5F8D8A04" w14:textId="77777777" w:rsidR="001529C2" w:rsidRPr="001529C2" w:rsidRDefault="001529C2" w:rsidP="001529C2">
            <w:pPr>
              <w:spacing w:line="240" w:lineRule="auto"/>
              <w:jc w:val="left"/>
              <w:rPr>
                <w:rStyle w:val="Hyperlink"/>
                <w:rtl/>
              </w:rPr>
            </w:pPr>
            <w:hyperlink w:anchor="Seif10" w:tooltip="ביטול מינוי" w:history="1">
              <w:r w:rsidRPr="001529C2">
                <w:rPr>
                  <w:rStyle w:val="Hyperlink"/>
                </w:rPr>
                <w:t>Go</w:t>
              </w:r>
            </w:hyperlink>
          </w:p>
        </w:tc>
        <w:tc>
          <w:tcPr>
            <w:tcW w:w="850" w:type="dxa"/>
          </w:tcPr>
          <w:p w14:paraId="53F4A70D"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529C2" w:rsidRPr="001529C2" w14:paraId="64C81194" w14:textId="77777777">
        <w:tblPrEx>
          <w:tblCellMar>
            <w:top w:w="0" w:type="dxa"/>
            <w:bottom w:w="0" w:type="dxa"/>
          </w:tblCellMar>
        </w:tblPrEx>
        <w:tc>
          <w:tcPr>
            <w:tcW w:w="1247" w:type="dxa"/>
          </w:tcPr>
          <w:p w14:paraId="443B2BD9" w14:textId="77777777" w:rsidR="001529C2" w:rsidRPr="001529C2" w:rsidRDefault="001529C2" w:rsidP="001529C2">
            <w:pPr>
              <w:spacing w:line="240" w:lineRule="auto"/>
              <w:jc w:val="left"/>
              <w:rPr>
                <w:rFonts w:cs="Frankruhel"/>
                <w:sz w:val="24"/>
                <w:rtl/>
              </w:rPr>
            </w:pPr>
            <w:r>
              <w:rPr>
                <w:rFonts w:cs="Times New Roman"/>
                <w:sz w:val="24"/>
                <w:rtl/>
              </w:rPr>
              <w:t xml:space="preserve">סעיף 11 </w:t>
            </w:r>
          </w:p>
        </w:tc>
        <w:tc>
          <w:tcPr>
            <w:tcW w:w="5669" w:type="dxa"/>
          </w:tcPr>
          <w:p w14:paraId="2D0DFE46" w14:textId="77777777" w:rsidR="001529C2" w:rsidRPr="001529C2" w:rsidRDefault="001529C2" w:rsidP="001529C2">
            <w:pPr>
              <w:spacing w:line="240" w:lineRule="auto"/>
              <w:jc w:val="left"/>
              <w:rPr>
                <w:rFonts w:cs="Frankruhel"/>
                <w:sz w:val="24"/>
                <w:rtl/>
              </w:rPr>
            </w:pPr>
            <w:r>
              <w:rPr>
                <w:rFonts w:cs="Times New Roman"/>
                <w:sz w:val="24"/>
                <w:rtl/>
              </w:rPr>
              <w:t>ניהול פנקס הסניגורים הציבוריים</w:t>
            </w:r>
          </w:p>
        </w:tc>
        <w:tc>
          <w:tcPr>
            <w:tcW w:w="567" w:type="dxa"/>
          </w:tcPr>
          <w:p w14:paraId="0CE08020" w14:textId="77777777" w:rsidR="001529C2" w:rsidRPr="001529C2" w:rsidRDefault="001529C2" w:rsidP="001529C2">
            <w:pPr>
              <w:spacing w:line="240" w:lineRule="auto"/>
              <w:jc w:val="left"/>
              <w:rPr>
                <w:rStyle w:val="Hyperlink"/>
                <w:rtl/>
              </w:rPr>
            </w:pPr>
            <w:hyperlink w:anchor="Seif11" w:tooltip="ניהול פנקס הסניגורים הציבוריים" w:history="1">
              <w:r w:rsidRPr="001529C2">
                <w:rPr>
                  <w:rStyle w:val="Hyperlink"/>
                </w:rPr>
                <w:t>Go</w:t>
              </w:r>
            </w:hyperlink>
          </w:p>
        </w:tc>
        <w:tc>
          <w:tcPr>
            <w:tcW w:w="850" w:type="dxa"/>
          </w:tcPr>
          <w:p w14:paraId="1BA0040C"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529C2" w:rsidRPr="001529C2" w14:paraId="59939BFA" w14:textId="77777777">
        <w:tblPrEx>
          <w:tblCellMar>
            <w:top w:w="0" w:type="dxa"/>
            <w:bottom w:w="0" w:type="dxa"/>
          </w:tblCellMar>
        </w:tblPrEx>
        <w:tc>
          <w:tcPr>
            <w:tcW w:w="1247" w:type="dxa"/>
          </w:tcPr>
          <w:p w14:paraId="6A575712" w14:textId="77777777" w:rsidR="001529C2" w:rsidRPr="001529C2" w:rsidRDefault="001529C2" w:rsidP="001529C2">
            <w:pPr>
              <w:spacing w:line="240" w:lineRule="auto"/>
              <w:jc w:val="left"/>
              <w:rPr>
                <w:rFonts w:cs="Frankruhel"/>
                <w:sz w:val="24"/>
                <w:rtl/>
              </w:rPr>
            </w:pPr>
            <w:r>
              <w:rPr>
                <w:rFonts w:cs="Times New Roman"/>
                <w:sz w:val="24"/>
                <w:rtl/>
              </w:rPr>
              <w:t xml:space="preserve">סעיף 12 </w:t>
            </w:r>
          </w:p>
        </w:tc>
        <w:tc>
          <w:tcPr>
            <w:tcW w:w="5669" w:type="dxa"/>
          </w:tcPr>
          <w:p w14:paraId="33B4347E" w14:textId="77777777" w:rsidR="001529C2" w:rsidRPr="001529C2" w:rsidRDefault="001529C2" w:rsidP="001529C2">
            <w:pPr>
              <w:spacing w:line="240" w:lineRule="auto"/>
              <w:jc w:val="left"/>
              <w:rPr>
                <w:rFonts w:cs="Frankruhel"/>
                <w:sz w:val="24"/>
                <w:rtl/>
              </w:rPr>
            </w:pPr>
            <w:r>
              <w:rPr>
                <w:rFonts w:cs="Times New Roman"/>
                <w:sz w:val="24"/>
                <w:rtl/>
              </w:rPr>
              <w:t>תחילה</w:t>
            </w:r>
          </w:p>
        </w:tc>
        <w:tc>
          <w:tcPr>
            <w:tcW w:w="567" w:type="dxa"/>
          </w:tcPr>
          <w:p w14:paraId="234E8F48" w14:textId="77777777" w:rsidR="001529C2" w:rsidRPr="001529C2" w:rsidRDefault="001529C2" w:rsidP="001529C2">
            <w:pPr>
              <w:spacing w:line="240" w:lineRule="auto"/>
              <w:jc w:val="left"/>
              <w:rPr>
                <w:rStyle w:val="Hyperlink"/>
                <w:rtl/>
              </w:rPr>
            </w:pPr>
            <w:hyperlink w:anchor="Seif12" w:tooltip="תחילה" w:history="1">
              <w:r w:rsidRPr="001529C2">
                <w:rPr>
                  <w:rStyle w:val="Hyperlink"/>
                </w:rPr>
                <w:t>Go</w:t>
              </w:r>
            </w:hyperlink>
          </w:p>
        </w:tc>
        <w:tc>
          <w:tcPr>
            <w:tcW w:w="850" w:type="dxa"/>
          </w:tcPr>
          <w:p w14:paraId="17DB77E7"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529C2" w:rsidRPr="001529C2" w14:paraId="0ACB7720" w14:textId="77777777">
        <w:tblPrEx>
          <w:tblCellMar>
            <w:top w:w="0" w:type="dxa"/>
            <w:bottom w:w="0" w:type="dxa"/>
          </w:tblCellMar>
        </w:tblPrEx>
        <w:tc>
          <w:tcPr>
            <w:tcW w:w="1247" w:type="dxa"/>
          </w:tcPr>
          <w:p w14:paraId="0ED3B577" w14:textId="77777777" w:rsidR="001529C2" w:rsidRPr="001529C2" w:rsidRDefault="001529C2" w:rsidP="001529C2">
            <w:pPr>
              <w:spacing w:line="240" w:lineRule="auto"/>
              <w:jc w:val="left"/>
              <w:rPr>
                <w:rFonts w:cs="Frankruhel"/>
                <w:sz w:val="24"/>
                <w:rtl/>
              </w:rPr>
            </w:pPr>
          </w:p>
        </w:tc>
        <w:tc>
          <w:tcPr>
            <w:tcW w:w="5669" w:type="dxa"/>
          </w:tcPr>
          <w:p w14:paraId="6AE5626E" w14:textId="77777777" w:rsidR="001529C2" w:rsidRPr="001529C2" w:rsidRDefault="001529C2" w:rsidP="001529C2">
            <w:pPr>
              <w:spacing w:line="240" w:lineRule="auto"/>
              <w:jc w:val="left"/>
              <w:rPr>
                <w:rFonts w:cs="Frankruhel"/>
                <w:sz w:val="24"/>
                <w:rtl/>
              </w:rPr>
            </w:pPr>
            <w:r>
              <w:rPr>
                <w:rFonts w:cs="Times New Roman"/>
                <w:sz w:val="24"/>
                <w:rtl/>
              </w:rPr>
              <w:t>הודעה על החלטת בית המשפט בדבר מינוי סניגור ציבורי</w:t>
            </w:r>
          </w:p>
        </w:tc>
        <w:tc>
          <w:tcPr>
            <w:tcW w:w="567" w:type="dxa"/>
          </w:tcPr>
          <w:p w14:paraId="7CFE0BBF" w14:textId="77777777" w:rsidR="001529C2" w:rsidRPr="001529C2" w:rsidRDefault="001529C2" w:rsidP="001529C2">
            <w:pPr>
              <w:spacing w:line="240" w:lineRule="auto"/>
              <w:jc w:val="left"/>
              <w:rPr>
                <w:rStyle w:val="Hyperlink"/>
                <w:rtl/>
              </w:rPr>
            </w:pPr>
            <w:hyperlink w:anchor="med0" w:tooltip="הודעה על החלטת בית המשפט בדבר מינוי סניגור ציבורי" w:history="1">
              <w:r w:rsidRPr="001529C2">
                <w:rPr>
                  <w:rStyle w:val="Hyperlink"/>
                </w:rPr>
                <w:t>Go</w:t>
              </w:r>
            </w:hyperlink>
          </w:p>
        </w:tc>
        <w:tc>
          <w:tcPr>
            <w:tcW w:w="850" w:type="dxa"/>
          </w:tcPr>
          <w:p w14:paraId="39158CE8" w14:textId="77777777" w:rsidR="001529C2" w:rsidRPr="001529C2" w:rsidRDefault="001529C2" w:rsidP="001529C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3AA5CE1B" w14:textId="77777777" w:rsidR="003F37B4" w:rsidRDefault="003F37B4">
      <w:pPr>
        <w:pStyle w:val="big-header"/>
        <w:ind w:left="0" w:right="1134"/>
        <w:rPr>
          <w:rtl/>
        </w:rPr>
      </w:pPr>
    </w:p>
    <w:p w14:paraId="05E0C697" w14:textId="77777777" w:rsidR="003F37B4" w:rsidRPr="00CE22C8" w:rsidRDefault="003F37B4" w:rsidP="00022205">
      <w:pPr>
        <w:pStyle w:val="big-header"/>
        <w:ind w:left="0" w:right="1134"/>
        <w:rPr>
          <w:rStyle w:val="default"/>
          <w:rFonts w:cs="FrankRuehl" w:hint="cs"/>
          <w:szCs w:val="32"/>
          <w:rtl/>
        </w:rPr>
      </w:pPr>
      <w:r>
        <w:rPr>
          <w:rtl/>
        </w:rPr>
        <w:br w:type="page"/>
      </w:r>
      <w:r>
        <w:rPr>
          <w:rtl/>
        </w:rPr>
        <w:lastRenderedPageBreak/>
        <w:t>ת</w:t>
      </w:r>
      <w:r>
        <w:rPr>
          <w:rFonts w:hint="cs"/>
          <w:rtl/>
        </w:rPr>
        <w:t>קנות הסניגוריה הציבורית, תשנ"ו-1996</w:t>
      </w:r>
      <w:r w:rsidR="00022205">
        <w:rPr>
          <w:rStyle w:val="a6"/>
          <w:rtl/>
        </w:rPr>
        <w:footnoteReference w:customMarkFollows="1" w:id="1"/>
        <w:t>*</w:t>
      </w:r>
    </w:p>
    <w:p w14:paraId="1B2F4E19" w14:textId="77777777" w:rsidR="003F37B4" w:rsidRDefault="003F37B4" w:rsidP="0002220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17, 19(ב), 22 ו-23 לחוק הסניגוריה הציבורית, </w:t>
      </w:r>
      <w:r>
        <w:rPr>
          <w:rStyle w:val="default"/>
          <w:rFonts w:cs="FrankRuehl"/>
          <w:rtl/>
        </w:rPr>
        <w:t>ת</w:t>
      </w:r>
      <w:r>
        <w:rPr>
          <w:rStyle w:val="default"/>
          <w:rFonts w:cs="FrankRuehl" w:hint="cs"/>
          <w:rtl/>
        </w:rPr>
        <w:t>שנ"ו</w:t>
      </w:r>
      <w:r w:rsidR="00022205">
        <w:rPr>
          <w:rStyle w:val="default"/>
          <w:rFonts w:cs="FrankRuehl" w:hint="cs"/>
          <w:rtl/>
        </w:rPr>
        <w:t>-</w:t>
      </w:r>
      <w:r>
        <w:rPr>
          <w:rStyle w:val="default"/>
          <w:rFonts w:cs="FrankRuehl" w:hint="cs"/>
          <w:rtl/>
        </w:rPr>
        <w:t xml:space="preserve">1995 (להלן </w:t>
      </w:r>
      <w:r w:rsidR="00022205">
        <w:rPr>
          <w:rStyle w:val="default"/>
          <w:rFonts w:cs="FrankRuehl" w:hint="cs"/>
          <w:rtl/>
        </w:rPr>
        <w:t>-</w:t>
      </w:r>
      <w:r>
        <w:rPr>
          <w:rStyle w:val="default"/>
          <w:rFonts w:cs="FrankRuehl" w:hint="cs"/>
          <w:rtl/>
        </w:rPr>
        <w:t xml:space="preserve"> החוק), ובאישור ועדת החוקה חוק ומשפט של הכנסת, אני מתקין תקנות אלה:</w:t>
      </w:r>
    </w:p>
    <w:p w14:paraId="00D3D440" w14:textId="77777777" w:rsidR="003F37B4" w:rsidRDefault="003F37B4" w:rsidP="00022205">
      <w:pPr>
        <w:pStyle w:val="P00"/>
        <w:spacing w:before="72"/>
        <w:ind w:left="0" w:right="1134"/>
        <w:rPr>
          <w:rStyle w:val="default"/>
          <w:rFonts w:cs="FrankRuehl"/>
          <w:rtl/>
        </w:rPr>
      </w:pPr>
      <w:bookmarkStart w:id="0" w:name="Seif1"/>
      <w:bookmarkEnd w:id="0"/>
      <w:r>
        <w:rPr>
          <w:lang w:val="he-IL"/>
        </w:rPr>
        <w:pict w14:anchorId="3F7960AE">
          <v:rect id="_x0000_s2050" style="position:absolute;left:0;text-align:left;margin-left:464.5pt;margin-top:8.05pt;width:75.05pt;height:27.25pt;z-index:251641856" o:allowincell="f" filled="f" stroked="f" strokecolor="lime" strokeweight=".25pt">
            <v:textbox inset="0,0,0,0">
              <w:txbxContent>
                <w:p w14:paraId="7A252B4C" w14:textId="77777777" w:rsidR="003F37B4" w:rsidRDefault="003F37B4">
                  <w:pPr>
                    <w:spacing w:line="160" w:lineRule="exact"/>
                    <w:jc w:val="left"/>
                    <w:rPr>
                      <w:rFonts w:cs="Miriam"/>
                      <w:noProof/>
                      <w:szCs w:val="18"/>
                      <w:rtl/>
                    </w:rPr>
                  </w:pPr>
                  <w:r>
                    <w:rPr>
                      <w:rFonts w:cs="Miriam"/>
                      <w:szCs w:val="18"/>
                      <w:rtl/>
                    </w:rPr>
                    <w:t>ב</w:t>
                  </w:r>
                  <w:r>
                    <w:rPr>
                      <w:rFonts w:cs="Miriam" w:hint="cs"/>
                      <w:szCs w:val="18"/>
                      <w:rtl/>
                    </w:rPr>
                    <w:t>קשה למינוי סניגור ציבורי</w:t>
                  </w:r>
                </w:p>
                <w:p w14:paraId="7EFAF0E7" w14:textId="77777777" w:rsidR="003F37B4" w:rsidRDefault="003F37B4">
                  <w:pPr>
                    <w:spacing w:line="160" w:lineRule="exact"/>
                    <w:jc w:val="left"/>
                    <w:rPr>
                      <w:rFonts w:cs="Miriam"/>
                      <w:noProof/>
                      <w:szCs w:val="18"/>
                      <w:rtl/>
                    </w:rPr>
                  </w:pPr>
                  <w:r>
                    <w:rPr>
                      <w:rFonts w:cs="Miriam"/>
                      <w:szCs w:val="18"/>
                      <w:rtl/>
                    </w:rPr>
                    <w:t>ת</w:t>
                  </w:r>
                  <w:r>
                    <w:rPr>
                      <w:rFonts w:cs="Miriam" w:hint="cs"/>
                      <w:szCs w:val="18"/>
                      <w:rtl/>
                    </w:rPr>
                    <w:t>ק'</w:t>
                  </w:r>
                  <w:r w:rsidR="00022205">
                    <w:rPr>
                      <w:rFonts w:cs="Miriam" w:hint="cs"/>
                      <w:szCs w:val="18"/>
                      <w:rtl/>
                    </w:rPr>
                    <w:t xml:space="preserve"> </w:t>
                  </w:r>
                  <w:r>
                    <w:rPr>
                      <w:rFonts w:cs="Miriam" w:hint="cs"/>
                      <w:szCs w:val="18"/>
                      <w:rtl/>
                    </w:rPr>
                    <w:t>תשנ"ח</w:t>
                  </w:r>
                  <w:r w:rsidR="00022205">
                    <w:rPr>
                      <w:rFonts w:cs="Miriam" w:hint="cs"/>
                      <w:szCs w:val="18"/>
                      <w:rtl/>
                    </w:rPr>
                    <w:t>-1998</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שנתמלא בו אחד התנאים המפורטים בסעיף 18(א)(1) עד (4) או (7) לחוק או בתקנות לפי סעיף 18(ג) לחוק (להלן </w:t>
      </w:r>
      <w:r w:rsidR="00022205">
        <w:rPr>
          <w:rStyle w:val="default"/>
          <w:rFonts w:cs="FrankRuehl" w:hint="cs"/>
          <w:rtl/>
        </w:rPr>
        <w:t>-</w:t>
      </w:r>
      <w:r>
        <w:rPr>
          <w:rStyle w:val="default"/>
          <w:rFonts w:cs="FrankRuehl" w:hint="cs"/>
          <w:rtl/>
        </w:rPr>
        <w:t xml:space="preserve"> המבקש), יגיש א</w:t>
      </w:r>
      <w:r>
        <w:rPr>
          <w:rStyle w:val="default"/>
          <w:rFonts w:cs="FrankRuehl"/>
          <w:rtl/>
        </w:rPr>
        <w:t>ת</w:t>
      </w:r>
      <w:r>
        <w:rPr>
          <w:rStyle w:val="default"/>
          <w:rFonts w:cs="FrankRuehl" w:hint="cs"/>
          <w:rtl/>
        </w:rPr>
        <w:t xml:space="preserve"> בקשתו למינוי סניגור ציבורי ללשכת הסניגוריה הציבורית במחוז שבו מתנהל ההליך המשפטי נגדו, לפי טופס 1 בתוספת.</w:t>
      </w:r>
    </w:p>
    <w:p w14:paraId="59825372" w14:textId="77777777" w:rsidR="003F37B4" w:rsidRDefault="003F37B4" w:rsidP="0002220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למינוי סניגור ציבורי של עצור תועבר ללשכת</w:t>
      </w:r>
      <w:r>
        <w:rPr>
          <w:rStyle w:val="default"/>
          <w:rFonts w:cs="FrankRuehl"/>
          <w:rtl/>
        </w:rPr>
        <w:t xml:space="preserve"> </w:t>
      </w:r>
      <w:r>
        <w:rPr>
          <w:rStyle w:val="default"/>
          <w:rFonts w:cs="FrankRuehl" w:hint="cs"/>
          <w:rtl/>
        </w:rPr>
        <w:t>הסניגוריה הציבורית, באמצעות הממונה על החקירה, בהקדם האפשרי.</w:t>
      </w:r>
    </w:p>
    <w:p w14:paraId="77C81F18" w14:textId="77777777" w:rsidR="003F37B4" w:rsidRDefault="003F37B4">
      <w:pPr>
        <w:pStyle w:val="P00"/>
        <w:spacing w:before="72"/>
        <w:ind w:left="0" w:right="1134"/>
        <w:rPr>
          <w:rStyle w:val="default"/>
          <w:rFonts w:cs="FrankRuehl" w:hint="cs"/>
          <w:rtl/>
        </w:rPr>
      </w:pPr>
      <w:r>
        <w:rPr>
          <w:lang w:val="he-IL"/>
        </w:rPr>
        <w:pict w14:anchorId="2E7EDB70">
          <v:rect id="_x0000_s2051" style="position:absolute;left:0;text-align:left;margin-left:464.5pt;margin-top:8.05pt;width:75.05pt;height:11.4pt;z-index:251642880" o:allowincell="f" filled="f" stroked="f" strokecolor="lime" strokeweight=".25pt">
            <v:textbox inset="0,0,0,0">
              <w:txbxContent>
                <w:p w14:paraId="11871E57" w14:textId="77777777" w:rsidR="00022205" w:rsidRDefault="00022205" w:rsidP="00022205">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עצור שהובא ל</w:t>
      </w:r>
      <w:r>
        <w:rPr>
          <w:rStyle w:val="default"/>
          <w:rFonts w:cs="FrankRuehl"/>
          <w:rtl/>
        </w:rPr>
        <w:t>ב</w:t>
      </w:r>
      <w:r>
        <w:rPr>
          <w:rStyle w:val="default"/>
          <w:rFonts w:cs="FrankRuehl" w:hint="cs"/>
          <w:rtl/>
        </w:rPr>
        <w:t xml:space="preserve">ית משפט להליך של מעצר או שחרור בערובה, וטרם הגיש את בקשתו למינוי סניגור ציבורי, כאמור בתקנת משנה (א) או שהבקשה טרם הועברה ללשכת הסניגוריה הציבורית לפי תקנת משנה (ב), רשאי להגיש את בקשתו כאמור באמצעות נציג הסניגוריה הציבורית שבבית המשפט. </w:t>
      </w:r>
    </w:p>
    <w:p w14:paraId="535DC97D" w14:textId="77777777" w:rsidR="00B7038A" w:rsidRPr="001965A7" w:rsidRDefault="00657862" w:rsidP="00B7038A">
      <w:pPr>
        <w:pStyle w:val="P00"/>
        <w:tabs>
          <w:tab w:val="clear" w:pos="6259"/>
        </w:tabs>
        <w:spacing w:before="0"/>
        <w:ind w:left="0" w:right="1134"/>
        <w:rPr>
          <w:rFonts w:hint="cs"/>
          <w:vanish/>
          <w:color w:val="FF0000"/>
          <w:szCs w:val="20"/>
          <w:shd w:val="clear" w:color="auto" w:fill="FFFF99"/>
          <w:rtl/>
        </w:rPr>
      </w:pPr>
      <w:bookmarkStart w:id="1" w:name="Rov21"/>
      <w:r w:rsidRPr="001965A7">
        <w:rPr>
          <w:rFonts w:hint="cs"/>
          <w:vanish/>
          <w:color w:val="FF0000"/>
          <w:szCs w:val="20"/>
          <w:shd w:val="clear" w:color="auto" w:fill="FFFF99"/>
          <w:rtl/>
        </w:rPr>
        <w:t xml:space="preserve">מיום </w:t>
      </w:r>
      <w:r w:rsidR="00DF7171" w:rsidRPr="001965A7">
        <w:rPr>
          <w:rFonts w:hint="cs"/>
          <w:vanish/>
          <w:color w:val="FF0000"/>
          <w:szCs w:val="20"/>
          <w:shd w:val="clear" w:color="auto" w:fill="FFFF99"/>
          <w:rtl/>
        </w:rPr>
        <w:t>1.11.1998 במחוז תל אביב והמרכז</w:t>
      </w:r>
    </w:p>
    <w:p w14:paraId="50079E4B" w14:textId="77777777" w:rsidR="00657862" w:rsidRPr="001965A7" w:rsidRDefault="00DF7171" w:rsidP="00B7038A">
      <w:pPr>
        <w:pStyle w:val="P00"/>
        <w:tabs>
          <w:tab w:val="clear" w:pos="6259"/>
        </w:tabs>
        <w:spacing w:before="0"/>
        <w:ind w:left="0" w:right="1134"/>
        <w:rPr>
          <w:rFonts w:hint="cs"/>
          <w:vanish/>
          <w:szCs w:val="20"/>
          <w:shd w:val="clear" w:color="auto" w:fill="FFFF99"/>
          <w:rtl/>
        </w:rPr>
      </w:pPr>
      <w:r w:rsidRPr="001965A7">
        <w:rPr>
          <w:rFonts w:hint="cs"/>
          <w:vanish/>
          <w:color w:val="FF0000"/>
          <w:szCs w:val="20"/>
          <w:shd w:val="clear" w:color="auto" w:fill="FFFF99"/>
          <w:rtl/>
        </w:rPr>
        <w:t>מיום 1.1.1999 במחוזות ירושלים ובאר שבע</w:t>
      </w:r>
    </w:p>
    <w:p w14:paraId="4F5093F0" w14:textId="77777777" w:rsidR="00657862" w:rsidRPr="001965A7" w:rsidRDefault="00657862" w:rsidP="004517CD">
      <w:pPr>
        <w:pStyle w:val="P00"/>
        <w:spacing w:before="0"/>
        <w:ind w:left="0" w:right="1134"/>
        <w:rPr>
          <w:rFonts w:hint="cs"/>
          <w:b/>
          <w:bCs/>
          <w:vanish/>
          <w:szCs w:val="20"/>
          <w:shd w:val="clear" w:color="auto" w:fill="FFFF99"/>
          <w:rtl/>
        </w:rPr>
      </w:pPr>
      <w:r w:rsidRPr="001965A7">
        <w:rPr>
          <w:rFonts w:hint="cs"/>
          <w:b/>
          <w:bCs/>
          <w:vanish/>
          <w:szCs w:val="20"/>
          <w:shd w:val="clear" w:color="auto" w:fill="FFFF99"/>
          <w:rtl/>
        </w:rPr>
        <w:t>תק' תש</w:t>
      </w:r>
      <w:r w:rsidR="004517CD" w:rsidRPr="001965A7">
        <w:rPr>
          <w:rFonts w:hint="cs"/>
          <w:b/>
          <w:bCs/>
          <w:vanish/>
          <w:szCs w:val="20"/>
          <w:shd w:val="clear" w:color="auto" w:fill="FFFF99"/>
          <w:rtl/>
        </w:rPr>
        <w:t>נ"ח-1998</w:t>
      </w:r>
    </w:p>
    <w:p w14:paraId="61483F38" w14:textId="77777777" w:rsidR="00657862" w:rsidRPr="001965A7" w:rsidRDefault="004517CD" w:rsidP="004517CD">
      <w:pPr>
        <w:pStyle w:val="P00"/>
        <w:spacing w:before="0"/>
        <w:ind w:left="0" w:right="1134"/>
        <w:rPr>
          <w:rFonts w:hint="cs"/>
          <w:vanish/>
          <w:szCs w:val="20"/>
          <w:shd w:val="clear" w:color="auto" w:fill="FFFF99"/>
          <w:rtl/>
        </w:rPr>
      </w:pPr>
      <w:hyperlink r:id="rId6" w:history="1">
        <w:r w:rsidRPr="001965A7">
          <w:rPr>
            <w:rStyle w:val="Hyperlink"/>
            <w:rFonts w:hint="cs"/>
            <w:vanish/>
            <w:szCs w:val="20"/>
            <w:shd w:val="clear" w:color="auto" w:fill="FFFF99"/>
            <w:rtl/>
          </w:rPr>
          <w:t>ק"ת תשנ"ח מס' 5916</w:t>
        </w:r>
      </w:hyperlink>
      <w:r w:rsidR="00657862" w:rsidRPr="001965A7">
        <w:rPr>
          <w:rFonts w:hint="cs"/>
          <w:vanish/>
          <w:szCs w:val="20"/>
          <w:shd w:val="clear" w:color="auto" w:fill="FFFF99"/>
          <w:rtl/>
        </w:rPr>
        <w:t xml:space="preserve"> מיום </w:t>
      </w:r>
      <w:r w:rsidRPr="001965A7">
        <w:rPr>
          <w:rFonts w:hint="cs"/>
          <w:vanish/>
          <w:szCs w:val="20"/>
          <w:shd w:val="clear" w:color="auto" w:fill="FFFF99"/>
          <w:rtl/>
        </w:rPr>
        <w:t>6</w:t>
      </w:r>
      <w:r w:rsidR="00657862" w:rsidRPr="001965A7">
        <w:rPr>
          <w:rFonts w:hint="cs"/>
          <w:vanish/>
          <w:szCs w:val="20"/>
          <w:shd w:val="clear" w:color="auto" w:fill="FFFF99"/>
          <w:rtl/>
        </w:rPr>
        <w:t>.</w:t>
      </w:r>
      <w:r w:rsidRPr="001965A7">
        <w:rPr>
          <w:rFonts w:hint="cs"/>
          <w:vanish/>
          <w:szCs w:val="20"/>
          <w:shd w:val="clear" w:color="auto" w:fill="FFFF99"/>
          <w:rtl/>
        </w:rPr>
        <w:t>8</w:t>
      </w:r>
      <w:r w:rsidR="00657862" w:rsidRPr="001965A7">
        <w:rPr>
          <w:rFonts w:hint="cs"/>
          <w:vanish/>
          <w:szCs w:val="20"/>
          <w:shd w:val="clear" w:color="auto" w:fill="FFFF99"/>
          <w:rtl/>
        </w:rPr>
        <w:t>.</w:t>
      </w:r>
      <w:r w:rsidRPr="001965A7">
        <w:rPr>
          <w:rFonts w:hint="cs"/>
          <w:vanish/>
          <w:szCs w:val="20"/>
          <w:shd w:val="clear" w:color="auto" w:fill="FFFF99"/>
          <w:rtl/>
        </w:rPr>
        <w:t>1998</w:t>
      </w:r>
      <w:r w:rsidR="00657862" w:rsidRPr="001965A7">
        <w:rPr>
          <w:rFonts w:hint="cs"/>
          <w:vanish/>
          <w:szCs w:val="20"/>
          <w:shd w:val="clear" w:color="auto" w:fill="FFFF99"/>
          <w:rtl/>
        </w:rPr>
        <w:t xml:space="preserve"> עמ' </w:t>
      </w:r>
      <w:r w:rsidRPr="001965A7">
        <w:rPr>
          <w:rFonts w:hint="cs"/>
          <w:vanish/>
          <w:szCs w:val="20"/>
          <w:shd w:val="clear" w:color="auto" w:fill="FFFF99"/>
          <w:rtl/>
        </w:rPr>
        <w:t>1088</w:t>
      </w:r>
    </w:p>
    <w:p w14:paraId="2BAE29CD" w14:textId="77777777" w:rsidR="000A6A3F" w:rsidRPr="001965A7" w:rsidRDefault="000A6A3F" w:rsidP="001C5948">
      <w:pPr>
        <w:pStyle w:val="P00"/>
        <w:ind w:left="0" w:right="1134"/>
        <w:rPr>
          <w:rStyle w:val="default"/>
          <w:rFonts w:cs="FrankRuehl"/>
          <w:vanish/>
          <w:sz w:val="22"/>
          <w:szCs w:val="22"/>
          <w:shd w:val="clear" w:color="auto" w:fill="FFFF99"/>
          <w:rtl/>
        </w:rPr>
      </w:pPr>
      <w:r w:rsidRPr="001965A7">
        <w:rPr>
          <w:rStyle w:val="big-number"/>
          <w:rFonts w:cs="FrankRuehl"/>
          <w:vanish/>
          <w:sz w:val="22"/>
          <w:szCs w:val="22"/>
          <w:shd w:val="clear" w:color="auto" w:fill="FFFF99"/>
          <w:rtl/>
        </w:rPr>
        <w:t>1.</w:t>
      </w:r>
      <w:r w:rsidRPr="001965A7">
        <w:rPr>
          <w:rStyle w:val="big-number"/>
          <w:rFonts w:cs="FrankRuehl"/>
          <w:vanish/>
          <w:sz w:val="22"/>
          <w:szCs w:val="22"/>
          <w:shd w:val="clear" w:color="auto" w:fill="FFFF99"/>
          <w:rtl/>
        </w:rPr>
        <w:tab/>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א)</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מי שנתמלא בו אחד התנאים המפורטים בסעיף 18(א)(1) עד (4) או (7) לחוק או </w:t>
      </w:r>
      <w:r w:rsidRPr="001965A7">
        <w:rPr>
          <w:rStyle w:val="default"/>
          <w:rFonts w:cs="FrankRuehl" w:hint="cs"/>
          <w:vanish/>
          <w:sz w:val="22"/>
          <w:szCs w:val="22"/>
          <w:u w:val="single"/>
          <w:shd w:val="clear" w:color="auto" w:fill="FFFF99"/>
          <w:rtl/>
        </w:rPr>
        <w:t>בתקנות לפי סעיף 18(ג) לחוק</w:t>
      </w:r>
      <w:r w:rsidRPr="001965A7">
        <w:rPr>
          <w:rStyle w:val="default"/>
          <w:rFonts w:cs="FrankRuehl" w:hint="cs"/>
          <w:vanish/>
          <w:sz w:val="22"/>
          <w:szCs w:val="22"/>
          <w:shd w:val="clear" w:color="auto" w:fill="FFFF99"/>
          <w:rtl/>
        </w:rPr>
        <w:t xml:space="preserve"> (להלן - המבקש), יגיש א</w:t>
      </w:r>
      <w:r w:rsidRPr="001965A7">
        <w:rPr>
          <w:rStyle w:val="default"/>
          <w:rFonts w:cs="FrankRuehl"/>
          <w:vanish/>
          <w:sz w:val="22"/>
          <w:szCs w:val="22"/>
          <w:shd w:val="clear" w:color="auto" w:fill="FFFF99"/>
          <w:rtl/>
        </w:rPr>
        <w:t>ת</w:t>
      </w:r>
      <w:r w:rsidRPr="001965A7">
        <w:rPr>
          <w:rStyle w:val="default"/>
          <w:rFonts w:cs="FrankRuehl" w:hint="cs"/>
          <w:vanish/>
          <w:sz w:val="22"/>
          <w:szCs w:val="22"/>
          <w:shd w:val="clear" w:color="auto" w:fill="FFFF99"/>
          <w:rtl/>
        </w:rPr>
        <w:t xml:space="preserve"> בקשתו למינוי סניגור ציבורי ללשכת הסניגוריה הציבורית במחוז שבו מתנהל ההליך המשפטי נגדו, לפי טופס 1 בתוספת.</w:t>
      </w:r>
    </w:p>
    <w:p w14:paraId="53866ADF" w14:textId="77777777" w:rsidR="000A6A3F" w:rsidRPr="001965A7" w:rsidRDefault="000A6A3F" w:rsidP="000A6A3F">
      <w:pPr>
        <w:pStyle w:val="P00"/>
        <w:spacing w:before="0"/>
        <w:ind w:left="0" w:right="1134"/>
        <w:rPr>
          <w:rStyle w:val="default"/>
          <w:rFonts w:cs="FrankRuehl"/>
          <w:vanish/>
          <w:sz w:val="22"/>
          <w:szCs w:val="22"/>
          <w:shd w:val="clear" w:color="auto" w:fill="FFFF99"/>
          <w:rtl/>
        </w:rPr>
      </w:pPr>
      <w:r w:rsidRPr="001965A7">
        <w:rPr>
          <w:vanish/>
          <w:sz w:val="22"/>
          <w:szCs w:val="22"/>
          <w:shd w:val="clear" w:color="auto" w:fill="FFFF99"/>
          <w:rtl/>
        </w:rPr>
        <w:tab/>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ב)</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הבקשה למינוי סניגור ציבורי של עצור תועבר ללשכת</w:t>
      </w:r>
      <w:r w:rsidRPr="001965A7">
        <w:rPr>
          <w:rStyle w:val="default"/>
          <w:rFonts w:cs="FrankRuehl"/>
          <w:vanish/>
          <w:sz w:val="22"/>
          <w:szCs w:val="22"/>
          <w:shd w:val="clear" w:color="auto" w:fill="FFFF99"/>
          <w:rtl/>
        </w:rPr>
        <w:t xml:space="preserve"> </w:t>
      </w:r>
      <w:r w:rsidRPr="001965A7">
        <w:rPr>
          <w:rStyle w:val="default"/>
          <w:rFonts w:cs="FrankRuehl" w:hint="cs"/>
          <w:vanish/>
          <w:sz w:val="22"/>
          <w:szCs w:val="22"/>
          <w:shd w:val="clear" w:color="auto" w:fill="FFFF99"/>
          <w:rtl/>
        </w:rPr>
        <w:t>הסניגוריה הציבורית, באמצעות הממונה על החקירה, בהקדם האפשרי.</w:t>
      </w:r>
    </w:p>
    <w:p w14:paraId="66BEDF33" w14:textId="77777777" w:rsidR="000A6A3F" w:rsidRPr="00C0324C" w:rsidRDefault="000A6A3F" w:rsidP="00C0324C">
      <w:pPr>
        <w:pStyle w:val="P00"/>
        <w:spacing w:before="0"/>
        <w:ind w:left="0" w:right="1134"/>
        <w:rPr>
          <w:rStyle w:val="default"/>
          <w:rFonts w:cs="FrankRuehl" w:hint="cs"/>
          <w:sz w:val="2"/>
          <w:szCs w:val="2"/>
          <w:u w:val="single"/>
          <w:rtl/>
        </w:rPr>
      </w:pPr>
      <w:r w:rsidRPr="001965A7">
        <w:rPr>
          <w:vanish/>
          <w:sz w:val="22"/>
          <w:szCs w:val="22"/>
          <w:shd w:val="clear" w:color="auto" w:fill="FFFF99"/>
          <w:rtl/>
        </w:rPr>
        <w:tab/>
      </w:r>
      <w:r w:rsidRPr="001965A7">
        <w:rPr>
          <w:rStyle w:val="default"/>
          <w:rFonts w:cs="FrankRuehl"/>
          <w:vanish/>
          <w:sz w:val="22"/>
          <w:szCs w:val="22"/>
          <w:u w:val="single"/>
          <w:shd w:val="clear" w:color="auto" w:fill="FFFF99"/>
          <w:rtl/>
        </w:rPr>
        <w:t>(</w:t>
      </w:r>
      <w:r w:rsidRPr="001965A7">
        <w:rPr>
          <w:rStyle w:val="default"/>
          <w:rFonts w:cs="FrankRuehl" w:hint="cs"/>
          <w:vanish/>
          <w:sz w:val="22"/>
          <w:szCs w:val="22"/>
          <w:u w:val="single"/>
          <w:shd w:val="clear" w:color="auto" w:fill="FFFF99"/>
          <w:rtl/>
        </w:rPr>
        <w:t>ג)</w:t>
      </w:r>
      <w:r w:rsidRPr="001965A7">
        <w:rPr>
          <w:rStyle w:val="default"/>
          <w:rFonts w:cs="FrankRuehl"/>
          <w:vanish/>
          <w:sz w:val="22"/>
          <w:szCs w:val="22"/>
          <w:u w:val="single"/>
          <w:shd w:val="clear" w:color="auto" w:fill="FFFF99"/>
          <w:rtl/>
        </w:rPr>
        <w:tab/>
      </w:r>
      <w:r w:rsidRPr="001965A7">
        <w:rPr>
          <w:rStyle w:val="default"/>
          <w:rFonts w:cs="FrankRuehl" w:hint="cs"/>
          <w:vanish/>
          <w:sz w:val="22"/>
          <w:szCs w:val="22"/>
          <w:u w:val="single"/>
          <w:shd w:val="clear" w:color="auto" w:fill="FFFF99"/>
          <w:rtl/>
        </w:rPr>
        <w:t>עצור שהובא ל</w:t>
      </w:r>
      <w:r w:rsidRPr="001965A7">
        <w:rPr>
          <w:rStyle w:val="default"/>
          <w:rFonts w:cs="FrankRuehl"/>
          <w:vanish/>
          <w:sz w:val="22"/>
          <w:szCs w:val="22"/>
          <w:u w:val="single"/>
          <w:shd w:val="clear" w:color="auto" w:fill="FFFF99"/>
          <w:rtl/>
        </w:rPr>
        <w:t>ב</w:t>
      </w:r>
      <w:r w:rsidRPr="001965A7">
        <w:rPr>
          <w:rStyle w:val="default"/>
          <w:rFonts w:cs="FrankRuehl" w:hint="cs"/>
          <w:vanish/>
          <w:sz w:val="22"/>
          <w:szCs w:val="22"/>
          <w:u w:val="single"/>
          <w:shd w:val="clear" w:color="auto" w:fill="FFFF99"/>
          <w:rtl/>
        </w:rPr>
        <w:t xml:space="preserve">ית משפט להליך של מעצר או שחרור בערובה, וטרם הגיש את בקשתו למינוי סניגור ציבורי, כאמור בתקנת משנה (א) או שהבקשה טרם הועברה ללשכת הסניגוריה הציבורית לפי תקנת משנה (ב), רשאי להגיש את בקשתו כאמור באמצעות נציג הסניגוריה הציבורית שבבית המשפט. </w:t>
      </w:r>
      <w:bookmarkEnd w:id="1"/>
    </w:p>
    <w:p w14:paraId="4385A0D6" w14:textId="77777777" w:rsidR="003F37B4" w:rsidRDefault="003F37B4" w:rsidP="00022205">
      <w:pPr>
        <w:pStyle w:val="P00"/>
        <w:spacing w:before="72"/>
        <w:ind w:left="0" w:right="1134"/>
        <w:rPr>
          <w:rStyle w:val="default"/>
          <w:rFonts w:cs="FrankRuehl"/>
          <w:rtl/>
        </w:rPr>
      </w:pPr>
      <w:bookmarkStart w:id="2" w:name="Seif2"/>
      <w:bookmarkEnd w:id="2"/>
      <w:r>
        <w:rPr>
          <w:lang w:val="he-IL"/>
        </w:rPr>
        <w:pict w14:anchorId="53B52490">
          <v:rect id="_x0000_s2052" style="position:absolute;left:0;text-align:left;margin-left:464.5pt;margin-top:8.05pt;width:75.05pt;height:23pt;z-index:251643904" o:allowincell="f" filled="f" stroked="f" strokecolor="lime" strokeweight=".25pt">
            <v:textbox inset="0,0,0,0">
              <w:txbxContent>
                <w:p w14:paraId="2EF5C8CC" w14:textId="77777777" w:rsidR="003F37B4" w:rsidRDefault="003F37B4" w:rsidP="00022205">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 xml:space="preserve">חלטת </w:t>
                  </w:r>
                  <w:r>
                    <w:rPr>
                      <w:rFonts w:cs="Miriam"/>
                      <w:szCs w:val="18"/>
                      <w:rtl/>
                    </w:rPr>
                    <w:t>ה</w:t>
                  </w:r>
                  <w:r>
                    <w:rPr>
                      <w:rFonts w:cs="Miriam" w:hint="cs"/>
                      <w:szCs w:val="18"/>
                      <w:rtl/>
                    </w:rPr>
                    <w:t xml:space="preserve">סניגור </w:t>
                  </w:r>
                  <w:r>
                    <w:rPr>
                      <w:rFonts w:cs="Miriam"/>
                      <w:szCs w:val="18"/>
                      <w:rtl/>
                    </w:rPr>
                    <w:t>ה</w:t>
                  </w:r>
                  <w:r>
                    <w:rPr>
                      <w:rFonts w:cs="Miriam" w:hint="cs"/>
                      <w:szCs w:val="18"/>
                      <w:rtl/>
                    </w:rPr>
                    <w:t>מחוזי</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החליט הסניגור המחוזי להיענות לבקשה כאמור בתקנה 1 (להלן </w:t>
      </w:r>
      <w:r w:rsidR="00022205">
        <w:rPr>
          <w:rStyle w:val="default"/>
          <w:rFonts w:cs="FrankRuehl" w:hint="cs"/>
          <w:rtl/>
        </w:rPr>
        <w:t>-</w:t>
      </w:r>
      <w:r>
        <w:rPr>
          <w:rStyle w:val="default"/>
          <w:rFonts w:cs="FrankRuehl" w:hint="cs"/>
          <w:rtl/>
        </w:rPr>
        <w:t xml:space="preserve"> הבקשה), יודיע על כך למבקש בכתב, בציון שמו ומענו של עורך הדין שמונה לייצגו.</w:t>
      </w:r>
    </w:p>
    <w:p w14:paraId="78780E80"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הסניגור הציבורי המחוזי לדחות את הבקשה, יודיע למבקש על כך בכתב, בציון סיבת הדחיה וכי זכו</w:t>
      </w:r>
      <w:r>
        <w:rPr>
          <w:rStyle w:val="default"/>
          <w:rFonts w:cs="FrankRuehl"/>
          <w:rtl/>
        </w:rPr>
        <w:t>ת</w:t>
      </w:r>
      <w:r>
        <w:rPr>
          <w:rStyle w:val="default"/>
          <w:rFonts w:cs="FrankRuehl" w:hint="cs"/>
          <w:rtl/>
        </w:rPr>
        <w:t>ו לערור על החלטתו בפני הסניגור הציבורי הארצי, תוך 7 ימים מיום קבלת ההחלטה.</w:t>
      </w:r>
    </w:p>
    <w:p w14:paraId="30D13FC2"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הסניגור הציבורי המחוזי רשאי למנות באופן זמני, סניגור ציבורי למי שביקש מינוי סניגור מהטעם שהוא מחוסר אמצעים, קודם שהשלים את בדיקת זכאותו, אם הוא סבור שהענין אינו סובל דיחוי והמ</w:t>
      </w:r>
      <w:r>
        <w:rPr>
          <w:rStyle w:val="default"/>
          <w:rFonts w:cs="FrankRuehl"/>
          <w:rtl/>
        </w:rPr>
        <w:t>ב</w:t>
      </w:r>
      <w:r>
        <w:rPr>
          <w:rStyle w:val="default"/>
          <w:rFonts w:cs="FrankRuehl" w:hint="cs"/>
          <w:rtl/>
        </w:rPr>
        <w:t>קש זכאי לכאורה לייצוג.</w:t>
      </w:r>
    </w:p>
    <w:p w14:paraId="6687C7AC"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הודעה לפי תקנה זו תימסר למבקש ביד או תישלח לו בדואר רשום.</w:t>
      </w:r>
    </w:p>
    <w:p w14:paraId="0203F54B" w14:textId="77777777" w:rsidR="003F37B4" w:rsidRDefault="003F37B4">
      <w:pPr>
        <w:pStyle w:val="P00"/>
        <w:spacing w:before="72"/>
        <w:ind w:left="0" w:right="1134"/>
        <w:rPr>
          <w:rStyle w:val="default"/>
          <w:rFonts w:cs="FrankRuehl"/>
          <w:rtl/>
        </w:rPr>
      </w:pPr>
      <w:bookmarkStart w:id="3" w:name="Seif3"/>
      <w:bookmarkEnd w:id="3"/>
      <w:r>
        <w:rPr>
          <w:lang w:val="he-IL"/>
        </w:rPr>
        <w:pict w14:anchorId="67489016">
          <v:rect id="_x0000_s2053" style="position:absolute;left:0;text-align:left;margin-left:464.5pt;margin-top:8.05pt;width:75.05pt;height:28.3pt;z-index:251644928" o:allowincell="f" filled="f" stroked="f" strokecolor="lime" strokeweight=".25pt">
            <v:textbox inset="0,0,0,0">
              <w:txbxContent>
                <w:p w14:paraId="7689ADCF" w14:textId="77777777" w:rsidR="003F37B4" w:rsidRDefault="003F37B4">
                  <w:pPr>
                    <w:spacing w:line="160" w:lineRule="exact"/>
                    <w:jc w:val="left"/>
                    <w:rPr>
                      <w:rFonts w:cs="Miriam"/>
                      <w:noProof/>
                      <w:szCs w:val="18"/>
                      <w:rtl/>
                    </w:rPr>
                  </w:pPr>
                  <w:r>
                    <w:rPr>
                      <w:rFonts w:cs="Miriam"/>
                      <w:szCs w:val="18"/>
                      <w:rtl/>
                    </w:rPr>
                    <w:t>ע</w:t>
                  </w:r>
                  <w:r>
                    <w:rPr>
                      <w:rFonts w:cs="Miriam" w:hint="cs"/>
                      <w:szCs w:val="18"/>
                      <w:rtl/>
                    </w:rPr>
                    <w:t>רר על החלטת הסניגור הציבורי המחוזי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ערר על החלטת הסניגור הציבורי המחוזי לפי תקנה 2(ב) יוגש בכתב לפי טופס 2 בתוספת.</w:t>
      </w:r>
    </w:p>
    <w:p w14:paraId="6CE5EF9F"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הסניגור הציבורי הארצי רשאי להחליט בערר על סמך האמור בטופס הערר.</w:t>
      </w:r>
    </w:p>
    <w:p w14:paraId="4C269B80" w14:textId="77777777" w:rsidR="003F37B4" w:rsidRDefault="003F37B4">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ההחלטה בערר תינתן בכתב, יפורטו בה נימוקיה והיא תומצא לעורר תוך 7 ימים.</w:t>
      </w:r>
    </w:p>
    <w:p w14:paraId="00286E45" w14:textId="77777777" w:rsidR="003F37B4" w:rsidRDefault="003F37B4">
      <w:pPr>
        <w:pStyle w:val="P00"/>
        <w:spacing w:before="72"/>
        <w:ind w:left="0" w:right="1134"/>
        <w:rPr>
          <w:rStyle w:val="default"/>
          <w:rFonts w:cs="FrankRuehl"/>
          <w:rtl/>
        </w:rPr>
      </w:pPr>
      <w:bookmarkStart w:id="4" w:name="Seif4"/>
      <w:bookmarkEnd w:id="4"/>
      <w:r>
        <w:rPr>
          <w:lang w:val="he-IL"/>
        </w:rPr>
        <w:pict w14:anchorId="65CC8BC9">
          <v:rect id="_x0000_s2054" style="position:absolute;left:0;text-align:left;margin-left:464.5pt;margin-top:8.05pt;width:75.05pt;height:32pt;z-index:251645952" o:allowincell="f" filled="f" stroked="f" strokecolor="lime" strokeweight=".25pt">
            <v:textbox inset="0,0,0,0">
              <w:txbxContent>
                <w:p w14:paraId="4CBB2663" w14:textId="77777777" w:rsidR="003F37B4" w:rsidRDefault="003F37B4" w:rsidP="00022205">
                  <w:pPr>
                    <w:spacing w:line="160" w:lineRule="exact"/>
                    <w:jc w:val="left"/>
                    <w:rPr>
                      <w:rFonts w:cs="Miriam"/>
                      <w:noProof/>
                      <w:szCs w:val="18"/>
                      <w:rtl/>
                    </w:rPr>
                  </w:pPr>
                  <w:r>
                    <w:rPr>
                      <w:rFonts w:cs="Miriam"/>
                      <w:szCs w:val="18"/>
                      <w:rtl/>
                    </w:rPr>
                    <w:t>מ</w:t>
                  </w:r>
                  <w:r>
                    <w:rPr>
                      <w:rFonts w:cs="Miriam" w:hint="cs"/>
                      <w:szCs w:val="18"/>
                      <w:rtl/>
                    </w:rPr>
                    <w:t>ינוי סניגור</w:t>
                  </w:r>
                  <w:r w:rsidR="00022205">
                    <w:rPr>
                      <w:rFonts w:cs="Miriam" w:hint="cs"/>
                      <w:szCs w:val="18"/>
                      <w:rtl/>
                    </w:rPr>
                    <w:t xml:space="preserve"> </w:t>
                  </w:r>
                  <w:r>
                    <w:rPr>
                      <w:rFonts w:cs="Miriam"/>
                      <w:szCs w:val="18"/>
                      <w:rtl/>
                    </w:rPr>
                    <w:t>ל</w:t>
                  </w:r>
                  <w:r>
                    <w:rPr>
                      <w:rFonts w:cs="Miriam" w:hint="cs"/>
                      <w:szCs w:val="18"/>
                      <w:rtl/>
                    </w:rPr>
                    <w:t>פי בקשת</w:t>
                  </w:r>
                  <w:r w:rsidR="00022205">
                    <w:rPr>
                      <w:rFonts w:cs="Miriam" w:hint="cs"/>
                      <w:noProof/>
                      <w:szCs w:val="18"/>
                      <w:rtl/>
                    </w:rPr>
                    <w:t xml:space="preserve"> </w:t>
                  </w:r>
                  <w:r>
                    <w:rPr>
                      <w:rFonts w:cs="Miriam"/>
                      <w:szCs w:val="18"/>
                      <w:rtl/>
                    </w:rPr>
                    <w:t>ב</w:t>
                  </w:r>
                  <w:r>
                    <w:rPr>
                      <w:rFonts w:cs="Miriam" w:hint="cs"/>
                      <w:szCs w:val="18"/>
                      <w:rtl/>
                    </w:rPr>
                    <w:t>ית המשפט</w:t>
                  </w:r>
                </w:p>
                <w:p w14:paraId="42BC91F6" w14:textId="77777777" w:rsidR="00022205" w:rsidRDefault="00022205" w:rsidP="00022205">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הובא בפני בית המשפט אדם שאינו מיוצג ובית המ</w:t>
      </w:r>
      <w:r>
        <w:rPr>
          <w:rStyle w:val="default"/>
          <w:rFonts w:cs="FrankRuehl"/>
          <w:rtl/>
        </w:rPr>
        <w:t>ש</w:t>
      </w:r>
      <w:r>
        <w:rPr>
          <w:rStyle w:val="default"/>
          <w:rFonts w:cs="FrankRuehl" w:hint="cs"/>
          <w:rtl/>
        </w:rPr>
        <w:t>פט סבר כי התמלאו בו הוראות סעיף 18(א)(1) עד (3) לחוק או הוראות תקנות לפי סעיף 18(ג) לחוק, או החליט כי יש למנות לו סניגור לפי סעיף 18(א)(5), (6), (8) או (ב) לחוק, ישלח בית המשפט הודעה על כך לסניגור הציבורי המחוזי לפי טופס 3 בתוספת.</w:t>
      </w:r>
    </w:p>
    <w:p w14:paraId="2A1B0EB5"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הובא בפני בית המשפט</w:t>
      </w:r>
      <w:r>
        <w:rPr>
          <w:rStyle w:val="default"/>
          <w:rFonts w:cs="FrankRuehl"/>
          <w:rtl/>
        </w:rPr>
        <w:t xml:space="preserve"> </w:t>
      </w:r>
      <w:r>
        <w:rPr>
          <w:rStyle w:val="default"/>
          <w:rFonts w:cs="FrankRuehl" w:hint="cs"/>
          <w:rtl/>
        </w:rPr>
        <w:t>אדם שאינו מיוצג וסבר בית המשפט כי התמלאו בו הוראות סעיף 18(א)(4) או (7) לחוק, יבקש בית המשפט מהסניגור המחוזי לערוך בדיקה לשם קביעת זכאותו של האדם לפי האמור בטופס 3 בתוספת.</w:t>
      </w:r>
    </w:p>
    <w:p w14:paraId="6B0FEDB9" w14:textId="77777777" w:rsidR="003F37B4" w:rsidRDefault="003F37B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מינה הסניגור הציבורי המחוזי לאדם סניגור לפי תקנה זו, יודיע לאדם על כך בכתב, בצ</w:t>
      </w:r>
      <w:r>
        <w:rPr>
          <w:rStyle w:val="default"/>
          <w:rFonts w:cs="FrankRuehl"/>
          <w:rtl/>
        </w:rPr>
        <w:t>י</w:t>
      </w:r>
      <w:r>
        <w:rPr>
          <w:rStyle w:val="default"/>
          <w:rFonts w:cs="FrankRuehl" w:hint="cs"/>
          <w:rtl/>
        </w:rPr>
        <w:t>ון שמו ומענו של עורך הדין שמונה.</w:t>
      </w:r>
    </w:p>
    <w:p w14:paraId="5D1FD4BB" w14:textId="77777777" w:rsidR="00B7038A" w:rsidRPr="001965A7" w:rsidRDefault="00E466AD" w:rsidP="00E466AD">
      <w:pPr>
        <w:pStyle w:val="P00"/>
        <w:tabs>
          <w:tab w:val="clear" w:pos="6259"/>
        </w:tabs>
        <w:spacing w:before="0"/>
        <w:ind w:left="0" w:right="1134"/>
        <w:rPr>
          <w:rFonts w:hint="cs"/>
          <w:vanish/>
          <w:color w:val="FF0000"/>
          <w:szCs w:val="20"/>
          <w:shd w:val="clear" w:color="auto" w:fill="FFFF99"/>
          <w:rtl/>
        </w:rPr>
      </w:pPr>
      <w:bookmarkStart w:id="5" w:name="Rov22"/>
      <w:r w:rsidRPr="001965A7">
        <w:rPr>
          <w:rFonts w:hint="cs"/>
          <w:vanish/>
          <w:color w:val="FF0000"/>
          <w:szCs w:val="20"/>
          <w:shd w:val="clear" w:color="auto" w:fill="FFFF99"/>
          <w:rtl/>
        </w:rPr>
        <w:t xml:space="preserve">מיום </w:t>
      </w:r>
      <w:r w:rsidR="00B7038A" w:rsidRPr="001965A7">
        <w:rPr>
          <w:rFonts w:hint="cs"/>
          <w:vanish/>
          <w:color w:val="FF0000"/>
          <w:szCs w:val="20"/>
          <w:shd w:val="clear" w:color="auto" w:fill="FFFF99"/>
          <w:rtl/>
        </w:rPr>
        <w:t>1.11.1998 במחוז תל אביב והמרכז</w:t>
      </w:r>
    </w:p>
    <w:p w14:paraId="2930F3F5" w14:textId="77777777" w:rsidR="00E466AD" w:rsidRPr="001965A7" w:rsidRDefault="00E466AD" w:rsidP="00E466AD">
      <w:pPr>
        <w:pStyle w:val="P00"/>
        <w:tabs>
          <w:tab w:val="clear" w:pos="6259"/>
        </w:tabs>
        <w:spacing w:before="0"/>
        <w:ind w:left="0" w:right="1134"/>
        <w:rPr>
          <w:rFonts w:hint="cs"/>
          <w:vanish/>
          <w:szCs w:val="20"/>
          <w:shd w:val="clear" w:color="auto" w:fill="FFFF99"/>
          <w:rtl/>
        </w:rPr>
      </w:pPr>
      <w:r w:rsidRPr="001965A7">
        <w:rPr>
          <w:rFonts w:hint="cs"/>
          <w:vanish/>
          <w:color w:val="FF0000"/>
          <w:szCs w:val="20"/>
          <w:shd w:val="clear" w:color="auto" w:fill="FFFF99"/>
          <w:rtl/>
        </w:rPr>
        <w:t>מיום 1.1.1999 במחוזות ירושלים ובאר שבע</w:t>
      </w:r>
    </w:p>
    <w:p w14:paraId="560BD8AB" w14:textId="77777777" w:rsidR="00E466AD" w:rsidRPr="001965A7" w:rsidRDefault="00E466AD" w:rsidP="00E466AD">
      <w:pPr>
        <w:pStyle w:val="P00"/>
        <w:spacing w:before="0"/>
        <w:ind w:left="0" w:right="1134"/>
        <w:rPr>
          <w:rFonts w:hint="cs"/>
          <w:b/>
          <w:bCs/>
          <w:vanish/>
          <w:szCs w:val="20"/>
          <w:shd w:val="clear" w:color="auto" w:fill="FFFF99"/>
          <w:rtl/>
        </w:rPr>
      </w:pPr>
      <w:r w:rsidRPr="001965A7">
        <w:rPr>
          <w:rFonts w:hint="cs"/>
          <w:b/>
          <w:bCs/>
          <w:vanish/>
          <w:szCs w:val="20"/>
          <w:shd w:val="clear" w:color="auto" w:fill="FFFF99"/>
          <w:rtl/>
        </w:rPr>
        <w:t>תק' תשנ"ח-1998</w:t>
      </w:r>
    </w:p>
    <w:p w14:paraId="1F83E9B8" w14:textId="77777777" w:rsidR="00E466AD" w:rsidRPr="001965A7" w:rsidRDefault="00E466AD" w:rsidP="00E466AD">
      <w:pPr>
        <w:pStyle w:val="P00"/>
        <w:spacing w:before="0"/>
        <w:ind w:left="0" w:right="1134"/>
        <w:rPr>
          <w:rFonts w:hint="cs"/>
          <w:vanish/>
          <w:szCs w:val="20"/>
          <w:shd w:val="clear" w:color="auto" w:fill="FFFF99"/>
          <w:rtl/>
        </w:rPr>
      </w:pPr>
      <w:hyperlink r:id="rId7" w:history="1">
        <w:r w:rsidRPr="001965A7">
          <w:rPr>
            <w:rStyle w:val="Hyperlink"/>
            <w:rFonts w:hint="cs"/>
            <w:vanish/>
            <w:szCs w:val="20"/>
            <w:shd w:val="clear" w:color="auto" w:fill="FFFF99"/>
            <w:rtl/>
          </w:rPr>
          <w:t>ק"ת תשנ"ח מס' 5916</w:t>
        </w:r>
      </w:hyperlink>
      <w:r w:rsidRPr="001965A7">
        <w:rPr>
          <w:rFonts w:hint="cs"/>
          <w:vanish/>
          <w:szCs w:val="20"/>
          <w:shd w:val="clear" w:color="auto" w:fill="FFFF99"/>
          <w:rtl/>
        </w:rPr>
        <w:t xml:space="preserve"> מיום 6.8.1998 עמ' 1088</w:t>
      </w:r>
    </w:p>
    <w:p w14:paraId="22AA0A44" w14:textId="77777777" w:rsidR="00E466AD" w:rsidRPr="001657B5" w:rsidRDefault="00467E19" w:rsidP="001657B5">
      <w:pPr>
        <w:pStyle w:val="P00"/>
        <w:ind w:left="0" w:right="1134"/>
        <w:rPr>
          <w:rStyle w:val="default"/>
          <w:rFonts w:cs="FrankRuehl"/>
          <w:sz w:val="2"/>
          <w:szCs w:val="2"/>
          <w:rtl/>
        </w:rPr>
      </w:pPr>
      <w:r w:rsidRPr="001965A7">
        <w:rPr>
          <w:rStyle w:val="default"/>
          <w:rFonts w:cs="FrankRuehl" w:hint="cs"/>
          <w:vanish/>
          <w:sz w:val="22"/>
          <w:szCs w:val="22"/>
          <w:shd w:val="clear" w:color="auto" w:fill="FFFF99"/>
          <w:rtl/>
        </w:rPr>
        <w:tab/>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א)</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הובא בפני בית המשפט אדם שאינו מיוצג ובית המ</w:t>
      </w:r>
      <w:r w:rsidRPr="001965A7">
        <w:rPr>
          <w:rStyle w:val="default"/>
          <w:rFonts w:cs="FrankRuehl"/>
          <w:vanish/>
          <w:sz w:val="22"/>
          <w:szCs w:val="22"/>
          <w:shd w:val="clear" w:color="auto" w:fill="FFFF99"/>
          <w:rtl/>
        </w:rPr>
        <w:t>ש</w:t>
      </w:r>
      <w:r w:rsidRPr="001965A7">
        <w:rPr>
          <w:rStyle w:val="default"/>
          <w:rFonts w:cs="FrankRuehl" w:hint="cs"/>
          <w:vanish/>
          <w:sz w:val="22"/>
          <w:szCs w:val="22"/>
          <w:shd w:val="clear" w:color="auto" w:fill="FFFF99"/>
          <w:rtl/>
        </w:rPr>
        <w:t xml:space="preserve">פט סבר כי התמלאו בו הוראות סעיף 18(א)(1) עד (3) לחוק </w:t>
      </w:r>
      <w:r w:rsidRPr="001965A7">
        <w:rPr>
          <w:rStyle w:val="default"/>
          <w:rFonts w:cs="FrankRuehl" w:hint="cs"/>
          <w:vanish/>
          <w:sz w:val="22"/>
          <w:szCs w:val="22"/>
          <w:u w:val="single"/>
          <w:shd w:val="clear" w:color="auto" w:fill="FFFF99"/>
          <w:rtl/>
        </w:rPr>
        <w:t>או הוראות תקנות לפי סעיף 18(ג) לחוק</w:t>
      </w:r>
      <w:r w:rsidRPr="001965A7">
        <w:rPr>
          <w:rStyle w:val="default"/>
          <w:rFonts w:cs="FrankRuehl" w:hint="cs"/>
          <w:vanish/>
          <w:sz w:val="22"/>
          <w:szCs w:val="22"/>
          <w:shd w:val="clear" w:color="auto" w:fill="FFFF99"/>
          <w:rtl/>
        </w:rPr>
        <w:t>, או החליט כי יש למנות לו סניגור לפי סעיף 18(א)(5), (6), (8) או (ב) לחוק, ישלח בית המשפט הודעה על כך לסניגור הציבורי המחוזי לפי טופס 3 בתוספת.</w:t>
      </w:r>
      <w:bookmarkEnd w:id="5"/>
    </w:p>
    <w:p w14:paraId="7058A50C" w14:textId="77777777" w:rsidR="003F37B4" w:rsidRDefault="003F37B4">
      <w:pPr>
        <w:pStyle w:val="P00"/>
        <w:spacing w:before="72"/>
        <w:ind w:left="0" w:right="1134"/>
        <w:rPr>
          <w:rStyle w:val="default"/>
          <w:rFonts w:cs="FrankRuehl" w:hint="cs"/>
          <w:rtl/>
        </w:rPr>
      </w:pPr>
      <w:bookmarkStart w:id="6" w:name="Seif13"/>
      <w:bookmarkEnd w:id="6"/>
      <w:r>
        <w:rPr>
          <w:lang w:val="he-IL"/>
        </w:rPr>
        <w:pict w14:anchorId="731B7828">
          <v:rect id="_x0000_s2094" style="position:absolute;left:0;text-align:left;margin-left:464.5pt;margin-top:8.05pt;width:75.05pt;height:27.05pt;z-index:251668480" o:allowincell="f" filled="f" stroked="f" strokecolor="lime" strokeweight=".25pt">
            <v:textbox inset="0,0,0,0">
              <w:txbxContent>
                <w:p w14:paraId="2763AE35" w14:textId="77777777" w:rsidR="003F37B4" w:rsidRDefault="003F37B4">
                  <w:pPr>
                    <w:spacing w:line="160" w:lineRule="exact"/>
                    <w:jc w:val="left"/>
                    <w:rPr>
                      <w:rFonts w:cs="Miriam" w:hint="cs"/>
                      <w:szCs w:val="18"/>
                      <w:rtl/>
                    </w:rPr>
                  </w:pPr>
                  <w:r>
                    <w:rPr>
                      <w:rFonts w:cs="Miriam" w:hint="cs"/>
                      <w:szCs w:val="18"/>
                      <w:rtl/>
                    </w:rPr>
                    <w:t>נאשם חסר אמצעים הצפוי למאסר בפועל</w:t>
                  </w:r>
                </w:p>
                <w:p w14:paraId="361EE72B" w14:textId="77777777" w:rsidR="003F37B4" w:rsidRDefault="003F37B4">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Fonts w:hint="cs"/>
          <w:rtl/>
        </w:rPr>
        <w:t>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סבר תובע כי יבקש מבית המשפט להטיל על נאשם שאינו מיוצג עונש מאסר בפועל אם יורשע, והיה לתובע יסוד להניח שהנאשם אינו מיוצג בשל היותו חסר אמצעים, יודיע על כך התובע לבית המשפט בתחילת המשפט, כדי שבית המשפט יוכל לבחון אם נתקיימו התנאים למינוי סניגור לפי סעיף 18(ב) לחוק; סבר התובע כאמור לאחר תחילת המשפט, יודיע על כך לבית המשפט בהזדמנות הראשונה.</w:t>
      </w:r>
    </w:p>
    <w:p w14:paraId="13C0AF1B" w14:textId="77777777" w:rsidR="00400CA4" w:rsidRPr="001965A7" w:rsidRDefault="00400CA4" w:rsidP="00B1673C">
      <w:pPr>
        <w:pStyle w:val="P00"/>
        <w:tabs>
          <w:tab w:val="clear" w:pos="6259"/>
        </w:tabs>
        <w:spacing w:before="0"/>
        <w:ind w:left="0" w:right="1134"/>
        <w:rPr>
          <w:rFonts w:hint="cs"/>
          <w:vanish/>
          <w:szCs w:val="20"/>
          <w:shd w:val="clear" w:color="auto" w:fill="FFFF99"/>
          <w:rtl/>
        </w:rPr>
      </w:pPr>
      <w:bookmarkStart w:id="7" w:name="Rov23"/>
      <w:r w:rsidRPr="001965A7">
        <w:rPr>
          <w:rFonts w:hint="cs"/>
          <w:vanish/>
          <w:color w:val="FF0000"/>
          <w:szCs w:val="20"/>
          <w:shd w:val="clear" w:color="auto" w:fill="FFFF99"/>
          <w:rtl/>
        </w:rPr>
        <w:t xml:space="preserve">מיום </w:t>
      </w:r>
      <w:r w:rsidR="00B1673C" w:rsidRPr="001965A7">
        <w:rPr>
          <w:rFonts w:hint="cs"/>
          <w:vanish/>
          <w:color w:val="FF0000"/>
          <w:szCs w:val="20"/>
          <w:shd w:val="clear" w:color="auto" w:fill="FFFF99"/>
          <w:rtl/>
        </w:rPr>
        <w:t>2.1.2005</w:t>
      </w:r>
    </w:p>
    <w:p w14:paraId="620A4818" w14:textId="77777777" w:rsidR="00400CA4" w:rsidRPr="001965A7" w:rsidRDefault="00400CA4" w:rsidP="003D604F">
      <w:pPr>
        <w:pStyle w:val="P00"/>
        <w:spacing w:before="0"/>
        <w:ind w:left="0" w:right="1134"/>
        <w:rPr>
          <w:rFonts w:hint="cs"/>
          <w:b/>
          <w:bCs/>
          <w:vanish/>
          <w:szCs w:val="20"/>
          <w:shd w:val="clear" w:color="auto" w:fill="FFFF99"/>
          <w:rtl/>
        </w:rPr>
      </w:pPr>
      <w:r w:rsidRPr="001965A7">
        <w:rPr>
          <w:rFonts w:hint="cs"/>
          <w:b/>
          <w:bCs/>
          <w:vanish/>
          <w:szCs w:val="20"/>
          <w:shd w:val="clear" w:color="auto" w:fill="FFFF99"/>
          <w:rtl/>
        </w:rPr>
        <w:t>תק' תש</w:t>
      </w:r>
      <w:r w:rsidR="003D604F" w:rsidRPr="001965A7">
        <w:rPr>
          <w:rFonts w:hint="cs"/>
          <w:b/>
          <w:bCs/>
          <w:vanish/>
          <w:szCs w:val="20"/>
          <w:shd w:val="clear" w:color="auto" w:fill="FFFF99"/>
          <w:rtl/>
        </w:rPr>
        <w:t>ס"ה</w:t>
      </w:r>
      <w:r w:rsidRPr="001965A7">
        <w:rPr>
          <w:rFonts w:hint="cs"/>
          <w:b/>
          <w:bCs/>
          <w:vanish/>
          <w:szCs w:val="20"/>
          <w:shd w:val="clear" w:color="auto" w:fill="FFFF99"/>
          <w:rtl/>
        </w:rPr>
        <w:t>-</w:t>
      </w:r>
      <w:r w:rsidR="003D604F" w:rsidRPr="001965A7">
        <w:rPr>
          <w:rFonts w:hint="cs"/>
          <w:b/>
          <w:bCs/>
          <w:vanish/>
          <w:szCs w:val="20"/>
          <w:shd w:val="clear" w:color="auto" w:fill="FFFF99"/>
          <w:rtl/>
        </w:rPr>
        <w:t>2005</w:t>
      </w:r>
    </w:p>
    <w:p w14:paraId="3F7C9DC8" w14:textId="77777777" w:rsidR="00400CA4" w:rsidRPr="001965A7" w:rsidRDefault="00106511" w:rsidP="00106511">
      <w:pPr>
        <w:pStyle w:val="P00"/>
        <w:spacing w:before="0"/>
        <w:ind w:left="0" w:right="1134"/>
        <w:rPr>
          <w:rFonts w:hint="cs"/>
          <w:vanish/>
          <w:szCs w:val="20"/>
          <w:shd w:val="clear" w:color="auto" w:fill="FFFF99"/>
          <w:rtl/>
        </w:rPr>
      </w:pPr>
      <w:hyperlink r:id="rId8" w:history="1">
        <w:r w:rsidRPr="001965A7">
          <w:rPr>
            <w:rStyle w:val="Hyperlink"/>
            <w:rFonts w:hint="cs"/>
            <w:vanish/>
            <w:szCs w:val="20"/>
            <w:shd w:val="clear" w:color="auto" w:fill="FFFF99"/>
            <w:rtl/>
          </w:rPr>
          <w:t>ק"ת תשס"ה מס' 6366</w:t>
        </w:r>
      </w:hyperlink>
      <w:r w:rsidR="00400CA4" w:rsidRPr="001965A7">
        <w:rPr>
          <w:rFonts w:hint="cs"/>
          <w:vanish/>
          <w:szCs w:val="20"/>
          <w:shd w:val="clear" w:color="auto" w:fill="FFFF99"/>
          <w:rtl/>
        </w:rPr>
        <w:t xml:space="preserve"> מיום </w:t>
      </w:r>
      <w:r w:rsidRPr="001965A7">
        <w:rPr>
          <w:rFonts w:hint="cs"/>
          <w:vanish/>
          <w:szCs w:val="20"/>
          <w:shd w:val="clear" w:color="auto" w:fill="FFFF99"/>
          <w:rtl/>
        </w:rPr>
        <w:t>1</w:t>
      </w:r>
      <w:r w:rsidR="00400CA4" w:rsidRPr="001965A7">
        <w:rPr>
          <w:rFonts w:hint="cs"/>
          <w:vanish/>
          <w:szCs w:val="20"/>
          <w:shd w:val="clear" w:color="auto" w:fill="FFFF99"/>
          <w:rtl/>
        </w:rPr>
        <w:t>.</w:t>
      </w:r>
      <w:r w:rsidRPr="001965A7">
        <w:rPr>
          <w:rFonts w:hint="cs"/>
          <w:vanish/>
          <w:szCs w:val="20"/>
          <w:shd w:val="clear" w:color="auto" w:fill="FFFF99"/>
          <w:rtl/>
        </w:rPr>
        <w:t>2</w:t>
      </w:r>
      <w:r w:rsidR="00400CA4" w:rsidRPr="001965A7">
        <w:rPr>
          <w:rFonts w:hint="cs"/>
          <w:vanish/>
          <w:szCs w:val="20"/>
          <w:shd w:val="clear" w:color="auto" w:fill="FFFF99"/>
          <w:rtl/>
        </w:rPr>
        <w:t>.</w:t>
      </w:r>
      <w:r w:rsidRPr="001965A7">
        <w:rPr>
          <w:rFonts w:hint="cs"/>
          <w:vanish/>
          <w:szCs w:val="20"/>
          <w:shd w:val="clear" w:color="auto" w:fill="FFFF99"/>
          <w:rtl/>
        </w:rPr>
        <w:t>2005</w:t>
      </w:r>
      <w:r w:rsidR="00400CA4" w:rsidRPr="001965A7">
        <w:rPr>
          <w:rFonts w:hint="cs"/>
          <w:vanish/>
          <w:szCs w:val="20"/>
          <w:shd w:val="clear" w:color="auto" w:fill="FFFF99"/>
          <w:rtl/>
        </w:rPr>
        <w:t xml:space="preserve"> עמ' </w:t>
      </w:r>
      <w:r w:rsidRPr="001965A7">
        <w:rPr>
          <w:rFonts w:hint="cs"/>
          <w:vanish/>
          <w:szCs w:val="20"/>
          <w:shd w:val="clear" w:color="auto" w:fill="FFFF99"/>
          <w:rtl/>
        </w:rPr>
        <w:t>382</w:t>
      </w:r>
    </w:p>
    <w:p w14:paraId="2ABDCC10" w14:textId="77777777" w:rsidR="00592437" w:rsidRPr="004F7C3C" w:rsidRDefault="00592437" w:rsidP="004F7C3C">
      <w:pPr>
        <w:pStyle w:val="P00"/>
        <w:spacing w:before="0"/>
        <w:ind w:left="0" w:right="1134"/>
        <w:rPr>
          <w:rFonts w:hint="cs"/>
          <w:b/>
          <w:bCs/>
          <w:sz w:val="2"/>
          <w:szCs w:val="2"/>
          <w:rtl/>
        </w:rPr>
      </w:pPr>
      <w:r w:rsidRPr="001965A7">
        <w:rPr>
          <w:rFonts w:hint="cs"/>
          <w:b/>
          <w:bCs/>
          <w:vanish/>
          <w:szCs w:val="20"/>
          <w:shd w:val="clear" w:color="auto" w:fill="FFFF99"/>
          <w:rtl/>
        </w:rPr>
        <w:t>הוספת תקנה 4א</w:t>
      </w:r>
      <w:bookmarkEnd w:id="7"/>
    </w:p>
    <w:p w14:paraId="4E4A4373" w14:textId="77777777" w:rsidR="003F37B4" w:rsidRDefault="003F37B4">
      <w:pPr>
        <w:pStyle w:val="P00"/>
        <w:spacing w:before="72"/>
        <w:ind w:left="0" w:right="1134"/>
        <w:rPr>
          <w:rStyle w:val="default"/>
          <w:rFonts w:cs="FrankRuehl"/>
          <w:rtl/>
        </w:rPr>
      </w:pPr>
      <w:bookmarkStart w:id="8" w:name="Seif5"/>
      <w:bookmarkEnd w:id="8"/>
      <w:r>
        <w:rPr>
          <w:lang w:val="he-IL"/>
        </w:rPr>
        <w:pict w14:anchorId="7FDD8413">
          <v:rect id="_x0000_s2055" style="position:absolute;left:0;text-align:left;margin-left:464.5pt;margin-top:8.05pt;width:75.05pt;height:11.1pt;z-index:251646976" o:allowincell="f" filled="f" stroked="f" strokecolor="lime" strokeweight=".25pt">
            <v:textbox inset="0,0,0,0">
              <w:txbxContent>
                <w:p w14:paraId="75B8028C" w14:textId="77777777" w:rsidR="003F37B4" w:rsidRDefault="003F37B4">
                  <w:pPr>
                    <w:spacing w:line="160" w:lineRule="exact"/>
                    <w:jc w:val="left"/>
                    <w:rPr>
                      <w:rFonts w:cs="Miriam"/>
                      <w:noProof/>
                      <w:szCs w:val="18"/>
                      <w:rtl/>
                    </w:rPr>
                  </w:pPr>
                  <w:r>
                    <w:rPr>
                      <w:rFonts w:cs="Miriam"/>
                      <w:szCs w:val="18"/>
                      <w:rtl/>
                    </w:rPr>
                    <w:t>מ</w:t>
                  </w:r>
                  <w:r>
                    <w:rPr>
                      <w:rFonts w:cs="Miriam" w:hint="cs"/>
                      <w:szCs w:val="18"/>
                      <w:rtl/>
                    </w:rPr>
                    <w:t>ינוי</w:t>
                  </w:r>
                  <w:r>
                    <w:rPr>
                      <w:rFonts w:cs="Miriam"/>
                      <w:szCs w:val="18"/>
                      <w:rtl/>
                    </w:rPr>
                    <w:t xml:space="preserve"> </w:t>
                  </w:r>
                  <w:r>
                    <w:rPr>
                      <w:rFonts w:cs="Miriam" w:hint="cs"/>
                      <w:szCs w:val="18"/>
                      <w:rtl/>
                    </w:rPr>
                    <w:t>סניגור ציבורי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מונה עורך דין לשמש סניגור ציבורי לאדם, יודיע הסניגור הציבורי המחוזי על כך, בכתב, לעורך הדין.</w:t>
      </w:r>
    </w:p>
    <w:p w14:paraId="120A711D"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שמונה לסניגור ציבורי לאדם ייצור עמו קשר בהקדם</w:t>
      </w:r>
      <w:r>
        <w:rPr>
          <w:rtl/>
        </w:rPr>
        <w:t> </w:t>
      </w:r>
      <w:r>
        <w:rPr>
          <w:rStyle w:val="default"/>
          <w:rFonts w:cs="FrankRuehl"/>
          <w:rtl/>
        </w:rPr>
        <w:t xml:space="preserve"> </w:t>
      </w:r>
      <w:r>
        <w:rPr>
          <w:rStyle w:val="default"/>
          <w:rFonts w:cs="FrankRuehl" w:hint="cs"/>
          <w:rtl/>
        </w:rPr>
        <w:t>האפשרי.</w:t>
      </w:r>
    </w:p>
    <w:p w14:paraId="35A23350" w14:textId="77777777" w:rsidR="003F37B4" w:rsidRDefault="003F37B4">
      <w:pPr>
        <w:pStyle w:val="P00"/>
        <w:spacing w:before="72"/>
        <w:ind w:left="0" w:right="1134"/>
        <w:rPr>
          <w:rStyle w:val="default"/>
          <w:rFonts w:cs="FrankRuehl"/>
          <w:rtl/>
        </w:rPr>
      </w:pPr>
      <w:bookmarkStart w:id="9" w:name="Seif6"/>
      <w:bookmarkEnd w:id="9"/>
      <w:r>
        <w:rPr>
          <w:lang w:val="he-IL"/>
        </w:rPr>
        <w:pict w14:anchorId="7020BC51">
          <v:rect id="_x0000_s2056" style="position:absolute;left:0;text-align:left;margin-left:464.5pt;margin-top:8.05pt;width:75.05pt;height:10.5pt;z-index:251648000" o:allowincell="f" filled="f" stroked="f" strokecolor="lime" strokeweight=".25pt">
            <v:textbox inset="0,0,0,0">
              <w:txbxContent>
                <w:p w14:paraId="42B1C5C5" w14:textId="77777777" w:rsidR="003F37B4" w:rsidRDefault="003F37B4">
                  <w:pPr>
                    <w:spacing w:line="160" w:lineRule="exact"/>
                    <w:jc w:val="left"/>
                    <w:rPr>
                      <w:rFonts w:cs="Miriam"/>
                      <w:noProof/>
                      <w:szCs w:val="18"/>
                      <w:rtl/>
                    </w:rPr>
                  </w:pPr>
                  <w:r>
                    <w:rPr>
                      <w:rFonts w:cs="Miriam"/>
                      <w:szCs w:val="18"/>
                      <w:rtl/>
                    </w:rPr>
                    <w:t>י</w:t>
                  </w:r>
                  <w:r>
                    <w:rPr>
                      <w:rFonts w:cs="Miriam" w:hint="cs"/>
                      <w:szCs w:val="18"/>
                      <w:rtl/>
                    </w:rPr>
                    <w:t>יפוי כוח</w:t>
                  </w:r>
                </w:p>
              </w:txbxContent>
            </v:textbox>
            <w10:anchorlock/>
          </v:rect>
        </w:pict>
      </w:r>
      <w:r>
        <w:rPr>
          <w:rStyle w:val="big-number"/>
          <w:rtl/>
        </w:rPr>
        <w:t>6.</w:t>
      </w:r>
      <w:r>
        <w:rPr>
          <w:rStyle w:val="big-number"/>
          <w:rtl/>
        </w:rPr>
        <w:tab/>
      </w:r>
      <w:r>
        <w:rPr>
          <w:rStyle w:val="default"/>
          <w:rFonts w:cs="FrankRuehl"/>
          <w:rtl/>
        </w:rPr>
        <w:t>ד</w:t>
      </w:r>
      <w:r>
        <w:rPr>
          <w:rStyle w:val="default"/>
          <w:rFonts w:cs="FrankRuehl" w:hint="cs"/>
          <w:rtl/>
        </w:rPr>
        <w:t>ין בקשה למינוי סניג</w:t>
      </w:r>
      <w:r>
        <w:rPr>
          <w:rStyle w:val="default"/>
          <w:rFonts w:cs="FrankRuehl"/>
          <w:rtl/>
        </w:rPr>
        <w:t>ו</w:t>
      </w:r>
      <w:r>
        <w:rPr>
          <w:rStyle w:val="default"/>
          <w:rFonts w:cs="FrankRuehl" w:hint="cs"/>
          <w:rtl/>
        </w:rPr>
        <w:t>ר ציבורי לפי תקנה 1 או של החלטה על מינוי סניגור כאמור לפי תקנה 4, כדין ייפוי כוח לסניגור הציבורי הארצי או המחוזי.</w:t>
      </w:r>
    </w:p>
    <w:p w14:paraId="2A974C5F" w14:textId="77777777" w:rsidR="003F37B4" w:rsidRDefault="003F37B4">
      <w:pPr>
        <w:pStyle w:val="P00"/>
        <w:spacing w:before="72"/>
        <w:ind w:left="0" w:right="1134"/>
        <w:rPr>
          <w:rStyle w:val="default"/>
          <w:rFonts w:cs="FrankRuehl"/>
          <w:rtl/>
        </w:rPr>
      </w:pPr>
      <w:bookmarkStart w:id="10" w:name="Seif7"/>
      <w:bookmarkEnd w:id="10"/>
      <w:r>
        <w:rPr>
          <w:lang w:val="he-IL"/>
        </w:rPr>
        <w:pict w14:anchorId="32E57387">
          <v:rect id="_x0000_s2057" style="position:absolute;left:0;text-align:left;margin-left:464.5pt;margin-top:8.05pt;width:75.05pt;height:21.65pt;z-index:251649024" o:allowincell="f" filled="f" stroked="f" strokecolor="lime" strokeweight=".25pt">
            <v:textbox inset="0,0,0,0">
              <w:txbxContent>
                <w:p w14:paraId="59B6C1ED" w14:textId="77777777" w:rsidR="003F37B4" w:rsidRDefault="003F37B4">
                  <w:pPr>
                    <w:spacing w:line="160" w:lineRule="exact"/>
                    <w:jc w:val="left"/>
                    <w:rPr>
                      <w:rFonts w:cs="Miriam" w:hint="cs"/>
                      <w:noProof/>
                      <w:szCs w:val="18"/>
                      <w:rtl/>
                    </w:rPr>
                  </w:pPr>
                  <w:r>
                    <w:rPr>
                      <w:rFonts w:cs="Miriam"/>
                      <w:szCs w:val="18"/>
                      <w:rtl/>
                    </w:rPr>
                    <w:t>ת</w:t>
                  </w:r>
                  <w:r>
                    <w:rPr>
                      <w:rFonts w:cs="Miriam" w:hint="cs"/>
                      <w:szCs w:val="18"/>
                      <w:rtl/>
                    </w:rPr>
                    <w:t>שלום הוצאות</w:t>
                  </w:r>
                </w:p>
                <w:p w14:paraId="533A9563" w14:textId="77777777" w:rsidR="00B7038A" w:rsidRDefault="00B7038A" w:rsidP="009F4CC5">
                  <w:pPr>
                    <w:spacing w:line="160" w:lineRule="exact"/>
                    <w:jc w:val="left"/>
                    <w:rPr>
                      <w:rFonts w:cs="Miriam" w:hint="cs"/>
                      <w:noProof/>
                      <w:szCs w:val="18"/>
                      <w:rtl/>
                    </w:rPr>
                  </w:pPr>
                  <w:r>
                    <w:rPr>
                      <w:rFonts w:cs="Miriam" w:hint="cs"/>
                      <w:noProof/>
                      <w:szCs w:val="18"/>
                      <w:rtl/>
                    </w:rPr>
                    <w:t xml:space="preserve">הודעה </w:t>
                  </w:r>
                  <w:r w:rsidR="002C7A03">
                    <w:rPr>
                      <w:rFonts w:cs="Miriam" w:hint="cs"/>
                      <w:noProof/>
                      <w:szCs w:val="18"/>
                      <w:rtl/>
                    </w:rPr>
                    <w:t>תש</w:t>
                  </w:r>
                  <w:r w:rsidR="00370534">
                    <w:rPr>
                      <w:rFonts w:cs="Miriam" w:hint="cs"/>
                      <w:noProof/>
                      <w:szCs w:val="18"/>
                      <w:rtl/>
                    </w:rPr>
                    <w:t>פ"</w:t>
                  </w:r>
                  <w:r w:rsidR="001965A7">
                    <w:rPr>
                      <w:rFonts w:cs="Miriam" w:hint="cs"/>
                      <w:noProof/>
                      <w:szCs w:val="18"/>
                      <w:rtl/>
                    </w:rPr>
                    <w:t>ג</w:t>
                  </w:r>
                  <w:r w:rsidR="002C7A03">
                    <w:rPr>
                      <w:rFonts w:cs="Miriam" w:hint="cs"/>
                      <w:noProof/>
                      <w:szCs w:val="18"/>
                      <w:rtl/>
                    </w:rPr>
                    <w:t>-202</w:t>
                  </w:r>
                  <w:r w:rsidR="001965A7">
                    <w:rPr>
                      <w:rFonts w:cs="Miriam" w:hint="cs"/>
                      <w:noProof/>
                      <w:szCs w:val="18"/>
                      <w:rtl/>
                    </w:rPr>
                    <w:t>3</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סניגור הציבורי המחוזי רשאי לאשר הוצאות הדרושות לצורך ניהול הייצוג המשפטי בענינים אלה:</w:t>
      </w:r>
    </w:p>
    <w:p w14:paraId="095996DB" w14:textId="77777777" w:rsidR="003F37B4" w:rsidRDefault="003F37B4" w:rsidP="0002220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שכר בטלה של עדים ודמי לינה בסכו</w:t>
      </w:r>
      <w:r>
        <w:rPr>
          <w:rStyle w:val="default"/>
          <w:rFonts w:cs="FrankRuehl"/>
          <w:rtl/>
        </w:rPr>
        <w:t>מ</w:t>
      </w:r>
      <w:r>
        <w:rPr>
          <w:rStyle w:val="default"/>
          <w:rFonts w:cs="FrankRuehl" w:hint="cs"/>
          <w:rtl/>
        </w:rPr>
        <w:t>ים שלא יעלו על הקבוע בתקנה 10(1) ו-(2) לתקנות סדר הדין הפלילי, תשל"ד</w:t>
      </w:r>
      <w:r w:rsidR="00022205">
        <w:rPr>
          <w:rStyle w:val="default"/>
          <w:rFonts w:cs="FrankRuehl" w:hint="cs"/>
          <w:rtl/>
        </w:rPr>
        <w:t>-</w:t>
      </w:r>
      <w:r>
        <w:rPr>
          <w:rStyle w:val="default"/>
          <w:rFonts w:cs="FrankRuehl" w:hint="cs"/>
          <w:rtl/>
        </w:rPr>
        <w:t xml:space="preserve">1974; </w:t>
      </w:r>
    </w:p>
    <w:p w14:paraId="4CFD07D4" w14:textId="77777777" w:rsidR="003F37B4" w:rsidRDefault="00610E9C" w:rsidP="00610E9C">
      <w:pPr>
        <w:pStyle w:val="P11"/>
        <w:spacing w:before="72"/>
        <w:ind w:left="624" w:right="1134"/>
        <w:rPr>
          <w:rStyle w:val="default"/>
          <w:rFonts w:cs="FrankRuehl"/>
          <w:rtl/>
        </w:rPr>
      </w:pPr>
      <w:r w:rsidRPr="00610E9C">
        <w:rPr>
          <w:rStyle w:val="default"/>
          <w:rFonts w:cs="FrankRuehl"/>
          <w:rtl/>
        </w:rPr>
        <w:pict w14:anchorId="278DBE83">
          <v:shapetype id="_x0000_t202" coordsize="21600,21600" o:spt="202" path="m,l,21600r21600,l21600,xe">
            <v:stroke joinstyle="miter"/>
            <v:path gradientshapeok="t" o:connecttype="rect"/>
          </v:shapetype>
          <v:shape id="_x0000_s2095" type="#_x0000_t202" style="position:absolute;left:0;text-align:left;margin-left:470.25pt;margin-top:7.1pt;width:1in;height:11.2pt;z-index:251669504" filled="f" stroked="f">
            <v:textbox inset="1mm,0,1mm,0">
              <w:txbxContent>
                <w:p w14:paraId="53AA46B7" w14:textId="77777777" w:rsidR="00610E9C" w:rsidRDefault="00610E9C" w:rsidP="00610E9C">
                  <w:pPr>
                    <w:spacing w:line="160" w:lineRule="exact"/>
                    <w:jc w:val="left"/>
                    <w:rPr>
                      <w:rFonts w:cs="Miriam" w:hint="cs"/>
                      <w:noProof/>
                      <w:szCs w:val="18"/>
                      <w:rtl/>
                    </w:rPr>
                  </w:pPr>
                  <w:r>
                    <w:rPr>
                      <w:rFonts w:cs="Miriam" w:hint="cs"/>
                      <w:szCs w:val="18"/>
                      <w:rtl/>
                    </w:rPr>
                    <w:t>תק' תשס"ט-2009</w:t>
                  </w:r>
                </w:p>
              </w:txbxContent>
            </v:textbox>
          </v:shape>
        </w:pict>
      </w:r>
      <w:r w:rsidR="003F37B4">
        <w:rPr>
          <w:rStyle w:val="default"/>
          <w:rFonts w:cs="FrankRuehl"/>
          <w:rtl/>
        </w:rPr>
        <w:t>(2)</w:t>
      </w:r>
      <w:r w:rsidR="003F37B4">
        <w:rPr>
          <w:rStyle w:val="default"/>
          <w:rFonts w:cs="FrankRuehl"/>
          <w:rtl/>
        </w:rPr>
        <w:tab/>
      </w:r>
      <w:r w:rsidRPr="00610E9C">
        <w:rPr>
          <w:rStyle w:val="default"/>
          <w:rFonts w:cs="FrankRuehl" w:hint="cs"/>
          <w:rtl/>
        </w:rPr>
        <w:t>שכרם של עדים מומחים כמפורט להלן:</w:t>
      </w:r>
    </w:p>
    <w:p w14:paraId="222239AB" w14:textId="77777777" w:rsidR="003F37B4" w:rsidRDefault="003F37B4" w:rsidP="009F4CC5">
      <w:pPr>
        <w:pStyle w:val="P11"/>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sidR="00610E9C" w:rsidRPr="00610E9C">
        <w:rPr>
          <w:rStyle w:val="default"/>
          <w:rFonts w:cs="FrankRuehl" w:hint="cs"/>
          <w:rtl/>
        </w:rPr>
        <w:t xml:space="preserve">לצורך ייעוץ בלבד </w:t>
      </w:r>
      <w:r w:rsidR="00610E9C" w:rsidRPr="00610E9C">
        <w:rPr>
          <w:rStyle w:val="default"/>
          <w:rFonts w:cs="FrankRuehl"/>
          <w:rtl/>
        </w:rPr>
        <w:t>–</w:t>
      </w:r>
      <w:r w:rsidR="00610E9C" w:rsidRPr="00610E9C">
        <w:rPr>
          <w:rStyle w:val="default"/>
          <w:rFonts w:cs="FrankRuehl" w:hint="cs"/>
          <w:rtl/>
        </w:rPr>
        <w:t xml:space="preserve"> סכום שלא יעלה על </w:t>
      </w:r>
      <w:r w:rsidR="001965A7">
        <w:rPr>
          <w:rStyle w:val="default"/>
          <w:rFonts w:cs="FrankRuehl" w:hint="cs"/>
          <w:rtl/>
        </w:rPr>
        <w:t>254</w:t>
      </w:r>
      <w:r w:rsidR="00610E9C" w:rsidRPr="00610E9C">
        <w:rPr>
          <w:rStyle w:val="default"/>
          <w:rFonts w:cs="FrankRuehl" w:hint="cs"/>
          <w:rtl/>
        </w:rPr>
        <w:t xml:space="preserve"> שקלים חדשים לשעת ייעוץ, ובלבד שהסכום הכולל לא יעלה על 1,</w:t>
      </w:r>
      <w:r w:rsidR="001965A7">
        <w:rPr>
          <w:rStyle w:val="default"/>
          <w:rFonts w:cs="FrankRuehl" w:hint="cs"/>
          <w:rtl/>
        </w:rPr>
        <w:t>270</w:t>
      </w:r>
      <w:r w:rsidR="00610E9C" w:rsidRPr="00610E9C">
        <w:rPr>
          <w:rStyle w:val="default"/>
          <w:rFonts w:cs="FrankRuehl" w:hint="cs"/>
          <w:rtl/>
        </w:rPr>
        <w:t xml:space="preserve"> שקלים חדשים לתיק</w:t>
      </w:r>
      <w:r>
        <w:rPr>
          <w:rStyle w:val="default"/>
          <w:rFonts w:cs="FrankRuehl" w:hint="cs"/>
          <w:rtl/>
        </w:rPr>
        <w:t>;</w:t>
      </w:r>
    </w:p>
    <w:p w14:paraId="160B0CF2" w14:textId="77777777" w:rsidR="003F37B4" w:rsidRDefault="003F37B4" w:rsidP="009F4CC5">
      <w:pPr>
        <w:pStyle w:val="P11"/>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sidR="00610E9C" w:rsidRPr="00610E9C">
        <w:rPr>
          <w:rStyle w:val="default"/>
          <w:rFonts w:cs="FrankRuehl" w:hint="cs"/>
          <w:rtl/>
        </w:rPr>
        <w:t xml:space="preserve">לצורך מתן חוות דעת בכתב </w:t>
      </w:r>
      <w:r w:rsidR="00610E9C" w:rsidRPr="00610E9C">
        <w:rPr>
          <w:rStyle w:val="default"/>
          <w:rFonts w:cs="FrankRuehl"/>
          <w:rtl/>
        </w:rPr>
        <w:t>–</w:t>
      </w:r>
      <w:r w:rsidR="00610E9C" w:rsidRPr="00610E9C">
        <w:rPr>
          <w:rStyle w:val="default"/>
          <w:rFonts w:cs="FrankRuehl" w:hint="cs"/>
          <w:rtl/>
        </w:rPr>
        <w:t xml:space="preserve"> סכום שלא יעלה על 1,</w:t>
      </w:r>
      <w:r w:rsidR="001965A7">
        <w:rPr>
          <w:rStyle w:val="default"/>
          <w:rFonts w:cs="FrankRuehl" w:hint="cs"/>
          <w:rtl/>
        </w:rPr>
        <w:t>696</w:t>
      </w:r>
      <w:r w:rsidR="00610E9C" w:rsidRPr="00610E9C">
        <w:rPr>
          <w:rStyle w:val="default"/>
          <w:rFonts w:cs="FrankRuehl" w:hint="cs"/>
          <w:rtl/>
        </w:rPr>
        <w:t xml:space="preserve"> שקלים חדשים</w:t>
      </w:r>
      <w:r>
        <w:rPr>
          <w:rStyle w:val="default"/>
          <w:rFonts w:cs="FrankRuehl" w:hint="cs"/>
          <w:rtl/>
        </w:rPr>
        <w:t>;</w:t>
      </w:r>
    </w:p>
    <w:p w14:paraId="40FC5FC1" w14:textId="77777777" w:rsidR="003F37B4" w:rsidRDefault="003F37B4" w:rsidP="009F4CC5">
      <w:pPr>
        <w:pStyle w:val="P11"/>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sidR="00610E9C" w:rsidRPr="00610E9C">
        <w:rPr>
          <w:rStyle w:val="default"/>
          <w:rFonts w:cs="FrankRuehl" w:hint="cs"/>
          <w:rtl/>
        </w:rPr>
        <w:t xml:space="preserve">לצורך מתן עדות בבית המשפט, בעד כל התייצבות לעדות, סכום שלא יעלה על </w:t>
      </w:r>
      <w:r w:rsidR="001965A7">
        <w:rPr>
          <w:rStyle w:val="default"/>
          <w:rFonts w:cs="FrankRuehl" w:hint="cs"/>
          <w:rtl/>
        </w:rPr>
        <w:t>850</w:t>
      </w:r>
      <w:r w:rsidR="00610E9C" w:rsidRPr="00610E9C">
        <w:rPr>
          <w:rStyle w:val="default"/>
          <w:rFonts w:cs="FrankRuehl" w:hint="cs"/>
          <w:rtl/>
        </w:rPr>
        <w:t xml:space="preserve"> שקלים חדשים, ובלבד שסך כל התשלום בסעיף זה לא יעלה על 2,</w:t>
      </w:r>
      <w:r w:rsidR="001965A7">
        <w:rPr>
          <w:rStyle w:val="default"/>
          <w:rFonts w:cs="FrankRuehl" w:hint="cs"/>
          <w:rtl/>
        </w:rPr>
        <w:t>422</w:t>
      </w:r>
      <w:r w:rsidR="00610E9C" w:rsidRPr="00610E9C">
        <w:rPr>
          <w:rStyle w:val="default"/>
          <w:rFonts w:cs="FrankRuehl" w:hint="cs"/>
          <w:rtl/>
        </w:rPr>
        <w:t xml:space="preserve"> שקלים חדשים</w:t>
      </w:r>
      <w:r>
        <w:rPr>
          <w:rStyle w:val="default"/>
          <w:rFonts w:cs="FrankRuehl" w:hint="cs"/>
          <w:rtl/>
        </w:rPr>
        <w:t>;</w:t>
      </w:r>
    </w:p>
    <w:p w14:paraId="2CF23FAA" w14:textId="77777777" w:rsidR="00610E9C" w:rsidRPr="00610E9C" w:rsidRDefault="003F37B4" w:rsidP="00610E9C">
      <w:pPr>
        <w:pStyle w:val="P11"/>
        <w:spacing w:before="72"/>
        <w:ind w:left="102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sidR="00610E9C" w:rsidRPr="00610E9C">
        <w:rPr>
          <w:rStyle w:val="default"/>
          <w:rFonts w:cs="FrankRuehl" w:hint="cs"/>
          <w:rtl/>
        </w:rPr>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64811A59" w14:textId="77777777" w:rsidR="003F37B4" w:rsidRDefault="00610E9C" w:rsidP="00610E9C">
      <w:pPr>
        <w:pStyle w:val="P11"/>
        <w:spacing w:before="72"/>
        <w:ind w:left="1021" w:right="1134"/>
        <w:rPr>
          <w:rStyle w:val="default"/>
          <w:rFonts w:cs="FrankRuehl"/>
          <w:rtl/>
        </w:rPr>
      </w:pPr>
      <w:r w:rsidRPr="00610E9C">
        <w:rPr>
          <w:rStyle w:val="default"/>
          <w:rFonts w:cs="FrankRuehl" w:hint="cs"/>
          <w:rtl/>
        </w:rPr>
        <w:t>(ה)</w:t>
      </w:r>
      <w:r w:rsidRPr="00610E9C">
        <w:rPr>
          <w:rStyle w:val="default"/>
          <w:rFonts w:cs="FrankRuehl" w:hint="cs"/>
          <w:rtl/>
        </w:rPr>
        <w:tab/>
        <w:t xml:space="preserve">תוספת שלא תעלה על 50% נוספים על הסכומים שפורטו בפסקאות משנה (א) עד (ד) מנימוקים מיוחדים, ובאישור הסניגור הציבורי הארצי </w:t>
      </w:r>
      <w:r w:rsidRPr="00610E9C">
        <w:rPr>
          <w:rStyle w:val="default"/>
          <w:rFonts w:cs="FrankRuehl"/>
          <w:rtl/>
        </w:rPr>
        <w:t>–</w:t>
      </w:r>
      <w:r w:rsidRPr="00610E9C">
        <w:rPr>
          <w:rStyle w:val="default"/>
          <w:rFonts w:cs="FrankRuehl" w:hint="cs"/>
          <w:rtl/>
        </w:rPr>
        <w:t xml:space="preserve"> עוד תוספת שלא תעלה על 50%</w:t>
      </w:r>
      <w:r w:rsidR="003F37B4">
        <w:rPr>
          <w:rStyle w:val="default"/>
          <w:rFonts w:cs="FrankRuehl" w:hint="cs"/>
          <w:rtl/>
        </w:rPr>
        <w:t>;</w:t>
      </w:r>
    </w:p>
    <w:p w14:paraId="47DCAE02" w14:textId="77777777" w:rsidR="003F37B4" w:rsidRDefault="00610E9C" w:rsidP="009F4CC5">
      <w:pPr>
        <w:pStyle w:val="P11"/>
        <w:spacing w:before="72"/>
        <w:ind w:left="624" w:right="1134"/>
        <w:rPr>
          <w:rStyle w:val="default"/>
          <w:rFonts w:cs="FrankRuehl"/>
          <w:rtl/>
        </w:rPr>
      </w:pPr>
      <w:r>
        <w:rPr>
          <w:rtl/>
          <w:lang w:eastAsia="en-US"/>
        </w:rPr>
        <w:pict w14:anchorId="03D27179">
          <v:shape id="_x0000_s2096" type="#_x0000_t202" style="position:absolute;left:0;text-align:left;margin-left:470.25pt;margin-top:7.1pt;width:1in;height:11.2pt;z-index:251670528" filled="f" stroked="f">
            <v:textbox inset="1mm,0,1mm,0">
              <w:txbxContent>
                <w:p w14:paraId="145235E5" w14:textId="77777777" w:rsidR="00610E9C" w:rsidRDefault="00610E9C" w:rsidP="00610E9C">
                  <w:pPr>
                    <w:spacing w:line="160" w:lineRule="exact"/>
                    <w:jc w:val="left"/>
                    <w:rPr>
                      <w:rFonts w:cs="Miriam" w:hint="cs"/>
                      <w:noProof/>
                      <w:szCs w:val="18"/>
                      <w:rtl/>
                    </w:rPr>
                  </w:pPr>
                  <w:r>
                    <w:rPr>
                      <w:rFonts w:cs="Miriam" w:hint="cs"/>
                      <w:szCs w:val="18"/>
                      <w:rtl/>
                    </w:rPr>
                    <w:t>תק' תשס"ט-2009</w:t>
                  </w:r>
                </w:p>
              </w:txbxContent>
            </v:textbox>
          </v:shape>
        </w:pict>
      </w:r>
      <w:r w:rsidR="003F37B4">
        <w:rPr>
          <w:rStyle w:val="default"/>
          <w:rFonts w:cs="FrankRuehl"/>
          <w:rtl/>
        </w:rPr>
        <w:t>(3)</w:t>
      </w:r>
      <w:r w:rsidR="003F37B4">
        <w:rPr>
          <w:rStyle w:val="default"/>
          <w:rFonts w:cs="FrankRuehl"/>
          <w:rtl/>
        </w:rPr>
        <w:tab/>
      </w:r>
      <w:r w:rsidR="003F37B4">
        <w:rPr>
          <w:rStyle w:val="default"/>
          <w:rFonts w:cs="FrankRuehl" w:hint="cs"/>
          <w:rtl/>
        </w:rPr>
        <w:t xml:space="preserve">שכר לחוקר, באישור הסניגור הציבורי הארצי, שלא יעלה על </w:t>
      </w:r>
      <w:r w:rsidR="0081410B">
        <w:rPr>
          <w:rStyle w:val="default"/>
          <w:rFonts w:cs="FrankRuehl" w:hint="cs"/>
          <w:rtl/>
        </w:rPr>
        <w:t>1</w:t>
      </w:r>
      <w:r w:rsidR="001965A7">
        <w:rPr>
          <w:rStyle w:val="default"/>
          <w:rFonts w:cs="FrankRuehl" w:hint="cs"/>
          <w:rtl/>
        </w:rPr>
        <w:t>9</w:t>
      </w:r>
      <w:r w:rsidR="0081410B">
        <w:rPr>
          <w:rStyle w:val="default"/>
          <w:rFonts w:cs="FrankRuehl" w:hint="cs"/>
          <w:rtl/>
        </w:rPr>
        <w:t>3</w:t>
      </w:r>
      <w:r w:rsidR="003F37B4">
        <w:rPr>
          <w:rStyle w:val="default"/>
          <w:rFonts w:cs="FrankRuehl" w:hint="cs"/>
          <w:rtl/>
        </w:rPr>
        <w:t xml:space="preserve"> שקלים חדשים לשעה;</w:t>
      </w:r>
    </w:p>
    <w:p w14:paraId="780C6F38" w14:textId="77777777" w:rsidR="003F37B4" w:rsidRDefault="003F37B4" w:rsidP="004A0C2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הוצאות צילום חומר חקירה ומסמכים הקשורים לטיפול </w:t>
      </w:r>
      <w:r>
        <w:rPr>
          <w:rStyle w:val="default"/>
          <w:rFonts w:cs="FrankRuehl"/>
          <w:rtl/>
        </w:rPr>
        <w:t>ב</w:t>
      </w:r>
      <w:r>
        <w:rPr>
          <w:rStyle w:val="default"/>
          <w:rFonts w:cs="FrankRuehl" w:hint="cs"/>
          <w:rtl/>
        </w:rPr>
        <w:t xml:space="preserve">תיק כנגד קבלות וכן צילום מסמכים על פי הצהרה, בסכום שלא יעלה על </w:t>
      </w:r>
      <w:r w:rsidR="001965A7">
        <w:rPr>
          <w:rStyle w:val="default"/>
          <w:rFonts w:cs="FrankRuehl" w:hint="cs"/>
          <w:rtl/>
        </w:rPr>
        <w:t>92</w:t>
      </w:r>
      <w:r>
        <w:rPr>
          <w:rStyle w:val="default"/>
          <w:rFonts w:cs="FrankRuehl" w:hint="cs"/>
          <w:rtl/>
        </w:rPr>
        <w:t xml:space="preserve"> שקלים חדשים לתיק בכל ערכאה;</w:t>
      </w:r>
    </w:p>
    <w:p w14:paraId="1013B826" w14:textId="77777777" w:rsidR="003F37B4" w:rsidRDefault="00610E9C" w:rsidP="009F4CC5">
      <w:pPr>
        <w:pStyle w:val="P11"/>
        <w:spacing w:before="72"/>
        <w:ind w:left="624" w:right="1134"/>
        <w:rPr>
          <w:rStyle w:val="default"/>
          <w:rFonts w:cs="FrankRuehl" w:hint="cs"/>
          <w:rtl/>
        </w:rPr>
      </w:pPr>
      <w:r w:rsidRPr="00610E9C">
        <w:rPr>
          <w:rStyle w:val="default"/>
          <w:rFonts w:cs="FrankRuehl"/>
          <w:rtl/>
        </w:rPr>
        <w:pict w14:anchorId="3B57E62E">
          <v:shape id="_x0000_s2097" type="#_x0000_t202" style="position:absolute;left:0;text-align:left;margin-left:470.25pt;margin-top:7.1pt;width:1in;height:11.2pt;z-index:251671552" filled="f" stroked="f">
            <v:textbox inset="1mm,0,1mm,0">
              <w:txbxContent>
                <w:p w14:paraId="26B90035" w14:textId="77777777" w:rsidR="00610E9C" w:rsidRDefault="00610E9C" w:rsidP="00610E9C">
                  <w:pPr>
                    <w:spacing w:line="160" w:lineRule="exact"/>
                    <w:jc w:val="left"/>
                    <w:rPr>
                      <w:rFonts w:cs="Miriam" w:hint="cs"/>
                      <w:noProof/>
                      <w:szCs w:val="18"/>
                      <w:rtl/>
                    </w:rPr>
                  </w:pPr>
                  <w:r>
                    <w:rPr>
                      <w:rFonts w:cs="Miriam" w:hint="cs"/>
                      <w:szCs w:val="18"/>
                      <w:rtl/>
                    </w:rPr>
                    <w:t>תק' תשס"ט-2009</w:t>
                  </w:r>
                </w:p>
              </w:txbxContent>
            </v:textbox>
          </v:shape>
        </w:pict>
      </w:r>
      <w:r w:rsidR="003F37B4">
        <w:rPr>
          <w:rStyle w:val="default"/>
          <w:rFonts w:cs="FrankRuehl"/>
          <w:rtl/>
        </w:rPr>
        <w:t>(5)</w:t>
      </w:r>
      <w:r w:rsidR="003F37B4">
        <w:rPr>
          <w:rStyle w:val="default"/>
          <w:rFonts w:cs="FrankRuehl"/>
          <w:rtl/>
        </w:rPr>
        <w:tab/>
      </w:r>
      <w:r w:rsidRPr="00610E9C">
        <w:rPr>
          <w:rStyle w:val="default"/>
          <w:rFonts w:cs="FrankRuehl" w:hint="cs"/>
          <w:rtl/>
        </w:rPr>
        <w:t xml:space="preserve">הוצאות תרגום מסמכים, לרבות תמלול קלטות, בסכום שלא יעלה על </w:t>
      </w:r>
      <w:r w:rsidR="001965A7">
        <w:rPr>
          <w:rStyle w:val="default"/>
          <w:rFonts w:cs="FrankRuehl" w:hint="cs"/>
          <w:rtl/>
        </w:rPr>
        <w:t>607</w:t>
      </w:r>
      <w:r w:rsidRPr="00610E9C">
        <w:rPr>
          <w:rStyle w:val="default"/>
          <w:rFonts w:cs="FrankRuehl" w:hint="cs"/>
          <w:rtl/>
        </w:rPr>
        <w:t xml:space="preserve"> שקלים חדשים לכל תיק, אלא אם כן הסניגור הציבורי המחוזי אישר סכום העולה על כך, מטעמים מיוחדים;</w:t>
      </w:r>
    </w:p>
    <w:p w14:paraId="5F8C4692" w14:textId="77777777" w:rsidR="00610E9C" w:rsidRDefault="00610E9C" w:rsidP="009F4CC5">
      <w:pPr>
        <w:pStyle w:val="P11"/>
        <w:spacing w:before="72"/>
        <w:ind w:left="624" w:right="1134"/>
        <w:rPr>
          <w:rStyle w:val="default"/>
          <w:rFonts w:cs="FrankRuehl" w:hint="cs"/>
          <w:rtl/>
        </w:rPr>
      </w:pPr>
      <w:r w:rsidRPr="00610E9C">
        <w:rPr>
          <w:rStyle w:val="default"/>
          <w:rFonts w:cs="FrankRuehl"/>
          <w:rtl/>
        </w:rPr>
        <w:pict w14:anchorId="36264788">
          <v:shape id="_x0000_s2098" type="#_x0000_t202" style="position:absolute;left:0;text-align:left;margin-left:470.25pt;margin-top:7.1pt;width:1in;height:11.2pt;z-index:251672576" filled="f" stroked="f">
            <v:textbox inset="1mm,0,1mm,0">
              <w:txbxContent>
                <w:p w14:paraId="03157400" w14:textId="77777777" w:rsidR="00610E9C" w:rsidRDefault="00610E9C" w:rsidP="00610E9C">
                  <w:pPr>
                    <w:spacing w:line="160" w:lineRule="exact"/>
                    <w:jc w:val="left"/>
                    <w:rPr>
                      <w:rFonts w:cs="Miriam" w:hint="cs"/>
                      <w:noProof/>
                      <w:szCs w:val="18"/>
                      <w:rtl/>
                    </w:rPr>
                  </w:pPr>
                  <w:r>
                    <w:rPr>
                      <w:rFonts w:cs="Miriam" w:hint="cs"/>
                      <w:szCs w:val="18"/>
                      <w:rtl/>
                    </w:rPr>
                    <w:t>תק' תשס"ט-2009</w:t>
                  </w:r>
                </w:p>
              </w:txbxContent>
            </v:textbox>
          </v:shape>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sidRPr="00610E9C">
        <w:rPr>
          <w:rStyle w:val="default"/>
          <w:rFonts w:cs="FrankRuehl" w:hint="cs"/>
          <w:rtl/>
        </w:rPr>
        <w:t xml:space="preserve">תרגום עוקב (קונסקוטיבי) </w:t>
      </w:r>
      <w:r w:rsidRPr="00610E9C">
        <w:rPr>
          <w:rStyle w:val="default"/>
          <w:rFonts w:cs="FrankRuehl"/>
          <w:rtl/>
        </w:rPr>
        <w:t>–</w:t>
      </w:r>
      <w:r w:rsidRPr="00610E9C">
        <w:rPr>
          <w:rStyle w:val="default"/>
          <w:rFonts w:cs="FrankRuehl" w:hint="cs"/>
          <w:rtl/>
        </w:rPr>
        <w:t xml:space="preserve"> סכום שלא יעלה על </w:t>
      </w:r>
      <w:r w:rsidR="0081410B">
        <w:rPr>
          <w:rStyle w:val="default"/>
          <w:rFonts w:cs="FrankRuehl" w:hint="cs"/>
          <w:rtl/>
        </w:rPr>
        <w:t>1</w:t>
      </w:r>
      <w:r w:rsidR="001965A7">
        <w:rPr>
          <w:rStyle w:val="default"/>
          <w:rFonts w:cs="FrankRuehl" w:hint="cs"/>
          <w:rtl/>
        </w:rPr>
        <w:t>9</w:t>
      </w:r>
      <w:r w:rsidR="0081410B">
        <w:rPr>
          <w:rStyle w:val="default"/>
          <w:rFonts w:cs="FrankRuehl" w:hint="cs"/>
          <w:rtl/>
        </w:rPr>
        <w:t>3</w:t>
      </w:r>
      <w:r w:rsidRPr="00610E9C">
        <w:rPr>
          <w:rStyle w:val="default"/>
          <w:rFonts w:cs="FrankRuehl" w:hint="cs"/>
          <w:rtl/>
        </w:rPr>
        <w:t xml:space="preserve"> שקלים חדשים לשעת עבודה.</w:t>
      </w:r>
    </w:p>
    <w:p w14:paraId="237C34CB" w14:textId="77777777" w:rsidR="00022205" w:rsidRPr="001965A7" w:rsidRDefault="00022205" w:rsidP="00944112">
      <w:pPr>
        <w:pStyle w:val="P11"/>
        <w:spacing w:before="0"/>
        <w:ind w:left="624" w:right="1134"/>
        <w:rPr>
          <w:rStyle w:val="default"/>
          <w:rFonts w:cs="FrankRuehl" w:hint="cs"/>
          <w:vanish/>
          <w:color w:val="FF0000"/>
          <w:szCs w:val="20"/>
          <w:shd w:val="clear" w:color="auto" w:fill="FFFF99"/>
          <w:rtl/>
        </w:rPr>
      </w:pPr>
      <w:bookmarkStart w:id="11" w:name="Rov24"/>
      <w:r w:rsidRPr="001965A7">
        <w:rPr>
          <w:rStyle w:val="default"/>
          <w:rFonts w:cs="FrankRuehl" w:hint="cs"/>
          <w:vanish/>
          <w:color w:val="FF0000"/>
          <w:szCs w:val="20"/>
          <w:shd w:val="clear" w:color="auto" w:fill="FFFF99"/>
          <w:rtl/>
        </w:rPr>
        <w:t>מיום 30.3.2009</w:t>
      </w:r>
    </w:p>
    <w:p w14:paraId="6F021CD8" w14:textId="77777777" w:rsidR="00022205" w:rsidRPr="001965A7" w:rsidRDefault="00022205" w:rsidP="00944112">
      <w:pPr>
        <w:pStyle w:val="P11"/>
        <w:spacing w:before="0"/>
        <w:ind w:left="624" w:right="1134"/>
        <w:rPr>
          <w:rStyle w:val="default"/>
          <w:rFonts w:cs="FrankRuehl" w:hint="cs"/>
          <w:vanish/>
          <w:szCs w:val="20"/>
          <w:shd w:val="clear" w:color="auto" w:fill="FFFF99"/>
          <w:rtl/>
        </w:rPr>
      </w:pPr>
      <w:r w:rsidRPr="001965A7">
        <w:rPr>
          <w:rStyle w:val="default"/>
          <w:rFonts w:cs="FrankRuehl" w:hint="cs"/>
          <w:b/>
          <w:bCs/>
          <w:vanish/>
          <w:szCs w:val="20"/>
          <w:shd w:val="clear" w:color="auto" w:fill="FFFF99"/>
          <w:rtl/>
        </w:rPr>
        <w:t>תק' תשס"ט-2009</w:t>
      </w:r>
    </w:p>
    <w:p w14:paraId="3F198726" w14:textId="77777777" w:rsidR="00022205" w:rsidRPr="001965A7" w:rsidRDefault="00022205" w:rsidP="00944112">
      <w:pPr>
        <w:pStyle w:val="P11"/>
        <w:spacing w:before="0"/>
        <w:ind w:left="624" w:right="1134"/>
        <w:rPr>
          <w:rStyle w:val="default"/>
          <w:rFonts w:cs="FrankRuehl" w:hint="cs"/>
          <w:vanish/>
          <w:szCs w:val="20"/>
          <w:shd w:val="clear" w:color="auto" w:fill="FFFF99"/>
          <w:rtl/>
        </w:rPr>
      </w:pPr>
      <w:hyperlink r:id="rId9" w:history="1">
        <w:r w:rsidRPr="001965A7">
          <w:rPr>
            <w:rStyle w:val="Hyperlink"/>
            <w:rFonts w:hint="cs"/>
            <w:vanish/>
            <w:szCs w:val="20"/>
            <w:shd w:val="clear" w:color="auto" w:fill="FFFF99"/>
            <w:rtl/>
          </w:rPr>
          <w:t>ק"ת תשס"ט מס' 6769</w:t>
        </w:r>
      </w:hyperlink>
      <w:r w:rsidRPr="001965A7">
        <w:rPr>
          <w:rStyle w:val="default"/>
          <w:rFonts w:cs="FrankRuehl" w:hint="cs"/>
          <w:vanish/>
          <w:szCs w:val="20"/>
          <w:shd w:val="clear" w:color="auto" w:fill="FFFF99"/>
          <w:rtl/>
        </w:rPr>
        <w:t xml:space="preserve"> מיום 30.3.2009 עמ' 802</w:t>
      </w:r>
    </w:p>
    <w:p w14:paraId="5162A03C" w14:textId="77777777" w:rsidR="00022205" w:rsidRPr="001965A7" w:rsidRDefault="00022205" w:rsidP="00022205">
      <w:pPr>
        <w:pStyle w:val="P11"/>
        <w:ind w:left="624" w:right="1134"/>
        <w:rPr>
          <w:rStyle w:val="default"/>
          <w:rFonts w:cs="FrankRuehl"/>
          <w:strike/>
          <w:vanish/>
          <w:sz w:val="22"/>
          <w:szCs w:val="22"/>
          <w:shd w:val="clear" w:color="auto" w:fill="FFFF99"/>
          <w:rtl/>
        </w:rPr>
      </w:pPr>
      <w:r w:rsidRPr="001965A7">
        <w:rPr>
          <w:rStyle w:val="default"/>
          <w:rFonts w:cs="FrankRuehl"/>
          <w:strike/>
          <w:vanish/>
          <w:sz w:val="22"/>
          <w:szCs w:val="22"/>
          <w:shd w:val="clear" w:color="auto" w:fill="FFFF99"/>
          <w:rtl/>
        </w:rPr>
        <w:t>(2)</w:t>
      </w:r>
      <w:r w:rsidRPr="001965A7">
        <w:rPr>
          <w:rStyle w:val="default"/>
          <w:rFonts w:cs="FrankRuehl"/>
          <w:strike/>
          <w:vanish/>
          <w:sz w:val="22"/>
          <w:szCs w:val="22"/>
          <w:shd w:val="clear" w:color="auto" w:fill="FFFF99"/>
          <w:rtl/>
        </w:rPr>
        <w:tab/>
      </w:r>
      <w:r w:rsidRPr="001965A7">
        <w:rPr>
          <w:rStyle w:val="default"/>
          <w:rFonts w:cs="FrankRuehl" w:hint="cs"/>
          <w:strike/>
          <w:vanish/>
          <w:sz w:val="22"/>
          <w:szCs w:val="22"/>
          <w:shd w:val="clear" w:color="auto" w:fill="FFFF99"/>
          <w:rtl/>
        </w:rPr>
        <w:t>שכרם של עדים מומחים, לרבות רופאים, כאמור להלן:</w:t>
      </w:r>
    </w:p>
    <w:p w14:paraId="4FA9F90F" w14:textId="77777777" w:rsidR="00022205" w:rsidRPr="001965A7" w:rsidRDefault="00022205" w:rsidP="00022205">
      <w:pPr>
        <w:pStyle w:val="P22"/>
        <w:spacing w:before="0"/>
        <w:ind w:left="1021" w:right="1134"/>
        <w:rPr>
          <w:rStyle w:val="default"/>
          <w:rFonts w:cs="FrankRuehl"/>
          <w:strike/>
          <w:vanish/>
          <w:sz w:val="22"/>
          <w:szCs w:val="22"/>
          <w:shd w:val="clear" w:color="auto" w:fill="FFFF99"/>
          <w:rtl/>
        </w:rPr>
      </w:pPr>
      <w:r w:rsidRPr="001965A7">
        <w:rPr>
          <w:rStyle w:val="default"/>
          <w:rFonts w:cs="FrankRuehl"/>
          <w:strike/>
          <w:vanish/>
          <w:sz w:val="22"/>
          <w:szCs w:val="22"/>
          <w:shd w:val="clear" w:color="auto" w:fill="FFFF99"/>
          <w:rtl/>
        </w:rPr>
        <w:t>(</w:t>
      </w:r>
      <w:r w:rsidRPr="001965A7">
        <w:rPr>
          <w:rStyle w:val="default"/>
          <w:rFonts w:cs="FrankRuehl" w:hint="cs"/>
          <w:strike/>
          <w:vanish/>
          <w:sz w:val="22"/>
          <w:szCs w:val="22"/>
          <w:shd w:val="clear" w:color="auto" w:fill="FFFF99"/>
          <w:rtl/>
        </w:rPr>
        <w:t>א)</w:t>
      </w:r>
      <w:r w:rsidRPr="001965A7">
        <w:rPr>
          <w:rStyle w:val="default"/>
          <w:rFonts w:cs="FrankRuehl"/>
          <w:strike/>
          <w:vanish/>
          <w:sz w:val="22"/>
          <w:szCs w:val="22"/>
          <w:shd w:val="clear" w:color="auto" w:fill="FFFF99"/>
          <w:rtl/>
        </w:rPr>
        <w:tab/>
      </w:r>
      <w:r w:rsidRPr="001965A7">
        <w:rPr>
          <w:rStyle w:val="default"/>
          <w:rFonts w:cs="FrankRuehl" w:hint="cs"/>
          <w:strike/>
          <w:vanish/>
          <w:sz w:val="22"/>
          <w:szCs w:val="22"/>
          <w:shd w:val="clear" w:color="auto" w:fill="FFFF99"/>
          <w:rtl/>
        </w:rPr>
        <w:t>לצורך ייעוץ בלבד - סכום שלא יעלה על 150 שקלים חדשים לשעת ייעוץ, ובלבד שהסכום הכולל לא יעלה על 750 שקלים חדשים לתיק;</w:t>
      </w:r>
    </w:p>
    <w:p w14:paraId="46C4976E" w14:textId="77777777" w:rsidR="00022205" w:rsidRPr="001965A7" w:rsidRDefault="00022205" w:rsidP="00022205">
      <w:pPr>
        <w:pStyle w:val="P22"/>
        <w:spacing w:before="0"/>
        <w:ind w:left="1021" w:right="1134"/>
        <w:rPr>
          <w:rStyle w:val="default"/>
          <w:rFonts w:cs="FrankRuehl"/>
          <w:strike/>
          <w:vanish/>
          <w:sz w:val="22"/>
          <w:szCs w:val="22"/>
          <w:shd w:val="clear" w:color="auto" w:fill="FFFF99"/>
          <w:rtl/>
        </w:rPr>
      </w:pPr>
      <w:r w:rsidRPr="001965A7">
        <w:rPr>
          <w:rStyle w:val="default"/>
          <w:rFonts w:cs="FrankRuehl"/>
          <w:strike/>
          <w:vanish/>
          <w:sz w:val="22"/>
          <w:szCs w:val="22"/>
          <w:shd w:val="clear" w:color="auto" w:fill="FFFF99"/>
          <w:rtl/>
        </w:rPr>
        <w:t>(</w:t>
      </w:r>
      <w:r w:rsidRPr="001965A7">
        <w:rPr>
          <w:rStyle w:val="default"/>
          <w:rFonts w:cs="FrankRuehl" w:hint="cs"/>
          <w:strike/>
          <w:vanish/>
          <w:sz w:val="22"/>
          <w:szCs w:val="22"/>
          <w:shd w:val="clear" w:color="auto" w:fill="FFFF99"/>
          <w:rtl/>
        </w:rPr>
        <w:t>ב)</w:t>
      </w:r>
      <w:r w:rsidRPr="001965A7">
        <w:rPr>
          <w:rStyle w:val="default"/>
          <w:rFonts w:cs="FrankRuehl"/>
          <w:strike/>
          <w:vanish/>
          <w:sz w:val="22"/>
          <w:szCs w:val="22"/>
          <w:shd w:val="clear" w:color="auto" w:fill="FFFF99"/>
          <w:rtl/>
        </w:rPr>
        <w:tab/>
      </w:r>
      <w:r w:rsidRPr="001965A7">
        <w:rPr>
          <w:rStyle w:val="default"/>
          <w:rFonts w:cs="FrankRuehl" w:hint="cs"/>
          <w:strike/>
          <w:vanish/>
          <w:sz w:val="22"/>
          <w:szCs w:val="22"/>
          <w:shd w:val="clear" w:color="auto" w:fill="FFFF99"/>
          <w:rtl/>
        </w:rPr>
        <w:t>לצורך מתן חוות דעת בכתב - סכום שלא יעלה על 1000 שקלים חדשים;</w:t>
      </w:r>
    </w:p>
    <w:p w14:paraId="7EF22EC6" w14:textId="77777777" w:rsidR="00022205" w:rsidRPr="001965A7" w:rsidRDefault="00022205" w:rsidP="00022205">
      <w:pPr>
        <w:pStyle w:val="P22"/>
        <w:spacing w:before="0"/>
        <w:ind w:left="1021" w:right="1134"/>
        <w:rPr>
          <w:rStyle w:val="default"/>
          <w:rFonts w:cs="FrankRuehl"/>
          <w:strike/>
          <w:vanish/>
          <w:sz w:val="22"/>
          <w:szCs w:val="22"/>
          <w:shd w:val="clear" w:color="auto" w:fill="FFFF99"/>
          <w:rtl/>
        </w:rPr>
      </w:pPr>
      <w:r w:rsidRPr="001965A7">
        <w:rPr>
          <w:rStyle w:val="default"/>
          <w:rFonts w:cs="FrankRuehl"/>
          <w:strike/>
          <w:vanish/>
          <w:sz w:val="22"/>
          <w:szCs w:val="22"/>
          <w:shd w:val="clear" w:color="auto" w:fill="FFFF99"/>
          <w:rtl/>
        </w:rPr>
        <w:t>(</w:t>
      </w:r>
      <w:r w:rsidRPr="001965A7">
        <w:rPr>
          <w:rStyle w:val="default"/>
          <w:rFonts w:cs="FrankRuehl" w:hint="cs"/>
          <w:strike/>
          <w:vanish/>
          <w:sz w:val="22"/>
          <w:szCs w:val="22"/>
          <w:shd w:val="clear" w:color="auto" w:fill="FFFF99"/>
          <w:rtl/>
        </w:rPr>
        <w:t>ג)</w:t>
      </w:r>
      <w:r w:rsidRPr="001965A7">
        <w:rPr>
          <w:rStyle w:val="default"/>
          <w:rFonts w:cs="FrankRuehl"/>
          <w:strike/>
          <w:vanish/>
          <w:sz w:val="22"/>
          <w:szCs w:val="22"/>
          <w:shd w:val="clear" w:color="auto" w:fill="FFFF99"/>
          <w:rtl/>
        </w:rPr>
        <w:tab/>
      </w:r>
      <w:r w:rsidRPr="001965A7">
        <w:rPr>
          <w:rStyle w:val="default"/>
          <w:rFonts w:cs="FrankRuehl" w:hint="cs"/>
          <w:strike/>
          <w:vanish/>
          <w:sz w:val="22"/>
          <w:szCs w:val="22"/>
          <w:shd w:val="clear" w:color="auto" w:fill="FFFF99"/>
          <w:rtl/>
        </w:rPr>
        <w:t>לצורך מתן חוות דעת בכתב ומתן עדות עליה בבית משפט - בסכום שלא יעלה על 1500 שקלים חדשים;</w:t>
      </w:r>
    </w:p>
    <w:p w14:paraId="2BF95DA3" w14:textId="77777777" w:rsidR="00022205" w:rsidRPr="001965A7" w:rsidRDefault="00022205" w:rsidP="00022205">
      <w:pPr>
        <w:pStyle w:val="P22"/>
        <w:spacing w:before="0"/>
        <w:ind w:left="1021" w:right="1134"/>
        <w:rPr>
          <w:rStyle w:val="default"/>
          <w:rFonts w:cs="FrankRuehl"/>
          <w:vanish/>
          <w:sz w:val="22"/>
          <w:szCs w:val="22"/>
          <w:shd w:val="clear" w:color="auto" w:fill="FFFF99"/>
          <w:rtl/>
        </w:rPr>
      </w:pPr>
      <w:r w:rsidRPr="001965A7">
        <w:rPr>
          <w:rStyle w:val="default"/>
          <w:rFonts w:cs="FrankRuehl"/>
          <w:strike/>
          <w:vanish/>
          <w:sz w:val="22"/>
          <w:szCs w:val="22"/>
          <w:shd w:val="clear" w:color="auto" w:fill="FFFF99"/>
          <w:rtl/>
        </w:rPr>
        <w:t>(</w:t>
      </w:r>
      <w:r w:rsidRPr="001965A7">
        <w:rPr>
          <w:rStyle w:val="default"/>
          <w:rFonts w:cs="FrankRuehl" w:hint="cs"/>
          <w:strike/>
          <w:vanish/>
          <w:sz w:val="22"/>
          <w:szCs w:val="22"/>
          <w:shd w:val="clear" w:color="auto" w:fill="FFFF99"/>
          <w:rtl/>
        </w:rPr>
        <w:t>ד)</w:t>
      </w:r>
      <w:r w:rsidRPr="001965A7">
        <w:rPr>
          <w:rStyle w:val="default"/>
          <w:rFonts w:cs="FrankRuehl"/>
          <w:strike/>
          <w:vanish/>
          <w:sz w:val="22"/>
          <w:szCs w:val="22"/>
          <w:shd w:val="clear" w:color="auto" w:fill="FFFF99"/>
          <w:rtl/>
        </w:rPr>
        <w:tab/>
      </w:r>
      <w:r w:rsidRPr="001965A7">
        <w:rPr>
          <w:rStyle w:val="default"/>
          <w:rFonts w:cs="FrankRuehl" w:hint="cs"/>
          <w:strike/>
          <w:vanish/>
          <w:sz w:val="22"/>
          <w:szCs w:val="22"/>
          <w:shd w:val="clear" w:color="auto" w:fill="FFFF99"/>
          <w:rtl/>
        </w:rPr>
        <w:t>תוספת שלא תעלה על</w:t>
      </w:r>
      <w:r w:rsidRPr="001965A7">
        <w:rPr>
          <w:rStyle w:val="default"/>
          <w:rFonts w:cs="FrankRuehl"/>
          <w:strike/>
          <w:vanish/>
          <w:sz w:val="22"/>
          <w:szCs w:val="22"/>
          <w:shd w:val="clear" w:color="auto" w:fill="FFFF99"/>
          <w:rtl/>
        </w:rPr>
        <w:t xml:space="preserve"> 50% </w:t>
      </w:r>
      <w:r w:rsidRPr="001965A7">
        <w:rPr>
          <w:rStyle w:val="default"/>
          <w:rFonts w:cs="FrankRuehl" w:hint="cs"/>
          <w:strike/>
          <w:vanish/>
          <w:sz w:val="22"/>
          <w:szCs w:val="22"/>
          <w:shd w:val="clear" w:color="auto" w:fill="FFFF99"/>
          <w:rtl/>
        </w:rPr>
        <w:t>על הסכומים המפורטים בפסקאות משנה (א) עד (ג) מנימוקים מיוחדים, ובאישור הסניגור הציבורי הארצי - עוד תוספת שלא תעלה על 50%;</w:t>
      </w:r>
    </w:p>
    <w:p w14:paraId="188A0BDC" w14:textId="77777777" w:rsidR="00663497" w:rsidRPr="001965A7" w:rsidRDefault="00663497" w:rsidP="00022205">
      <w:pPr>
        <w:pStyle w:val="P11"/>
        <w:spacing w:before="0"/>
        <w:ind w:left="624" w:right="1134"/>
        <w:rPr>
          <w:rStyle w:val="default"/>
          <w:rFonts w:cs="FrankRuehl" w:hint="cs"/>
          <w:vanish/>
          <w:sz w:val="22"/>
          <w:szCs w:val="22"/>
          <w:u w:val="single"/>
          <w:shd w:val="clear" w:color="auto" w:fill="FFFF99"/>
          <w:rtl/>
        </w:rPr>
      </w:pPr>
      <w:r w:rsidRPr="001965A7">
        <w:rPr>
          <w:rStyle w:val="default"/>
          <w:rFonts w:cs="FrankRuehl" w:hint="cs"/>
          <w:vanish/>
          <w:sz w:val="22"/>
          <w:szCs w:val="22"/>
          <w:u w:val="single"/>
          <w:shd w:val="clear" w:color="auto" w:fill="FFFF99"/>
          <w:rtl/>
        </w:rPr>
        <w:t>(2)</w:t>
      </w:r>
      <w:r w:rsidRPr="001965A7">
        <w:rPr>
          <w:rStyle w:val="default"/>
          <w:rFonts w:cs="FrankRuehl" w:hint="cs"/>
          <w:vanish/>
          <w:sz w:val="22"/>
          <w:szCs w:val="22"/>
          <w:u w:val="single"/>
          <w:shd w:val="clear" w:color="auto" w:fill="FFFF99"/>
          <w:rtl/>
        </w:rPr>
        <w:tab/>
        <w:t>שכרם של עדים מומחים כמפורט להלן:</w:t>
      </w:r>
    </w:p>
    <w:p w14:paraId="02F5C201" w14:textId="77777777" w:rsidR="00663497" w:rsidRPr="001965A7" w:rsidRDefault="00663497" w:rsidP="00610E9C">
      <w:pPr>
        <w:pStyle w:val="P11"/>
        <w:spacing w:before="0"/>
        <w:ind w:left="1021" w:right="1134"/>
        <w:rPr>
          <w:rStyle w:val="default"/>
          <w:rFonts w:cs="FrankRuehl" w:hint="cs"/>
          <w:vanish/>
          <w:sz w:val="22"/>
          <w:szCs w:val="22"/>
          <w:u w:val="single"/>
          <w:shd w:val="clear" w:color="auto" w:fill="FFFF99"/>
          <w:rtl/>
        </w:rPr>
      </w:pPr>
      <w:r w:rsidRPr="001965A7">
        <w:rPr>
          <w:rStyle w:val="default"/>
          <w:rFonts w:cs="FrankRuehl" w:hint="cs"/>
          <w:vanish/>
          <w:sz w:val="22"/>
          <w:szCs w:val="22"/>
          <w:u w:val="single"/>
          <w:shd w:val="clear" w:color="auto" w:fill="FFFF99"/>
          <w:rtl/>
        </w:rPr>
        <w:t>(א)</w:t>
      </w:r>
      <w:r w:rsidRPr="001965A7">
        <w:rPr>
          <w:rStyle w:val="default"/>
          <w:rFonts w:cs="FrankRuehl" w:hint="cs"/>
          <w:vanish/>
          <w:sz w:val="22"/>
          <w:szCs w:val="22"/>
          <w:u w:val="single"/>
          <w:shd w:val="clear" w:color="auto" w:fill="FFFF99"/>
          <w:rtl/>
        </w:rPr>
        <w:tab/>
        <w:t xml:space="preserve">לצורך ייעוץ בלבד </w:t>
      </w:r>
      <w:r w:rsidRPr="001965A7">
        <w:rPr>
          <w:rStyle w:val="default"/>
          <w:rFonts w:cs="FrankRuehl"/>
          <w:vanish/>
          <w:sz w:val="22"/>
          <w:szCs w:val="22"/>
          <w:u w:val="single"/>
          <w:shd w:val="clear" w:color="auto" w:fill="FFFF99"/>
          <w:rtl/>
        </w:rPr>
        <w:t>–</w:t>
      </w:r>
      <w:r w:rsidRPr="001965A7">
        <w:rPr>
          <w:rStyle w:val="default"/>
          <w:rFonts w:cs="FrankRuehl" w:hint="cs"/>
          <w:vanish/>
          <w:sz w:val="22"/>
          <w:szCs w:val="22"/>
          <w:u w:val="single"/>
          <w:shd w:val="clear" w:color="auto" w:fill="FFFF99"/>
          <w:rtl/>
        </w:rPr>
        <w:t xml:space="preserve"> סכום שלא יעלה על 210 שקלים חדשים לשעת ייעוץ, ובלבד שהסכום הכולל לא יעלה על 1,050 שקלים חדשים לתיק;</w:t>
      </w:r>
    </w:p>
    <w:p w14:paraId="292053FE" w14:textId="77777777" w:rsidR="00663497" w:rsidRPr="001965A7" w:rsidRDefault="00663497" w:rsidP="00610E9C">
      <w:pPr>
        <w:pStyle w:val="P11"/>
        <w:spacing w:before="0"/>
        <w:ind w:left="1021" w:right="1134"/>
        <w:rPr>
          <w:rStyle w:val="default"/>
          <w:rFonts w:cs="FrankRuehl" w:hint="cs"/>
          <w:vanish/>
          <w:sz w:val="22"/>
          <w:szCs w:val="22"/>
          <w:u w:val="single"/>
          <w:shd w:val="clear" w:color="auto" w:fill="FFFF99"/>
          <w:rtl/>
        </w:rPr>
      </w:pPr>
      <w:r w:rsidRPr="001965A7">
        <w:rPr>
          <w:rStyle w:val="default"/>
          <w:rFonts w:cs="FrankRuehl" w:hint="cs"/>
          <w:vanish/>
          <w:sz w:val="22"/>
          <w:szCs w:val="22"/>
          <w:u w:val="single"/>
          <w:shd w:val="clear" w:color="auto" w:fill="FFFF99"/>
          <w:rtl/>
        </w:rPr>
        <w:t>(ב)</w:t>
      </w:r>
      <w:r w:rsidRPr="001965A7">
        <w:rPr>
          <w:rStyle w:val="default"/>
          <w:rFonts w:cs="FrankRuehl" w:hint="cs"/>
          <w:vanish/>
          <w:sz w:val="22"/>
          <w:szCs w:val="22"/>
          <w:u w:val="single"/>
          <w:shd w:val="clear" w:color="auto" w:fill="FFFF99"/>
          <w:rtl/>
        </w:rPr>
        <w:tab/>
      </w:r>
      <w:r w:rsidR="00610E9C" w:rsidRPr="001965A7">
        <w:rPr>
          <w:rStyle w:val="default"/>
          <w:rFonts w:cs="FrankRuehl" w:hint="cs"/>
          <w:vanish/>
          <w:sz w:val="22"/>
          <w:szCs w:val="22"/>
          <w:u w:val="single"/>
          <w:shd w:val="clear" w:color="auto" w:fill="FFFF99"/>
          <w:rtl/>
        </w:rPr>
        <w:t xml:space="preserve">לצורך מתן חוות דעת בכתב </w:t>
      </w:r>
      <w:r w:rsidR="00610E9C" w:rsidRPr="001965A7">
        <w:rPr>
          <w:rStyle w:val="default"/>
          <w:rFonts w:cs="FrankRuehl"/>
          <w:vanish/>
          <w:sz w:val="22"/>
          <w:szCs w:val="22"/>
          <w:u w:val="single"/>
          <w:shd w:val="clear" w:color="auto" w:fill="FFFF99"/>
          <w:rtl/>
        </w:rPr>
        <w:t>–</w:t>
      </w:r>
      <w:r w:rsidR="00610E9C" w:rsidRPr="001965A7">
        <w:rPr>
          <w:rStyle w:val="default"/>
          <w:rFonts w:cs="FrankRuehl" w:hint="cs"/>
          <w:vanish/>
          <w:sz w:val="22"/>
          <w:szCs w:val="22"/>
          <w:u w:val="single"/>
          <w:shd w:val="clear" w:color="auto" w:fill="FFFF99"/>
          <w:rtl/>
        </w:rPr>
        <w:t xml:space="preserve"> סכום שלא יעלה על 1,400 שקלים חדשים;</w:t>
      </w:r>
    </w:p>
    <w:p w14:paraId="5842F085" w14:textId="77777777" w:rsidR="00610E9C" w:rsidRPr="001965A7" w:rsidRDefault="00610E9C" w:rsidP="00610E9C">
      <w:pPr>
        <w:pStyle w:val="P11"/>
        <w:spacing w:before="0"/>
        <w:ind w:left="1021" w:right="1134"/>
        <w:rPr>
          <w:rStyle w:val="default"/>
          <w:rFonts w:cs="FrankRuehl" w:hint="cs"/>
          <w:vanish/>
          <w:sz w:val="22"/>
          <w:szCs w:val="22"/>
          <w:u w:val="single"/>
          <w:shd w:val="clear" w:color="auto" w:fill="FFFF99"/>
          <w:rtl/>
        </w:rPr>
      </w:pPr>
      <w:r w:rsidRPr="001965A7">
        <w:rPr>
          <w:rStyle w:val="default"/>
          <w:rFonts w:cs="FrankRuehl" w:hint="cs"/>
          <w:vanish/>
          <w:sz w:val="22"/>
          <w:szCs w:val="22"/>
          <w:u w:val="single"/>
          <w:shd w:val="clear" w:color="auto" w:fill="FFFF99"/>
          <w:rtl/>
        </w:rPr>
        <w:t>(ג)</w:t>
      </w:r>
      <w:r w:rsidRPr="001965A7">
        <w:rPr>
          <w:rStyle w:val="default"/>
          <w:rFonts w:cs="FrankRuehl" w:hint="cs"/>
          <w:vanish/>
          <w:sz w:val="22"/>
          <w:szCs w:val="22"/>
          <w:u w:val="single"/>
          <w:shd w:val="clear" w:color="auto" w:fill="FFFF99"/>
          <w:rtl/>
        </w:rPr>
        <w:tab/>
        <w:t>לצורך מתן עדות בבית המשפט, בעד כל התייצבות לעדות, סכום שלא יעלה על 700 שקלים חדשים, ובלבד שסך כל התשלום בסעיף זה לא יעלה על 2,000 שקלים חדשים;</w:t>
      </w:r>
    </w:p>
    <w:p w14:paraId="1B120678" w14:textId="77777777" w:rsidR="00610E9C" w:rsidRPr="001965A7" w:rsidRDefault="00610E9C" w:rsidP="00610E9C">
      <w:pPr>
        <w:pStyle w:val="P11"/>
        <w:spacing w:before="0"/>
        <w:ind w:left="1021" w:right="1134"/>
        <w:rPr>
          <w:rStyle w:val="default"/>
          <w:rFonts w:cs="FrankRuehl" w:hint="cs"/>
          <w:vanish/>
          <w:sz w:val="22"/>
          <w:szCs w:val="22"/>
          <w:u w:val="single"/>
          <w:shd w:val="clear" w:color="auto" w:fill="FFFF99"/>
          <w:rtl/>
        </w:rPr>
      </w:pPr>
      <w:r w:rsidRPr="001965A7">
        <w:rPr>
          <w:rStyle w:val="default"/>
          <w:rFonts w:cs="FrankRuehl" w:hint="cs"/>
          <w:vanish/>
          <w:sz w:val="22"/>
          <w:szCs w:val="22"/>
          <w:u w:val="single"/>
          <w:shd w:val="clear" w:color="auto" w:fill="FFFF99"/>
          <w:rtl/>
        </w:rPr>
        <w:t>(ד)</w:t>
      </w:r>
      <w:r w:rsidRPr="001965A7">
        <w:rPr>
          <w:rStyle w:val="default"/>
          <w:rFonts w:cs="FrankRuehl" w:hint="cs"/>
          <w:vanish/>
          <w:sz w:val="22"/>
          <w:szCs w:val="22"/>
          <w:u w:val="single"/>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1D8EEF81" w14:textId="77777777" w:rsidR="00610E9C" w:rsidRPr="001965A7" w:rsidRDefault="00610E9C" w:rsidP="00610E9C">
      <w:pPr>
        <w:pStyle w:val="P11"/>
        <w:spacing w:before="0"/>
        <w:ind w:left="1021" w:right="1134"/>
        <w:rPr>
          <w:rStyle w:val="default"/>
          <w:rFonts w:cs="FrankRuehl" w:hint="cs"/>
          <w:vanish/>
          <w:sz w:val="22"/>
          <w:szCs w:val="22"/>
          <w:u w:val="single"/>
          <w:shd w:val="clear" w:color="auto" w:fill="FFFF99"/>
          <w:rtl/>
        </w:rPr>
      </w:pPr>
      <w:r w:rsidRPr="001965A7">
        <w:rPr>
          <w:rStyle w:val="default"/>
          <w:rFonts w:cs="FrankRuehl" w:hint="cs"/>
          <w:vanish/>
          <w:sz w:val="22"/>
          <w:szCs w:val="22"/>
          <w:u w:val="single"/>
          <w:shd w:val="clear" w:color="auto" w:fill="FFFF99"/>
          <w:rtl/>
        </w:rPr>
        <w:t>(ה)</w:t>
      </w:r>
      <w:r w:rsidRPr="001965A7">
        <w:rPr>
          <w:rStyle w:val="default"/>
          <w:rFonts w:cs="FrankRuehl" w:hint="cs"/>
          <w:vanish/>
          <w:sz w:val="22"/>
          <w:szCs w:val="22"/>
          <w:u w:val="single"/>
          <w:shd w:val="clear" w:color="auto" w:fill="FFFF99"/>
          <w:rtl/>
        </w:rPr>
        <w:tab/>
        <w:t xml:space="preserve">תוספת שלא תעלה על 50% נוספים על הסכומים שפורטו בפסקאות משנה (א) עד (ד) מנימוקים מיוחדים, ובאישור הסניגור הציבורי הארצי </w:t>
      </w:r>
      <w:r w:rsidRPr="001965A7">
        <w:rPr>
          <w:rStyle w:val="default"/>
          <w:rFonts w:cs="FrankRuehl"/>
          <w:vanish/>
          <w:sz w:val="22"/>
          <w:szCs w:val="22"/>
          <w:u w:val="single"/>
          <w:shd w:val="clear" w:color="auto" w:fill="FFFF99"/>
          <w:rtl/>
        </w:rPr>
        <w:t>–</w:t>
      </w:r>
      <w:r w:rsidRPr="001965A7">
        <w:rPr>
          <w:rStyle w:val="default"/>
          <w:rFonts w:cs="FrankRuehl" w:hint="cs"/>
          <w:vanish/>
          <w:sz w:val="22"/>
          <w:szCs w:val="22"/>
          <w:u w:val="single"/>
          <w:shd w:val="clear" w:color="auto" w:fill="FFFF99"/>
          <w:rtl/>
        </w:rPr>
        <w:t xml:space="preserve"> עוד תוספת שלא תעלה על 50%;</w:t>
      </w:r>
    </w:p>
    <w:p w14:paraId="0F86ED66" w14:textId="77777777" w:rsidR="00022205" w:rsidRPr="001965A7" w:rsidRDefault="00022205" w:rsidP="00022205">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125</w:t>
      </w:r>
      <w:r w:rsidR="00610E9C" w:rsidRPr="001965A7">
        <w:rPr>
          <w:rStyle w:val="default"/>
          <w:rFonts w:cs="FrankRuehl" w:hint="cs"/>
          <w:vanish/>
          <w:sz w:val="22"/>
          <w:szCs w:val="22"/>
          <w:shd w:val="clear" w:color="auto" w:fill="FFFF99"/>
          <w:rtl/>
        </w:rPr>
        <w:t xml:space="preserve"> </w:t>
      </w:r>
      <w:r w:rsidR="00610E9C" w:rsidRPr="001965A7">
        <w:rPr>
          <w:rStyle w:val="default"/>
          <w:rFonts w:cs="FrankRuehl" w:hint="cs"/>
          <w:vanish/>
          <w:sz w:val="22"/>
          <w:szCs w:val="22"/>
          <w:u w:val="single"/>
          <w:shd w:val="clear" w:color="auto" w:fill="FFFF99"/>
          <w:rtl/>
        </w:rPr>
        <w:t>160</w:t>
      </w:r>
      <w:r w:rsidRPr="001965A7">
        <w:rPr>
          <w:rStyle w:val="default"/>
          <w:rFonts w:cs="FrankRuehl" w:hint="cs"/>
          <w:vanish/>
          <w:sz w:val="22"/>
          <w:szCs w:val="22"/>
          <w:shd w:val="clear" w:color="auto" w:fill="FFFF99"/>
          <w:rtl/>
        </w:rPr>
        <w:t xml:space="preserve"> שקלים חדשים לשעה;</w:t>
      </w:r>
    </w:p>
    <w:p w14:paraId="464E2B1C" w14:textId="77777777" w:rsidR="00022205" w:rsidRPr="001965A7" w:rsidRDefault="00022205" w:rsidP="00022205">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תיק כנגד קבלות וכן צילום מסמכים על פי הצהרה, בסכום שלא יעלה על 75 שקלים חדשים לתיק בכל ערכאה;</w:t>
      </w:r>
    </w:p>
    <w:p w14:paraId="3FD8AED5" w14:textId="77777777" w:rsidR="00022205" w:rsidRPr="001965A7" w:rsidRDefault="00022205" w:rsidP="00022205">
      <w:pPr>
        <w:pStyle w:val="P11"/>
        <w:spacing w:before="0"/>
        <w:ind w:left="624" w:right="1134"/>
        <w:rPr>
          <w:rStyle w:val="default"/>
          <w:rFonts w:cs="FrankRuehl" w:hint="cs"/>
          <w:strike/>
          <w:vanish/>
          <w:sz w:val="22"/>
          <w:szCs w:val="22"/>
          <w:shd w:val="clear" w:color="auto" w:fill="FFFF99"/>
          <w:rtl/>
        </w:rPr>
      </w:pPr>
      <w:r w:rsidRPr="001965A7">
        <w:rPr>
          <w:rStyle w:val="default"/>
          <w:rFonts w:cs="FrankRuehl"/>
          <w:strike/>
          <w:vanish/>
          <w:sz w:val="22"/>
          <w:szCs w:val="22"/>
          <w:shd w:val="clear" w:color="auto" w:fill="FFFF99"/>
          <w:rtl/>
        </w:rPr>
        <w:t>(5)</w:t>
      </w:r>
      <w:r w:rsidRPr="001965A7">
        <w:rPr>
          <w:rStyle w:val="default"/>
          <w:rFonts w:cs="FrankRuehl"/>
          <w:strike/>
          <w:vanish/>
          <w:sz w:val="22"/>
          <w:szCs w:val="22"/>
          <w:shd w:val="clear" w:color="auto" w:fill="FFFF99"/>
          <w:rtl/>
        </w:rPr>
        <w:tab/>
      </w:r>
      <w:r w:rsidRPr="001965A7">
        <w:rPr>
          <w:rStyle w:val="default"/>
          <w:rFonts w:cs="FrankRuehl" w:hint="cs"/>
          <w:strike/>
          <w:vanish/>
          <w:sz w:val="22"/>
          <w:szCs w:val="22"/>
          <w:shd w:val="clear" w:color="auto" w:fill="FFFF99"/>
          <w:rtl/>
        </w:rPr>
        <w:t>הוצאות תרגום מסמכים בסכום שלא יעלה על 350 שקלים חדשים לכל תיק, אלא אם כן אישר הסניגור הציבורי המחוזי סכום העולה על כך, מטעמים מיוחדים.</w:t>
      </w:r>
    </w:p>
    <w:p w14:paraId="76B7FD2A" w14:textId="77777777" w:rsidR="00610E9C" w:rsidRPr="001965A7" w:rsidRDefault="00610E9C" w:rsidP="00022205">
      <w:pPr>
        <w:pStyle w:val="P11"/>
        <w:spacing w:before="0"/>
        <w:ind w:left="624" w:right="1134"/>
        <w:rPr>
          <w:rStyle w:val="default"/>
          <w:rFonts w:cs="FrankRuehl" w:hint="cs"/>
          <w:vanish/>
          <w:sz w:val="22"/>
          <w:szCs w:val="22"/>
          <w:u w:val="single"/>
          <w:shd w:val="clear" w:color="auto" w:fill="FFFF99"/>
          <w:rtl/>
        </w:rPr>
      </w:pPr>
      <w:r w:rsidRPr="001965A7">
        <w:rPr>
          <w:rStyle w:val="default"/>
          <w:rFonts w:cs="FrankRuehl" w:hint="cs"/>
          <w:vanish/>
          <w:sz w:val="22"/>
          <w:szCs w:val="22"/>
          <w:u w:val="single"/>
          <w:shd w:val="clear" w:color="auto" w:fill="FFFF99"/>
          <w:rtl/>
        </w:rPr>
        <w:t>(5)</w:t>
      </w:r>
      <w:r w:rsidRPr="001965A7">
        <w:rPr>
          <w:rStyle w:val="default"/>
          <w:rFonts w:cs="FrankRuehl" w:hint="cs"/>
          <w:vanish/>
          <w:sz w:val="22"/>
          <w:szCs w:val="22"/>
          <w:u w:val="single"/>
          <w:shd w:val="clear" w:color="auto" w:fill="FFFF99"/>
          <w:rtl/>
        </w:rPr>
        <w:tab/>
        <w:t>הוצאות תרגום מסמכים, לרבות תמלול קלטות, בסכום שלא יעלה על 500 שקלים חדשים לכל תיק, אלא אם כן הסניגור הציבורי המחוזי אישר סכום העולה על כך, מטעמים מיוחדים;</w:t>
      </w:r>
    </w:p>
    <w:p w14:paraId="0B7821A8" w14:textId="77777777" w:rsidR="00610E9C" w:rsidRPr="001965A7" w:rsidRDefault="00610E9C" w:rsidP="007D01DD">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u w:val="single"/>
          <w:shd w:val="clear" w:color="auto" w:fill="FFFF99"/>
          <w:rtl/>
        </w:rPr>
        <w:t>(6)</w:t>
      </w:r>
      <w:r w:rsidRPr="001965A7">
        <w:rPr>
          <w:rStyle w:val="default"/>
          <w:rFonts w:cs="FrankRuehl" w:hint="cs"/>
          <w:vanish/>
          <w:sz w:val="22"/>
          <w:szCs w:val="22"/>
          <w:u w:val="single"/>
          <w:shd w:val="clear" w:color="auto" w:fill="FFFF99"/>
          <w:rtl/>
        </w:rPr>
        <w:tab/>
        <w:t xml:space="preserve">תרגום עוקב (קונסקוטיבי) </w:t>
      </w:r>
      <w:r w:rsidRPr="001965A7">
        <w:rPr>
          <w:rStyle w:val="default"/>
          <w:rFonts w:cs="FrankRuehl"/>
          <w:vanish/>
          <w:sz w:val="22"/>
          <w:szCs w:val="22"/>
          <w:u w:val="single"/>
          <w:shd w:val="clear" w:color="auto" w:fill="FFFF99"/>
          <w:rtl/>
        </w:rPr>
        <w:t>–</w:t>
      </w:r>
      <w:r w:rsidRPr="001965A7">
        <w:rPr>
          <w:rStyle w:val="default"/>
          <w:rFonts w:cs="FrankRuehl" w:hint="cs"/>
          <w:vanish/>
          <w:sz w:val="22"/>
          <w:szCs w:val="22"/>
          <w:u w:val="single"/>
          <w:shd w:val="clear" w:color="auto" w:fill="FFFF99"/>
          <w:rtl/>
        </w:rPr>
        <w:t xml:space="preserve"> סכום שלא יעלה על 160 שקלים חדשים לשעת עבודה.</w:t>
      </w:r>
    </w:p>
    <w:p w14:paraId="1AAFE501" w14:textId="77777777" w:rsidR="00B7038A" w:rsidRPr="001965A7" w:rsidRDefault="00B7038A" w:rsidP="00753FDF">
      <w:pPr>
        <w:pStyle w:val="P11"/>
        <w:spacing w:before="0"/>
        <w:ind w:left="624" w:right="1134"/>
        <w:rPr>
          <w:rStyle w:val="default"/>
          <w:rFonts w:cs="FrankRuehl" w:hint="cs"/>
          <w:vanish/>
          <w:szCs w:val="20"/>
          <w:shd w:val="clear" w:color="auto" w:fill="FFFF99"/>
          <w:rtl/>
        </w:rPr>
      </w:pPr>
    </w:p>
    <w:p w14:paraId="68F108F7" w14:textId="77777777" w:rsidR="00B7038A" w:rsidRPr="001965A7" w:rsidRDefault="00B7038A" w:rsidP="00753FDF">
      <w:pPr>
        <w:pStyle w:val="P11"/>
        <w:spacing w:before="0"/>
        <w:ind w:left="624" w:right="1134"/>
        <w:rPr>
          <w:rStyle w:val="default"/>
          <w:rFonts w:cs="FrankRuehl" w:hint="cs"/>
          <w:vanish/>
          <w:color w:val="FF0000"/>
          <w:szCs w:val="20"/>
          <w:shd w:val="clear" w:color="auto" w:fill="FFFF99"/>
          <w:rtl/>
        </w:rPr>
      </w:pPr>
      <w:r w:rsidRPr="001965A7">
        <w:rPr>
          <w:rStyle w:val="default"/>
          <w:rFonts w:cs="FrankRuehl" w:hint="cs"/>
          <w:vanish/>
          <w:color w:val="FF0000"/>
          <w:szCs w:val="20"/>
          <w:shd w:val="clear" w:color="auto" w:fill="FFFF99"/>
          <w:rtl/>
        </w:rPr>
        <w:t>מיום 1.1.2010</w:t>
      </w:r>
    </w:p>
    <w:p w14:paraId="01F1CF04" w14:textId="77777777" w:rsidR="00B7038A" w:rsidRPr="001965A7" w:rsidRDefault="00B7038A" w:rsidP="00753FDF">
      <w:pPr>
        <w:pStyle w:val="P11"/>
        <w:spacing w:before="0"/>
        <w:ind w:left="624" w:right="1134"/>
        <w:rPr>
          <w:rStyle w:val="default"/>
          <w:rFonts w:cs="FrankRuehl" w:hint="cs"/>
          <w:vanish/>
          <w:szCs w:val="20"/>
          <w:shd w:val="clear" w:color="auto" w:fill="FFFF99"/>
          <w:rtl/>
        </w:rPr>
      </w:pPr>
      <w:r w:rsidRPr="001965A7">
        <w:rPr>
          <w:rStyle w:val="default"/>
          <w:rFonts w:cs="FrankRuehl" w:hint="cs"/>
          <w:b/>
          <w:bCs/>
          <w:vanish/>
          <w:szCs w:val="20"/>
          <w:shd w:val="clear" w:color="auto" w:fill="FFFF99"/>
          <w:rtl/>
        </w:rPr>
        <w:t>הודעה תש"ע-2010</w:t>
      </w:r>
    </w:p>
    <w:p w14:paraId="349F736B" w14:textId="77777777" w:rsidR="00B7038A" w:rsidRPr="001965A7" w:rsidRDefault="00B7038A" w:rsidP="00753FDF">
      <w:pPr>
        <w:pStyle w:val="P11"/>
        <w:spacing w:before="0"/>
        <w:ind w:left="624" w:right="1134"/>
        <w:rPr>
          <w:rStyle w:val="default"/>
          <w:rFonts w:cs="FrankRuehl" w:hint="cs"/>
          <w:vanish/>
          <w:szCs w:val="20"/>
          <w:shd w:val="clear" w:color="auto" w:fill="FFFF99"/>
          <w:rtl/>
        </w:rPr>
      </w:pPr>
      <w:hyperlink r:id="rId10" w:history="1">
        <w:r w:rsidRPr="001965A7">
          <w:rPr>
            <w:rStyle w:val="Hyperlink"/>
            <w:rFonts w:hint="cs"/>
            <w:vanish/>
            <w:szCs w:val="20"/>
            <w:shd w:val="clear" w:color="auto" w:fill="FFFF99"/>
            <w:rtl/>
          </w:rPr>
          <w:t>ק"ת תש"ע מס' 6855</w:t>
        </w:r>
      </w:hyperlink>
      <w:r w:rsidRPr="001965A7">
        <w:rPr>
          <w:rStyle w:val="default"/>
          <w:rFonts w:cs="FrankRuehl" w:hint="cs"/>
          <w:vanish/>
          <w:szCs w:val="20"/>
          <w:shd w:val="clear" w:color="auto" w:fill="FFFF99"/>
          <w:rtl/>
        </w:rPr>
        <w:t xml:space="preserve"> מיום 11.1.2010 עמ' 623</w:t>
      </w:r>
    </w:p>
    <w:p w14:paraId="641B94BB" w14:textId="77777777" w:rsidR="00753FDF" w:rsidRPr="001965A7" w:rsidRDefault="00753FDF" w:rsidP="00753FDF">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1125B802" w14:textId="77777777" w:rsidR="00753FDF" w:rsidRPr="001965A7" w:rsidRDefault="00753FDF" w:rsidP="00753FDF">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210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218</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1,050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1,089</w:t>
      </w:r>
      <w:r w:rsidRPr="001965A7">
        <w:rPr>
          <w:rStyle w:val="default"/>
          <w:rFonts w:cs="FrankRuehl" w:hint="cs"/>
          <w:vanish/>
          <w:sz w:val="22"/>
          <w:szCs w:val="22"/>
          <w:shd w:val="clear" w:color="auto" w:fill="FFFF99"/>
          <w:rtl/>
        </w:rPr>
        <w:t xml:space="preserve"> שקלים חדשים לתיק;</w:t>
      </w:r>
    </w:p>
    <w:p w14:paraId="6F10D1AE" w14:textId="77777777" w:rsidR="00753FDF" w:rsidRPr="001965A7" w:rsidRDefault="00753FDF" w:rsidP="00753FDF">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1,400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1,453</w:t>
      </w:r>
      <w:r w:rsidRPr="001965A7">
        <w:rPr>
          <w:rStyle w:val="default"/>
          <w:rFonts w:cs="FrankRuehl" w:hint="cs"/>
          <w:vanish/>
          <w:sz w:val="22"/>
          <w:szCs w:val="22"/>
          <w:shd w:val="clear" w:color="auto" w:fill="FFFF99"/>
          <w:rtl/>
        </w:rPr>
        <w:t xml:space="preserve"> שקלים חדשים;</w:t>
      </w:r>
    </w:p>
    <w:p w14:paraId="7348FFD0" w14:textId="77777777" w:rsidR="00753FDF" w:rsidRPr="001965A7" w:rsidRDefault="00753FDF" w:rsidP="00753FDF">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700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727</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2,000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2,075</w:t>
      </w:r>
      <w:r w:rsidRPr="001965A7">
        <w:rPr>
          <w:rStyle w:val="default"/>
          <w:rFonts w:cs="FrankRuehl" w:hint="cs"/>
          <w:vanish/>
          <w:sz w:val="22"/>
          <w:szCs w:val="22"/>
          <w:shd w:val="clear" w:color="auto" w:fill="FFFF99"/>
          <w:rtl/>
        </w:rPr>
        <w:t xml:space="preserve"> שקלים חדשים;</w:t>
      </w:r>
    </w:p>
    <w:p w14:paraId="528AB54A" w14:textId="77777777" w:rsidR="00753FDF" w:rsidRPr="001965A7" w:rsidRDefault="00753FDF" w:rsidP="00753FDF">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2E59B2EC" w14:textId="77777777" w:rsidR="00753FDF" w:rsidRPr="001965A7" w:rsidRDefault="00753FDF" w:rsidP="00753FDF">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4231D5CF" w14:textId="77777777" w:rsidR="00753FDF" w:rsidRPr="001965A7" w:rsidRDefault="00753FDF" w:rsidP="00753FDF">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160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166</w:t>
      </w:r>
      <w:r w:rsidRPr="001965A7">
        <w:rPr>
          <w:rStyle w:val="default"/>
          <w:rFonts w:cs="FrankRuehl" w:hint="cs"/>
          <w:vanish/>
          <w:sz w:val="22"/>
          <w:szCs w:val="22"/>
          <w:shd w:val="clear" w:color="auto" w:fill="FFFF99"/>
          <w:rtl/>
        </w:rPr>
        <w:t xml:space="preserve"> שקלים חדשים לשעה;</w:t>
      </w:r>
    </w:p>
    <w:p w14:paraId="0CE44A62" w14:textId="77777777" w:rsidR="00753FDF" w:rsidRPr="001965A7" w:rsidRDefault="00753FDF" w:rsidP="00753FDF">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Pr="001965A7">
        <w:rPr>
          <w:rStyle w:val="default"/>
          <w:rFonts w:cs="FrankRuehl" w:hint="cs"/>
          <w:strike/>
          <w:vanish/>
          <w:sz w:val="22"/>
          <w:szCs w:val="22"/>
          <w:shd w:val="clear" w:color="auto" w:fill="FFFF99"/>
          <w:rtl/>
        </w:rPr>
        <w:t>75</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78</w:t>
      </w:r>
      <w:r w:rsidRPr="001965A7">
        <w:rPr>
          <w:rStyle w:val="default"/>
          <w:rFonts w:cs="FrankRuehl" w:hint="cs"/>
          <w:vanish/>
          <w:sz w:val="22"/>
          <w:szCs w:val="22"/>
          <w:shd w:val="clear" w:color="auto" w:fill="FFFF99"/>
          <w:rtl/>
        </w:rPr>
        <w:t xml:space="preserve"> שקלים חדשים לתיק בכל ערכאה;</w:t>
      </w:r>
    </w:p>
    <w:p w14:paraId="2D063F76" w14:textId="77777777" w:rsidR="00753FDF" w:rsidRPr="001965A7" w:rsidRDefault="00753FDF" w:rsidP="00753FDF">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500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519</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63BD4BA3" w14:textId="77777777" w:rsidR="00753FDF" w:rsidRPr="001965A7" w:rsidRDefault="00753FDF" w:rsidP="00753FDF">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160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166</w:t>
      </w:r>
      <w:r w:rsidRPr="001965A7">
        <w:rPr>
          <w:rStyle w:val="default"/>
          <w:rFonts w:cs="FrankRuehl" w:hint="cs"/>
          <w:vanish/>
          <w:sz w:val="22"/>
          <w:szCs w:val="22"/>
          <w:shd w:val="clear" w:color="auto" w:fill="FFFF99"/>
          <w:rtl/>
        </w:rPr>
        <w:t xml:space="preserve"> שקלים חדשים לשעת עבודה.</w:t>
      </w:r>
    </w:p>
    <w:p w14:paraId="700B87C6" w14:textId="77777777" w:rsidR="00753FDF" w:rsidRPr="001965A7" w:rsidRDefault="00753FDF" w:rsidP="00753FDF">
      <w:pPr>
        <w:pStyle w:val="P00"/>
        <w:spacing w:before="0"/>
        <w:ind w:left="624" w:right="1134"/>
        <w:rPr>
          <w:rStyle w:val="default"/>
          <w:rFonts w:cs="FrankRuehl" w:hint="cs"/>
          <w:vanish/>
          <w:szCs w:val="20"/>
          <w:shd w:val="clear" w:color="auto" w:fill="FFFF99"/>
          <w:rtl/>
        </w:rPr>
      </w:pPr>
    </w:p>
    <w:p w14:paraId="0564B5CA" w14:textId="77777777" w:rsidR="00753FDF" w:rsidRPr="001965A7" w:rsidRDefault="00753FDF" w:rsidP="00753FDF">
      <w:pPr>
        <w:pStyle w:val="P00"/>
        <w:spacing w:before="0"/>
        <w:ind w:left="624" w:right="1134"/>
        <w:rPr>
          <w:rStyle w:val="default"/>
          <w:rFonts w:cs="FrankRuehl" w:hint="cs"/>
          <w:vanish/>
          <w:color w:val="FF0000"/>
          <w:szCs w:val="20"/>
          <w:shd w:val="clear" w:color="auto" w:fill="FFFF99"/>
          <w:rtl/>
        </w:rPr>
      </w:pPr>
      <w:r w:rsidRPr="001965A7">
        <w:rPr>
          <w:rStyle w:val="default"/>
          <w:rFonts w:cs="FrankRuehl" w:hint="cs"/>
          <w:vanish/>
          <w:color w:val="FF0000"/>
          <w:szCs w:val="20"/>
          <w:shd w:val="clear" w:color="auto" w:fill="FFFF99"/>
          <w:rtl/>
        </w:rPr>
        <w:t>מיום 1.1.2011</w:t>
      </w:r>
    </w:p>
    <w:p w14:paraId="039EA76E" w14:textId="77777777" w:rsidR="00753FDF" w:rsidRPr="001965A7" w:rsidRDefault="00753FDF" w:rsidP="00753FDF">
      <w:pPr>
        <w:pStyle w:val="P00"/>
        <w:spacing w:before="0"/>
        <w:ind w:left="624" w:right="1134"/>
        <w:rPr>
          <w:rStyle w:val="default"/>
          <w:rFonts w:cs="FrankRuehl" w:hint="cs"/>
          <w:vanish/>
          <w:szCs w:val="20"/>
          <w:shd w:val="clear" w:color="auto" w:fill="FFFF99"/>
          <w:rtl/>
        </w:rPr>
      </w:pPr>
      <w:r w:rsidRPr="001965A7">
        <w:rPr>
          <w:rStyle w:val="default"/>
          <w:rFonts w:cs="FrankRuehl" w:hint="cs"/>
          <w:b/>
          <w:bCs/>
          <w:vanish/>
          <w:szCs w:val="20"/>
          <w:shd w:val="clear" w:color="auto" w:fill="FFFF99"/>
          <w:rtl/>
        </w:rPr>
        <w:t>הודעה תשע"א-2011</w:t>
      </w:r>
    </w:p>
    <w:p w14:paraId="7889DE68" w14:textId="77777777" w:rsidR="00753FDF" w:rsidRPr="001965A7" w:rsidRDefault="00753FDF" w:rsidP="00753FDF">
      <w:pPr>
        <w:pStyle w:val="P00"/>
        <w:spacing w:before="0"/>
        <w:ind w:left="624" w:right="1134"/>
        <w:rPr>
          <w:rStyle w:val="default"/>
          <w:rFonts w:cs="FrankRuehl" w:hint="cs"/>
          <w:vanish/>
          <w:szCs w:val="20"/>
          <w:shd w:val="clear" w:color="auto" w:fill="FFFF99"/>
          <w:rtl/>
        </w:rPr>
      </w:pPr>
      <w:hyperlink r:id="rId11" w:history="1">
        <w:r w:rsidRPr="001965A7">
          <w:rPr>
            <w:rStyle w:val="Hyperlink"/>
            <w:rFonts w:hint="cs"/>
            <w:vanish/>
            <w:szCs w:val="20"/>
            <w:shd w:val="clear" w:color="auto" w:fill="FFFF99"/>
            <w:rtl/>
          </w:rPr>
          <w:t>ק"ת תשע"א מס' 6964</w:t>
        </w:r>
      </w:hyperlink>
      <w:r w:rsidRPr="001965A7">
        <w:rPr>
          <w:rStyle w:val="default"/>
          <w:rFonts w:cs="FrankRuehl" w:hint="cs"/>
          <w:vanish/>
          <w:szCs w:val="20"/>
          <w:shd w:val="clear" w:color="auto" w:fill="FFFF99"/>
          <w:rtl/>
        </w:rPr>
        <w:t xml:space="preserve"> מיום 11.1.2011 עמ' 495</w:t>
      </w:r>
    </w:p>
    <w:p w14:paraId="5C262581" w14:textId="77777777" w:rsidR="00867A38" w:rsidRPr="001965A7" w:rsidRDefault="00867A38" w:rsidP="00867A38">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3E79AB18" w14:textId="77777777" w:rsidR="00867A38" w:rsidRPr="001965A7" w:rsidRDefault="00867A38" w:rsidP="00867A38">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218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223</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1,089</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1,114</w:t>
      </w:r>
      <w:r w:rsidRPr="001965A7">
        <w:rPr>
          <w:rStyle w:val="default"/>
          <w:rFonts w:cs="FrankRuehl" w:hint="cs"/>
          <w:vanish/>
          <w:sz w:val="22"/>
          <w:szCs w:val="22"/>
          <w:shd w:val="clear" w:color="auto" w:fill="FFFF99"/>
          <w:rtl/>
        </w:rPr>
        <w:t xml:space="preserve"> שקלים חדשים לתיק;</w:t>
      </w:r>
    </w:p>
    <w:p w14:paraId="5CA57A67" w14:textId="77777777" w:rsidR="00867A38" w:rsidRPr="001965A7" w:rsidRDefault="00867A38" w:rsidP="00867A38">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1,453</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1,486</w:t>
      </w:r>
      <w:r w:rsidRPr="001965A7">
        <w:rPr>
          <w:rStyle w:val="default"/>
          <w:rFonts w:cs="FrankRuehl" w:hint="cs"/>
          <w:vanish/>
          <w:sz w:val="22"/>
          <w:szCs w:val="22"/>
          <w:shd w:val="clear" w:color="auto" w:fill="FFFF99"/>
          <w:rtl/>
        </w:rPr>
        <w:t xml:space="preserve"> שקלים חדשים;</w:t>
      </w:r>
    </w:p>
    <w:p w14:paraId="5355B495" w14:textId="77777777" w:rsidR="00867A38" w:rsidRPr="001965A7" w:rsidRDefault="00867A38" w:rsidP="00867A38">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727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744</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2,075</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2,122</w:t>
      </w:r>
      <w:r w:rsidRPr="001965A7">
        <w:rPr>
          <w:rStyle w:val="default"/>
          <w:rFonts w:cs="FrankRuehl" w:hint="cs"/>
          <w:vanish/>
          <w:sz w:val="22"/>
          <w:szCs w:val="22"/>
          <w:shd w:val="clear" w:color="auto" w:fill="FFFF99"/>
          <w:rtl/>
        </w:rPr>
        <w:t xml:space="preserve"> שקלים חדשים;</w:t>
      </w:r>
    </w:p>
    <w:p w14:paraId="19FD98F0" w14:textId="77777777" w:rsidR="00867A38" w:rsidRPr="001965A7" w:rsidRDefault="00867A38" w:rsidP="00867A38">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30E0FCBD" w14:textId="77777777" w:rsidR="00867A38" w:rsidRPr="001965A7" w:rsidRDefault="00867A38" w:rsidP="00867A38">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424CB86D" w14:textId="77777777" w:rsidR="00867A38" w:rsidRPr="001965A7" w:rsidRDefault="00867A38" w:rsidP="00867A38">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166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170</w:t>
      </w:r>
      <w:r w:rsidRPr="001965A7">
        <w:rPr>
          <w:rStyle w:val="default"/>
          <w:rFonts w:cs="FrankRuehl" w:hint="cs"/>
          <w:vanish/>
          <w:sz w:val="22"/>
          <w:szCs w:val="22"/>
          <w:shd w:val="clear" w:color="auto" w:fill="FFFF99"/>
          <w:rtl/>
        </w:rPr>
        <w:t xml:space="preserve"> שקלים חדשים לשעה;</w:t>
      </w:r>
    </w:p>
    <w:p w14:paraId="144BF84E" w14:textId="77777777" w:rsidR="00867A38" w:rsidRPr="001965A7" w:rsidRDefault="00867A38" w:rsidP="00867A38">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Pr="001965A7">
        <w:rPr>
          <w:rStyle w:val="default"/>
          <w:rFonts w:cs="FrankRuehl" w:hint="cs"/>
          <w:strike/>
          <w:vanish/>
          <w:sz w:val="22"/>
          <w:szCs w:val="22"/>
          <w:shd w:val="clear" w:color="auto" w:fill="FFFF99"/>
          <w:rtl/>
        </w:rPr>
        <w:t>78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80</w:t>
      </w:r>
      <w:r w:rsidRPr="001965A7">
        <w:rPr>
          <w:rStyle w:val="default"/>
          <w:rFonts w:cs="FrankRuehl" w:hint="cs"/>
          <w:vanish/>
          <w:sz w:val="22"/>
          <w:szCs w:val="22"/>
          <w:shd w:val="clear" w:color="auto" w:fill="FFFF99"/>
          <w:rtl/>
        </w:rPr>
        <w:t xml:space="preserve"> שקלים חדשים לתיק בכל ערכאה;</w:t>
      </w:r>
    </w:p>
    <w:p w14:paraId="41817F7C" w14:textId="77777777" w:rsidR="00867A38" w:rsidRPr="001965A7" w:rsidRDefault="00867A38" w:rsidP="00867A38">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519</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531</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200485E6" w14:textId="77777777" w:rsidR="00867A38" w:rsidRPr="001965A7" w:rsidRDefault="00867A38" w:rsidP="00867A38">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166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170</w:t>
      </w:r>
      <w:r w:rsidRPr="001965A7">
        <w:rPr>
          <w:rStyle w:val="default"/>
          <w:rFonts w:cs="FrankRuehl" w:hint="cs"/>
          <w:vanish/>
          <w:sz w:val="22"/>
          <w:szCs w:val="22"/>
          <w:shd w:val="clear" w:color="auto" w:fill="FFFF99"/>
          <w:rtl/>
        </w:rPr>
        <w:t xml:space="preserve"> שקלים חדשים לשעת עבודה.</w:t>
      </w:r>
    </w:p>
    <w:p w14:paraId="689197D4" w14:textId="77777777" w:rsidR="00867A38" w:rsidRPr="001965A7" w:rsidRDefault="00867A38" w:rsidP="00753FDF">
      <w:pPr>
        <w:pStyle w:val="P00"/>
        <w:spacing w:before="0"/>
        <w:ind w:left="624" w:right="1134"/>
        <w:rPr>
          <w:rStyle w:val="default"/>
          <w:rFonts w:cs="FrankRuehl" w:hint="cs"/>
          <w:vanish/>
          <w:szCs w:val="20"/>
          <w:shd w:val="clear" w:color="auto" w:fill="FFFF99"/>
          <w:rtl/>
        </w:rPr>
      </w:pPr>
    </w:p>
    <w:p w14:paraId="347A8099" w14:textId="77777777" w:rsidR="00867A38" w:rsidRPr="001965A7" w:rsidRDefault="00867A38" w:rsidP="00753FDF">
      <w:pPr>
        <w:pStyle w:val="P00"/>
        <w:spacing w:before="0"/>
        <w:ind w:left="624" w:right="1134"/>
        <w:rPr>
          <w:rStyle w:val="default"/>
          <w:rFonts w:cs="FrankRuehl" w:hint="cs"/>
          <w:vanish/>
          <w:color w:val="FF0000"/>
          <w:szCs w:val="20"/>
          <w:shd w:val="clear" w:color="auto" w:fill="FFFF99"/>
          <w:rtl/>
        </w:rPr>
      </w:pPr>
      <w:r w:rsidRPr="001965A7">
        <w:rPr>
          <w:rStyle w:val="default"/>
          <w:rFonts w:cs="FrankRuehl" w:hint="cs"/>
          <w:vanish/>
          <w:color w:val="FF0000"/>
          <w:szCs w:val="20"/>
          <w:shd w:val="clear" w:color="auto" w:fill="FFFF99"/>
          <w:rtl/>
        </w:rPr>
        <w:t>מיום 1.1.2012</w:t>
      </w:r>
    </w:p>
    <w:p w14:paraId="5AA44C97" w14:textId="77777777" w:rsidR="00867A38" w:rsidRPr="001965A7" w:rsidRDefault="00867A38" w:rsidP="00753FDF">
      <w:pPr>
        <w:pStyle w:val="P00"/>
        <w:spacing w:before="0"/>
        <w:ind w:left="624" w:right="1134"/>
        <w:rPr>
          <w:rStyle w:val="default"/>
          <w:rFonts w:cs="FrankRuehl" w:hint="cs"/>
          <w:vanish/>
          <w:szCs w:val="20"/>
          <w:shd w:val="clear" w:color="auto" w:fill="FFFF99"/>
          <w:rtl/>
        </w:rPr>
      </w:pPr>
      <w:r w:rsidRPr="001965A7">
        <w:rPr>
          <w:rStyle w:val="default"/>
          <w:rFonts w:cs="FrankRuehl" w:hint="cs"/>
          <w:b/>
          <w:bCs/>
          <w:vanish/>
          <w:szCs w:val="20"/>
          <w:shd w:val="clear" w:color="auto" w:fill="FFFF99"/>
          <w:rtl/>
        </w:rPr>
        <w:t>הודעה תשע"ב-2012</w:t>
      </w:r>
    </w:p>
    <w:p w14:paraId="6C1B22FB" w14:textId="77777777" w:rsidR="00867A38" w:rsidRPr="001965A7" w:rsidRDefault="00867A38" w:rsidP="00753FDF">
      <w:pPr>
        <w:pStyle w:val="P00"/>
        <w:spacing w:before="0"/>
        <w:ind w:left="624" w:right="1134"/>
        <w:rPr>
          <w:rStyle w:val="default"/>
          <w:rFonts w:cs="FrankRuehl" w:hint="cs"/>
          <w:vanish/>
          <w:szCs w:val="20"/>
          <w:shd w:val="clear" w:color="auto" w:fill="FFFF99"/>
          <w:rtl/>
        </w:rPr>
      </w:pPr>
      <w:hyperlink r:id="rId12" w:history="1">
        <w:r w:rsidRPr="001965A7">
          <w:rPr>
            <w:rStyle w:val="Hyperlink"/>
            <w:rFonts w:hint="cs"/>
            <w:vanish/>
            <w:szCs w:val="20"/>
            <w:shd w:val="clear" w:color="auto" w:fill="FFFF99"/>
            <w:rtl/>
          </w:rPr>
          <w:t>ק"ת תשע"ב מס' 7094</w:t>
        </w:r>
      </w:hyperlink>
      <w:r w:rsidRPr="001965A7">
        <w:rPr>
          <w:rStyle w:val="default"/>
          <w:rFonts w:cs="FrankRuehl" w:hint="cs"/>
          <w:vanish/>
          <w:szCs w:val="20"/>
          <w:shd w:val="clear" w:color="auto" w:fill="FFFF99"/>
          <w:rtl/>
        </w:rPr>
        <w:t xml:space="preserve"> מיום 23.2.2012 עמ' 831</w:t>
      </w:r>
    </w:p>
    <w:p w14:paraId="6819E720" w14:textId="77777777" w:rsidR="00B26C0B" w:rsidRPr="001965A7" w:rsidRDefault="00B26C0B" w:rsidP="00B26C0B">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44C49EDA" w14:textId="77777777" w:rsidR="00B26C0B" w:rsidRPr="001965A7" w:rsidRDefault="00B26C0B" w:rsidP="00B26C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223</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229</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1,114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1,142</w:t>
      </w:r>
      <w:r w:rsidRPr="001965A7">
        <w:rPr>
          <w:rStyle w:val="default"/>
          <w:rFonts w:cs="FrankRuehl" w:hint="cs"/>
          <w:vanish/>
          <w:sz w:val="22"/>
          <w:szCs w:val="22"/>
          <w:shd w:val="clear" w:color="auto" w:fill="FFFF99"/>
          <w:rtl/>
        </w:rPr>
        <w:t xml:space="preserve"> שקלים חדשים לתיק;</w:t>
      </w:r>
    </w:p>
    <w:p w14:paraId="460EDE12" w14:textId="77777777" w:rsidR="00B26C0B" w:rsidRPr="001965A7" w:rsidRDefault="00B26C0B" w:rsidP="00B26C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1,486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1,524</w:t>
      </w:r>
      <w:r w:rsidRPr="001965A7">
        <w:rPr>
          <w:rStyle w:val="default"/>
          <w:rFonts w:cs="FrankRuehl" w:hint="cs"/>
          <w:vanish/>
          <w:sz w:val="22"/>
          <w:szCs w:val="22"/>
          <w:shd w:val="clear" w:color="auto" w:fill="FFFF99"/>
          <w:rtl/>
        </w:rPr>
        <w:t xml:space="preserve"> שקלים חדשים;</w:t>
      </w:r>
    </w:p>
    <w:p w14:paraId="436A4051" w14:textId="77777777" w:rsidR="00B26C0B" w:rsidRPr="001965A7" w:rsidRDefault="00B26C0B" w:rsidP="00B26C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744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763</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2,122</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2,176</w:t>
      </w:r>
      <w:r w:rsidRPr="001965A7">
        <w:rPr>
          <w:rStyle w:val="default"/>
          <w:rFonts w:cs="FrankRuehl" w:hint="cs"/>
          <w:vanish/>
          <w:sz w:val="22"/>
          <w:szCs w:val="22"/>
          <w:shd w:val="clear" w:color="auto" w:fill="FFFF99"/>
          <w:rtl/>
        </w:rPr>
        <w:t xml:space="preserve"> שקלים חדשים;</w:t>
      </w:r>
    </w:p>
    <w:p w14:paraId="5E322CDB" w14:textId="77777777" w:rsidR="00B26C0B" w:rsidRPr="001965A7" w:rsidRDefault="00B26C0B" w:rsidP="00B26C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45EFA7B3" w14:textId="77777777" w:rsidR="00B26C0B" w:rsidRPr="001965A7" w:rsidRDefault="00B26C0B" w:rsidP="00B26C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16014536" w14:textId="77777777" w:rsidR="00B26C0B" w:rsidRPr="001965A7" w:rsidRDefault="00B26C0B" w:rsidP="00B26C0B">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170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174</w:t>
      </w:r>
      <w:r w:rsidRPr="001965A7">
        <w:rPr>
          <w:rStyle w:val="default"/>
          <w:rFonts w:cs="FrankRuehl" w:hint="cs"/>
          <w:vanish/>
          <w:sz w:val="22"/>
          <w:szCs w:val="22"/>
          <w:shd w:val="clear" w:color="auto" w:fill="FFFF99"/>
          <w:rtl/>
        </w:rPr>
        <w:t xml:space="preserve"> שקלים חדשים לשעה;</w:t>
      </w:r>
    </w:p>
    <w:p w14:paraId="49C8F186" w14:textId="77777777" w:rsidR="00B26C0B" w:rsidRPr="001965A7" w:rsidRDefault="00B26C0B" w:rsidP="00B26C0B">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Pr="001965A7">
        <w:rPr>
          <w:rStyle w:val="default"/>
          <w:rFonts w:cs="FrankRuehl" w:hint="cs"/>
          <w:strike/>
          <w:vanish/>
          <w:sz w:val="22"/>
          <w:szCs w:val="22"/>
          <w:shd w:val="clear" w:color="auto" w:fill="FFFF99"/>
          <w:rtl/>
        </w:rPr>
        <w:t>80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82</w:t>
      </w:r>
      <w:r w:rsidRPr="001965A7">
        <w:rPr>
          <w:rStyle w:val="default"/>
          <w:rFonts w:cs="FrankRuehl" w:hint="cs"/>
          <w:vanish/>
          <w:sz w:val="22"/>
          <w:szCs w:val="22"/>
          <w:shd w:val="clear" w:color="auto" w:fill="FFFF99"/>
          <w:rtl/>
        </w:rPr>
        <w:t xml:space="preserve"> שקלים חדשים לתיק בכל ערכאה;</w:t>
      </w:r>
    </w:p>
    <w:p w14:paraId="3CE67167" w14:textId="77777777" w:rsidR="00B26C0B" w:rsidRPr="001965A7" w:rsidRDefault="00B26C0B" w:rsidP="00B26C0B">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531</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545</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6F996072" w14:textId="77777777" w:rsidR="00B26C0B" w:rsidRPr="001965A7" w:rsidRDefault="00B26C0B" w:rsidP="00B26C0B">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170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174</w:t>
      </w:r>
      <w:r w:rsidRPr="001965A7">
        <w:rPr>
          <w:rStyle w:val="default"/>
          <w:rFonts w:cs="FrankRuehl" w:hint="cs"/>
          <w:vanish/>
          <w:sz w:val="22"/>
          <w:szCs w:val="22"/>
          <w:shd w:val="clear" w:color="auto" w:fill="FFFF99"/>
          <w:rtl/>
        </w:rPr>
        <w:t xml:space="preserve"> שקלים חדשים לשעת עבודה.</w:t>
      </w:r>
    </w:p>
    <w:p w14:paraId="6A15E20F" w14:textId="77777777" w:rsidR="00B26C0B" w:rsidRPr="001965A7" w:rsidRDefault="00B26C0B" w:rsidP="00753FDF">
      <w:pPr>
        <w:pStyle w:val="P00"/>
        <w:spacing w:before="0"/>
        <w:ind w:left="624" w:right="1134"/>
        <w:rPr>
          <w:rStyle w:val="default"/>
          <w:rFonts w:cs="FrankRuehl" w:hint="cs"/>
          <w:vanish/>
          <w:szCs w:val="20"/>
          <w:shd w:val="clear" w:color="auto" w:fill="FFFF99"/>
          <w:rtl/>
        </w:rPr>
      </w:pPr>
    </w:p>
    <w:p w14:paraId="648E41F9" w14:textId="77777777" w:rsidR="00B26C0B" w:rsidRPr="001965A7" w:rsidRDefault="00B26C0B" w:rsidP="00753FDF">
      <w:pPr>
        <w:pStyle w:val="P00"/>
        <w:spacing w:before="0"/>
        <w:ind w:left="624" w:right="1134"/>
        <w:rPr>
          <w:rStyle w:val="default"/>
          <w:rFonts w:cs="FrankRuehl" w:hint="cs"/>
          <w:vanish/>
          <w:color w:val="FF0000"/>
          <w:szCs w:val="20"/>
          <w:shd w:val="clear" w:color="auto" w:fill="FFFF99"/>
          <w:rtl/>
        </w:rPr>
      </w:pPr>
      <w:r w:rsidRPr="001965A7">
        <w:rPr>
          <w:rStyle w:val="default"/>
          <w:rFonts w:cs="FrankRuehl" w:hint="cs"/>
          <w:vanish/>
          <w:color w:val="FF0000"/>
          <w:szCs w:val="20"/>
          <w:shd w:val="clear" w:color="auto" w:fill="FFFF99"/>
          <w:rtl/>
        </w:rPr>
        <w:t>מיום 1.1.2013</w:t>
      </w:r>
    </w:p>
    <w:p w14:paraId="4085D635" w14:textId="77777777" w:rsidR="00B26C0B" w:rsidRPr="001965A7" w:rsidRDefault="00B26C0B" w:rsidP="00753FDF">
      <w:pPr>
        <w:pStyle w:val="P00"/>
        <w:spacing w:before="0"/>
        <w:ind w:left="624" w:right="1134"/>
        <w:rPr>
          <w:rStyle w:val="default"/>
          <w:rFonts w:cs="FrankRuehl" w:hint="cs"/>
          <w:vanish/>
          <w:szCs w:val="20"/>
          <w:shd w:val="clear" w:color="auto" w:fill="FFFF99"/>
          <w:rtl/>
        </w:rPr>
      </w:pPr>
      <w:r w:rsidRPr="001965A7">
        <w:rPr>
          <w:rStyle w:val="default"/>
          <w:rFonts w:cs="FrankRuehl" w:hint="cs"/>
          <w:b/>
          <w:bCs/>
          <w:vanish/>
          <w:szCs w:val="20"/>
          <w:shd w:val="clear" w:color="auto" w:fill="FFFF99"/>
          <w:rtl/>
        </w:rPr>
        <w:t>הודעה תשע"ג-2013</w:t>
      </w:r>
    </w:p>
    <w:p w14:paraId="6977868B" w14:textId="77777777" w:rsidR="00B26C0B" w:rsidRPr="001965A7" w:rsidRDefault="00B26C0B" w:rsidP="00753FDF">
      <w:pPr>
        <w:pStyle w:val="P00"/>
        <w:spacing w:before="0"/>
        <w:ind w:left="624" w:right="1134"/>
        <w:rPr>
          <w:rStyle w:val="default"/>
          <w:rFonts w:cs="FrankRuehl" w:hint="cs"/>
          <w:vanish/>
          <w:szCs w:val="20"/>
          <w:shd w:val="clear" w:color="auto" w:fill="FFFF99"/>
          <w:rtl/>
        </w:rPr>
      </w:pPr>
      <w:hyperlink r:id="rId13" w:history="1">
        <w:r w:rsidRPr="001965A7">
          <w:rPr>
            <w:rStyle w:val="Hyperlink"/>
            <w:rFonts w:hint="cs"/>
            <w:vanish/>
            <w:szCs w:val="20"/>
            <w:shd w:val="clear" w:color="auto" w:fill="FFFF99"/>
            <w:rtl/>
          </w:rPr>
          <w:t>ק"ת תשע"ג מס' 7210</w:t>
        </w:r>
      </w:hyperlink>
      <w:r w:rsidRPr="001965A7">
        <w:rPr>
          <w:rStyle w:val="default"/>
          <w:rFonts w:cs="FrankRuehl" w:hint="cs"/>
          <w:vanish/>
          <w:szCs w:val="20"/>
          <w:shd w:val="clear" w:color="auto" w:fill="FFFF99"/>
          <w:rtl/>
        </w:rPr>
        <w:t xml:space="preserve"> מיום 15.1.2013 עמ' 595</w:t>
      </w:r>
    </w:p>
    <w:p w14:paraId="297173CA" w14:textId="77777777" w:rsidR="00FE15C2" w:rsidRPr="001965A7" w:rsidRDefault="00FE15C2" w:rsidP="00FE15C2">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0073D870" w14:textId="77777777" w:rsidR="00FE15C2" w:rsidRPr="001965A7" w:rsidRDefault="00FE15C2" w:rsidP="00FE15C2">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229</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232</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1,142</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1,158</w:t>
      </w:r>
      <w:r w:rsidRPr="001965A7">
        <w:rPr>
          <w:rStyle w:val="default"/>
          <w:rFonts w:cs="FrankRuehl" w:hint="cs"/>
          <w:vanish/>
          <w:sz w:val="22"/>
          <w:szCs w:val="22"/>
          <w:shd w:val="clear" w:color="auto" w:fill="FFFF99"/>
          <w:rtl/>
        </w:rPr>
        <w:t xml:space="preserve"> שקלים חדשים לתיק;</w:t>
      </w:r>
    </w:p>
    <w:p w14:paraId="7743022C" w14:textId="77777777" w:rsidR="00FE15C2" w:rsidRPr="001965A7" w:rsidRDefault="00FE15C2" w:rsidP="00FE15C2">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1,524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1,546</w:t>
      </w:r>
      <w:r w:rsidRPr="001965A7">
        <w:rPr>
          <w:rStyle w:val="default"/>
          <w:rFonts w:cs="FrankRuehl" w:hint="cs"/>
          <w:vanish/>
          <w:sz w:val="22"/>
          <w:szCs w:val="22"/>
          <w:shd w:val="clear" w:color="auto" w:fill="FFFF99"/>
          <w:rtl/>
        </w:rPr>
        <w:t xml:space="preserve"> שקלים חדשים;</w:t>
      </w:r>
    </w:p>
    <w:p w14:paraId="60B748BF" w14:textId="77777777" w:rsidR="00FE15C2" w:rsidRPr="001965A7" w:rsidRDefault="00FE15C2" w:rsidP="00FE15C2">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763</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774</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2,176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2,207</w:t>
      </w:r>
      <w:r w:rsidRPr="001965A7">
        <w:rPr>
          <w:rStyle w:val="default"/>
          <w:rFonts w:cs="FrankRuehl" w:hint="cs"/>
          <w:vanish/>
          <w:sz w:val="22"/>
          <w:szCs w:val="22"/>
          <w:shd w:val="clear" w:color="auto" w:fill="FFFF99"/>
          <w:rtl/>
        </w:rPr>
        <w:t xml:space="preserve"> שקלים חדשים;</w:t>
      </w:r>
    </w:p>
    <w:p w14:paraId="726EA904" w14:textId="77777777" w:rsidR="00FE15C2" w:rsidRPr="001965A7" w:rsidRDefault="00FE15C2" w:rsidP="00FE15C2">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1A56F24B" w14:textId="77777777" w:rsidR="00FE15C2" w:rsidRPr="001965A7" w:rsidRDefault="00FE15C2" w:rsidP="00FE15C2">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1499FA32" w14:textId="77777777" w:rsidR="00FE15C2" w:rsidRPr="001965A7" w:rsidRDefault="00FE15C2" w:rsidP="00FE15C2">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174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177</w:t>
      </w:r>
      <w:r w:rsidRPr="001965A7">
        <w:rPr>
          <w:rStyle w:val="default"/>
          <w:rFonts w:cs="FrankRuehl" w:hint="cs"/>
          <w:vanish/>
          <w:sz w:val="22"/>
          <w:szCs w:val="22"/>
          <w:shd w:val="clear" w:color="auto" w:fill="FFFF99"/>
          <w:rtl/>
        </w:rPr>
        <w:t xml:space="preserve"> שקלים חדשים לשעה;</w:t>
      </w:r>
    </w:p>
    <w:p w14:paraId="7220068F" w14:textId="77777777" w:rsidR="00FE15C2" w:rsidRPr="001965A7" w:rsidRDefault="00FE15C2" w:rsidP="00FE15C2">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Pr="001965A7">
        <w:rPr>
          <w:rStyle w:val="default"/>
          <w:rFonts w:cs="FrankRuehl" w:hint="cs"/>
          <w:strike/>
          <w:vanish/>
          <w:sz w:val="22"/>
          <w:szCs w:val="22"/>
          <w:shd w:val="clear" w:color="auto" w:fill="FFFF99"/>
          <w:rtl/>
        </w:rPr>
        <w:t>82</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83</w:t>
      </w:r>
      <w:r w:rsidRPr="001965A7">
        <w:rPr>
          <w:rStyle w:val="default"/>
          <w:rFonts w:cs="FrankRuehl" w:hint="cs"/>
          <w:vanish/>
          <w:sz w:val="22"/>
          <w:szCs w:val="22"/>
          <w:shd w:val="clear" w:color="auto" w:fill="FFFF99"/>
          <w:rtl/>
        </w:rPr>
        <w:t xml:space="preserve"> שקלים חדשים לתיק בכל ערכאה;</w:t>
      </w:r>
    </w:p>
    <w:p w14:paraId="51A89735" w14:textId="77777777" w:rsidR="00FE15C2" w:rsidRPr="001965A7" w:rsidRDefault="00FE15C2" w:rsidP="00FE15C2">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545</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553</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4BBD9E73" w14:textId="77777777" w:rsidR="00FE15C2" w:rsidRPr="001965A7" w:rsidRDefault="00FE15C2" w:rsidP="00FE15C2">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174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177</w:t>
      </w:r>
      <w:r w:rsidRPr="001965A7">
        <w:rPr>
          <w:rStyle w:val="default"/>
          <w:rFonts w:cs="FrankRuehl" w:hint="cs"/>
          <w:vanish/>
          <w:sz w:val="22"/>
          <w:szCs w:val="22"/>
          <w:shd w:val="clear" w:color="auto" w:fill="FFFF99"/>
          <w:rtl/>
        </w:rPr>
        <w:t xml:space="preserve"> שקלים חדשים לשעת עבודה.</w:t>
      </w:r>
    </w:p>
    <w:p w14:paraId="44748595" w14:textId="77777777" w:rsidR="00FE15C2" w:rsidRPr="001965A7" w:rsidRDefault="00FE15C2" w:rsidP="00753FDF">
      <w:pPr>
        <w:pStyle w:val="P00"/>
        <w:spacing w:before="0"/>
        <w:ind w:left="624" w:right="1134"/>
        <w:rPr>
          <w:rStyle w:val="default"/>
          <w:rFonts w:cs="FrankRuehl" w:hint="cs"/>
          <w:vanish/>
          <w:szCs w:val="20"/>
          <w:shd w:val="clear" w:color="auto" w:fill="FFFF99"/>
          <w:rtl/>
        </w:rPr>
      </w:pPr>
    </w:p>
    <w:p w14:paraId="45357CDF" w14:textId="77777777" w:rsidR="00FE15C2" w:rsidRPr="001965A7" w:rsidRDefault="00FE15C2" w:rsidP="00753FDF">
      <w:pPr>
        <w:pStyle w:val="P00"/>
        <w:spacing w:before="0"/>
        <w:ind w:left="624" w:right="1134"/>
        <w:rPr>
          <w:rStyle w:val="default"/>
          <w:rFonts w:cs="FrankRuehl" w:hint="cs"/>
          <w:vanish/>
          <w:color w:val="FF0000"/>
          <w:szCs w:val="20"/>
          <w:shd w:val="clear" w:color="auto" w:fill="FFFF99"/>
          <w:rtl/>
        </w:rPr>
      </w:pPr>
      <w:r w:rsidRPr="001965A7">
        <w:rPr>
          <w:rStyle w:val="default"/>
          <w:rFonts w:cs="FrankRuehl" w:hint="cs"/>
          <w:vanish/>
          <w:color w:val="FF0000"/>
          <w:szCs w:val="20"/>
          <w:shd w:val="clear" w:color="auto" w:fill="FFFF99"/>
          <w:rtl/>
        </w:rPr>
        <w:t>מיום 1.1.2014</w:t>
      </w:r>
    </w:p>
    <w:p w14:paraId="30044563" w14:textId="77777777" w:rsidR="00FE15C2" w:rsidRPr="001965A7" w:rsidRDefault="00FE15C2" w:rsidP="00753FDF">
      <w:pPr>
        <w:pStyle w:val="P00"/>
        <w:spacing w:before="0"/>
        <w:ind w:left="624" w:right="1134"/>
        <w:rPr>
          <w:rStyle w:val="default"/>
          <w:rFonts w:cs="FrankRuehl" w:hint="cs"/>
          <w:vanish/>
          <w:szCs w:val="20"/>
          <w:shd w:val="clear" w:color="auto" w:fill="FFFF99"/>
          <w:rtl/>
        </w:rPr>
      </w:pPr>
      <w:r w:rsidRPr="001965A7">
        <w:rPr>
          <w:rStyle w:val="default"/>
          <w:rFonts w:cs="FrankRuehl" w:hint="cs"/>
          <w:b/>
          <w:bCs/>
          <w:vanish/>
          <w:szCs w:val="20"/>
          <w:shd w:val="clear" w:color="auto" w:fill="FFFF99"/>
          <w:rtl/>
        </w:rPr>
        <w:t>הודעה תשע"ד-2014</w:t>
      </w:r>
    </w:p>
    <w:p w14:paraId="2EE6C0A8" w14:textId="77777777" w:rsidR="00FE15C2" w:rsidRPr="001965A7" w:rsidRDefault="00FE15C2" w:rsidP="00753FDF">
      <w:pPr>
        <w:pStyle w:val="P00"/>
        <w:spacing w:before="0"/>
        <w:ind w:left="624" w:right="1134"/>
        <w:rPr>
          <w:rStyle w:val="default"/>
          <w:rFonts w:cs="FrankRuehl" w:hint="cs"/>
          <w:vanish/>
          <w:szCs w:val="20"/>
          <w:shd w:val="clear" w:color="auto" w:fill="FFFF99"/>
          <w:rtl/>
        </w:rPr>
      </w:pPr>
      <w:hyperlink r:id="rId14" w:history="1">
        <w:r w:rsidRPr="001965A7">
          <w:rPr>
            <w:rStyle w:val="Hyperlink"/>
            <w:rFonts w:hint="cs"/>
            <w:vanish/>
            <w:szCs w:val="20"/>
            <w:shd w:val="clear" w:color="auto" w:fill="FFFF99"/>
            <w:rtl/>
          </w:rPr>
          <w:t>ק"ת תשע"ד מס' 7350</w:t>
        </w:r>
      </w:hyperlink>
      <w:r w:rsidRPr="001965A7">
        <w:rPr>
          <w:rStyle w:val="default"/>
          <w:rFonts w:cs="FrankRuehl" w:hint="cs"/>
          <w:vanish/>
          <w:szCs w:val="20"/>
          <w:shd w:val="clear" w:color="auto" w:fill="FFFF99"/>
          <w:rtl/>
        </w:rPr>
        <w:t xml:space="preserve"> מיום 6.3.2014 עמ' 759</w:t>
      </w:r>
    </w:p>
    <w:p w14:paraId="6579B0C4" w14:textId="77777777" w:rsidR="004A0C2E" w:rsidRPr="001965A7" w:rsidRDefault="004A0C2E" w:rsidP="004A0C2E">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087F30D7" w14:textId="77777777" w:rsidR="004A0C2E" w:rsidRPr="001965A7" w:rsidRDefault="004A0C2E" w:rsidP="004A0C2E">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232</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236</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1,158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1,180</w:t>
      </w:r>
      <w:r w:rsidRPr="001965A7">
        <w:rPr>
          <w:rStyle w:val="default"/>
          <w:rFonts w:cs="FrankRuehl" w:hint="cs"/>
          <w:vanish/>
          <w:sz w:val="22"/>
          <w:szCs w:val="22"/>
          <w:shd w:val="clear" w:color="auto" w:fill="FFFF99"/>
          <w:rtl/>
        </w:rPr>
        <w:t xml:space="preserve"> שקלים חדשים לתיק;</w:t>
      </w:r>
    </w:p>
    <w:p w14:paraId="12814F39" w14:textId="77777777" w:rsidR="004A0C2E" w:rsidRPr="001965A7" w:rsidRDefault="004A0C2E" w:rsidP="004A0C2E">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1,546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1,576</w:t>
      </w:r>
      <w:r w:rsidRPr="001965A7">
        <w:rPr>
          <w:rStyle w:val="default"/>
          <w:rFonts w:cs="FrankRuehl" w:hint="cs"/>
          <w:vanish/>
          <w:sz w:val="22"/>
          <w:szCs w:val="22"/>
          <w:shd w:val="clear" w:color="auto" w:fill="FFFF99"/>
          <w:rtl/>
        </w:rPr>
        <w:t xml:space="preserve"> שקלים חדשים;</w:t>
      </w:r>
    </w:p>
    <w:p w14:paraId="05C8EA25" w14:textId="77777777" w:rsidR="004A0C2E" w:rsidRPr="001965A7" w:rsidRDefault="004A0C2E" w:rsidP="004A0C2E">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774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789</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2,207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2,249</w:t>
      </w:r>
      <w:r w:rsidRPr="001965A7">
        <w:rPr>
          <w:rStyle w:val="default"/>
          <w:rFonts w:cs="FrankRuehl" w:hint="cs"/>
          <w:vanish/>
          <w:sz w:val="22"/>
          <w:szCs w:val="22"/>
          <w:shd w:val="clear" w:color="auto" w:fill="FFFF99"/>
          <w:rtl/>
        </w:rPr>
        <w:t xml:space="preserve"> שקלים חדשים;</w:t>
      </w:r>
    </w:p>
    <w:p w14:paraId="07CB35E8" w14:textId="77777777" w:rsidR="004A0C2E" w:rsidRPr="001965A7" w:rsidRDefault="004A0C2E" w:rsidP="004A0C2E">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19DFBC0E" w14:textId="77777777" w:rsidR="004A0C2E" w:rsidRPr="001965A7" w:rsidRDefault="004A0C2E" w:rsidP="004A0C2E">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373E3675" w14:textId="77777777" w:rsidR="004A0C2E" w:rsidRPr="001965A7" w:rsidRDefault="004A0C2E" w:rsidP="004A0C2E">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177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180</w:t>
      </w:r>
      <w:r w:rsidRPr="001965A7">
        <w:rPr>
          <w:rStyle w:val="default"/>
          <w:rFonts w:cs="FrankRuehl" w:hint="cs"/>
          <w:vanish/>
          <w:sz w:val="22"/>
          <w:szCs w:val="22"/>
          <w:shd w:val="clear" w:color="auto" w:fill="FFFF99"/>
          <w:rtl/>
        </w:rPr>
        <w:t xml:space="preserve"> שקלים חדשים לשעה;</w:t>
      </w:r>
    </w:p>
    <w:p w14:paraId="68BC0A62" w14:textId="77777777" w:rsidR="004A0C2E" w:rsidRPr="001965A7" w:rsidRDefault="004A0C2E" w:rsidP="004A0C2E">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Pr="001965A7">
        <w:rPr>
          <w:rStyle w:val="default"/>
          <w:rFonts w:cs="FrankRuehl" w:hint="cs"/>
          <w:strike/>
          <w:vanish/>
          <w:sz w:val="22"/>
          <w:szCs w:val="22"/>
          <w:shd w:val="clear" w:color="auto" w:fill="FFFF99"/>
          <w:rtl/>
        </w:rPr>
        <w:t>83</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85</w:t>
      </w:r>
      <w:r w:rsidRPr="001965A7">
        <w:rPr>
          <w:rStyle w:val="default"/>
          <w:rFonts w:cs="FrankRuehl" w:hint="cs"/>
          <w:vanish/>
          <w:sz w:val="22"/>
          <w:szCs w:val="22"/>
          <w:shd w:val="clear" w:color="auto" w:fill="FFFF99"/>
          <w:rtl/>
        </w:rPr>
        <w:t xml:space="preserve"> שקלים חדשים לתיק בכל ערכאה;</w:t>
      </w:r>
    </w:p>
    <w:p w14:paraId="10E73050" w14:textId="77777777" w:rsidR="004A0C2E" w:rsidRPr="001965A7" w:rsidRDefault="004A0C2E" w:rsidP="004A0C2E">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553</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564</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10353752" w14:textId="77777777" w:rsidR="004A0C2E" w:rsidRPr="001965A7" w:rsidRDefault="004A0C2E" w:rsidP="004A0C2E">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177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180</w:t>
      </w:r>
      <w:r w:rsidRPr="001965A7">
        <w:rPr>
          <w:rStyle w:val="default"/>
          <w:rFonts w:cs="FrankRuehl" w:hint="cs"/>
          <w:vanish/>
          <w:sz w:val="22"/>
          <w:szCs w:val="22"/>
          <w:shd w:val="clear" w:color="auto" w:fill="FFFF99"/>
          <w:rtl/>
        </w:rPr>
        <w:t xml:space="preserve"> שקלים חדשים לשעת עבודה.</w:t>
      </w:r>
    </w:p>
    <w:p w14:paraId="6497F87D" w14:textId="77777777" w:rsidR="004A0C2E" w:rsidRPr="001965A7" w:rsidRDefault="004A0C2E" w:rsidP="00753FDF">
      <w:pPr>
        <w:pStyle w:val="P00"/>
        <w:spacing w:before="0"/>
        <w:ind w:left="624" w:right="1134"/>
        <w:rPr>
          <w:rStyle w:val="default"/>
          <w:rFonts w:cs="FrankRuehl" w:hint="cs"/>
          <w:vanish/>
          <w:szCs w:val="20"/>
          <w:shd w:val="clear" w:color="auto" w:fill="FFFF99"/>
          <w:rtl/>
        </w:rPr>
      </w:pPr>
    </w:p>
    <w:p w14:paraId="3524B9FD" w14:textId="77777777" w:rsidR="004A0C2E" w:rsidRPr="001965A7" w:rsidRDefault="004A0C2E" w:rsidP="00753FDF">
      <w:pPr>
        <w:pStyle w:val="P00"/>
        <w:spacing w:before="0"/>
        <w:ind w:left="624" w:right="1134"/>
        <w:rPr>
          <w:rStyle w:val="default"/>
          <w:rFonts w:cs="FrankRuehl" w:hint="cs"/>
          <w:vanish/>
          <w:color w:val="FF0000"/>
          <w:szCs w:val="20"/>
          <w:shd w:val="clear" w:color="auto" w:fill="FFFF99"/>
          <w:rtl/>
        </w:rPr>
      </w:pPr>
      <w:r w:rsidRPr="001965A7">
        <w:rPr>
          <w:rStyle w:val="default"/>
          <w:rFonts w:cs="FrankRuehl" w:hint="cs"/>
          <w:vanish/>
          <w:color w:val="FF0000"/>
          <w:szCs w:val="20"/>
          <w:shd w:val="clear" w:color="auto" w:fill="FFFF99"/>
          <w:rtl/>
        </w:rPr>
        <w:t>מיום 1.1.2016</w:t>
      </w:r>
    </w:p>
    <w:p w14:paraId="5CFFEBEF" w14:textId="77777777" w:rsidR="004A0C2E" w:rsidRPr="001965A7" w:rsidRDefault="004A0C2E" w:rsidP="00753FDF">
      <w:pPr>
        <w:pStyle w:val="P00"/>
        <w:spacing w:before="0"/>
        <w:ind w:left="624" w:right="1134"/>
        <w:rPr>
          <w:rStyle w:val="default"/>
          <w:rFonts w:cs="FrankRuehl" w:hint="cs"/>
          <w:vanish/>
          <w:szCs w:val="20"/>
          <w:shd w:val="clear" w:color="auto" w:fill="FFFF99"/>
          <w:rtl/>
        </w:rPr>
      </w:pPr>
      <w:r w:rsidRPr="001965A7">
        <w:rPr>
          <w:rStyle w:val="default"/>
          <w:rFonts w:cs="FrankRuehl" w:hint="cs"/>
          <w:b/>
          <w:bCs/>
          <w:vanish/>
          <w:szCs w:val="20"/>
          <w:shd w:val="clear" w:color="auto" w:fill="FFFF99"/>
          <w:rtl/>
        </w:rPr>
        <w:t>הודעה תשע"ו-2016</w:t>
      </w:r>
    </w:p>
    <w:p w14:paraId="610B2589" w14:textId="77777777" w:rsidR="004A0C2E" w:rsidRPr="001965A7" w:rsidRDefault="004A0C2E" w:rsidP="00753FDF">
      <w:pPr>
        <w:pStyle w:val="P00"/>
        <w:spacing w:before="0"/>
        <w:ind w:left="624" w:right="1134"/>
        <w:rPr>
          <w:rStyle w:val="default"/>
          <w:rFonts w:cs="FrankRuehl" w:hint="cs"/>
          <w:vanish/>
          <w:szCs w:val="20"/>
          <w:shd w:val="clear" w:color="auto" w:fill="FFFF99"/>
          <w:rtl/>
        </w:rPr>
      </w:pPr>
      <w:hyperlink r:id="rId15" w:history="1">
        <w:r w:rsidRPr="001965A7">
          <w:rPr>
            <w:rStyle w:val="Hyperlink"/>
            <w:rFonts w:hint="cs"/>
            <w:vanish/>
            <w:szCs w:val="20"/>
            <w:shd w:val="clear" w:color="auto" w:fill="FFFF99"/>
            <w:rtl/>
          </w:rPr>
          <w:t>ק"ת תשע"ו מס' 7697</w:t>
        </w:r>
      </w:hyperlink>
      <w:r w:rsidRPr="001965A7">
        <w:rPr>
          <w:rStyle w:val="default"/>
          <w:rFonts w:cs="FrankRuehl" w:hint="cs"/>
          <w:vanish/>
          <w:szCs w:val="20"/>
          <w:shd w:val="clear" w:color="auto" w:fill="FFFF99"/>
          <w:rtl/>
        </w:rPr>
        <w:t xml:space="preserve"> מיום 2.8.2016 עמ' 1717</w:t>
      </w:r>
    </w:p>
    <w:p w14:paraId="03ABE053" w14:textId="77777777" w:rsidR="009F4CC5" w:rsidRPr="001965A7" w:rsidRDefault="009F4CC5" w:rsidP="009F4CC5">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73C984AD" w14:textId="77777777" w:rsidR="009F4CC5" w:rsidRPr="001965A7" w:rsidRDefault="009F4CC5" w:rsidP="009F4CC5">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236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234</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1,180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1,168</w:t>
      </w:r>
      <w:r w:rsidRPr="001965A7">
        <w:rPr>
          <w:rStyle w:val="default"/>
          <w:rFonts w:cs="FrankRuehl" w:hint="cs"/>
          <w:vanish/>
          <w:sz w:val="22"/>
          <w:szCs w:val="22"/>
          <w:shd w:val="clear" w:color="auto" w:fill="FFFF99"/>
          <w:rtl/>
        </w:rPr>
        <w:t xml:space="preserve"> שקלים חדשים לתיק;</w:t>
      </w:r>
    </w:p>
    <w:p w14:paraId="14F3C75A" w14:textId="77777777" w:rsidR="009F4CC5" w:rsidRPr="001965A7" w:rsidRDefault="009F4CC5" w:rsidP="009F4CC5">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1,576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1,560</w:t>
      </w:r>
      <w:r w:rsidRPr="001965A7">
        <w:rPr>
          <w:rStyle w:val="default"/>
          <w:rFonts w:cs="FrankRuehl" w:hint="cs"/>
          <w:vanish/>
          <w:sz w:val="22"/>
          <w:szCs w:val="22"/>
          <w:shd w:val="clear" w:color="auto" w:fill="FFFF99"/>
          <w:rtl/>
        </w:rPr>
        <w:t xml:space="preserve"> שקלים חדשים;</w:t>
      </w:r>
    </w:p>
    <w:p w14:paraId="67338DC0" w14:textId="77777777" w:rsidR="009F4CC5" w:rsidRPr="001965A7" w:rsidRDefault="009F4CC5" w:rsidP="009F4CC5">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789</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781</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2,249</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2,227</w:t>
      </w:r>
      <w:r w:rsidRPr="001965A7">
        <w:rPr>
          <w:rStyle w:val="default"/>
          <w:rFonts w:cs="FrankRuehl" w:hint="cs"/>
          <w:vanish/>
          <w:sz w:val="22"/>
          <w:szCs w:val="22"/>
          <w:shd w:val="clear" w:color="auto" w:fill="FFFF99"/>
          <w:rtl/>
        </w:rPr>
        <w:t xml:space="preserve"> שקלים חדשים;</w:t>
      </w:r>
    </w:p>
    <w:p w14:paraId="3FD1F895" w14:textId="77777777" w:rsidR="009F4CC5" w:rsidRPr="001965A7" w:rsidRDefault="009F4CC5" w:rsidP="009F4CC5">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753A534D" w14:textId="77777777" w:rsidR="009F4CC5" w:rsidRPr="001965A7" w:rsidRDefault="009F4CC5" w:rsidP="009F4CC5">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599AB5BF" w14:textId="77777777" w:rsidR="009F4CC5" w:rsidRPr="001965A7" w:rsidRDefault="009F4CC5" w:rsidP="009F4CC5">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180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178</w:t>
      </w:r>
      <w:r w:rsidRPr="001965A7">
        <w:rPr>
          <w:rStyle w:val="default"/>
          <w:rFonts w:cs="FrankRuehl" w:hint="cs"/>
          <w:vanish/>
          <w:sz w:val="22"/>
          <w:szCs w:val="22"/>
          <w:shd w:val="clear" w:color="auto" w:fill="FFFF99"/>
          <w:rtl/>
        </w:rPr>
        <w:t xml:space="preserve"> שקלים חדשים לשעה;</w:t>
      </w:r>
    </w:p>
    <w:p w14:paraId="1F3B3522" w14:textId="77777777" w:rsidR="009F4CC5" w:rsidRPr="001965A7" w:rsidRDefault="009F4CC5" w:rsidP="009F4CC5">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Pr="001965A7">
        <w:rPr>
          <w:rStyle w:val="default"/>
          <w:rFonts w:cs="FrankRuehl" w:hint="cs"/>
          <w:strike/>
          <w:vanish/>
          <w:sz w:val="22"/>
          <w:szCs w:val="22"/>
          <w:shd w:val="clear" w:color="auto" w:fill="FFFF99"/>
          <w:rtl/>
        </w:rPr>
        <w:t>85</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84</w:t>
      </w:r>
      <w:r w:rsidRPr="001965A7">
        <w:rPr>
          <w:rStyle w:val="default"/>
          <w:rFonts w:cs="FrankRuehl" w:hint="cs"/>
          <w:vanish/>
          <w:sz w:val="22"/>
          <w:szCs w:val="22"/>
          <w:shd w:val="clear" w:color="auto" w:fill="FFFF99"/>
          <w:rtl/>
        </w:rPr>
        <w:t xml:space="preserve"> שקלים חדשים לתיק בכל ערכאה;</w:t>
      </w:r>
    </w:p>
    <w:p w14:paraId="3D721D89" w14:textId="77777777" w:rsidR="009F4CC5" w:rsidRPr="001965A7" w:rsidRDefault="009F4CC5" w:rsidP="009F4CC5">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564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558</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5DE3F5D9" w14:textId="77777777" w:rsidR="009F4CC5" w:rsidRPr="001965A7" w:rsidRDefault="009F4CC5" w:rsidP="009F4CC5">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180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178</w:t>
      </w:r>
      <w:r w:rsidRPr="001965A7">
        <w:rPr>
          <w:rStyle w:val="default"/>
          <w:rFonts w:cs="FrankRuehl" w:hint="cs"/>
          <w:vanish/>
          <w:sz w:val="22"/>
          <w:szCs w:val="22"/>
          <w:shd w:val="clear" w:color="auto" w:fill="FFFF99"/>
          <w:rtl/>
        </w:rPr>
        <w:t xml:space="preserve"> שקלים חדשים לשעת עבודה.</w:t>
      </w:r>
    </w:p>
    <w:p w14:paraId="0D5B60F3" w14:textId="77777777" w:rsidR="009F4CC5" w:rsidRPr="001965A7" w:rsidRDefault="009F4CC5" w:rsidP="00753FDF">
      <w:pPr>
        <w:pStyle w:val="P00"/>
        <w:spacing w:before="0"/>
        <w:ind w:left="624" w:right="1134"/>
        <w:rPr>
          <w:rStyle w:val="default"/>
          <w:rFonts w:cs="FrankRuehl" w:hint="cs"/>
          <w:vanish/>
          <w:szCs w:val="20"/>
          <w:shd w:val="clear" w:color="auto" w:fill="FFFF99"/>
          <w:rtl/>
        </w:rPr>
      </w:pPr>
    </w:p>
    <w:p w14:paraId="05A2F8F6" w14:textId="77777777" w:rsidR="009F4CC5" w:rsidRPr="001965A7" w:rsidRDefault="009F4CC5" w:rsidP="00753FDF">
      <w:pPr>
        <w:pStyle w:val="P00"/>
        <w:spacing w:before="0"/>
        <w:ind w:left="624" w:right="1134"/>
        <w:rPr>
          <w:rStyle w:val="default"/>
          <w:rFonts w:cs="FrankRuehl" w:hint="cs"/>
          <w:vanish/>
          <w:color w:val="FF0000"/>
          <w:szCs w:val="20"/>
          <w:shd w:val="clear" w:color="auto" w:fill="FFFF99"/>
          <w:rtl/>
        </w:rPr>
      </w:pPr>
      <w:r w:rsidRPr="001965A7">
        <w:rPr>
          <w:rStyle w:val="default"/>
          <w:rFonts w:cs="FrankRuehl" w:hint="cs"/>
          <w:vanish/>
          <w:color w:val="FF0000"/>
          <w:szCs w:val="20"/>
          <w:shd w:val="clear" w:color="auto" w:fill="FFFF99"/>
          <w:rtl/>
        </w:rPr>
        <w:t>מיום 1.1.2017</w:t>
      </w:r>
    </w:p>
    <w:p w14:paraId="5835AF10" w14:textId="77777777" w:rsidR="009F4CC5" w:rsidRPr="001965A7" w:rsidRDefault="009F4CC5" w:rsidP="00753FDF">
      <w:pPr>
        <w:pStyle w:val="P00"/>
        <w:spacing w:before="0"/>
        <w:ind w:left="624" w:right="1134"/>
        <w:rPr>
          <w:rStyle w:val="default"/>
          <w:rFonts w:cs="FrankRuehl" w:hint="cs"/>
          <w:vanish/>
          <w:szCs w:val="20"/>
          <w:shd w:val="clear" w:color="auto" w:fill="FFFF99"/>
          <w:rtl/>
        </w:rPr>
      </w:pPr>
      <w:r w:rsidRPr="001965A7">
        <w:rPr>
          <w:rStyle w:val="default"/>
          <w:rFonts w:cs="FrankRuehl" w:hint="cs"/>
          <w:b/>
          <w:bCs/>
          <w:vanish/>
          <w:szCs w:val="20"/>
          <w:shd w:val="clear" w:color="auto" w:fill="FFFF99"/>
          <w:rtl/>
        </w:rPr>
        <w:t>הודעה תשע"ז-2017</w:t>
      </w:r>
    </w:p>
    <w:p w14:paraId="1E89CD69" w14:textId="77777777" w:rsidR="009F4CC5" w:rsidRPr="001965A7" w:rsidRDefault="009F4CC5" w:rsidP="00753FDF">
      <w:pPr>
        <w:pStyle w:val="P00"/>
        <w:spacing w:before="0"/>
        <w:ind w:left="624" w:right="1134"/>
        <w:rPr>
          <w:rStyle w:val="default"/>
          <w:rFonts w:cs="FrankRuehl"/>
          <w:vanish/>
          <w:szCs w:val="20"/>
          <w:shd w:val="clear" w:color="auto" w:fill="FFFF99"/>
          <w:rtl/>
        </w:rPr>
      </w:pPr>
      <w:hyperlink r:id="rId16" w:history="1">
        <w:r w:rsidRPr="001965A7">
          <w:rPr>
            <w:rStyle w:val="Hyperlink"/>
            <w:rFonts w:hint="cs"/>
            <w:vanish/>
            <w:szCs w:val="20"/>
            <w:shd w:val="clear" w:color="auto" w:fill="FFFF99"/>
            <w:rtl/>
          </w:rPr>
          <w:t>ק"ת תשע"ז מס' 7775</w:t>
        </w:r>
      </w:hyperlink>
      <w:r w:rsidRPr="001965A7">
        <w:rPr>
          <w:rStyle w:val="default"/>
          <w:rFonts w:cs="FrankRuehl" w:hint="cs"/>
          <w:vanish/>
          <w:szCs w:val="20"/>
          <w:shd w:val="clear" w:color="auto" w:fill="FFFF99"/>
          <w:rtl/>
        </w:rPr>
        <w:t xml:space="preserve"> מיום 13.2.2017 עמ' 686</w:t>
      </w:r>
    </w:p>
    <w:p w14:paraId="2799EB65" w14:textId="77777777" w:rsidR="00B50ADD" w:rsidRPr="001965A7" w:rsidRDefault="00B50ADD" w:rsidP="00B50ADD">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56E848A6" w14:textId="77777777" w:rsidR="00B50ADD" w:rsidRPr="001965A7" w:rsidRDefault="00B50ADD" w:rsidP="00B50ADD">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234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233</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1,168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1,164</w:t>
      </w:r>
      <w:r w:rsidRPr="001965A7">
        <w:rPr>
          <w:rStyle w:val="default"/>
          <w:rFonts w:cs="FrankRuehl" w:hint="cs"/>
          <w:vanish/>
          <w:sz w:val="22"/>
          <w:szCs w:val="22"/>
          <w:shd w:val="clear" w:color="auto" w:fill="FFFF99"/>
          <w:rtl/>
        </w:rPr>
        <w:t xml:space="preserve"> שקלים חדשים לתיק;</w:t>
      </w:r>
    </w:p>
    <w:p w14:paraId="2837E2AC" w14:textId="77777777" w:rsidR="00B50ADD" w:rsidRPr="001965A7" w:rsidRDefault="00B50ADD" w:rsidP="00B50ADD">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1,560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1,555</w:t>
      </w:r>
      <w:r w:rsidRPr="001965A7">
        <w:rPr>
          <w:rStyle w:val="default"/>
          <w:rFonts w:cs="FrankRuehl" w:hint="cs"/>
          <w:vanish/>
          <w:sz w:val="22"/>
          <w:szCs w:val="22"/>
          <w:shd w:val="clear" w:color="auto" w:fill="FFFF99"/>
          <w:rtl/>
        </w:rPr>
        <w:t xml:space="preserve"> שקלים חדשים;</w:t>
      </w:r>
    </w:p>
    <w:p w14:paraId="02FF9636" w14:textId="77777777" w:rsidR="00B50ADD" w:rsidRPr="001965A7" w:rsidRDefault="00B50ADD" w:rsidP="00B50ADD">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781</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779</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2,227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2,220</w:t>
      </w:r>
      <w:r w:rsidRPr="001965A7">
        <w:rPr>
          <w:rStyle w:val="default"/>
          <w:rFonts w:cs="FrankRuehl" w:hint="cs"/>
          <w:vanish/>
          <w:sz w:val="22"/>
          <w:szCs w:val="22"/>
          <w:shd w:val="clear" w:color="auto" w:fill="FFFF99"/>
          <w:rtl/>
        </w:rPr>
        <w:t xml:space="preserve"> שקלים חדשים;</w:t>
      </w:r>
    </w:p>
    <w:p w14:paraId="22325229" w14:textId="77777777" w:rsidR="00B50ADD" w:rsidRPr="001965A7" w:rsidRDefault="00B50ADD" w:rsidP="00B50ADD">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7F86BFBE" w14:textId="77777777" w:rsidR="00B50ADD" w:rsidRPr="001965A7" w:rsidRDefault="00B50ADD" w:rsidP="00B50ADD">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6F76CC7D" w14:textId="77777777" w:rsidR="00B50ADD" w:rsidRPr="001965A7" w:rsidRDefault="00B50ADD" w:rsidP="00B50ADD">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178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177</w:t>
      </w:r>
      <w:r w:rsidRPr="001965A7">
        <w:rPr>
          <w:rStyle w:val="default"/>
          <w:rFonts w:cs="FrankRuehl" w:hint="cs"/>
          <w:vanish/>
          <w:sz w:val="22"/>
          <w:szCs w:val="22"/>
          <w:shd w:val="clear" w:color="auto" w:fill="FFFF99"/>
          <w:rtl/>
        </w:rPr>
        <w:t xml:space="preserve"> שקלים חדשים לשעה;</w:t>
      </w:r>
    </w:p>
    <w:p w14:paraId="3B8FC9FA" w14:textId="77777777" w:rsidR="00B50ADD" w:rsidRPr="001965A7" w:rsidRDefault="00B50ADD" w:rsidP="00B50ADD">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תיק כנגד קבלות וכן צילום מסמכים על פי הצהרה, בסכום שלא יעלה על 84 שקלים חדשים לתיק בכל ערכאה;</w:t>
      </w:r>
    </w:p>
    <w:p w14:paraId="16444B52" w14:textId="77777777" w:rsidR="00B50ADD" w:rsidRPr="001965A7" w:rsidRDefault="00B50ADD" w:rsidP="00B50ADD">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558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556</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550A57EA" w14:textId="77777777" w:rsidR="00B50ADD" w:rsidRPr="001965A7" w:rsidRDefault="00B50ADD" w:rsidP="00B50ADD">
      <w:pPr>
        <w:pStyle w:val="P11"/>
        <w:spacing w:before="0"/>
        <w:ind w:left="624" w:right="1134"/>
        <w:rPr>
          <w:rStyle w:val="default"/>
          <w:rFonts w:cs="FrankRuehl"/>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178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177</w:t>
      </w:r>
      <w:r w:rsidRPr="001965A7">
        <w:rPr>
          <w:rStyle w:val="default"/>
          <w:rFonts w:cs="FrankRuehl" w:hint="cs"/>
          <w:vanish/>
          <w:sz w:val="22"/>
          <w:szCs w:val="22"/>
          <w:shd w:val="clear" w:color="auto" w:fill="FFFF99"/>
          <w:rtl/>
        </w:rPr>
        <w:t xml:space="preserve"> שקלים חדשים לשעת עבודה.</w:t>
      </w:r>
    </w:p>
    <w:p w14:paraId="08DB7EA8" w14:textId="77777777" w:rsidR="00B50ADD" w:rsidRPr="001965A7" w:rsidRDefault="00B50ADD" w:rsidP="00753FDF">
      <w:pPr>
        <w:pStyle w:val="P00"/>
        <w:spacing w:before="0"/>
        <w:ind w:left="624" w:right="1134"/>
        <w:rPr>
          <w:rStyle w:val="default"/>
          <w:rFonts w:cs="FrankRuehl"/>
          <w:vanish/>
          <w:szCs w:val="20"/>
          <w:shd w:val="clear" w:color="auto" w:fill="FFFF99"/>
          <w:rtl/>
        </w:rPr>
      </w:pPr>
    </w:p>
    <w:p w14:paraId="6796B3EB" w14:textId="77777777" w:rsidR="00B50ADD" w:rsidRPr="001965A7" w:rsidRDefault="00B50ADD" w:rsidP="00753FDF">
      <w:pPr>
        <w:pStyle w:val="P00"/>
        <w:spacing w:before="0"/>
        <w:ind w:left="624" w:right="1134"/>
        <w:rPr>
          <w:rStyle w:val="default"/>
          <w:rFonts w:cs="FrankRuehl"/>
          <w:vanish/>
          <w:color w:val="FF0000"/>
          <w:szCs w:val="20"/>
          <w:shd w:val="clear" w:color="auto" w:fill="FFFF99"/>
          <w:rtl/>
        </w:rPr>
      </w:pPr>
      <w:r w:rsidRPr="001965A7">
        <w:rPr>
          <w:rStyle w:val="default"/>
          <w:rFonts w:cs="FrankRuehl" w:hint="cs"/>
          <w:vanish/>
          <w:color w:val="FF0000"/>
          <w:szCs w:val="20"/>
          <w:shd w:val="clear" w:color="auto" w:fill="FFFF99"/>
          <w:rtl/>
        </w:rPr>
        <w:t>מיום 1.1.2018</w:t>
      </w:r>
    </w:p>
    <w:p w14:paraId="1B8123C0" w14:textId="77777777" w:rsidR="00B50ADD" w:rsidRPr="001965A7" w:rsidRDefault="00B50ADD" w:rsidP="00753FDF">
      <w:pPr>
        <w:pStyle w:val="P00"/>
        <w:spacing w:before="0"/>
        <w:ind w:left="624" w:right="1134"/>
        <w:rPr>
          <w:rStyle w:val="default"/>
          <w:rFonts w:cs="FrankRuehl"/>
          <w:vanish/>
          <w:szCs w:val="20"/>
          <w:shd w:val="clear" w:color="auto" w:fill="FFFF99"/>
          <w:rtl/>
        </w:rPr>
      </w:pPr>
      <w:r w:rsidRPr="001965A7">
        <w:rPr>
          <w:rStyle w:val="default"/>
          <w:rFonts w:cs="FrankRuehl" w:hint="cs"/>
          <w:b/>
          <w:bCs/>
          <w:vanish/>
          <w:szCs w:val="20"/>
          <w:shd w:val="clear" w:color="auto" w:fill="FFFF99"/>
          <w:rtl/>
        </w:rPr>
        <w:t>הודעה תשע"ח-2018</w:t>
      </w:r>
    </w:p>
    <w:p w14:paraId="44454D5F" w14:textId="77777777" w:rsidR="00B50ADD" w:rsidRPr="001965A7" w:rsidRDefault="00B50ADD" w:rsidP="00753FDF">
      <w:pPr>
        <w:pStyle w:val="P00"/>
        <w:spacing w:before="0"/>
        <w:ind w:left="624" w:right="1134"/>
        <w:rPr>
          <w:rStyle w:val="default"/>
          <w:rFonts w:cs="FrankRuehl"/>
          <w:vanish/>
          <w:szCs w:val="20"/>
          <w:shd w:val="clear" w:color="auto" w:fill="FFFF99"/>
          <w:rtl/>
        </w:rPr>
      </w:pPr>
      <w:hyperlink r:id="rId17" w:history="1">
        <w:r w:rsidRPr="001965A7">
          <w:rPr>
            <w:rStyle w:val="Hyperlink"/>
            <w:rFonts w:hint="cs"/>
            <w:vanish/>
            <w:szCs w:val="20"/>
            <w:shd w:val="clear" w:color="auto" w:fill="FFFF99"/>
            <w:rtl/>
          </w:rPr>
          <w:t>ק"ת תשע"ח מס' 7929</w:t>
        </w:r>
      </w:hyperlink>
      <w:r w:rsidRPr="001965A7">
        <w:rPr>
          <w:rStyle w:val="default"/>
          <w:rFonts w:cs="FrankRuehl" w:hint="cs"/>
          <w:vanish/>
          <w:szCs w:val="20"/>
          <w:shd w:val="clear" w:color="auto" w:fill="FFFF99"/>
          <w:rtl/>
        </w:rPr>
        <w:t xml:space="preserve"> מיום 14.1.2018 עמ' 824</w:t>
      </w:r>
    </w:p>
    <w:p w14:paraId="31B62070" w14:textId="77777777" w:rsidR="002C7A03" w:rsidRPr="001965A7" w:rsidRDefault="002C7A03" w:rsidP="002C7A03">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330723E2" w14:textId="77777777" w:rsidR="002C7A03" w:rsidRPr="001965A7" w:rsidRDefault="002C7A03" w:rsidP="002C7A03">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233</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234</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1,164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1,167</w:t>
      </w:r>
      <w:r w:rsidRPr="001965A7">
        <w:rPr>
          <w:rStyle w:val="default"/>
          <w:rFonts w:cs="FrankRuehl" w:hint="cs"/>
          <w:vanish/>
          <w:sz w:val="22"/>
          <w:szCs w:val="22"/>
          <w:shd w:val="clear" w:color="auto" w:fill="FFFF99"/>
          <w:rtl/>
        </w:rPr>
        <w:t xml:space="preserve"> שקלים חדשים לתיק;</w:t>
      </w:r>
    </w:p>
    <w:p w14:paraId="33F85B9C" w14:textId="77777777" w:rsidR="002C7A03" w:rsidRPr="001965A7" w:rsidRDefault="002C7A03" w:rsidP="002C7A03">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1,555</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1,560</w:t>
      </w:r>
      <w:r w:rsidRPr="001965A7">
        <w:rPr>
          <w:rStyle w:val="default"/>
          <w:rFonts w:cs="FrankRuehl" w:hint="cs"/>
          <w:vanish/>
          <w:sz w:val="22"/>
          <w:szCs w:val="22"/>
          <w:shd w:val="clear" w:color="auto" w:fill="FFFF99"/>
          <w:rtl/>
        </w:rPr>
        <w:t xml:space="preserve"> שקלים חדשים;</w:t>
      </w:r>
    </w:p>
    <w:p w14:paraId="59DF4696" w14:textId="77777777" w:rsidR="002C7A03" w:rsidRPr="001965A7" w:rsidRDefault="002C7A03" w:rsidP="002C7A03">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779</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781</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2,220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2,227</w:t>
      </w:r>
      <w:r w:rsidRPr="001965A7">
        <w:rPr>
          <w:rStyle w:val="default"/>
          <w:rFonts w:cs="FrankRuehl" w:hint="cs"/>
          <w:vanish/>
          <w:sz w:val="22"/>
          <w:szCs w:val="22"/>
          <w:shd w:val="clear" w:color="auto" w:fill="FFFF99"/>
          <w:rtl/>
        </w:rPr>
        <w:t xml:space="preserve"> שקלים חדשים;</w:t>
      </w:r>
    </w:p>
    <w:p w14:paraId="65A3DD4E" w14:textId="77777777" w:rsidR="002C7A03" w:rsidRPr="001965A7" w:rsidRDefault="002C7A03" w:rsidP="002C7A03">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5A6DD9FE" w14:textId="77777777" w:rsidR="002C7A03" w:rsidRPr="001965A7" w:rsidRDefault="002C7A03" w:rsidP="002C7A03">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4350CB40" w14:textId="77777777" w:rsidR="002C7A03" w:rsidRPr="001965A7" w:rsidRDefault="002C7A03" w:rsidP="002C7A03">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177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178</w:t>
      </w:r>
      <w:r w:rsidRPr="001965A7">
        <w:rPr>
          <w:rStyle w:val="default"/>
          <w:rFonts w:cs="FrankRuehl" w:hint="cs"/>
          <w:vanish/>
          <w:sz w:val="22"/>
          <w:szCs w:val="22"/>
          <w:shd w:val="clear" w:color="auto" w:fill="FFFF99"/>
          <w:rtl/>
        </w:rPr>
        <w:t xml:space="preserve"> שקלים חדשים לשעה;</w:t>
      </w:r>
    </w:p>
    <w:p w14:paraId="0D923842" w14:textId="77777777" w:rsidR="002C7A03" w:rsidRPr="001965A7" w:rsidRDefault="002C7A03" w:rsidP="002C7A03">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תיק כנגד קבלות וכן צילום מסמכים על פי הצהרה, בסכום שלא יעלה על 84 שקלים חדשים לתיק בכל ערכאה;</w:t>
      </w:r>
    </w:p>
    <w:p w14:paraId="3D8505EE" w14:textId="77777777" w:rsidR="002C7A03" w:rsidRPr="001965A7" w:rsidRDefault="002C7A03" w:rsidP="002C7A03">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556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558</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33416004" w14:textId="77777777" w:rsidR="002C7A03" w:rsidRPr="001965A7" w:rsidRDefault="002C7A03" w:rsidP="002C7A03">
      <w:pPr>
        <w:pStyle w:val="P11"/>
        <w:spacing w:before="0"/>
        <w:ind w:left="624" w:right="1134"/>
        <w:rPr>
          <w:rStyle w:val="default"/>
          <w:rFonts w:cs="FrankRuehl"/>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177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178</w:t>
      </w:r>
      <w:r w:rsidRPr="001965A7">
        <w:rPr>
          <w:rStyle w:val="default"/>
          <w:rFonts w:cs="FrankRuehl" w:hint="cs"/>
          <w:vanish/>
          <w:sz w:val="22"/>
          <w:szCs w:val="22"/>
          <w:shd w:val="clear" w:color="auto" w:fill="FFFF99"/>
          <w:rtl/>
        </w:rPr>
        <w:t xml:space="preserve"> שקלים חדשים לשעת עבודה.</w:t>
      </w:r>
    </w:p>
    <w:p w14:paraId="6E0D4A26" w14:textId="77777777" w:rsidR="002C7A03" w:rsidRPr="001965A7" w:rsidRDefault="002C7A03" w:rsidP="00753FDF">
      <w:pPr>
        <w:pStyle w:val="P00"/>
        <w:spacing w:before="0"/>
        <w:ind w:left="624" w:right="1134"/>
        <w:rPr>
          <w:rStyle w:val="default"/>
          <w:rFonts w:cs="FrankRuehl"/>
          <w:vanish/>
          <w:szCs w:val="20"/>
          <w:shd w:val="clear" w:color="auto" w:fill="FFFF99"/>
          <w:rtl/>
        </w:rPr>
      </w:pPr>
    </w:p>
    <w:p w14:paraId="0EE285B3" w14:textId="77777777" w:rsidR="002C7A03" w:rsidRPr="001965A7" w:rsidRDefault="002C7A03" w:rsidP="00753FDF">
      <w:pPr>
        <w:pStyle w:val="P00"/>
        <w:spacing w:before="0"/>
        <w:ind w:left="624" w:right="1134"/>
        <w:rPr>
          <w:rStyle w:val="default"/>
          <w:rFonts w:cs="FrankRuehl"/>
          <w:vanish/>
          <w:color w:val="FF0000"/>
          <w:szCs w:val="20"/>
          <w:shd w:val="clear" w:color="auto" w:fill="FFFF99"/>
          <w:rtl/>
        </w:rPr>
      </w:pPr>
      <w:r w:rsidRPr="001965A7">
        <w:rPr>
          <w:rStyle w:val="default"/>
          <w:rFonts w:cs="FrankRuehl" w:hint="cs"/>
          <w:vanish/>
          <w:color w:val="FF0000"/>
          <w:szCs w:val="20"/>
          <w:shd w:val="clear" w:color="auto" w:fill="FFFF99"/>
          <w:rtl/>
        </w:rPr>
        <w:t>מיום 1.1.2020</w:t>
      </w:r>
    </w:p>
    <w:p w14:paraId="232FDB1A" w14:textId="77777777" w:rsidR="002C7A03" w:rsidRPr="001965A7" w:rsidRDefault="002C7A03" w:rsidP="00753FDF">
      <w:pPr>
        <w:pStyle w:val="P00"/>
        <w:spacing w:before="0"/>
        <w:ind w:left="624" w:right="1134"/>
        <w:rPr>
          <w:rStyle w:val="default"/>
          <w:rFonts w:cs="FrankRuehl"/>
          <w:vanish/>
          <w:szCs w:val="20"/>
          <w:shd w:val="clear" w:color="auto" w:fill="FFFF99"/>
          <w:rtl/>
        </w:rPr>
      </w:pPr>
      <w:r w:rsidRPr="001965A7">
        <w:rPr>
          <w:rStyle w:val="default"/>
          <w:rFonts w:cs="FrankRuehl" w:hint="cs"/>
          <w:b/>
          <w:bCs/>
          <w:vanish/>
          <w:szCs w:val="20"/>
          <w:shd w:val="clear" w:color="auto" w:fill="FFFF99"/>
          <w:rtl/>
        </w:rPr>
        <w:t>הודעה תש"ף-2020</w:t>
      </w:r>
    </w:p>
    <w:p w14:paraId="7DF53B53" w14:textId="77777777" w:rsidR="002C7A03" w:rsidRPr="001965A7" w:rsidRDefault="002C7A03" w:rsidP="00753FDF">
      <w:pPr>
        <w:pStyle w:val="P00"/>
        <w:spacing w:before="0"/>
        <w:ind w:left="624" w:right="1134"/>
        <w:rPr>
          <w:rStyle w:val="default"/>
          <w:rFonts w:cs="FrankRuehl"/>
          <w:vanish/>
          <w:szCs w:val="20"/>
          <w:shd w:val="clear" w:color="auto" w:fill="FFFF99"/>
          <w:rtl/>
        </w:rPr>
      </w:pPr>
      <w:hyperlink r:id="rId18" w:history="1">
        <w:r w:rsidRPr="001965A7">
          <w:rPr>
            <w:rStyle w:val="Hyperlink"/>
            <w:rFonts w:hint="cs"/>
            <w:vanish/>
            <w:szCs w:val="20"/>
            <w:shd w:val="clear" w:color="auto" w:fill="FFFF99"/>
            <w:rtl/>
          </w:rPr>
          <w:t>ק"ת תש"ף מס' 8317</w:t>
        </w:r>
      </w:hyperlink>
      <w:r w:rsidRPr="001965A7">
        <w:rPr>
          <w:rStyle w:val="default"/>
          <w:rFonts w:cs="FrankRuehl" w:hint="cs"/>
          <w:vanish/>
          <w:szCs w:val="20"/>
          <w:shd w:val="clear" w:color="auto" w:fill="FFFF99"/>
          <w:rtl/>
        </w:rPr>
        <w:t xml:space="preserve"> מיום 2.1.2020 עמ' 360</w:t>
      </w:r>
    </w:p>
    <w:p w14:paraId="43F1D8E9" w14:textId="77777777" w:rsidR="00370534" w:rsidRPr="001965A7" w:rsidRDefault="00370534" w:rsidP="00370534">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301B42EE" w14:textId="77777777" w:rsidR="00370534" w:rsidRPr="001965A7" w:rsidRDefault="00370534" w:rsidP="00370534">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234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237</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1,167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1,185</w:t>
      </w:r>
      <w:r w:rsidRPr="001965A7">
        <w:rPr>
          <w:rStyle w:val="default"/>
          <w:rFonts w:cs="FrankRuehl" w:hint="cs"/>
          <w:vanish/>
          <w:sz w:val="22"/>
          <w:szCs w:val="22"/>
          <w:shd w:val="clear" w:color="auto" w:fill="FFFF99"/>
          <w:rtl/>
        </w:rPr>
        <w:t xml:space="preserve"> שקלים חדשים לתיק;</w:t>
      </w:r>
    </w:p>
    <w:p w14:paraId="20E36799" w14:textId="77777777" w:rsidR="00370534" w:rsidRPr="001965A7" w:rsidRDefault="00370534" w:rsidP="00370534">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1,560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1,583</w:t>
      </w:r>
      <w:r w:rsidRPr="001965A7">
        <w:rPr>
          <w:rStyle w:val="default"/>
          <w:rFonts w:cs="FrankRuehl" w:hint="cs"/>
          <w:vanish/>
          <w:sz w:val="22"/>
          <w:szCs w:val="22"/>
          <w:shd w:val="clear" w:color="auto" w:fill="FFFF99"/>
          <w:rtl/>
        </w:rPr>
        <w:t xml:space="preserve"> שקלים חדשים;</w:t>
      </w:r>
    </w:p>
    <w:p w14:paraId="4F0A28D4" w14:textId="77777777" w:rsidR="00370534" w:rsidRPr="001965A7" w:rsidRDefault="00370534" w:rsidP="00370534">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781</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793</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2,227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2,260</w:t>
      </w:r>
      <w:r w:rsidRPr="001965A7">
        <w:rPr>
          <w:rStyle w:val="default"/>
          <w:rFonts w:cs="FrankRuehl" w:hint="cs"/>
          <w:vanish/>
          <w:sz w:val="22"/>
          <w:szCs w:val="22"/>
          <w:shd w:val="clear" w:color="auto" w:fill="FFFF99"/>
          <w:rtl/>
        </w:rPr>
        <w:t xml:space="preserve"> שקלים חדשים;</w:t>
      </w:r>
    </w:p>
    <w:p w14:paraId="53CD3B76" w14:textId="77777777" w:rsidR="00370534" w:rsidRPr="001965A7" w:rsidRDefault="00370534" w:rsidP="00370534">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036EEDAB" w14:textId="77777777" w:rsidR="00370534" w:rsidRPr="001965A7" w:rsidRDefault="00370534" w:rsidP="00370534">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51A07DC1" w14:textId="77777777" w:rsidR="00370534" w:rsidRPr="001965A7" w:rsidRDefault="00370534" w:rsidP="00370534">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178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180</w:t>
      </w:r>
      <w:r w:rsidRPr="001965A7">
        <w:rPr>
          <w:rStyle w:val="default"/>
          <w:rFonts w:cs="FrankRuehl" w:hint="cs"/>
          <w:vanish/>
          <w:sz w:val="22"/>
          <w:szCs w:val="22"/>
          <w:shd w:val="clear" w:color="auto" w:fill="FFFF99"/>
          <w:rtl/>
        </w:rPr>
        <w:t xml:space="preserve"> שקלים חדשים לשעה;</w:t>
      </w:r>
    </w:p>
    <w:p w14:paraId="15053DA4" w14:textId="77777777" w:rsidR="00370534" w:rsidRPr="001965A7" w:rsidRDefault="00370534" w:rsidP="00370534">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Pr="001965A7">
        <w:rPr>
          <w:rStyle w:val="default"/>
          <w:rFonts w:cs="FrankRuehl" w:hint="cs"/>
          <w:strike/>
          <w:vanish/>
          <w:sz w:val="22"/>
          <w:szCs w:val="22"/>
          <w:shd w:val="clear" w:color="auto" w:fill="FFFF99"/>
          <w:rtl/>
        </w:rPr>
        <w:t>84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86</w:t>
      </w:r>
      <w:r w:rsidRPr="001965A7">
        <w:rPr>
          <w:rStyle w:val="default"/>
          <w:rFonts w:cs="FrankRuehl" w:hint="cs"/>
          <w:vanish/>
          <w:sz w:val="22"/>
          <w:szCs w:val="22"/>
          <w:shd w:val="clear" w:color="auto" w:fill="FFFF99"/>
          <w:rtl/>
        </w:rPr>
        <w:t xml:space="preserve"> שקלים חדשים לתיק בכל ערכאה;</w:t>
      </w:r>
    </w:p>
    <w:p w14:paraId="051A7EF8" w14:textId="77777777" w:rsidR="00370534" w:rsidRPr="001965A7" w:rsidRDefault="00370534" w:rsidP="00370534">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558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566</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6485A105" w14:textId="77777777" w:rsidR="00370534" w:rsidRPr="001965A7" w:rsidRDefault="00370534" w:rsidP="00370534">
      <w:pPr>
        <w:pStyle w:val="P11"/>
        <w:spacing w:before="0"/>
        <w:ind w:left="624" w:right="1134"/>
        <w:rPr>
          <w:rStyle w:val="default"/>
          <w:rFonts w:cs="FrankRuehl"/>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178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180</w:t>
      </w:r>
      <w:r w:rsidRPr="001965A7">
        <w:rPr>
          <w:rStyle w:val="default"/>
          <w:rFonts w:cs="FrankRuehl" w:hint="cs"/>
          <w:vanish/>
          <w:sz w:val="22"/>
          <w:szCs w:val="22"/>
          <w:shd w:val="clear" w:color="auto" w:fill="FFFF99"/>
          <w:rtl/>
        </w:rPr>
        <w:t xml:space="preserve"> שקלים חדשים לשעת עבודה.</w:t>
      </w:r>
    </w:p>
    <w:p w14:paraId="757F2E1B" w14:textId="77777777" w:rsidR="00370534" w:rsidRPr="001965A7" w:rsidRDefault="00370534" w:rsidP="00753FDF">
      <w:pPr>
        <w:pStyle w:val="P00"/>
        <w:spacing w:before="0"/>
        <w:ind w:left="624" w:right="1134"/>
        <w:rPr>
          <w:rStyle w:val="default"/>
          <w:rFonts w:cs="FrankRuehl"/>
          <w:vanish/>
          <w:szCs w:val="20"/>
          <w:shd w:val="clear" w:color="auto" w:fill="FFFF99"/>
          <w:rtl/>
        </w:rPr>
      </w:pPr>
    </w:p>
    <w:p w14:paraId="2B18B43A" w14:textId="77777777" w:rsidR="00370534" w:rsidRPr="001965A7" w:rsidRDefault="00370534" w:rsidP="00753FDF">
      <w:pPr>
        <w:pStyle w:val="P00"/>
        <w:spacing w:before="0"/>
        <w:ind w:left="624" w:right="1134"/>
        <w:rPr>
          <w:rStyle w:val="default"/>
          <w:rFonts w:cs="FrankRuehl"/>
          <w:vanish/>
          <w:color w:val="FF0000"/>
          <w:szCs w:val="20"/>
          <w:shd w:val="clear" w:color="auto" w:fill="FFFF99"/>
          <w:rtl/>
        </w:rPr>
      </w:pPr>
      <w:r w:rsidRPr="001965A7">
        <w:rPr>
          <w:rStyle w:val="default"/>
          <w:rFonts w:cs="FrankRuehl" w:hint="cs"/>
          <w:vanish/>
          <w:color w:val="FF0000"/>
          <w:szCs w:val="20"/>
          <w:shd w:val="clear" w:color="auto" w:fill="FFFF99"/>
          <w:rtl/>
        </w:rPr>
        <w:t>מיום 1.1.2021</w:t>
      </w:r>
    </w:p>
    <w:p w14:paraId="6DC6D6A1" w14:textId="77777777" w:rsidR="00370534" w:rsidRPr="001965A7" w:rsidRDefault="00370534" w:rsidP="00753FDF">
      <w:pPr>
        <w:pStyle w:val="P00"/>
        <w:spacing w:before="0"/>
        <w:ind w:left="624" w:right="1134"/>
        <w:rPr>
          <w:rStyle w:val="default"/>
          <w:rFonts w:cs="FrankRuehl"/>
          <w:vanish/>
          <w:szCs w:val="20"/>
          <w:shd w:val="clear" w:color="auto" w:fill="FFFF99"/>
          <w:rtl/>
        </w:rPr>
      </w:pPr>
      <w:r w:rsidRPr="001965A7">
        <w:rPr>
          <w:rStyle w:val="default"/>
          <w:rFonts w:cs="FrankRuehl" w:hint="cs"/>
          <w:b/>
          <w:bCs/>
          <w:vanish/>
          <w:szCs w:val="20"/>
          <w:shd w:val="clear" w:color="auto" w:fill="FFFF99"/>
          <w:rtl/>
        </w:rPr>
        <w:t>הודעה תשפ"א-2020</w:t>
      </w:r>
    </w:p>
    <w:p w14:paraId="0024DC39" w14:textId="77777777" w:rsidR="00370534" w:rsidRPr="001965A7" w:rsidRDefault="00370534" w:rsidP="00753FDF">
      <w:pPr>
        <w:pStyle w:val="P00"/>
        <w:spacing w:before="0"/>
        <w:ind w:left="624" w:right="1134"/>
        <w:rPr>
          <w:rStyle w:val="default"/>
          <w:rFonts w:cs="FrankRuehl"/>
          <w:vanish/>
          <w:szCs w:val="20"/>
          <w:shd w:val="clear" w:color="auto" w:fill="FFFF99"/>
          <w:rtl/>
        </w:rPr>
      </w:pPr>
      <w:hyperlink r:id="rId19" w:history="1">
        <w:r w:rsidRPr="001965A7">
          <w:rPr>
            <w:rStyle w:val="Hyperlink"/>
            <w:rFonts w:hint="cs"/>
            <w:vanish/>
            <w:szCs w:val="20"/>
            <w:shd w:val="clear" w:color="auto" w:fill="FFFF99"/>
            <w:rtl/>
          </w:rPr>
          <w:t>ק"ת תשפ"א מס' 9034</w:t>
        </w:r>
      </w:hyperlink>
      <w:r w:rsidRPr="001965A7">
        <w:rPr>
          <w:rStyle w:val="default"/>
          <w:rFonts w:cs="FrankRuehl" w:hint="cs"/>
          <w:vanish/>
          <w:szCs w:val="20"/>
          <w:shd w:val="clear" w:color="auto" w:fill="FFFF99"/>
          <w:rtl/>
        </w:rPr>
        <w:t xml:space="preserve"> מיום 30.12.2020 עמ' 1229</w:t>
      </w:r>
    </w:p>
    <w:p w14:paraId="21212264" w14:textId="77777777" w:rsidR="0081410B" w:rsidRPr="001965A7" w:rsidRDefault="0081410B" w:rsidP="0081410B">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0F312C33" w14:textId="77777777" w:rsidR="0081410B" w:rsidRPr="001965A7" w:rsidRDefault="0081410B" w:rsidP="008141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237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236</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1,185</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1,178</w:t>
      </w:r>
      <w:r w:rsidRPr="001965A7">
        <w:rPr>
          <w:rStyle w:val="default"/>
          <w:rFonts w:cs="FrankRuehl" w:hint="cs"/>
          <w:vanish/>
          <w:sz w:val="22"/>
          <w:szCs w:val="22"/>
          <w:shd w:val="clear" w:color="auto" w:fill="FFFF99"/>
          <w:rtl/>
        </w:rPr>
        <w:t xml:space="preserve"> שקלים חדשים לתיק;</w:t>
      </w:r>
    </w:p>
    <w:p w14:paraId="6C796888" w14:textId="77777777" w:rsidR="0081410B" w:rsidRPr="001965A7" w:rsidRDefault="0081410B" w:rsidP="008141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1,583</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1,574</w:t>
      </w:r>
      <w:r w:rsidRPr="001965A7">
        <w:rPr>
          <w:rStyle w:val="default"/>
          <w:rFonts w:cs="FrankRuehl" w:hint="cs"/>
          <w:vanish/>
          <w:sz w:val="22"/>
          <w:szCs w:val="22"/>
          <w:shd w:val="clear" w:color="auto" w:fill="FFFF99"/>
          <w:rtl/>
        </w:rPr>
        <w:t xml:space="preserve"> שקלים חדשים;</w:t>
      </w:r>
    </w:p>
    <w:p w14:paraId="08AC189B" w14:textId="77777777" w:rsidR="0081410B" w:rsidRPr="001965A7" w:rsidRDefault="0081410B" w:rsidP="008141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793</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788</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2,260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2,247</w:t>
      </w:r>
      <w:r w:rsidRPr="001965A7">
        <w:rPr>
          <w:rStyle w:val="default"/>
          <w:rFonts w:cs="FrankRuehl" w:hint="cs"/>
          <w:vanish/>
          <w:sz w:val="22"/>
          <w:szCs w:val="22"/>
          <w:shd w:val="clear" w:color="auto" w:fill="FFFF99"/>
          <w:rtl/>
        </w:rPr>
        <w:t xml:space="preserve"> שקלים חדשים;</w:t>
      </w:r>
    </w:p>
    <w:p w14:paraId="4D3894B3" w14:textId="77777777" w:rsidR="0081410B" w:rsidRPr="001965A7" w:rsidRDefault="0081410B" w:rsidP="008141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0EAD7F2E" w14:textId="77777777" w:rsidR="0081410B" w:rsidRPr="001965A7" w:rsidRDefault="0081410B" w:rsidP="0081410B">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30F4CD9F" w14:textId="77777777" w:rsidR="0081410B" w:rsidRPr="001965A7" w:rsidRDefault="0081410B" w:rsidP="0081410B">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180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179</w:t>
      </w:r>
      <w:r w:rsidRPr="001965A7">
        <w:rPr>
          <w:rStyle w:val="default"/>
          <w:rFonts w:cs="FrankRuehl" w:hint="cs"/>
          <w:vanish/>
          <w:sz w:val="22"/>
          <w:szCs w:val="22"/>
          <w:shd w:val="clear" w:color="auto" w:fill="FFFF99"/>
          <w:rtl/>
        </w:rPr>
        <w:t xml:space="preserve"> שקלים חדשים לשעה;</w:t>
      </w:r>
    </w:p>
    <w:p w14:paraId="3A81124C" w14:textId="77777777" w:rsidR="0081410B" w:rsidRPr="001965A7" w:rsidRDefault="0081410B" w:rsidP="0081410B">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Pr="001965A7">
        <w:rPr>
          <w:rStyle w:val="default"/>
          <w:rFonts w:cs="FrankRuehl" w:hint="cs"/>
          <w:strike/>
          <w:vanish/>
          <w:sz w:val="22"/>
          <w:szCs w:val="22"/>
          <w:shd w:val="clear" w:color="auto" w:fill="FFFF99"/>
          <w:rtl/>
        </w:rPr>
        <w:t>86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85</w:t>
      </w:r>
      <w:r w:rsidRPr="001965A7">
        <w:rPr>
          <w:rStyle w:val="default"/>
          <w:rFonts w:cs="FrankRuehl" w:hint="cs"/>
          <w:vanish/>
          <w:sz w:val="22"/>
          <w:szCs w:val="22"/>
          <w:shd w:val="clear" w:color="auto" w:fill="FFFF99"/>
          <w:rtl/>
        </w:rPr>
        <w:t xml:space="preserve"> שקלים חדשים לתיק בכל ערכאה;</w:t>
      </w:r>
    </w:p>
    <w:p w14:paraId="04A7B6AB" w14:textId="77777777" w:rsidR="0081410B" w:rsidRPr="001965A7" w:rsidRDefault="0081410B" w:rsidP="0081410B">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566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563</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3117756B" w14:textId="77777777" w:rsidR="0081410B" w:rsidRPr="001965A7" w:rsidRDefault="0081410B" w:rsidP="0081410B">
      <w:pPr>
        <w:pStyle w:val="P11"/>
        <w:spacing w:before="0"/>
        <w:ind w:left="624" w:right="1134"/>
        <w:rPr>
          <w:rStyle w:val="default"/>
          <w:rFonts w:cs="FrankRuehl"/>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180</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179</w:t>
      </w:r>
      <w:r w:rsidRPr="001965A7">
        <w:rPr>
          <w:rStyle w:val="default"/>
          <w:rFonts w:cs="FrankRuehl" w:hint="cs"/>
          <w:vanish/>
          <w:sz w:val="22"/>
          <w:szCs w:val="22"/>
          <w:shd w:val="clear" w:color="auto" w:fill="FFFF99"/>
          <w:rtl/>
        </w:rPr>
        <w:t xml:space="preserve"> שקלים חדשים לשעת עבודה.</w:t>
      </w:r>
    </w:p>
    <w:p w14:paraId="6C0065A8" w14:textId="77777777" w:rsidR="0081410B" w:rsidRPr="001965A7" w:rsidRDefault="0081410B" w:rsidP="00753FDF">
      <w:pPr>
        <w:pStyle w:val="P00"/>
        <w:spacing w:before="0"/>
        <w:ind w:left="624" w:right="1134"/>
        <w:rPr>
          <w:rStyle w:val="default"/>
          <w:rFonts w:cs="FrankRuehl"/>
          <w:vanish/>
          <w:szCs w:val="20"/>
          <w:shd w:val="clear" w:color="auto" w:fill="FFFF99"/>
          <w:rtl/>
        </w:rPr>
      </w:pPr>
    </w:p>
    <w:p w14:paraId="6648CB6D" w14:textId="77777777" w:rsidR="0081410B" w:rsidRPr="001965A7" w:rsidRDefault="0081410B" w:rsidP="00753FDF">
      <w:pPr>
        <w:pStyle w:val="P00"/>
        <w:spacing w:before="0"/>
        <w:ind w:left="624" w:right="1134"/>
        <w:rPr>
          <w:rStyle w:val="default"/>
          <w:rFonts w:cs="FrankRuehl"/>
          <w:vanish/>
          <w:color w:val="FF0000"/>
          <w:szCs w:val="20"/>
          <w:shd w:val="clear" w:color="auto" w:fill="FFFF99"/>
          <w:rtl/>
        </w:rPr>
      </w:pPr>
      <w:r w:rsidRPr="001965A7">
        <w:rPr>
          <w:rStyle w:val="default"/>
          <w:rFonts w:cs="FrankRuehl" w:hint="cs"/>
          <w:vanish/>
          <w:color w:val="FF0000"/>
          <w:szCs w:val="20"/>
          <w:shd w:val="clear" w:color="auto" w:fill="FFFF99"/>
          <w:rtl/>
        </w:rPr>
        <w:t>מיום 1.1.2022</w:t>
      </w:r>
    </w:p>
    <w:p w14:paraId="11B0F5EF" w14:textId="77777777" w:rsidR="0081410B" w:rsidRPr="001965A7" w:rsidRDefault="0081410B" w:rsidP="00753FDF">
      <w:pPr>
        <w:pStyle w:val="P00"/>
        <w:spacing w:before="0"/>
        <w:ind w:left="624" w:right="1134"/>
        <w:rPr>
          <w:rStyle w:val="default"/>
          <w:rFonts w:cs="FrankRuehl"/>
          <w:vanish/>
          <w:szCs w:val="20"/>
          <w:shd w:val="clear" w:color="auto" w:fill="FFFF99"/>
          <w:rtl/>
        </w:rPr>
      </w:pPr>
      <w:r w:rsidRPr="001965A7">
        <w:rPr>
          <w:rStyle w:val="default"/>
          <w:rFonts w:cs="FrankRuehl" w:hint="cs"/>
          <w:b/>
          <w:bCs/>
          <w:vanish/>
          <w:szCs w:val="20"/>
          <w:shd w:val="clear" w:color="auto" w:fill="FFFF99"/>
          <w:rtl/>
        </w:rPr>
        <w:t>הודעה תשפ"ב-2022</w:t>
      </w:r>
    </w:p>
    <w:p w14:paraId="4CD7836D" w14:textId="77777777" w:rsidR="0081410B" w:rsidRPr="001965A7" w:rsidRDefault="0081410B" w:rsidP="00753FDF">
      <w:pPr>
        <w:pStyle w:val="P00"/>
        <w:spacing w:before="0"/>
        <w:ind w:left="624" w:right="1134"/>
        <w:rPr>
          <w:rStyle w:val="default"/>
          <w:rFonts w:cs="FrankRuehl"/>
          <w:vanish/>
          <w:szCs w:val="20"/>
          <w:shd w:val="clear" w:color="auto" w:fill="FFFF99"/>
          <w:rtl/>
        </w:rPr>
      </w:pPr>
      <w:hyperlink r:id="rId20" w:history="1">
        <w:r w:rsidRPr="001965A7">
          <w:rPr>
            <w:rStyle w:val="Hyperlink"/>
            <w:rFonts w:hint="cs"/>
            <w:vanish/>
            <w:szCs w:val="20"/>
            <w:shd w:val="clear" w:color="auto" w:fill="FFFF99"/>
            <w:rtl/>
          </w:rPr>
          <w:t>ק"ת תשפ"ב מס' 9908</w:t>
        </w:r>
      </w:hyperlink>
      <w:r w:rsidRPr="001965A7">
        <w:rPr>
          <w:rStyle w:val="default"/>
          <w:rFonts w:cs="FrankRuehl" w:hint="cs"/>
          <w:vanish/>
          <w:szCs w:val="20"/>
          <w:shd w:val="clear" w:color="auto" w:fill="FFFF99"/>
          <w:rtl/>
        </w:rPr>
        <w:t xml:space="preserve"> מיום 9.1.2022 עמ' 1667</w:t>
      </w:r>
    </w:p>
    <w:p w14:paraId="02D9CFE2" w14:textId="77777777" w:rsidR="001965A7" w:rsidRPr="001965A7" w:rsidRDefault="001965A7" w:rsidP="001965A7">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7908B810" w14:textId="77777777" w:rsidR="001965A7" w:rsidRPr="001965A7" w:rsidRDefault="001965A7" w:rsidP="001965A7">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236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241</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1,178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1,206</w:t>
      </w:r>
      <w:r w:rsidRPr="001965A7">
        <w:rPr>
          <w:rStyle w:val="default"/>
          <w:rFonts w:cs="FrankRuehl" w:hint="cs"/>
          <w:vanish/>
          <w:sz w:val="22"/>
          <w:szCs w:val="22"/>
          <w:shd w:val="clear" w:color="auto" w:fill="FFFF99"/>
          <w:rtl/>
        </w:rPr>
        <w:t xml:space="preserve"> שקלים חדשים לתיק;</w:t>
      </w:r>
    </w:p>
    <w:p w14:paraId="5E8A2909" w14:textId="77777777" w:rsidR="001965A7" w:rsidRPr="001965A7" w:rsidRDefault="001965A7" w:rsidP="001965A7">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1,574</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1,611</w:t>
      </w:r>
      <w:r w:rsidRPr="001965A7">
        <w:rPr>
          <w:rStyle w:val="default"/>
          <w:rFonts w:cs="FrankRuehl" w:hint="cs"/>
          <w:vanish/>
          <w:sz w:val="22"/>
          <w:szCs w:val="22"/>
          <w:shd w:val="clear" w:color="auto" w:fill="FFFF99"/>
          <w:rtl/>
        </w:rPr>
        <w:t xml:space="preserve"> שקלים חדשים;</w:t>
      </w:r>
    </w:p>
    <w:p w14:paraId="75552C56" w14:textId="77777777" w:rsidR="001965A7" w:rsidRPr="001965A7" w:rsidRDefault="001965A7" w:rsidP="001965A7">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Pr="001965A7">
        <w:rPr>
          <w:rStyle w:val="default"/>
          <w:rFonts w:cs="FrankRuehl" w:hint="cs"/>
          <w:strike/>
          <w:vanish/>
          <w:sz w:val="22"/>
          <w:szCs w:val="22"/>
          <w:shd w:val="clear" w:color="auto" w:fill="FFFF99"/>
          <w:rtl/>
        </w:rPr>
        <w:t>788</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807</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2,247</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2,300</w:t>
      </w:r>
      <w:r w:rsidRPr="001965A7">
        <w:rPr>
          <w:rStyle w:val="default"/>
          <w:rFonts w:cs="FrankRuehl" w:hint="cs"/>
          <w:vanish/>
          <w:sz w:val="22"/>
          <w:szCs w:val="22"/>
          <w:shd w:val="clear" w:color="auto" w:fill="FFFF99"/>
          <w:rtl/>
        </w:rPr>
        <w:t xml:space="preserve"> שקלים חדשים;</w:t>
      </w:r>
    </w:p>
    <w:p w14:paraId="5F92D8ED" w14:textId="77777777" w:rsidR="001965A7" w:rsidRPr="001965A7" w:rsidRDefault="001965A7" w:rsidP="001965A7">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1F98D557" w14:textId="77777777" w:rsidR="001965A7" w:rsidRPr="001965A7" w:rsidRDefault="001965A7" w:rsidP="001965A7">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453D2AE5" w14:textId="77777777" w:rsidR="001965A7" w:rsidRPr="001965A7" w:rsidRDefault="001965A7" w:rsidP="001965A7">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Pr="001965A7">
        <w:rPr>
          <w:rStyle w:val="default"/>
          <w:rFonts w:cs="FrankRuehl" w:hint="cs"/>
          <w:strike/>
          <w:vanish/>
          <w:sz w:val="22"/>
          <w:szCs w:val="22"/>
          <w:shd w:val="clear" w:color="auto" w:fill="FFFF99"/>
          <w:rtl/>
        </w:rPr>
        <w:t>179</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183</w:t>
      </w:r>
      <w:r w:rsidRPr="001965A7">
        <w:rPr>
          <w:rStyle w:val="default"/>
          <w:rFonts w:cs="FrankRuehl" w:hint="cs"/>
          <w:vanish/>
          <w:sz w:val="22"/>
          <w:szCs w:val="22"/>
          <w:shd w:val="clear" w:color="auto" w:fill="FFFF99"/>
          <w:rtl/>
        </w:rPr>
        <w:t xml:space="preserve"> שקלים חדשים לשעה;</w:t>
      </w:r>
    </w:p>
    <w:p w14:paraId="56A3672F" w14:textId="77777777" w:rsidR="001965A7" w:rsidRPr="001965A7" w:rsidRDefault="001965A7" w:rsidP="001965A7">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Pr="001965A7">
        <w:rPr>
          <w:rStyle w:val="default"/>
          <w:rFonts w:cs="FrankRuehl" w:hint="cs"/>
          <w:strike/>
          <w:vanish/>
          <w:sz w:val="22"/>
          <w:szCs w:val="22"/>
          <w:shd w:val="clear" w:color="auto" w:fill="FFFF99"/>
          <w:rtl/>
        </w:rPr>
        <w:t>85</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87</w:t>
      </w:r>
      <w:r w:rsidRPr="001965A7">
        <w:rPr>
          <w:rStyle w:val="default"/>
          <w:rFonts w:cs="FrankRuehl" w:hint="cs"/>
          <w:vanish/>
          <w:sz w:val="22"/>
          <w:szCs w:val="22"/>
          <w:shd w:val="clear" w:color="auto" w:fill="FFFF99"/>
          <w:rtl/>
        </w:rPr>
        <w:t xml:space="preserve"> שקלים חדשים לתיק בכל ערכאה;</w:t>
      </w:r>
    </w:p>
    <w:p w14:paraId="55BA67AA" w14:textId="77777777" w:rsidR="001965A7" w:rsidRPr="001965A7" w:rsidRDefault="001965A7" w:rsidP="001965A7">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Pr="001965A7">
        <w:rPr>
          <w:rStyle w:val="default"/>
          <w:rFonts w:cs="FrankRuehl" w:hint="cs"/>
          <w:strike/>
          <w:vanish/>
          <w:sz w:val="22"/>
          <w:szCs w:val="22"/>
          <w:shd w:val="clear" w:color="auto" w:fill="FFFF99"/>
          <w:rtl/>
        </w:rPr>
        <w:t>563</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576</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6B27CCAE" w14:textId="77777777" w:rsidR="001965A7" w:rsidRPr="001965A7" w:rsidRDefault="001965A7" w:rsidP="001965A7">
      <w:pPr>
        <w:pStyle w:val="P11"/>
        <w:spacing w:before="0"/>
        <w:ind w:left="624" w:right="1134"/>
        <w:rPr>
          <w:rStyle w:val="default"/>
          <w:rFonts w:cs="FrankRuehl"/>
          <w:vanish/>
          <w:sz w:val="22"/>
          <w:szCs w:val="2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179</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183</w:t>
      </w:r>
      <w:r w:rsidRPr="001965A7">
        <w:rPr>
          <w:rStyle w:val="default"/>
          <w:rFonts w:cs="FrankRuehl" w:hint="cs"/>
          <w:vanish/>
          <w:sz w:val="22"/>
          <w:szCs w:val="22"/>
          <w:shd w:val="clear" w:color="auto" w:fill="FFFF99"/>
          <w:rtl/>
        </w:rPr>
        <w:t xml:space="preserve"> שקלים חדשים לשעת עבודה.</w:t>
      </w:r>
    </w:p>
    <w:p w14:paraId="70E42CF0" w14:textId="77777777" w:rsidR="001965A7" w:rsidRPr="001965A7" w:rsidRDefault="001965A7" w:rsidP="00753FDF">
      <w:pPr>
        <w:pStyle w:val="P00"/>
        <w:spacing w:before="0"/>
        <w:ind w:left="624" w:right="1134"/>
        <w:rPr>
          <w:rStyle w:val="default"/>
          <w:rFonts w:cs="FrankRuehl"/>
          <w:vanish/>
          <w:szCs w:val="20"/>
          <w:shd w:val="clear" w:color="auto" w:fill="FFFF99"/>
          <w:rtl/>
        </w:rPr>
      </w:pPr>
    </w:p>
    <w:p w14:paraId="7C9CEB98" w14:textId="77777777" w:rsidR="001965A7" w:rsidRPr="001965A7" w:rsidRDefault="001965A7" w:rsidP="00753FDF">
      <w:pPr>
        <w:pStyle w:val="P00"/>
        <w:spacing w:before="0"/>
        <w:ind w:left="624" w:right="1134"/>
        <w:rPr>
          <w:rStyle w:val="default"/>
          <w:rFonts w:cs="FrankRuehl"/>
          <w:vanish/>
          <w:color w:val="FF0000"/>
          <w:szCs w:val="20"/>
          <w:shd w:val="clear" w:color="auto" w:fill="FFFF99"/>
          <w:rtl/>
        </w:rPr>
      </w:pPr>
      <w:r w:rsidRPr="001965A7">
        <w:rPr>
          <w:rStyle w:val="default"/>
          <w:rFonts w:cs="FrankRuehl" w:hint="cs"/>
          <w:vanish/>
          <w:color w:val="FF0000"/>
          <w:szCs w:val="20"/>
          <w:shd w:val="clear" w:color="auto" w:fill="FFFF99"/>
          <w:rtl/>
        </w:rPr>
        <w:t>מיום 1.1.2023</w:t>
      </w:r>
    </w:p>
    <w:p w14:paraId="2B072287" w14:textId="77777777" w:rsidR="001965A7" w:rsidRPr="001965A7" w:rsidRDefault="001965A7" w:rsidP="00753FDF">
      <w:pPr>
        <w:pStyle w:val="P00"/>
        <w:spacing w:before="0"/>
        <w:ind w:left="624" w:right="1134"/>
        <w:rPr>
          <w:rStyle w:val="default"/>
          <w:rFonts w:cs="FrankRuehl"/>
          <w:vanish/>
          <w:szCs w:val="20"/>
          <w:shd w:val="clear" w:color="auto" w:fill="FFFF99"/>
          <w:rtl/>
        </w:rPr>
      </w:pPr>
      <w:r w:rsidRPr="001965A7">
        <w:rPr>
          <w:rStyle w:val="default"/>
          <w:rFonts w:cs="FrankRuehl" w:hint="cs"/>
          <w:b/>
          <w:bCs/>
          <w:vanish/>
          <w:szCs w:val="20"/>
          <w:shd w:val="clear" w:color="auto" w:fill="FFFF99"/>
          <w:rtl/>
        </w:rPr>
        <w:t>הודעה תשפ"ג-2023</w:t>
      </w:r>
    </w:p>
    <w:p w14:paraId="4BC455B5" w14:textId="77777777" w:rsidR="001965A7" w:rsidRPr="001965A7" w:rsidRDefault="001965A7" w:rsidP="00753FDF">
      <w:pPr>
        <w:pStyle w:val="P00"/>
        <w:spacing w:before="0"/>
        <w:ind w:left="624" w:right="1134"/>
        <w:rPr>
          <w:rStyle w:val="default"/>
          <w:rFonts w:cs="FrankRuehl" w:hint="cs"/>
          <w:vanish/>
          <w:szCs w:val="20"/>
          <w:shd w:val="clear" w:color="auto" w:fill="FFFF99"/>
          <w:rtl/>
        </w:rPr>
      </w:pPr>
      <w:hyperlink r:id="rId21" w:history="1">
        <w:r w:rsidRPr="001965A7">
          <w:rPr>
            <w:rStyle w:val="Hyperlink"/>
            <w:rFonts w:hint="cs"/>
            <w:vanish/>
            <w:szCs w:val="20"/>
            <w:shd w:val="clear" w:color="auto" w:fill="FFFF99"/>
            <w:rtl/>
          </w:rPr>
          <w:t>ק"ת תשפ"ג מס' 10493</w:t>
        </w:r>
      </w:hyperlink>
      <w:r w:rsidRPr="001965A7">
        <w:rPr>
          <w:rStyle w:val="default"/>
          <w:rFonts w:cs="FrankRuehl" w:hint="cs"/>
          <w:vanish/>
          <w:szCs w:val="20"/>
          <w:shd w:val="clear" w:color="auto" w:fill="FFFF99"/>
          <w:rtl/>
        </w:rPr>
        <w:t xml:space="preserve"> מיום 3.1.2023 עמ' 826</w:t>
      </w:r>
    </w:p>
    <w:p w14:paraId="4618D13A" w14:textId="77777777" w:rsidR="00B7038A" w:rsidRPr="001965A7" w:rsidRDefault="00B7038A" w:rsidP="00753FDF">
      <w:pPr>
        <w:pStyle w:val="P11"/>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(2)</w:t>
      </w:r>
      <w:r w:rsidRPr="001965A7">
        <w:rPr>
          <w:rStyle w:val="default"/>
          <w:rFonts w:cs="FrankRuehl" w:hint="cs"/>
          <w:vanish/>
          <w:sz w:val="22"/>
          <w:szCs w:val="22"/>
          <w:shd w:val="clear" w:color="auto" w:fill="FFFF99"/>
          <w:rtl/>
        </w:rPr>
        <w:tab/>
        <w:t>שכרם של עדים מומחים כמפורט להלן:</w:t>
      </w:r>
    </w:p>
    <w:p w14:paraId="411F7B0E" w14:textId="77777777" w:rsidR="00B7038A" w:rsidRPr="001965A7" w:rsidRDefault="00B7038A" w:rsidP="009F4CC5">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(א)</w:t>
      </w:r>
      <w:r w:rsidRPr="001965A7">
        <w:rPr>
          <w:rStyle w:val="default"/>
          <w:rFonts w:cs="FrankRuehl" w:hint="cs"/>
          <w:vanish/>
          <w:sz w:val="22"/>
          <w:szCs w:val="22"/>
          <w:shd w:val="clear" w:color="auto" w:fill="FFFF99"/>
          <w:rtl/>
        </w:rPr>
        <w:tab/>
        <w:t xml:space="preserve">לצורך ייעוץ בלבד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001965A7" w:rsidRPr="001965A7">
        <w:rPr>
          <w:rStyle w:val="default"/>
          <w:rFonts w:cs="FrankRuehl" w:hint="cs"/>
          <w:strike/>
          <w:vanish/>
          <w:sz w:val="22"/>
          <w:szCs w:val="22"/>
          <w:shd w:val="clear" w:color="auto" w:fill="FFFF99"/>
          <w:rtl/>
        </w:rPr>
        <w:t>241</w:t>
      </w:r>
      <w:r w:rsidRPr="001965A7">
        <w:rPr>
          <w:rStyle w:val="default"/>
          <w:rFonts w:cs="FrankRuehl" w:hint="cs"/>
          <w:vanish/>
          <w:sz w:val="22"/>
          <w:szCs w:val="22"/>
          <w:shd w:val="clear" w:color="auto" w:fill="FFFF99"/>
          <w:rtl/>
        </w:rPr>
        <w:t xml:space="preserve"> </w:t>
      </w:r>
      <w:r w:rsidR="001965A7" w:rsidRPr="001965A7">
        <w:rPr>
          <w:rStyle w:val="default"/>
          <w:rFonts w:cs="FrankRuehl" w:hint="cs"/>
          <w:vanish/>
          <w:sz w:val="22"/>
          <w:szCs w:val="22"/>
          <w:u w:val="single"/>
          <w:shd w:val="clear" w:color="auto" w:fill="FFFF99"/>
          <w:rtl/>
        </w:rPr>
        <w:t>254</w:t>
      </w:r>
      <w:r w:rsidRPr="001965A7">
        <w:rPr>
          <w:rStyle w:val="default"/>
          <w:rFonts w:cs="FrankRuehl" w:hint="cs"/>
          <w:vanish/>
          <w:sz w:val="22"/>
          <w:szCs w:val="22"/>
          <w:shd w:val="clear" w:color="auto" w:fill="FFFF99"/>
          <w:rtl/>
        </w:rPr>
        <w:t xml:space="preserve"> שקלים חדשים לשעת ייעוץ, ובלבד שהסכום הכולל לא יעלה על </w:t>
      </w:r>
      <w:r w:rsidRPr="001965A7">
        <w:rPr>
          <w:rStyle w:val="default"/>
          <w:rFonts w:cs="FrankRuehl" w:hint="cs"/>
          <w:strike/>
          <w:vanish/>
          <w:sz w:val="22"/>
          <w:szCs w:val="22"/>
          <w:shd w:val="clear" w:color="auto" w:fill="FFFF99"/>
          <w:rtl/>
        </w:rPr>
        <w:t>1,</w:t>
      </w:r>
      <w:r w:rsidR="001965A7" w:rsidRPr="001965A7">
        <w:rPr>
          <w:rStyle w:val="default"/>
          <w:rFonts w:cs="FrankRuehl" w:hint="cs"/>
          <w:strike/>
          <w:vanish/>
          <w:sz w:val="22"/>
          <w:szCs w:val="22"/>
          <w:shd w:val="clear" w:color="auto" w:fill="FFFF99"/>
          <w:rtl/>
        </w:rPr>
        <w:t>206</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w:t>
      </w:r>
      <w:r w:rsidR="001965A7" w:rsidRPr="001965A7">
        <w:rPr>
          <w:rStyle w:val="default"/>
          <w:rFonts w:cs="FrankRuehl" w:hint="cs"/>
          <w:vanish/>
          <w:sz w:val="22"/>
          <w:szCs w:val="22"/>
          <w:u w:val="single"/>
          <w:shd w:val="clear" w:color="auto" w:fill="FFFF99"/>
          <w:rtl/>
        </w:rPr>
        <w:t>270</w:t>
      </w:r>
      <w:r w:rsidRPr="001965A7">
        <w:rPr>
          <w:rStyle w:val="default"/>
          <w:rFonts w:cs="FrankRuehl" w:hint="cs"/>
          <w:vanish/>
          <w:sz w:val="22"/>
          <w:szCs w:val="22"/>
          <w:shd w:val="clear" w:color="auto" w:fill="FFFF99"/>
          <w:rtl/>
        </w:rPr>
        <w:t xml:space="preserve"> שקלים חדשים לתיק;</w:t>
      </w:r>
    </w:p>
    <w:p w14:paraId="6FC0B1E2" w14:textId="77777777" w:rsidR="00B7038A" w:rsidRPr="001965A7" w:rsidRDefault="00B7038A" w:rsidP="009F4CC5">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(ב)</w:t>
      </w:r>
      <w:r w:rsidRPr="001965A7">
        <w:rPr>
          <w:rStyle w:val="default"/>
          <w:rFonts w:cs="FrankRuehl" w:hint="cs"/>
          <w:vanish/>
          <w:sz w:val="22"/>
          <w:szCs w:val="22"/>
          <w:shd w:val="clear" w:color="auto" w:fill="FFFF99"/>
          <w:rtl/>
        </w:rPr>
        <w:tab/>
        <w:t xml:space="preserve">לצורך מתן חוות דעת בכתב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Pr="001965A7">
        <w:rPr>
          <w:rStyle w:val="default"/>
          <w:rFonts w:cs="FrankRuehl" w:hint="cs"/>
          <w:strike/>
          <w:vanish/>
          <w:sz w:val="22"/>
          <w:szCs w:val="22"/>
          <w:shd w:val="clear" w:color="auto" w:fill="FFFF99"/>
          <w:rtl/>
        </w:rPr>
        <w:t>1,</w:t>
      </w:r>
      <w:r w:rsidR="001965A7" w:rsidRPr="001965A7">
        <w:rPr>
          <w:rStyle w:val="default"/>
          <w:rFonts w:cs="FrankRuehl" w:hint="cs"/>
          <w:strike/>
          <w:vanish/>
          <w:sz w:val="22"/>
          <w:szCs w:val="22"/>
          <w:shd w:val="clear" w:color="auto" w:fill="FFFF99"/>
          <w:rtl/>
        </w:rPr>
        <w:t>611</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1,</w:t>
      </w:r>
      <w:r w:rsidR="001965A7" w:rsidRPr="001965A7">
        <w:rPr>
          <w:rStyle w:val="default"/>
          <w:rFonts w:cs="FrankRuehl" w:hint="cs"/>
          <w:vanish/>
          <w:sz w:val="22"/>
          <w:szCs w:val="22"/>
          <w:u w:val="single"/>
          <w:shd w:val="clear" w:color="auto" w:fill="FFFF99"/>
          <w:rtl/>
        </w:rPr>
        <w:t>696</w:t>
      </w:r>
      <w:r w:rsidRPr="001965A7">
        <w:rPr>
          <w:rStyle w:val="default"/>
          <w:rFonts w:cs="FrankRuehl" w:hint="cs"/>
          <w:vanish/>
          <w:sz w:val="22"/>
          <w:szCs w:val="22"/>
          <w:shd w:val="clear" w:color="auto" w:fill="FFFF99"/>
          <w:rtl/>
        </w:rPr>
        <w:t xml:space="preserve"> שקלים חדשים;</w:t>
      </w:r>
    </w:p>
    <w:p w14:paraId="4E751739" w14:textId="77777777" w:rsidR="00B7038A" w:rsidRPr="001965A7" w:rsidRDefault="00B7038A" w:rsidP="009F4CC5">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(ג)</w:t>
      </w:r>
      <w:r w:rsidRPr="001965A7">
        <w:rPr>
          <w:rStyle w:val="default"/>
          <w:rFonts w:cs="FrankRuehl" w:hint="cs"/>
          <w:vanish/>
          <w:sz w:val="22"/>
          <w:szCs w:val="22"/>
          <w:shd w:val="clear" w:color="auto" w:fill="FFFF99"/>
          <w:rtl/>
        </w:rPr>
        <w:tab/>
        <w:t xml:space="preserve">לצורך מתן עדות בבית המשפט, בעד כל התייצבות לעדות, סכום שלא יעלה על </w:t>
      </w:r>
      <w:r w:rsidR="001965A7" w:rsidRPr="001965A7">
        <w:rPr>
          <w:rStyle w:val="default"/>
          <w:rFonts w:cs="FrankRuehl" w:hint="cs"/>
          <w:strike/>
          <w:vanish/>
          <w:sz w:val="22"/>
          <w:szCs w:val="22"/>
          <w:shd w:val="clear" w:color="auto" w:fill="FFFF99"/>
          <w:rtl/>
        </w:rPr>
        <w:t>807</w:t>
      </w:r>
      <w:r w:rsidRPr="001965A7">
        <w:rPr>
          <w:rStyle w:val="default"/>
          <w:rFonts w:cs="FrankRuehl" w:hint="cs"/>
          <w:vanish/>
          <w:sz w:val="22"/>
          <w:szCs w:val="22"/>
          <w:shd w:val="clear" w:color="auto" w:fill="FFFF99"/>
          <w:rtl/>
        </w:rPr>
        <w:t xml:space="preserve"> </w:t>
      </w:r>
      <w:r w:rsidR="001965A7" w:rsidRPr="001965A7">
        <w:rPr>
          <w:rStyle w:val="default"/>
          <w:rFonts w:cs="FrankRuehl" w:hint="cs"/>
          <w:vanish/>
          <w:sz w:val="22"/>
          <w:szCs w:val="22"/>
          <w:u w:val="single"/>
          <w:shd w:val="clear" w:color="auto" w:fill="FFFF99"/>
          <w:rtl/>
        </w:rPr>
        <w:t>850</w:t>
      </w:r>
      <w:r w:rsidRPr="001965A7">
        <w:rPr>
          <w:rStyle w:val="default"/>
          <w:rFonts w:cs="FrankRuehl" w:hint="cs"/>
          <w:vanish/>
          <w:sz w:val="22"/>
          <w:szCs w:val="22"/>
          <w:shd w:val="clear" w:color="auto" w:fill="FFFF99"/>
          <w:rtl/>
        </w:rPr>
        <w:t xml:space="preserve"> שקלים חדשים, ובלבד שסך כל התשלום בסעיף זה לא יעלה על </w:t>
      </w:r>
      <w:r w:rsidRPr="001965A7">
        <w:rPr>
          <w:rStyle w:val="default"/>
          <w:rFonts w:cs="FrankRuehl" w:hint="cs"/>
          <w:strike/>
          <w:vanish/>
          <w:sz w:val="22"/>
          <w:szCs w:val="22"/>
          <w:shd w:val="clear" w:color="auto" w:fill="FFFF99"/>
          <w:rtl/>
        </w:rPr>
        <w:t>2,</w:t>
      </w:r>
      <w:r w:rsidR="001965A7" w:rsidRPr="001965A7">
        <w:rPr>
          <w:rStyle w:val="default"/>
          <w:rFonts w:cs="FrankRuehl" w:hint="cs"/>
          <w:strike/>
          <w:vanish/>
          <w:sz w:val="22"/>
          <w:szCs w:val="22"/>
          <w:shd w:val="clear" w:color="auto" w:fill="FFFF99"/>
          <w:rtl/>
        </w:rPr>
        <w:t>422</w:t>
      </w:r>
      <w:r w:rsidRPr="001965A7">
        <w:rPr>
          <w:rStyle w:val="default"/>
          <w:rFonts w:cs="FrankRuehl" w:hint="cs"/>
          <w:vanish/>
          <w:sz w:val="22"/>
          <w:szCs w:val="22"/>
          <w:shd w:val="clear" w:color="auto" w:fill="FFFF99"/>
          <w:rtl/>
        </w:rPr>
        <w:t xml:space="preserve"> </w:t>
      </w:r>
      <w:r w:rsidRPr="001965A7">
        <w:rPr>
          <w:rStyle w:val="default"/>
          <w:rFonts w:cs="FrankRuehl" w:hint="cs"/>
          <w:vanish/>
          <w:sz w:val="22"/>
          <w:szCs w:val="22"/>
          <w:u w:val="single"/>
          <w:shd w:val="clear" w:color="auto" w:fill="FFFF99"/>
          <w:rtl/>
        </w:rPr>
        <w:t>2,</w:t>
      </w:r>
      <w:r w:rsidR="0081410B" w:rsidRPr="001965A7">
        <w:rPr>
          <w:rStyle w:val="default"/>
          <w:rFonts w:cs="FrankRuehl" w:hint="cs"/>
          <w:vanish/>
          <w:sz w:val="22"/>
          <w:szCs w:val="22"/>
          <w:u w:val="single"/>
          <w:shd w:val="clear" w:color="auto" w:fill="FFFF99"/>
          <w:rtl/>
        </w:rPr>
        <w:t>300</w:t>
      </w:r>
      <w:r w:rsidRPr="001965A7">
        <w:rPr>
          <w:rStyle w:val="default"/>
          <w:rFonts w:cs="FrankRuehl" w:hint="cs"/>
          <w:vanish/>
          <w:sz w:val="22"/>
          <w:szCs w:val="22"/>
          <w:shd w:val="clear" w:color="auto" w:fill="FFFF99"/>
          <w:rtl/>
        </w:rPr>
        <w:t xml:space="preserve"> שקלים חדשים;</w:t>
      </w:r>
    </w:p>
    <w:p w14:paraId="7D08C3BD" w14:textId="77777777" w:rsidR="00B7038A" w:rsidRPr="001965A7" w:rsidRDefault="00B7038A" w:rsidP="00B7038A">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(ד)</w:t>
      </w:r>
      <w:r w:rsidRPr="001965A7">
        <w:rPr>
          <w:rStyle w:val="default"/>
          <w:rFonts w:cs="FrankRuehl" w:hint="cs"/>
          <w:vanish/>
          <w:sz w:val="22"/>
          <w:szCs w:val="22"/>
          <w:shd w:val="clear" w:color="auto" w:fill="FFFF99"/>
          <w:rtl/>
        </w:rPr>
        <w:tab/>
        <w:t>תוספת שלא תעלה על 50% לשכרם של עדים שהם רופאים, לרבות רופאים פסיכיאטרים ורופאים המתמחים ברפואה משפטית ובפתולוגיה, וזאת מנימוקים מיוחדים שיירשמו, ולפי אמות מידה שיפורטו בהנחיות הסניגור הציבורי הארצי;</w:t>
      </w:r>
    </w:p>
    <w:p w14:paraId="544A284A" w14:textId="77777777" w:rsidR="00B7038A" w:rsidRPr="001965A7" w:rsidRDefault="00B7038A" w:rsidP="00B7038A">
      <w:pPr>
        <w:pStyle w:val="P11"/>
        <w:spacing w:before="0"/>
        <w:ind w:left="1021"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(ה)</w:t>
      </w:r>
      <w:r w:rsidRPr="001965A7">
        <w:rPr>
          <w:rStyle w:val="default"/>
          <w:rFonts w:cs="FrankRuehl" w:hint="cs"/>
          <w:vanish/>
          <w:sz w:val="22"/>
          <w:szCs w:val="22"/>
          <w:shd w:val="clear" w:color="auto" w:fill="FFFF99"/>
          <w:rtl/>
        </w:rPr>
        <w:tab/>
        <w:t>תוספת שלא תעלה על 50% נוספים על הסכומים שפורטו בפסקאות משנה (א) עד (ד)</w:t>
      </w:r>
      <w:r w:rsidRPr="001965A7">
        <w:rPr>
          <w:rStyle w:val="default"/>
          <w:rFonts w:cs="FrankRuehl" w:hint="cs"/>
          <w:vanish/>
          <w:sz w:val="22"/>
          <w:szCs w:val="22"/>
          <w:u w:val="single"/>
          <w:shd w:val="clear" w:color="auto" w:fill="FFFF99"/>
          <w:rtl/>
        </w:rPr>
        <w:t xml:space="preserve"> </w:t>
      </w:r>
      <w:r w:rsidRPr="001965A7">
        <w:rPr>
          <w:rStyle w:val="default"/>
          <w:rFonts w:cs="FrankRuehl" w:hint="cs"/>
          <w:vanish/>
          <w:sz w:val="22"/>
          <w:szCs w:val="22"/>
          <w:shd w:val="clear" w:color="auto" w:fill="FFFF99"/>
          <w:rtl/>
        </w:rPr>
        <w:t xml:space="preserve">מנימוקים מיוחדים, ובאישור הסניגור הציבורי הארצי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עוד תוספת שלא תעלה על 50%;</w:t>
      </w:r>
    </w:p>
    <w:p w14:paraId="3BF877D3" w14:textId="77777777" w:rsidR="00B7038A" w:rsidRPr="001965A7" w:rsidRDefault="00B7038A" w:rsidP="009F4CC5">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(3)</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שכר לחוקר, באישור הסניגור הציבורי הארצי, שלא יעלה על </w:t>
      </w:r>
      <w:r w:rsidR="001965A7" w:rsidRPr="001965A7">
        <w:rPr>
          <w:rStyle w:val="default"/>
          <w:rFonts w:cs="FrankRuehl" w:hint="cs"/>
          <w:strike/>
          <w:vanish/>
          <w:sz w:val="22"/>
          <w:szCs w:val="22"/>
          <w:shd w:val="clear" w:color="auto" w:fill="FFFF99"/>
          <w:rtl/>
        </w:rPr>
        <w:t>183</w:t>
      </w:r>
      <w:r w:rsidRPr="001965A7">
        <w:rPr>
          <w:rStyle w:val="default"/>
          <w:rFonts w:cs="FrankRuehl" w:hint="cs"/>
          <w:vanish/>
          <w:sz w:val="22"/>
          <w:szCs w:val="22"/>
          <w:shd w:val="clear" w:color="auto" w:fill="FFFF99"/>
          <w:rtl/>
        </w:rPr>
        <w:t xml:space="preserve"> </w:t>
      </w:r>
      <w:r w:rsidR="0081410B" w:rsidRPr="001965A7">
        <w:rPr>
          <w:rStyle w:val="default"/>
          <w:rFonts w:cs="FrankRuehl" w:hint="cs"/>
          <w:vanish/>
          <w:sz w:val="22"/>
          <w:szCs w:val="22"/>
          <w:u w:val="single"/>
          <w:shd w:val="clear" w:color="auto" w:fill="FFFF99"/>
          <w:rtl/>
        </w:rPr>
        <w:t>1</w:t>
      </w:r>
      <w:r w:rsidR="001965A7" w:rsidRPr="001965A7">
        <w:rPr>
          <w:rStyle w:val="default"/>
          <w:rFonts w:cs="FrankRuehl" w:hint="cs"/>
          <w:vanish/>
          <w:sz w:val="22"/>
          <w:szCs w:val="22"/>
          <w:u w:val="single"/>
          <w:shd w:val="clear" w:color="auto" w:fill="FFFF99"/>
          <w:rtl/>
        </w:rPr>
        <w:t>9</w:t>
      </w:r>
      <w:r w:rsidR="0081410B" w:rsidRPr="001965A7">
        <w:rPr>
          <w:rStyle w:val="default"/>
          <w:rFonts w:cs="FrankRuehl" w:hint="cs"/>
          <w:vanish/>
          <w:sz w:val="22"/>
          <w:szCs w:val="22"/>
          <w:u w:val="single"/>
          <w:shd w:val="clear" w:color="auto" w:fill="FFFF99"/>
          <w:rtl/>
        </w:rPr>
        <w:t>3</w:t>
      </w:r>
      <w:r w:rsidRPr="001965A7">
        <w:rPr>
          <w:rStyle w:val="default"/>
          <w:rFonts w:cs="FrankRuehl" w:hint="cs"/>
          <w:vanish/>
          <w:sz w:val="22"/>
          <w:szCs w:val="22"/>
          <w:shd w:val="clear" w:color="auto" w:fill="FFFF99"/>
          <w:rtl/>
        </w:rPr>
        <w:t xml:space="preserve"> שקלים חדשים לשעה;</w:t>
      </w:r>
    </w:p>
    <w:p w14:paraId="4619A46E" w14:textId="77777777" w:rsidR="00B7038A" w:rsidRPr="001965A7" w:rsidRDefault="00B7038A" w:rsidP="009F4CC5">
      <w:pPr>
        <w:pStyle w:val="P11"/>
        <w:spacing w:before="0"/>
        <w:ind w:left="624" w:right="1134"/>
        <w:rPr>
          <w:rStyle w:val="default"/>
          <w:rFonts w:cs="FrankRuehl"/>
          <w:vanish/>
          <w:sz w:val="22"/>
          <w:szCs w:val="22"/>
          <w:shd w:val="clear" w:color="auto" w:fill="FFFF99"/>
          <w:rtl/>
        </w:rPr>
      </w:pPr>
      <w:r w:rsidRPr="001965A7">
        <w:rPr>
          <w:rStyle w:val="default"/>
          <w:rFonts w:cs="FrankRuehl"/>
          <w:vanish/>
          <w:sz w:val="22"/>
          <w:szCs w:val="22"/>
          <w:shd w:val="clear" w:color="auto" w:fill="FFFF99"/>
          <w:rtl/>
        </w:rPr>
        <w:t>(4)</w:t>
      </w:r>
      <w:r w:rsidRPr="001965A7">
        <w:rPr>
          <w:rStyle w:val="default"/>
          <w:rFonts w:cs="FrankRuehl"/>
          <w:vanish/>
          <w:sz w:val="22"/>
          <w:szCs w:val="22"/>
          <w:shd w:val="clear" w:color="auto" w:fill="FFFF99"/>
          <w:rtl/>
        </w:rPr>
        <w:tab/>
      </w:r>
      <w:r w:rsidRPr="001965A7">
        <w:rPr>
          <w:rStyle w:val="default"/>
          <w:rFonts w:cs="FrankRuehl" w:hint="cs"/>
          <w:vanish/>
          <w:sz w:val="22"/>
          <w:szCs w:val="22"/>
          <w:shd w:val="clear" w:color="auto" w:fill="FFFF99"/>
          <w:rtl/>
        </w:rPr>
        <w:t xml:space="preserve">הוצאות צילום חומר חקירה ומסמכים הקשורים לטיפול </w:t>
      </w:r>
      <w:r w:rsidRPr="001965A7">
        <w:rPr>
          <w:rStyle w:val="default"/>
          <w:rFonts w:cs="FrankRuehl"/>
          <w:vanish/>
          <w:sz w:val="22"/>
          <w:szCs w:val="22"/>
          <w:shd w:val="clear" w:color="auto" w:fill="FFFF99"/>
          <w:rtl/>
        </w:rPr>
        <w:t>ב</w:t>
      </w:r>
      <w:r w:rsidRPr="001965A7">
        <w:rPr>
          <w:rStyle w:val="default"/>
          <w:rFonts w:cs="FrankRuehl" w:hint="cs"/>
          <w:vanish/>
          <w:sz w:val="22"/>
          <w:szCs w:val="22"/>
          <w:shd w:val="clear" w:color="auto" w:fill="FFFF99"/>
          <w:rtl/>
        </w:rPr>
        <w:t xml:space="preserve">תיק כנגד קבלות וכן צילום מסמכים על פי הצהרה, בסכום שלא יעלה על </w:t>
      </w:r>
      <w:r w:rsidR="00753FDF" w:rsidRPr="001965A7">
        <w:rPr>
          <w:rStyle w:val="default"/>
          <w:rFonts w:cs="FrankRuehl" w:hint="cs"/>
          <w:strike/>
          <w:vanish/>
          <w:sz w:val="22"/>
          <w:szCs w:val="22"/>
          <w:shd w:val="clear" w:color="auto" w:fill="FFFF99"/>
          <w:rtl/>
        </w:rPr>
        <w:t>8</w:t>
      </w:r>
      <w:r w:rsidR="001965A7" w:rsidRPr="001965A7">
        <w:rPr>
          <w:rStyle w:val="default"/>
          <w:rFonts w:cs="FrankRuehl" w:hint="cs"/>
          <w:strike/>
          <w:vanish/>
          <w:sz w:val="22"/>
          <w:szCs w:val="22"/>
          <w:shd w:val="clear" w:color="auto" w:fill="FFFF99"/>
          <w:rtl/>
        </w:rPr>
        <w:t>7</w:t>
      </w:r>
      <w:r w:rsidR="005B5304" w:rsidRPr="001965A7">
        <w:rPr>
          <w:rStyle w:val="default"/>
          <w:rFonts w:cs="FrankRuehl" w:hint="cs"/>
          <w:vanish/>
          <w:sz w:val="22"/>
          <w:szCs w:val="22"/>
          <w:shd w:val="clear" w:color="auto" w:fill="FFFF99"/>
          <w:rtl/>
        </w:rPr>
        <w:t xml:space="preserve"> </w:t>
      </w:r>
      <w:r w:rsidR="001965A7" w:rsidRPr="001965A7">
        <w:rPr>
          <w:rStyle w:val="default"/>
          <w:rFonts w:cs="FrankRuehl" w:hint="cs"/>
          <w:vanish/>
          <w:sz w:val="22"/>
          <w:szCs w:val="22"/>
          <w:u w:val="single"/>
          <w:shd w:val="clear" w:color="auto" w:fill="FFFF99"/>
          <w:rtl/>
        </w:rPr>
        <w:t>92</w:t>
      </w:r>
      <w:r w:rsidRPr="001965A7">
        <w:rPr>
          <w:rStyle w:val="default"/>
          <w:rFonts w:cs="FrankRuehl" w:hint="cs"/>
          <w:vanish/>
          <w:sz w:val="22"/>
          <w:szCs w:val="22"/>
          <w:shd w:val="clear" w:color="auto" w:fill="FFFF99"/>
          <w:rtl/>
        </w:rPr>
        <w:t xml:space="preserve"> שקלים חדשים לתיק בכל ערכאה;</w:t>
      </w:r>
    </w:p>
    <w:p w14:paraId="60C5F470" w14:textId="77777777" w:rsidR="00B7038A" w:rsidRPr="001965A7" w:rsidRDefault="00B7038A" w:rsidP="009F4CC5">
      <w:pPr>
        <w:pStyle w:val="P11"/>
        <w:spacing w:before="0"/>
        <w:ind w:left="624" w:right="1134"/>
        <w:rPr>
          <w:rStyle w:val="default"/>
          <w:rFonts w:cs="FrankRuehl" w:hint="cs"/>
          <w:vanish/>
          <w:sz w:val="22"/>
          <w:szCs w:val="22"/>
          <w:shd w:val="clear" w:color="auto" w:fill="FFFF99"/>
          <w:rtl/>
        </w:rPr>
      </w:pPr>
      <w:r w:rsidRPr="001965A7">
        <w:rPr>
          <w:rStyle w:val="default"/>
          <w:rFonts w:cs="FrankRuehl" w:hint="cs"/>
          <w:vanish/>
          <w:sz w:val="22"/>
          <w:szCs w:val="22"/>
          <w:shd w:val="clear" w:color="auto" w:fill="FFFF99"/>
          <w:rtl/>
        </w:rPr>
        <w:t>(5)</w:t>
      </w:r>
      <w:r w:rsidRPr="001965A7">
        <w:rPr>
          <w:rStyle w:val="default"/>
          <w:rFonts w:cs="FrankRuehl" w:hint="cs"/>
          <w:vanish/>
          <w:sz w:val="22"/>
          <w:szCs w:val="22"/>
          <w:shd w:val="clear" w:color="auto" w:fill="FFFF99"/>
          <w:rtl/>
        </w:rPr>
        <w:tab/>
        <w:t xml:space="preserve">הוצאות תרגום מסמכים, לרבות תמלול קלטות, בסכום שלא יעלה על </w:t>
      </w:r>
      <w:r w:rsidR="001965A7" w:rsidRPr="001965A7">
        <w:rPr>
          <w:rStyle w:val="default"/>
          <w:rFonts w:cs="FrankRuehl" w:hint="cs"/>
          <w:strike/>
          <w:vanish/>
          <w:sz w:val="22"/>
          <w:szCs w:val="22"/>
          <w:shd w:val="clear" w:color="auto" w:fill="FFFF99"/>
          <w:rtl/>
        </w:rPr>
        <w:t>576</w:t>
      </w:r>
      <w:r w:rsidRPr="001965A7">
        <w:rPr>
          <w:rStyle w:val="default"/>
          <w:rFonts w:cs="FrankRuehl" w:hint="cs"/>
          <w:vanish/>
          <w:sz w:val="22"/>
          <w:szCs w:val="22"/>
          <w:shd w:val="clear" w:color="auto" w:fill="FFFF99"/>
          <w:rtl/>
        </w:rPr>
        <w:t xml:space="preserve"> </w:t>
      </w:r>
      <w:r w:rsidR="001965A7" w:rsidRPr="001965A7">
        <w:rPr>
          <w:rStyle w:val="default"/>
          <w:rFonts w:cs="FrankRuehl" w:hint="cs"/>
          <w:vanish/>
          <w:sz w:val="22"/>
          <w:szCs w:val="22"/>
          <w:u w:val="single"/>
          <w:shd w:val="clear" w:color="auto" w:fill="FFFF99"/>
          <w:rtl/>
        </w:rPr>
        <w:t>607</w:t>
      </w:r>
      <w:r w:rsidRPr="001965A7">
        <w:rPr>
          <w:rStyle w:val="default"/>
          <w:rFonts w:cs="FrankRuehl" w:hint="cs"/>
          <w:vanish/>
          <w:sz w:val="22"/>
          <w:szCs w:val="22"/>
          <w:shd w:val="clear" w:color="auto" w:fill="FFFF99"/>
          <w:rtl/>
        </w:rPr>
        <w:t xml:space="preserve"> שקלים חדשים לכל תיק, אלא אם כן הסניגור הציבורי המחוזי אישר סכום העולה על כך, מטעמים מיוחדים;</w:t>
      </w:r>
    </w:p>
    <w:p w14:paraId="253F5CC8" w14:textId="77777777" w:rsidR="00B7038A" w:rsidRPr="00B7038A" w:rsidRDefault="00B7038A" w:rsidP="009F4CC5">
      <w:pPr>
        <w:pStyle w:val="P11"/>
        <w:spacing w:before="0"/>
        <w:ind w:left="624" w:right="1134"/>
        <w:rPr>
          <w:rStyle w:val="default"/>
          <w:rFonts w:cs="FrankRuehl" w:hint="cs"/>
          <w:sz w:val="2"/>
          <w:szCs w:val="2"/>
          <w:shd w:val="clear" w:color="auto" w:fill="FFFF99"/>
          <w:rtl/>
        </w:rPr>
      </w:pPr>
      <w:r w:rsidRPr="001965A7">
        <w:rPr>
          <w:rStyle w:val="default"/>
          <w:rFonts w:cs="FrankRuehl" w:hint="cs"/>
          <w:vanish/>
          <w:sz w:val="22"/>
          <w:szCs w:val="22"/>
          <w:shd w:val="clear" w:color="auto" w:fill="FFFF99"/>
          <w:rtl/>
        </w:rPr>
        <w:t>(6)</w:t>
      </w:r>
      <w:r w:rsidRPr="001965A7">
        <w:rPr>
          <w:rStyle w:val="default"/>
          <w:rFonts w:cs="FrankRuehl" w:hint="cs"/>
          <w:vanish/>
          <w:sz w:val="22"/>
          <w:szCs w:val="22"/>
          <w:shd w:val="clear" w:color="auto" w:fill="FFFF99"/>
          <w:rtl/>
        </w:rPr>
        <w:tab/>
        <w:t xml:space="preserve">תרגום עוקב (קונסקוטיבי) </w:t>
      </w:r>
      <w:r w:rsidRPr="001965A7">
        <w:rPr>
          <w:rStyle w:val="default"/>
          <w:rFonts w:cs="FrankRuehl"/>
          <w:vanish/>
          <w:sz w:val="22"/>
          <w:szCs w:val="22"/>
          <w:shd w:val="clear" w:color="auto" w:fill="FFFF99"/>
          <w:rtl/>
        </w:rPr>
        <w:t>–</w:t>
      </w:r>
      <w:r w:rsidRPr="001965A7">
        <w:rPr>
          <w:rStyle w:val="default"/>
          <w:rFonts w:cs="FrankRuehl" w:hint="cs"/>
          <w:vanish/>
          <w:sz w:val="22"/>
          <w:szCs w:val="22"/>
          <w:shd w:val="clear" w:color="auto" w:fill="FFFF99"/>
          <w:rtl/>
        </w:rPr>
        <w:t xml:space="preserve"> סכום שלא יעלה על </w:t>
      </w:r>
      <w:r w:rsidR="001965A7" w:rsidRPr="001965A7">
        <w:rPr>
          <w:rStyle w:val="default"/>
          <w:rFonts w:cs="FrankRuehl" w:hint="cs"/>
          <w:strike/>
          <w:vanish/>
          <w:sz w:val="22"/>
          <w:szCs w:val="22"/>
          <w:shd w:val="clear" w:color="auto" w:fill="FFFF99"/>
          <w:rtl/>
        </w:rPr>
        <w:t>183</w:t>
      </w:r>
      <w:r w:rsidRPr="001965A7">
        <w:rPr>
          <w:rStyle w:val="default"/>
          <w:rFonts w:cs="FrankRuehl" w:hint="cs"/>
          <w:vanish/>
          <w:sz w:val="22"/>
          <w:szCs w:val="22"/>
          <w:shd w:val="clear" w:color="auto" w:fill="FFFF99"/>
          <w:rtl/>
        </w:rPr>
        <w:t xml:space="preserve"> </w:t>
      </w:r>
      <w:r w:rsidR="0081410B" w:rsidRPr="001965A7">
        <w:rPr>
          <w:rStyle w:val="default"/>
          <w:rFonts w:cs="FrankRuehl" w:hint="cs"/>
          <w:vanish/>
          <w:sz w:val="22"/>
          <w:szCs w:val="22"/>
          <w:u w:val="single"/>
          <w:shd w:val="clear" w:color="auto" w:fill="FFFF99"/>
          <w:rtl/>
        </w:rPr>
        <w:t>1</w:t>
      </w:r>
      <w:r w:rsidR="001965A7" w:rsidRPr="001965A7">
        <w:rPr>
          <w:rStyle w:val="default"/>
          <w:rFonts w:cs="FrankRuehl" w:hint="cs"/>
          <w:vanish/>
          <w:sz w:val="22"/>
          <w:szCs w:val="22"/>
          <w:u w:val="single"/>
          <w:shd w:val="clear" w:color="auto" w:fill="FFFF99"/>
          <w:rtl/>
        </w:rPr>
        <w:t>9</w:t>
      </w:r>
      <w:r w:rsidR="0081410B" w:rsidRPr="001965A7">
        <w:rPr>
          <w:rStyle w:val="default"/>
          <w:rFonts w:cs="FrankRuehl" w:hint="cs"/>
          <w:vanish/>
          <w:sz w:val="22"/>
          <w:szCs w:val="22"/>
          <w:u w:val="single"/>
          <w:shd w:val="clear" w:color="auto" w:fill="FFFF99"/>
          <w:rtl/>
        </w:rPr>
        <w:t>3</w:t>
      </w:r>
      <w:r w:rsidRPr="001965A7">
        <w:rPr>
          <w:rStyle w:val="default"/>
          <w:rFonts w:cs="FrankRuehl" w:hint="cs"/>
          <w:vanish/>
          <w:sz w:val="22"/>
          <w:szCs w:val="22"/>
          <w:shd w:val="clear" w:color="auto" w:fill="FFFF99"/>
          <w:rtl/>
        </w:rPr>
        <w:t xml:space="preserve"> שקלים חדשים לשעת עבודה.</w:t>
      </w:r>
      <w:bookmarkEnd w:id="11"/>
    </w:p>
    <w:p w14:paraId="0AD7344F" w14:textId="77777777" w:rsidR="00610E9C" w:rsidRDefault="00610E9C" w:rsidP="00610E9C">
      <w:pPr>
        <w:pStyle w:val="P00"/>
        <w:spacing w:before="72"/>
        <w:ind w:left="0" w:right="1134"/>
        <w:rPr>
          <w:rStyle w:val="default"/>
          <w:rFonts w:cs="FrankRuehl" w:hint="cs"/>
          <w:rtl/>
        </w:rPr>
      </w:pPr>
      <w:bookmarkStart w:id="12" w:name="Seif14"/>
      <w:bookmarkEnd w:id="12"/>
      <w:r>
        <w:rPr>
          <w:lang w:val="he-IL"/>
        </w:rPr>
        <w:pict w14:anchorId="7592F78E">
          <v:rect id="_x0000_s2099" style="position:absolute;left:0;text-align:left;margin-left:464.5pt;margin-top:8.05pt;width:75.05pt;height:17.4pt;z-index:251673600" o:allowincell="f" filled="f" stroked="f" strokecolor="lime" strokeweight=".25pt">
            <v:textbox inset="0,0,0,0">
              <w:txbxContent>
                <w:p w14:paraId="1E9F4272" w14:textId="77777777" w:rsidR="00610E9C" w:rsidRDefault="00610E9C" w:rsidP="00610E9C">
                  <w:pPr>
                    <w:spacing w:line="160" w:lineRule="exact"/>
                    <w:jc w:val="left"/>
                    <w:rPr>
                      <w:rFonts w:cs="Miriam" w:hint="cs"/>
                      <w:szCs w:val="18"/>
                      <w:rtl/>
                    </w:rPr>
                  </w:pPr>
                  <w:r>
                    <w:rPr>
                      <w:rFonts w:cs="Miriam" w:hint="cs"/>
                      <w:szCs w:val="18"/>
                      <w:rtl/>
                    </w:rPr>
                    <w:t>עדכון סכומים</w:t>
                  </w:r>
                </w:p>
                <w:p w14:paraId="5EC4E009" w14:textId="77777777" w:rsidR="00610E9C" w:rsidRDefault="00610E9C" w:rsidP="00610E9C">
                  <w:pPr>
                    <w:spacing w:line="160" w:lineRule="exact"/>
                    <w:jc w:val="left"/>
                    <w:rPr>
                      <w:rFonts w:cs="Miriam" w:hint="cs"/>
                      <w:noProof/>
                      <w:szCs w:val="18"/>
                      <w:rtl/>
                    </w:rPr>
                  </w:pPr>
                  <w:r>
                    <w:rPr>
                      <w:rFonts w:cs="Miriam" w:hint="cs"/>
                      <w:szCs w:val="18"/>
                      <w:rtl/>
                    </w:rPr>
                    <w:t>תק' תשס"ט-2009</w:t>
                  </w:r>
                </w:p>
              </w:txbxContent>
            </v:textbox>
            <w10:anchorlock/>
          </v:rect>
        </w:pict>
      </w:r>
      <w:r>
        <w:rPr>
          <w:rStyle w:val="big-number"/>
          <w:rtl/>
        </w:rPr>
        <w:t>7</w:t>
      </w:r>
      <w:r w:rsidR="00822F5D" w:rsidRPr="00822F5D">
        <w:rPr>
          <w:rStyle w:val="default"/>
          <w:rFonts w:cs="FrankRuehl" w:hint="cs"/>
          <w:rtl/>
        </w:rPr>
        <w:t>א</w:t>
      </w:r>
      <w:r w:rsidRPr="00822F5D">
        <w:rPr>
          <w:rStyle w:val="default"/>
          <w:rFonts w:cs="FrankRuehl"/>
          <w:rtl/>
        </w:rPr>
        <w:t>.</w:t>
      </w:r>
      <w:r w:rsidRPr="00822F5D">
        <w:rPr>
          <w:rStyle w:val="default"/>
          <w:rFonts w:cs="FrankRuehl"/>
          <w:rtl/>
        </w:rPr>
        <w:tab/>
      </w:r>
      <w:r>
        <w:rPr>
          <w:rStyle w:val="default"/>
          <w:rFonts w:cs="FrankRuehl" w:hint="cs"/>
          <w:rtl/>
        </w:rPr>
        <w:t>(א)</w:t>
      </w:r>
      <w:r>
        <w:rPr>
          <w:rStyle w:val="default"/>
          <w:rFonts w:cs="FrankRuehl" w:hint="cs"/>
          <w:rtl/>
        </w:rPr>
        <w:tab/>
        <w:t xml:space="preserve">הסכומים הנקובים בתקנה 7 יתעדכנו ב-1 בינואר של כל שנה (להלן </w:t>
      </w:r>
      <w:r>
        <w:rPr>
          <w:rStyle w:val="default"/>
          <w:rFonts w:cs="FrankRuehl"/>
          <w:rtl/>
        </w:rPr>
        <w:t>–</w:t>
      </w:r>
      <w:r>
        <w:rPr>
          <w:rStyle w:val="default"/>
          <w:rFonts w:cs="FrankRuehl" w:hint="cs"/>
          <w:rtl/>
        </w:rPr>
        <w:t xml:space="preserve"> יום העדכון), לפי שיעור עליית המדד החדש לעומת המדד היסודי.</w:t>
      </w:r>
    </w:p>
    <w:p w14:paraId="7CFE7165" w14:textId="77777777" w:rsidR="00610E9C" w:rsidRDefault="00610E9C" w:rsidP="00610E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w:t>
      </w:r>
      <w:r>
        <w:rPr>
          <w:rStyle w:val="default"/>
          <w:rFonts w:cs="FrankRuehl"/>
          <w:rtl/>
        </w:rPr>
        <w:t>–</w:t>
      </w:r>
    </w:p>
    <w:p w14:paraId="48512075" w14:textId="77777777" w:rsidR="00610E9C" w:rsidRDefault="00610E9C" w:rsidP="00610E9C">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14:paraId="6B571094" w14:textId="77777777" w:rsidR="00610E9C" w:rsidRDefault="00610E9C" w:rsidP="00610E9C">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w:t>
      </w:r>
    </w:p>
    <w:p w14:paraId="0623E313" w14:textId="77777777" w:rsidR="00610E9C" w:rsidRDefault="00610E9C" w:rsidP="00610E9C">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29CAF332" w14:textId="77777777" w:rsidR="00610E9C" w:rsidRDefault="00610E9C" w:rsidP="00610E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שהשתנה כאמור בתקנת משנה (א) יעוגל לשקל החדש השלם הקרוב וסכום של מחצית השקל החדש יעוגל כלפי מעלה.</w:t>
      </w:r>
    </w:p>
    <w:p w14:paraId="69E08DD8" w14:textId="77777777" w:rsidR="00610E9C" w:rsidRDefault="00610E9C" w:rsidP="00610E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הכללי של משרד המשפטים יפרסם בהודעה ברשומות את נוסח תקנה 7(2) עד (6) כפי שהשתנה עקב האמור בתקנה זו.</w:t>
      </w:r>
    </w:p>
    <w:p w14:paraId="66AE78A6" w14:textId="77777777" w:rsidR="00610E9C" w:rsidRPr="001965A7" w:rsidRDefault="00610E9C" w:rsidP="00610E9C">
      <w:pPr>
        <w:pStyle w:val="P11"/>
        <w:spacing w:before="0"/>
        <w:ind w:left="0" w:right="1134"/>
        <w:rPr>
          <w:rStyle w:val="default"/>
          <w:rFonts w:cs="FrankRuehl" w:hint="cs"/>
          <w:vanish/>
          <w:color w:val="FF0000"/>
          <w:szCs w:val="20"/>
          <w:shd w:val="clear" w:color="auto" w:fill="FFFF99"/>
          <w:rtl/>
        </w:rPr>
      </w:pPr>
      <w:bookmarkStart w:id="13" w:name="Rov18"/>
      <w:r w:rsidRPr="001965A7">
        <w:rPr>
          <w:rStyle w:val="default"/>
          <w:rFonts w:cs="FrankRuehl" w:hint="cs"/>
          <w:vanish/>
          <w:color w:val="FF0000"/>
          <w:szCs w:val="20"/>
          <w:shd w:val="clear" w:color="auto" w:fill="FFFF99"/>
          <w:rtl/>
        </w:rPr>
        <w:t>מיום 30.3.2009</w:t>
      </w:r>
    </w:p>
    <w:p w14:paraId="4E5768B2" w14:textId="77777777" w:rsidR="00610E9C" w:rsidRPr="001965A7" w:rsidRDefault="00610E9C" w:rsidP="00610E9C">
      <w:pPr>
        <w:pStyle w:val="P11"/>
        <w:spacing w:before="0"/>
        <w:ind w:left="0" w:right="1134"/>
        <w:rPr>
          <w:rStyle w:val="default"/>
          <w:rFonts w:cs="FrankRuehl" w:hint="cs"/>
          <w:vanish/>
          <w:szCs w:val="20"/>
          <w:shd w:val="clear" w:color="auto" w:fill="FFFF99"/>
          <w:rtl/>
        </w:rPr>
      </w:pPr>
      <w:r w:rsidRPr="001965A7">
        <w:rPr>
          <w:rStyle w:val="default"/>
          <w:rFonts w:cs="FrankRuehl" w:hint="cs"/>
          <w:b/>
          <w:bCs/>
          <w:vanish/>
          <w:szCs w:val="20"/>
          <w:shd w:val="clear" w:color="auto" w:fill="FFFF99"/>
          <w:rtl/>
        </w:rPr>
        <w:t>תק' תשס"ט-2009</w:t>
      </w:r>
    </w:p>
    <w:p w14:paraId="0A586031" w14:textId="77777777" w:rsidR="00610E9C" w:rsidRPr="001965A7" w:rsidRDefault="00610E9C" w:rsidP="00610E9C">
      <w:pPr>
        <w:pStyle w:val="P11"/>
        <w:spacing w:before="0"/>
        <w:ind w:left="0" w:right="1134"/>
        <w:rPr>
          <w:rStyle w:val="default"/>
          <w:rFonts w:cs="FrankRuehl" w:hint="cs"/>
          <w:vanish/>
          <w:szCs w:val="20"/>
          <w:shd w:val="clear" w:color="auto" w:fill="FFFF99"/>
          <w:rtl/>
        </w:rPr>
      </w:pPr>
      <w:hyperlink r:id="rId22" w:history="1">
        <w:r w:rsidRPr="001965A7">
          <w:rPr>
            <w:rStyle w:val="Hyperlink"/>
            <w:rFonts w:hint="cs"/>
            <w:vanish/>
            <w:szCs w:val="20"/>
            <w:shd w:val="clear" w:color="auto" w:fill="FFFF99"/>
            <w:rtl/>
          </w:rPr>
          <w:t>ק"ת תשס"ט מס' 6769</w:t>
        </w:r>
      </w:hyperlink>
      <w:r w:rsidRPr="001965A7">
        <w:rPr>
          <w:rStyle w:val="default"/>
          <w:rFonts w:cs="FrankRuehl" w:hint="cs"/>
          <w:vanish/>
          <w:szCs w:val="20"/>
          <w:shd w:val="clear" w:color="auto" w:fill="FFFF99"/>
          <w:rtl/>
        </w:rPr>
        <w:t xml:space="preserve"> מיום 30.3.2009 עמ' 802</w:t>
      </w:r>
    </w:p>
    <w:p w14:paraId="7B6EDE03" w14:textId="77777777" w:rsidR="00610E9C" w:rsidRPr="007D01DD" w:rsidRDefault="00610E9C" w:rsidP="007D01DD">
      <w:pPr>
        <w:pStyle w:val="P11"/>
        <w:spacing w:before="0"/>
        <w:ind w:left="0" w:right="1134"/>
        <w:rPr>
          <w:rStyle w:val="default"/>
          <w:rFonts w:cs="FrankRuehl" w:hint="cs"/>
          <w:sz w:val="2"/>
          <w:szCs w:val="2"/>
          <w:rtl/>
        </w:rPr>
      </w:pPr>
      <w:r w:rsidRPr="001965A7">
        <w:rPr>
          <w:rStyle w:val="default"/>
          <w:rFonts w:cs="FrankRuehl" w:hint="cs"/>
          <w:b/>
          <w:bCs/>
          <w:vanish/>
          <w:szCs w:val="20"/>
          <w:shd w:val="clear" w:color="auto" w:fill="FFFF99"/>
          <w:rtl/>
        </w:rPr>
        <w:t>הוספת תקנה 7א</w:t>
      </w:r>
      <w:bookmarkEnd w:id="13"/>
    </w:p>
    <w:p w14:paraId="67480B5A" w14:textId="77777777" w:rsidR="003F37B4" w:rsidRDefault="003F37B4">
      <w:pPr>
        <w:pStyle w:val="P00"/>
        <w:spacing w:before="72"/>
        <w:ind w:left="0" w:right="1134"/>
        <w:rPr>
          <w:rStyle w:val="default"/>
          <w:rFonts w:cs="FrankRuehl"/>
          <w:rtl/>
        </w:rPr>
      </w:pPr>
      <w:bookmarkStart w:id="14" w:name="Seif8"/>
      <w:bookmarkEnd w:id="14"/>
      <w:r>
        <w:rPr>
          <w:lang w:val="he-IL"/>
        </w:rPr>
        <w:pict w14:anchorId="223009E9">
          <v:rect id="_x0000_s2058" style="position:absolute;left:0;text-align:left;margin-left:464.5pt;margin-top:8.05pt;width:75.05pt;height:19.5pt;z-index:251650048" o:allowincell="f" filled="f" stroked="f" strokecolor="lime" strokeweight=".25pt">
            <v:textbox inset="0,0,0,0">
              <w:txbxContent>
                <w:p w14:paraId="6F4ECD5B" w14:textId="77777777" w:rsidR="003F37B4" w:rsidRDefault="003F37B4">
                  <w:pPr>
                    <w:spacing w:line="160" w:lineRule="exact"/>
                    <w:jc w:val="left"/>
                    <w:rPr>
                      <w:rFonts w:cs="Miriam"/>
                      <w:noProof/>
                      <w:szCs w:val="18"/>
                      <w:rtl/>
                    </w:rPr>
                  </w:pPr>
                  <w:r>
                    <w:rPr>
                      <w:rFonts w:cs="Miriam"/>
                      <w:szCs w:val="18"/>
                      <w:rtl/>
                    </w:rPr>
                    <w:t>ה</w:t>
                  </w:r>
                  <w:r>
                    <w:rPr>
                      <w:rFonts w:cs="Miriam" w:hint="cs"/>
                      <w:szCs w:val="18"/>
                      <w:rtl/>
                    </w:rPr>
                    <w:t>פסקת יי</w:t>
                  </w:r>
                  <w:r>
                    <w:rPr>
                      <w:rFonts w:cs="Miriam"/>
                      <w:szCs w:val="18"/>
                      <w:rtl/>
                    </w:rPr>
                    <w:t>צ</w:t>
                  </w:r>
                  <w:r>
                    <w:rPr>
                      <w:rFonts w:cs="Miriam" w:hint="cs"/>
                      <w:szCs w:val="18"/>
                      <w:rtl/>
                    </w:rPr>
                    <w:t>וג</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t>ר</w:t>
      </w:r>
      <w:r>
        <w:rPr>
          <w:rStyle w:val="default"/>
          <w:rFonts w:cs="FrankRuehl" w:hint="cs"/>
          <w:rtl/>
        </w:rPr>
        <w:t>אה הסניגור הציבורי המחוזי כי חדלה להתקיים במבקש הזכאות לייצוג, כי מינוי הסניגור הציבורי הושג שלא כדין, כי האדם שמונה לו סניגור מסרב לשתף פעולה עם סניגור ציבורי או כי יש ביניהם חילוקי דעות הפוגעים באפשרות לתת ייצוג נאות, רשאי הוא לפנות לבית המשפט שבו מתנה</w:t>
      </w:r>
      <w:r>
        <w:rPr>
          <w:rStyle w:val="default"/>
          <w:rFonts w:cs="FrankRuehl"/>
          <w:rtl/>
        </w:rPr>
        <w:t xml:space="preserve">ל </w:t>
      </w:r>
      <w:r>
        <w:rPr>
          <w:rStyle w:val="default"/>
          <w:rFonts w:cs="FrankRuehl" w:hint="cs"/>
          <w:rtl/>
        </w:rPr>
        <w:t>ההליך נגד המבקש, כדי לבקש את רשות בית המשפט להפסקת הייצוג בידי הסניגוריה הציבורית.</w:t>
      </w:r>
    </w:p>
    <w:p w14:paraId="51E87C0C"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דיון בבקשה לפי סעיף קטן (א) יהיה בנוכחות האדם שמבקשים להפסיק את הייצוג בידי הסניגוריה הציבורית ובנוכחות הסניגור הציבורי.</w:t>
      </w:r>
    </w:p>
    <w:p w14:paraId="5EEBB7F7" w14:textId="77777777" w:rsidR="003F37B4" w:rsidRDefault="003F37B4" w:rsidP="00022205">
      <w:pPr>
        <w:pStyle w:val="P00"/>
        <w:spacing w:before="72"/>
        <w:ind w:left="0" w:right="1134"/>
        <w:rPr>
          <w:rStyle w:val="default"/>
          <w:rFonts w:cs="FrankRuehl"/>
          <w:rtl/>
        </w:rPr>
      </w:pPr>
      <w:bookmarkStart w:id="15" w:name="Seif9"/>
      <w:bookmarkEnd w:id="15"/>
      <w:r>
        <w:rPr>
          <w:lang w:val="he-IL"/>
        </w:rPr>
        <w:pict w14:anchorId="27F8E4EC">
          <v:rect id="_x0000_s2059" style="position:absolute;left:0;text-align:left;margin-left:464.5pt;margin-top:8.05pt;width:75.05pt;height:13.15pt;z-index:251651072" o:allowincell="f" filled="f" stroked="f" strokecolor="lime" strokeweight=".25pt">
            <v:textbox inset="0,0,0,0">
              <w:txbxContent>
                <w:p w14:paraId="6A486973" w14:textId="77777777" w:rsidR="003F37B4" w:rsidRDefault="003F37B4">
                  <w:pPr>
                    <w:spacing w:line="160" w:lineRule="exact"/>
                    <w:jc w:val="left"/>
                    <w:rPr>
                      <w:rFonts w:cs="Miriam"/>
                      <w:noProof/>
                      <w:szCs w:val="18"/>
                      <w:rtl/>
                    </w:rPr>
                  </w:pPr>
                  <w:r>
                    <w:rPr>
                      <w:rFonts w:cs="Miriam"/>
                      <w:szCs w:val="18"/>
                      <w:rtl/>
                    </w:rPr>
                    <w:t>ה</w:t>
                  </w:r>
                  <w:r>
                    <w:rPr>
                      <w:rFonts w:cs="Miriam" w:hint="cs"/>
                      <w:szCs w:val="18"/>
                      <w:rtl/>
                    </w:rPr>
                    <w:t>חזר הוצאות</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חליט בית המשפט להפסיק את יי</w:t>
      </w:r>
      <w:r>
        <w:rPr>
          <w:rStyle w:val="default"/>
          <w:rFonts w:cs="FrankRuehl"/>
          <w:rtl/>
        </w:rPr>
        <w:t>צ</w:t>
      </w:r>
      <w:r>
        <w:rPr>
          <w:rStyle w:val="default"/>
          <w:rFonts w:cs="FrankRuehl" w:hint="cs"/>
          <w:rtl/>
        </w:rPr>
        <w:t>וגו של אדם בידי הסניגוריה הציבורית, רשאי הוא לחייבו להחזיר לסניגוריה הציבורית את ההוצאות שהוצאו בענינו, לפי תקנות אלה, לרבות שכר טרחה ששולם לפי תקנות הסניגוריה הציבורית (שכר טרחה לסניגורים ציבוריים), תשנ"ו</w:t>
      </w:r>
      <w:r w:rsidR="00022205">
        <w:rPr>
          <w:rStyle w:val="default"/>
          <w:rFonts w:cs="FrankRuehl" w:hint="cs"/>
          <w:rtl/>
        </w:rPr>
        <w:t>-</w:t>
      </w:r>
      <w:r>
        <w:rPr>
          <w:rStyle w:val="default"/>
          <w:rFonts w:cs="FrankRuehl" w:hint="cs"/>
          <w:rtl/>
        </w:rPr>
        <w:t xml:space="preserve">1996. </w:t>
      </w:r>
    </w:p>
    <w:p w14:paraId="13FD763E" w14:textId="77777777" w:rsidR="003F37B4" w:rsidRDefault="003F37B4">
      <w:pPr>
        <w:pStyle w:val="P00"/>
        <w:spacing w:before="72"/>
        <w:ind w:left="0" w:right="1134"/>
        <w:rPr>
          <w:rStyle w:val="default"/>
          <w:rFonts w:cs="FrankRuehl"/>
          <w:rtl/>
        </w:rPr>
      </w:pPr>
      <w:bookmarkStart w:id="16" w:name="Seif10"/>
      <w:bookmarkEnd w:id="16"/>
      <w:r>
        <w:rPr>
          <w:lang w:val="he-IL"/>
        </w:rPr>
        <w:pict w14:anchorId="1272EAD5">
          <v:rect id="_x0000_s2060" style="position:absolute;left:0;text-align:left;margin-left:464.5pt;margin-top:8.05pt;width:75.05pt;height:12.05pt;z-index:251652096" o:allowincell="f" filled="f" stroked="f" strokecolor="lime" strokeweight=".25pt">
            <v:textbox inset="0,0,0,0">
              <w:txbxContent>
                <w:p w14:paraId="30A5B67D" w14:textId="77777777" w:rsidR="003F37B4" w:rsidRDefault="003F37B4">
                  <w:pPr>
                    <w:spacing w:line="160" w:lineRule="exact"/>
                    <w:jc w:val="left"/>
                    <w:rPr>
                      <w:rFonts w:cs="Miriam"/>
                      <w:noProof/>
                      <w:szCs w:val="18"/>
                      <w:rtl/>
                    </w:rPr>
                  </w:pPr>
                  <w:r>
                    <w:rPr>
                      <w:rFonts w:cs="Miriam"/>
                      <w:szCs w:val="18"/>
                      <w:rtl/>
                    </w:rPr>
                    <w:t>ב</w:t>
                  </w:r>
                  <w:r>
                    <w:rPr>
                      <w:rFonts w:cs="Miriam" w:hint="cs"/>
                      <w:szCs w:val="18"/>
                      <w:rtl/>
                    </w:rPr>
                    <w:t>יטול מינוי</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הסניגור הציבורי</w:t>
      </w:r>
      <w:r>
        <w:rPr>
          <w:rStyle w:val="default"/>
          <w:rFonts w:cs="FrankRuehl"/>
          <w:rtl/>
        </w:rPr>
        <w:t xml:space="preserve"> </w:t>
      </w:r>
      <w:r>
        <w:rPr>
          <w:rStyle w:val="default"/>
          <w:rFonts w:cs="FrankRuehl" w:hint="cs"/>
          <w:rtl/>
        </w:rPr>
        <w:t>המחוזי כי סניגור ציבורי שמונה לאדם אינו מסוגל להמשיך בייצוג או כי אינו מייצג כהלכה את האדם, רשאי הוא לפנות לבית המשפט שבו מתנהל ההליך כנגד האדם בבקשה לבטל את</w:t>
      </w:r>
      <w:r>
        <w:rPr>
          <w:rtl/>
        </w:rPr>
        <w:t> </w:t>
      </w:r>
      <w:r>
        <w:rPr>
          <w:rStyle w:val="default"/>
          <w:rFonts w:cs="FrankRuehl"/>
          <w:rtl/>
        </w:rPr>
        <w:t xml:space="preserve"> </w:t>
      </w:r>
      <w:r>
        <w:rPr>
          <w:rStyle w:val="default"/>
          <w:rFonts w:cs="FrankRuehl" w:hint="cs"/>
          <w:rtl/>
        </w:rPr>
        <w:t>המינוי.</w:t>
      </w:r>
    </w:p>
    <w:p w14:paraId="7DADF77F"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הסניגור הציבורי המחוזי לא יפנה לבית המשפט כאמור בתקנת משנה (א) בטרם נתן לסניגור הזד</w:t>
      </w:r>
      <w:r>
        <w:rPr>
          <w:rStyle w:val="default"/>
          <w:rFonts w:cs="FrankRuehl"/>
          <w:rtl/>
        </w:rPr>
        <w:t>מ</w:t>
      </w:r>
      <w:r>
        <w:rPr>
          <w:rStyle w:val="default"/>
          <w:rFonts w:cs="FrankRuehl" w:hint="cs"/>
          <w:rtl/>
        </w:rPr>
        <w:t>נות להשמיע את טענותיו.</w:t>
      </w:r>
    </w:p>
    <w:p w14:paraId="15FCAE36"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אישר בית המשפט את ביטול המינוי, ימנה הסניגור הציבורי המחוזי עורך דין אחר כסניגור ציבורי לאותו אדם.</w:t>
      </w:r>
    </w:p>
    <w:p w14:paraId="19B416D3"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 מינוי לפי תקנה זו, ימסור עורך הדין שמינויו בוטל לסניגור הציבורי המחוזי או למי שהוא קבע, א</w:t>
      </w:r>
      <w:r>
        <w:rPr>
          <w:rStyle w:val="default"/>
          <w:rFonts w:cs="FrankRuehl"/>
          <w:rtl/>
        </w:rPr>
        <w:t>ת</w:t>
      </w:r>
      <w:r>
        <w:rPr>
          <w:rStyle w:val="default"/>
          <w:rFonts w:cs="FrankRuehl" w:hint="cs"/>
          <w:rtl/>
        </w:rPr>
        <w:t xml:space="preserve"> כל המסמכים והמוצגים הנוגעים לענין שנמסר לטיפולו.</w:t>
      </w:r>
    </w:p>
    <w:p w14:paraId="2CDC61E3" w14:textId="77777777" w:rsidR="003F37B4" w:rsidRDefault="003F37B4">
      <w:pPr>
        <w:pStyle w:val="P00"/>
        <w:spacing w:before="72"/>
        <w:ind w:left="0" w:right="1134"/>
        <w:rPr>
          <w:rStyle w:val="default"/>
          <w:rFonts w:cs="FrankRuehl"/>
          <w:rtl/>
        </w:rPr>
      </w:pPr>
      <w:bookmarkStart w:id="17" w:name="Seif11"/>
      <w:bookmarkEnd w:id="17"/>
      <w:r>
        <w:rPr>
          <w:lang w:val="he-IL"/>
        </w:rPr>
        <w:pict w14:anchorId="5DA7B097">
          <v:rect id="_x0000_s2061" style="position:absolute;left:0;text-align:left;margin-left:464.5pt;margin-top:8.05pt;width:75.05pt;height:22.6pt;z-index:251653120" o:allowincell="f" filled="f" stroked="f" strokecolor="lime" strokeweight=".25pt">
            <v:textbox inset="0,0,0,0">
              <w:txbxContent>
                <w:p w14:paraId="754A9C68" w14:textId="77777777" w:rsidR="003F37B4" w:rsidRDefault="003F37B4" w:rsidP="00022205">
                  <w:pPr>
                    <w:spacing w:line="160" w:lineRule="exact"/>
                    <w:jc w:val="left"/>
                    <w:rPr>
                      <w:rFonts w:cs="Miriam"/>
                      <w:noProof/>
                      <w:szCs w:val="18"/>
                      <w:rtl/>
                    </w:rPr>
                  </w:pPr>
                  <w:r>
                    <w:rPr>
                      <w:rFonts w:cs="Miriam"/>
                      <w:szCs w:val="18"/>
                      <w:rtl/>
                    </w:rPr>
                    <w:t>נ</w:t>
                  </w:r>
                  <w:r>
                    <w:rPr>
                      <w:rFonts w:cs="Miriam" w:hint="cs"/>
                      <w:szCs w:val="18"/>
                      <w:rtl/>
                    </w:rPr>
                    <w:t xml:space="preserve">יהול פנקס הסניגורים </w:t>
                  </w:r>
                  <w:r>
                    <w:rPr>
                      <w:rFonts w:cs="Miriam"/>
                      <w:szCs w:val="18"/>
                      <w:rtl/>
                    </w:rPr>
                    <w:t>ה</w:t>
                  </w:r>
                  <w:r>
                    <w:rPr>
                      <w:rFonts w:cs="Miriam" w:hint="cs"/>
                      <w:szCs w:val="18"/>
                      <w:rtl/>
                    </w:rPr>
                    <w:t>ציבוריים</w:t>
                  </w:r>
                </w:p>
              </w:txbxContent>
            </v:textbox>
            <w10:anchorlock/>
          </v:rect>
        </w:pict>
      </w:r>
      <w:r>
        <w:rPr>
          <w:rStyle w:val="big-number"/>
          <w:rtl/>
        </w:rPr>
        <w:t>1</w:t>
      </w:r>
      <w:r>
        <w:rPr>
          <w:rStyle w:val="big-number"/>
          <w:rFonts w:hint="cs"/>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לשכת סניגוריה ציבורית ינוהל פנקס שבו יירשמו כל אלה:</w:t>
      </w:r>
    </w:p>
    <w:p w14:paraId="1DA41503" w14:textId="77777777" w:rsidR="003F37B4" w:rsidRDefault="003F37B4" w:rsidP="0002220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ומענו של סניגור ציבורי שאינו עובד הלשכה</w:t>
      </w:r>
      <w:r>
        <w:rPr>
          <w:rStyle w:val="default"/>
          <w:rFonts w:cs="FrankRuehl"/>
          <w:rtl/>
        </w:rPr>
        <w:t xml:space="preserve"> </w:t>
      </w:r>
      <w:r>
        <w:rPr>
          <w:rStyle w:val="default"/>
          <w:rFonts w:cs="FrankRuehl" w:hint="cs"/>
          <w:rtl/>
        </w:rPr>
        <w:t>שמונה;</w:t>
      </w:r>
    </w:p>
    <w:p w14:paraId="3AC6DBDF" w14:textId="77777777" w:rsidR="003F37B4" w:rsidRDefault="003F37B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תאריך המינוי;</w:t>
      </w:r>
    </w:p>
    <w:p w14:paraId="79EDD44C" w14:textId="77777777" w:rsidR="003F37B4" w:rsidRDefault="003F37B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מספר תיק בית המשפט שבו מונה;</w:t>
      </w:r>
    </w:p>
    <w:p w14:paraId="33F66318" w14:textId="77777777" w:rsidR="003F37B4" w:rsidRDefault="003F37B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תיק הסניגוריה הציבורית.</w:t>
      </w:r>
    </w:p>
    <w:p w14:paraId="0E445063" w14:textId="77777777" w:rsidR="003F37B4" w:rsidRDefault="003F37B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הפנקס יהיה פתוח לעיון הציבור בשעות העבודה הרגילות של לשכת הסניגוריה הציבורית.</w:t>
      </w:r>
    </w:p>
    <w:p w14:paraId="6DCC9012" w14:textId="77777777" w:rsidR="003F37B4" w:rsidRDefault="003F37B4">
      <w:pPr>
        <w:pStyle w:val="P00"/>
        <w:spacing w:before="72"/>
        <w:ind w:left="0" w:right="1134"/>
        <w:rPr>
          <w:rStyle w:val="default"/>
          <w:rFonts w:cs="FrankRuehl" w:hint="cs"/>
          <w:rtl/>
        </w:rPr>
      </w:pPr>
      <w:bookmarkStart w:id="18" w:name="Seif12"/>
      <w:bookmarkEnd w:id="18"/>
      <w:r>
        <w:rPr>
          <w:lang w:val="he-IL"/>
        </w:rPr>
        <w:pict w14:anchorId="052E6813">
          <v:rect id="_x0000_s2062" style="position:absolute;left:0;text-align:left;margin-left:464.5pt;margin-top:8.05pt;width:75.05pt;height:13.1pt;z-index:251654144" o:allowincell="f" filled="f" stroked="f" strokecolor="lime" strokeweight=".25pt">
            <v:textbox inset="0,0,0,0">
              <w:txbxContent>
                <w:p w14:paraId="431CF62C" w14:textId="77777777" w:rsidR="003F37B4" w:rsidRDefault="003F37B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12.</w:t>
      </w:r>
      <w:r>
        <w:rPr>
          <w:rStyle w:val="big-number"/>
          <w:rtl/>
        </w:rPr>
        <w:tab/>
      </w:r>
      <w:r>
        <w:rPr>
          <w:rStyle w:val="default"/>
          <w:rFonts w:cs="FrankRuehl"/>
          <w:rtl/>
        </w:rPr>
        <w:t>ת</w:t>
      </w:r>
      <w:r>
        <w:rPr>
          <w:rStyle w:val="default"/>
          <w:rFonts w:cs="FrankRuehl" w:hint="cs"/>
          <w:rtl/>
        </w:rPr>
        <w:t xml:space="preserve">חילתן של תקנות אלה ביום כ"ט בסיון תשנ"ו (16 ביוני 1996). </w:t>
      </w:r>
    </w:p>
    <w:p w14:paraId="5BC005E3" w14:textId="77777777" w:rsidR="00022205" w:rsidRDefault="00022205">
      <w:pPr>
        <w:pStyle w:val="P00"/>
        <w:spacing w:before="72"/>
        <w:ind w:left="0" w:right="1134"/>
        <w:rPr>
          <w:rStyle w:val="default"/>
          <w:rFonts w:cs="FrankRuehl"/>
          <w:rtl/>
        </w:rPr>
      </w:pPr>
    </w:p>
    <w:p w14:paraId="70AEBF56" w14:textId="77777777" w:rsidR="003F37B4" w:rsidRPr="00022205" w:rsidRDefault="003F37B4" w:rsidP="00022205">
      <w:pPr>
        <w:pStyle w:val="P00"/>
        <w:spacing w:before="72"/>
        <w:ind w:left="0" w:right="1134"/>
        <w:jc w:val="center"/>
        <w:rPr>
          <w:rStyle w:val="default"/>
          <w:rFonts w:cs="FrankRuehl"/>
          <w:b/>
          <w:bCs/>
          <w:rtl/>
        </w:rPr>
      </w:pPr>
      <w:r w:rsidRPr="00022205">
        <w:rPr>
          <w:rStyle w:val="default"/>
          <w:rFonts w:cs="FrankRuehl"/>
          <w:b/>
          <w:bCs/>
          <w:rtl/>
        </w:rPr>
        <w:t>ת</w:t>
      </w:r>
      <w:r w:rsidRPr="00022205">
        <w:rPr>
          <w:rStyle w:val="default"/>
          <w:rFonts w:cs="FrankRuehl" w:hint="cs"/>
          <w:b/>
          <w:bCs/>
          <w:rtl/>
        </w:rPr>
        <w:t>וספת</w:t>
      </w:r>
    </w:p>
    <w:p w14:paraId="7AEF3954" w14:textId="77777777" w:rsidR="002C509D" w:rsidRPr="003D71CF" w:rsidRDefault="002C509D" w:rsidP="002C509D">
      <w:pPr>
        <w:pStyle w:val="P00"/>
        <w:spacing w:before="72"/>
        <w:ind w:left="0" w:right="1134"/>
        <w:rPr>
          <w:rStyle w:val="default"/>
          <w:rFonts w:cs="David"/>
          <w:sz w:val="22"/>
          <w:szCs w:val="22"/>
          <w:rtl/>
        </w:rPr>
      </w:pPr>
      <w:r w:rsidRPr="003D71CF">
        <w:rPr>
          <w:rStyle w:val="default"/>
          <w:rFonts w:cs="David"/>
          <w:sz w:val="22"/>
          <w:szCs w:val="22"/>
          <w:rtl/>
        </w:rPr>
        <w:t>ט</w:t>
      </w:r>
      <w:r w:rsidRPr="003D71CF">
        <w:rPr>
          <w:rStyle w:val="default"/>
          <w:rFonts w:cs="David" w:hint="cs"/>
          <w:sz w:val="22"/>
          <w:szCs w:val="22"/>
          <w:rtl/>
        </w:rPr>
        <w:t>ופס 1</w:t>
      </w:r>
    </w:p>
    <w:p w14:paraId="46774BB8" w14:textId="77777777" w:rsidR="002C509D" w:rsidRPr="003D71CF" w:rsidRDefault="002C509D" w:rsidP="002C509D">
      <w:pPr>
        <w:pStyle w:val="P00"/>
        <w:spacing w:before="72"/>
        <w:ind w:left="0" w:right="1134"/>
        <w:rPr>
          <w:rStyle w:val="default"/>
          <w:rFonts w:cs="FrankRuehl"/>
          <w:sz w:val="24"/>
          <w:szCs w:val="24"/>
        </w:rPr>
      </w:pPr>
      <w:r w:rsidRPr="003D71CF">
        <w:rPr>
          <w:rStyle w:val="default"/>
          <w:rFonts w:cs="FrankRuehl"/>
          <w:sz w:val="24"/>
          <w:szCs w:val="24"/>
          <w:rtl/>
        </w:rPr>
        <w:t>(</w:t>
      </w:r>
      <w:r w:rsidRPr="003D71CF">
        <w:rPr>
          <w:rStyle w:val="default"/>
          <w:rFonts w:cs="FrankRuehl" w:hint="cs"/>
          <w:sz w:val="24"/>
          <w:szCs w:val="24"/>
          <w:rtl/>
        </w:rPr>
        <w:t>תקנה 1)</w:t>
      </w:r>
    </w:p>
    <w:p w14:paraId="69A0A397" w14:textId="77777777" w:rsidR="002C509D" w:rsidRPr="003D71CF" w:rsidRDefault="002C509D" w:rsidP="002C509D">
      <w:pPr>
        <w:pStyle w:val="P00"/>
        <w:spacing w:before="72"/>
        <w:ind w:left="0" w:right="1134"/>
        <w:rPr>
          <w:rStyle w:val="default"/>
          <w:rFonts w:cs="FrankRuehl"/>
          <w:sz w:val="24"/>
          <w:szCs w:val="24"/>
        </w:rPr>
      </w:pPr>
      <w:r w:rsidRPr="003D71CF">
        <w:rPr>
          <w:sz w:val="24"/>
          <w:szCs w:val="24"/>
        </w:rPr>
        <w:t>]</w:t>
      </w:r>
      <w:hyperlink r:id="rId23" w:history="1">
        <w:r w:rsidRPr="002C509D">
          <w:rPr>
            <w:rStyle w:val="Hyperlink"/>
            <w:sz w:val="24"/>
            <w:szCs w:val="24"/>
            <w:rtl/>
          </w:rPr>
          <w:t>ב</w:t>
        </w:r>
        <w:r w:rsidRPr="002C509D">
          <w:rPr>
            <w:rStyle w:val="Hyperlink"/>
            <w:rFonts w:hint="cs"/>
            <w:sz w:val="24"/>
            <w:szCs w:val="24"/>
            <w:rtl/>
          </w:rPr>
          <w:t>קשה למינוי סניגור ציבורי</w:t>
        </w:r>
      </w:hyperlink>
      <w:r w:rsidRPr="003D71CF">
        <w:rPr>
          <w:sz w:val="24"/>
          <w:szCs w:val="24"/>
        </w:rPr>
        <w:t>[</w:t>
      </w:r>
    </w:p>
    <w:p w14:paraId="52B0B836" w14:textId="77777777" w:rsidR="003F37B4" w:rsidRDefault="003F37B4">
      <w:pPr>
        <w:pStyle w:val="P00"/>
        <w:spacing w:before="72"/>
        <w:ind w:left="0" w:right="1134"/>
        <w:rPr>
          <w:rStyle w:val="default"/>
          <w:rFonts w:cs="FrankRuehl"/>
          <w:szCs w:val="20"/>
          <w:rtl/>
        </w:rPr>
      </w:pPr>
    </w:p>
    <w:p w14:paraId="6097E015" w14:textId="77777777" w:rsidR="003F37B4" w:rsidRDefault="003F37B4">
      <w:pPr>
        <w:pStyle w:val="P00"/>
        <w:spacing w:before="72"/>
        <w:ind w:left="0" w:right="1134"/>
        <w:rPr>
          <w:rStyle w:val="default"/>
          <w:rFonts w:cs="FrankRuehl"/>
          <w:szCs w:val="20"/>
          <w:rtl/>
        </w:rPr>
      </w:pPr>
      <w:r>
        <w:rPr>
          <w:szCs w:val="20"/>
          <w:rtl/>
        </w:rPr>
        <w:t> </w:t>
      </w:r>
      <w:r>
        <w:rPr>
          <w:szCs w:val="20"/>
          <w:rtl/>
        </w:rPr>
        <w:t> </w:t>
      </w:r>
      <w:r>
        <w:rPr>
          <w:szCs w:val="20"/>
          <w:rtl/>
        </w:rPr>
        <w:t> </w:t>
      </w:r>
      <w:r>
        <w:rPr>
          <w:szCs w:val="20"/>
          <w:rtl/>
        </w:rPr>
        <w:t> </w:t>
      </w:r>
    </w:p>
    <w:p w14:paraId="3D7C781F" w14:textId="77777777" w:rsidR="002C509D" w:rsidRPr="003D71CF" w:rsidRDefault="002C509D" w:rsidP="002C509D">
      <w:pPr>
        <w:pStyle w:val="P00"/>
        <w:spacing w:before="72"/>
        <w:ind w:left="0" w:right="1134"/>
        <w:rPr>
          <w:rStyle w:val="default"/>
          <w:rFonts w:cs="David"/>
          <w:sz w:val="22"/>
          <w:szCs w:val="22"/>
          <w:rtl/>
        </w:rPr>
      </w:pPr>
      <w:r w:rsidRPr="003D71CF">
        <w:rPr>
          <w:rStyle w:val="default"/>
          <w:rFonts w:cs="David"/>
          <w:sz w:val="22"/>
          <w:szCs w:val="22"/>
          <w:rtl/>
        </w:rPr>
        <w:t>ט</w:t>
      </w:r>
      <w:r w:rsidRPr="003D71CF">
        <w:rPr>
          <w:rStyle w:val="default"/>
          <w:rFonts w:cs="David" w:hint="cs"/>
          <w:sz w:val="22"/>
          <w:szCs w:val="22"/>
          <w:rtl/>
        </w:rPr>
        <w:t xml:space="preserve">ופס </w:t>
      </w:r>
      <w:r>
        <w:rPr>
          <w:rStyle w:val="default"/>
          <w:rFonts w:cs="David" w:hint="cs"/>
          <w:sz w:val="22"/>
          <w:szCs w:val="22"/>
          <w:rtl/>
        </w:rPr>
        <w:t>2</w:t>
      </w:r>
    </w:p>
    <w:p w14:paraId="6B1905B7" w14:textId="77777777" w:rsidR="002C509D" w:rsidRPr="000E34AC" w:rsidRDefault="002C509D" w:rsidP="002C509D">
      <w:pPr>
        <w:pStyle w:val="P00"/>
        <w:spacing w:before="72"/>
        <w:ind w:left="0" w:right="1134"/>
        <w:rPr>
          <w:rStyle w:val="default"/>
          <w:rFonts w:cs="FrankRuehl"/>
          <w:sz w:val="24"/>
          <w:szCs w:val="24"/>
        </w:rPr>
      </w:pPr>
      <w:r w:rsidRPr="000E34AC">
        <w:rPr>
          <w:rStyle w:val="default"/>
          <w:rFonts w:cs="FrankRuehl"/>
          <w:sz w:val="24"/>
          <w:szCs w:val="24"/>
          <w:rtl/>
        </w:rPr>
        <w:t>(</w:t>
      </w:r>
      <w:r w:rsidRPr="000E34AC">
        <w:rPr>
          <w:rStyle w:val="default"/>
          <w:rFonts w:cs="FrankRuehl" w:hint="cs"/>
          <w:sz w:val="24"/>
          <w:szCs w:val="24"/>
          <w:rtl/>
        </w:rPr>
        <w:t>תקנה 3)</w:t>
      </w:r>
    </w:p>
    <w:p w14:paraId="39FD301F" w14:textId="77777777" w:rsidR="002C509D" w:rsidRPr="000E34AC" w:rsidRDefault="002C509D" w:rsidP="002C509D">
      <w:pPr>
        <w:pStyle w:val="P00"/>
        <w:spacing w:before="72"/>
        <w:ind w:left="0" w:right="1134"/>
        <w:rPr>
          <w:rStyle w:val="default"/>
          <w:rFonts w:cs="FrankRuehl"/>
          <w:sz w:val="24"/>
          <w:szCs w:val="24"/>
        </w:rPr>
      </w:pPr>
      <w:r w:rsidRPr="000E34AC">
        <w:rPr>
          <w:sz w:val="24"/>
          <w:szCs w:val="24"/>
        </w:rPr>
        <w:t>]</w:t>
      </w:r>
      <w:hyperlink r:id="rId24" w:history="1">
        <w:r w:rsidRPr="009A2F50">
          <w:rPr>
            <w:rStyle w:val="Hyperlink"/>
            <w:sz w:val="24"/>
            <w:szCs w:val="24"/>
            <w:rtl/>
          </w:rPr>
          <w:t>ע</w:t>
        </w:r>
        <w:r w:rsidRPr="009A2F50">
          <w:rPr>
            <w:rStyle w:val="Hyperlink"/>
            <w:rFonts w:hint="cs"/>
            <w:sz w:val="24"/>
            <w:szCs w:val="24"/>
            <w:rtl/>
          </w:rPr>
          <w:t>רר על החלטת הסניגור הציבורי המחוזי בענין מינוי סניגור ציבורי</w:t>
        </w:r>
      </w:hyperlink>
      <w:r w:rsidRPr="000E34AC">
        <w:rPr>
          <w:sz w:val="24"/>
          <w:szCs w:val="24"/>
        </w:rPr>
        <w:t xml:space="preserve"> [</w:t>
      </w:r>
    </w:p>
    <w:p w14:paraId="412BEBCE" w14:textId="77777777" w:rsidR="00B7038A" w:rsidRDefault="00B7038A">
      <w:pPr>
        <w:pStyle w:val="P01"/>
        <w:spacing w:before="72"/>
        <w:ind w:left="624" w:right="1134"/>
        <w:rPr>
          <w:rStyle w:val="default"/>
          <w:rFonts w:cs="FrankRuehl" w:hint="cs"/>
          <w:rtl/>
        </w:rPr>
      </w:pPr>
    </w:p>
    <w:p w14:paraId="4D020FCF" w14:textId="77777777" w:rsidR="003F37B4" w:rsidRPr="00B7038A" w:rsidRDefault="003F37B4">
      <w:pPr>
        <w:pStyle w:val="P01"/>
        <w:spacing w:before="72"/>
        <w:ind w:left="624" w:right="1134"/>
        <w:rPr>
          <w:rStyle w:val="default"/>
          <w:rFonts w:cs="FrankRuehl"/>
          <w:sz w:val="24"/>
          <w:szCs w:val="24"/>
          <w:rtl/>
        </w:rPr>
      </w:pPr>
      <w:r w:rsidRPr="00B7038A">
        <w:rPr>
          <w:rStyle w:val="default"/>
          <w:rFonts w:cs="FrankRuehl"/>
          <w:sz w:val="24"/>
          <w:szCs w:val="24"/>
          <w:rtl/>
        </w:rPr>
        <w:t>ט</w:t>
      </w:r>
      <w:r w:rsidRPr="00B7038A">
        <w:rPr>
          <w:rStyle w:val="default"/>
          <w:rFonts w:cs="FrankRuehl" w:hint="cs"/>
          <w:sz w:val="24"/>
          <w:szCs w:val="24"/>
          <w:rtl/>
        </w:rPr>
        <w:t>ופס 3</w:t>
      </w:r>
    </w:p>
    <w:p w14:paraId="63254719" w14:textId="77777777" w:rsidR="003F37B4" w:rsidRPr="00B7038A" w:rsidRDefault="003F37B4">
      <w:pPr>
        <w:pStyle w:val="P00"/>
        <w:spacing w:before="72"/>
        <w:ind w:left="0" w:right="1134"/>
        <w:rPr>
          <w:sz w:val="24"/>
          <w:szCs w:val="24"/>
          <w:rtl/>
        </w:rPr>
      </w:pPr>
      <w:r w:rsidRPr="00B7038A">
        <w:rPr>
          <w:sz w:val="24"/>
          <w:szCs w:val="24"/>
          <w:rtl/>
        </w:rPr>
        <w:t>(</w:t>
      </w:r>
      <w:r w:rsidRPr="00B7038A">
        <w:rPr>
          <w:rFonts w:hint="cs"/>
          <w:sz w:val="24"/>
          <w:szCs w:val="24"/>
          <w:rtl/>
        </w:rPr>
        <w:t>תקנה 4)</w:t>
      </w:r>
    </w:p>
    <w:p w14:paraId="28256E30" w14:textId="77777777" w:rsidR="003F37B4" w:rsidRDefault="003F37B4">
      <w:pPr>
        <w:pStyle w:val="medium2-header"/>
        <w:keepLines w:val="0"/>
        <w:spacing w:before="72"/>
        <w:ind w:left="0" w:right="1134"/>
        <w:rPr>
          <w:noProof/>
          <w:sz w:val="20"/>
          <w:rtl/>
        </w:rPr>
      </w:pPr>
      <w:bookmarkStart w:id="19" w:name="med0"/>
      <w:bookmarkEnd w:id="19"/>
      <w:r>
        <w:rPr>
          <w:noProof/>
          <w:sz w:val="20"/>
          <w:rtl/>
        </w:rPr>
        <w:t>ה</w:t>
      </w:r>
      <w:r>
        <w:rPr>
          <w:rFonts w:hint="cs"/>
          <w:noProof/>
          <w:sz w:val="20"/>
          <w:rtl/>
        </w:rPr>
        <w:t>ודעה על החלטת בית המשפט בדבר מינוי סניג</w:t>
      </w:r>
      <w:r>
        <w:rPr>
          <w:noProof/>
          <w:sz w:val="20"/>
          <w:rtl/>
        </w:rPr>
        <w:t>ו</w:t>
      </w:r>
      <w:r>
        <w:rPr>
          <w:rFonts w:hint="cs"/>
          <w:noProof/>
          <w:sz w:val="20"/>
          <w:rtl/>
        </w:rPr>
        <w:t>ר ציבורי</w:t>
      </w:r>
    </w:p>
    <w:p w14:paraId="3F00F4B0" w14:textId="77777777" w:rsidR="003F37B4" w:rsidRDefault="003F37B4" w:rsidP="00B7038A">
      <w:pPr>
        <w:pStyle w:val="medium-header"/>
        <w:keepNext w:val="0"/>
        <w:keepLines w:val="0"/>
        <w:ind w:left="0" w:right="1134"/>
        <w:rPr>
          <w:rtl/>
        </w:rPr>
      </w:pPr>
      <w:r>
        <w:rPr>
          <w:rtl/>
        </w:rPr>
        <w:t>(</w:t>
      </w:r>
      <w:r>
        <w:rPr>
          <w:rFonts w:hint="cs"/>
          <w:rtl/>
        </w:rPr>
        <w:t>תקנה 4 לתקנות הסניגוריה הציבורית, תשנ"ו</w:t>
      </w:r>
      <w:r w:rsidR="00B7038A">
        <w:rPr>
          <w:rFonts w:hint="cs"/>
          <w:rtl/>
        </w:rPr>
        <w:t>-</w:t>
      </w:r>
      <w:r>
        <w:rPr>
          <w:rFonts w:hint="cs"/>
          <w:rtl/>
        </w:rPr>
        <w:t>1996)</w:t>
      </w:r>
    </w:p>
    <w:p w14:paraId="22B7E832" w14:textId="77777777" w:rsidR="003F37B4" w:rsidRDefault="003F37B4">
      <w:pPr>
        <w:pStyle w:val="P00"/>
        <w:spacing w:before="72"/>
        <w:ind w:left="0" w:right="1134"/>
        <w:rPr>
          <w:rStyle w:val="default"/>
          <w:rFonts w:cs="FrankRuehl"/>
          <w:szCs w:val="20"/>
          <w:rtl/>
        </w:rPr>
      </w:pPr>
      <w:r>
        <w:rPr>
          <w:rStyle w:val="default"/>
          <w:rFonts w:cs="FrankRuehl"/>
          <w:szCs w:val="20"/>
          <w:rtl/>
        </w:rPr>
        <w:t>א</w:t>
      </w:r>
      <w:r>
        <w:rPr>
          <w:rStyle w:val="default"/>
          <w:rFonts w:cs="FrankRuehl" w:hint="cs"/>
          <w:szCs w:val="20"/>
          <w:rtl/>
        </w:rPr>
        <w:t>ל: לשכת הסניגוריה הציבורית המחוזית</w:t>
      </w:r>
    </w:p>
    <w:p w14:paraId="04537AFE" w14:textId="77777777" w:rsidR="003F37B4" w:rsidRDefault="003F37B4">
      <w:pPr>
        <w:pStyle w:val="P00"/>
        <w:spacing w:before="72"/>
        <w:ind w:left="0" w:right="1134"/>
        <w:rPr>
          <w:rStyle w:val="default"/>
          <w:rFonts w:cs="FrankRuehl"/>
          <w:szCs w:val="20"/>
          <w:rtl/>
        </w:rPr>
      </w:pPr>
      <w:r>
        <w:rPr>
          <w:rStyle w:val="default"/>
          <w:rFonts w:cs="FrankRuehl"/>
          <w:szCs w:val="20"/>
          <w:rtl/>
        </w:rPr>
        <w:t>ב</w:t>
      </w:r>
      <w:r>
        <w:rPr>
          <w:rStyle w:val="default"/>
          <w:rFonts w:cs="FrankRuehl" w:hint="cs"/>
          <w:szCs w:val="20"/>
          <w:rtl/>
        </w:rPr>
        <w:t>-</w:t>
      </w:r>
    </w:p>
    <w:p w14:paraId="11A217ED" w14:textId="77777777" w:rsidR="003F37B4" w:rsidRDefault="003F37B4">
      <w:pPr>
        <w:pStyle w:val="P00"/>
        <w:spacing w:before="72"/>
        <w:ind w:left="0" w:right="1134"/>
        <w:rPr>
          <w:rStyle w:val="default"/>
          <w:rFonts w:cs="FrankRuehl"/>
          <w:szCs w:val="20"/>
          <w:rtl/>
        </w:rPr>
      </w:pPr>
      <w:r>
        <w:rPr>
          <w:rStyle w:val="default"/>
          <w:rFonts w:cs="FrankRuehl"/>
          <w:szCs w:val="20"/>
          <w:rtl/>
        </w:rPr>
        <w:t>ב</w:t>
      </w:r>
      <w:r>
        <w:rPr>
          <w:rStyle w:val="default"/>
          <w:rFonts w:cs="FrankRuehl" w:hint="cs"/>
          <w:szCs w:val="20"/>
          <w:rtl/>
        </w:rPr>
        <w:t>בית משפט</w:t>
      </w:r>
    </w:p>
    <w:p w14:paraId="127C94AD" w14:textId="77777777" w:rsidR="003F37B4" w:rsidRDefault="003F37B4">
      <w:pPr>
        <w:pStyle w:val="P00"/>
        <w:spacing w:before="72"/>
        <w:ind w:left="0" w:right="1134"/>
        <w:rPr>
          <w:rStyle w:val="default"/>
          <w:rFonts w:cs="FrankRuehl"/>
          <w:szCs w:val="20"/>
          <w:rtl/>
        </w:rPr>
      </w:pPr>
      <w:r>
        <w:rPr>
          <w:rStyle w:val="default"/>
          <w:rFonts w:cs="FrankRuehl"/>
          <w:szCs w:val="20"/>
          <w:rtl/>
        </w:rPr>
        <w:t>ב</w:t>
      </w:r>
      <w:r>
        <w:rPr>
          <w:rStyle w:val="default"/>
          <w:rFonts w:cs="FrankRuehl" w:hint="cs"/>
          <w:szCs w:val="20"/>
          <w:rtl/>
        </w:rPr>
        <w:t>-</w:t>
      </w:r>
    </w:p>
    <w:p w14:paraId="50605F74" w14:textId="77777777" w:rsidR="003F37B4" w:rsidRDefault="003F37B4">
      <w:pPr>
        <w:pStyle w:val="P00"/>
        <w:spacing w:before="72"/>
        <w:ind w:left="0" w:right="1134"/>
        <w:rPr>
          <w:rStyle w:val="default"/>
          <w:rFonts w:cs="FrankRuehl"/>
          <w:szCs w:val="20"/>
          <w:rtl/>
        </w:rPr>
      </w:pPr>
      <w:r>
        <w:rPr>
          <w:rStyle w:val="default"/>
          <w:rFonts w:cs="FrankRuehl"/>
          <w:szCs w:val="20"/>
          <w:rtl/>
        </w:rPr>
        <w:t>ת</w:t>
      </w:r>
      <w:r>
        <w:rPr>
          <w:rStyle w:val="default"/>
          <w:rFonts w:cs="FrankRuehl" w:hint="cs"/>
          <w:szCs w:val="20"/>
          <w:rtl/>
        </w:rPr>
        <w:t>יק פלילי/</w:t>
      </w:r>
    </w:p>
    <w:p w14:paraId="1C3ABE3C" w14:textId="77777777" w:rsidR="003F37B4" w:rsidRDefault="003F37B4">
      <w:pPr>
        <w:pStyle w:val="P00"/>
        <w:spacing w:before="72"/>
        <w:ind w:left="0" w:right="1134"/>
        <w:rPr>
          <w:rStyle w:val="default"/>
          <w:rFonts w:cs="FrankRuehl"/>
          <w:szCs w:val="20"/>
          <w:rtl/>
        </w:rPr>
      </w:pPr>
      <w:r>
        <w:rPr>
          <w:rStyle w:val="default"/>
          <w:rFonts w:cs="FrankRuehl"/>
          <w:szCs w:val="20"/>
          <w:rtl/>
        </w:rPr>
        <w:t>ע</w:t>
      </w:r>
      <w:r>
        <w:rPr>
          <w:rStyle w:val="default"/>
          <w:rFonts w:cs="FrankRuehl" w:hint="cs"/>
          <w:szCs w:val="20"/>
          <w:rtl/>
        </w:rPr>
        <w:t>רעור פלילי/</w:t>
      </w:r>
    </w:p>
    <w:p w14:paraId="14A0B627" w14:textId="77777777" w:rsidR="003F37B4" w:rsidRDefault="003F37B4">
      <w:pPr>
        <w:pStyle w:val="P00"/>
        <w:spacing w:before="72"/>
        <w:ind w:left="0" w:right="1134"/>
        <w:rPr>
          <w:rStyle w:val="default"/>
          <w:rFonts w:cs="FrankRuehl"/>
          <w:szCs w:val="20"/>
          <w:rtl/>
        </w:rPr>
      </w:pPr>
      <w:r>
        <w:rPr>
          <w:rStyle w:val="default"/>
          <w:rFonts w:cs="FrankRuehl"/>
          <w:szCs w:val="20"/>
          <w:rtl/>
        </w:rPr>
        <w:t>ב</w:t>
      </w:r>
      <w:r>
        <w:rPr>
          <w:rStyle w:val="default"/>
          <w:rFonts w:cs="FrankRuehl" w:hint="cs"/>
          <w:szCs w:val="20"/>
          <w:rtl/>
        </w:rPr>
        <w:t>קשה מס'/</w:t>
      </w:r>
    </w:p>
    <w:p w14:paraId="7478AC0A" w14:textId="77777777" w:rsidR="003F37B4" w:rsidRDefault="003F37B4">
      <w:pPr>
        <w:pStyle w:val="page"/>
        <w:widowControl/>
        <w:ind w:right="1134"/>
        <w:rPr>
          <w:position w:val="0"/>
          <w:rtl/>
        </w:rPr>
      </w:pPr>
    </w:p>
    <w:p w14:paraId="546CEC79" w14:textId="77777777" w:rsidR="003F37B4" w:rsidRDefault="003F37B4">
      <w:pPr>
        <w:pStyle w:val="page"/>
        <w:widowControl/>
        <w:ind w:right="1134"/>
        <w:rPr>
          <w:rFonts w:cs="FrankRuehl"/>
          <w:position w:val="0"/>
          <w:szCs w:val="20"/>
          <w:rtl/>
        </w:rPr>
      </w:pPr>
      <w:r>
        <w:rPr>
          <w:rFonts w:cs="FrankRuehl"/>
          <w:position w:val="0"/>
          <w:szCs w:val="20"/>
          <w:rtl/>
        </w:rPr>
        <w:t>ב</w:t>
      </w:r>
      <w:r>
        <w:rPr>
          <w:rFonts w:cs="FrankRuehl" w:hint="cs"/>
          <w:position w:val="0"/>
          <w:szCs w:val="20"/>
          <w:rtl/>
        </w:rPr>
        <w:t>ענין</w:t>
      </w:r>
    </w:p>
    <w:p w14:paraId="71B8CD13" w14:textId="77777777" w:rsidR="003F37B4" w:rsidRDefault="003F37B4">
      <w:pPr>
        <w:pStyle w:val="P33"/>
        <w:spacing w:before="72"/>
        <w:ind w:left="1474" w:right="1134"/>
        <w:rPr>
          <w:szCs w:val="20"/>
          <w:rtl/>
        </w:rPr>
      </w:pPr>
      <w:r>
        <w:rPr>
          <w:szCs w:val="20"/>
          <w:rtl/>
        </w:rPr>
        <w:t>נ</w:t>
      </w:r>
      <w:r>
        <w:rPr>
          <w:rFonts w:hint="cs"/>
          <w:szCs w:val="20"/>
          <w:rtl/>
        </w:rPr>
        <w:t>גד</w:t>
      </w:r>
    </w:p>
    <w:p w14:paraId="59A03A0D" w14:textId="77777777" w:rsidR="003F37B4" w:rsidRDefault="003F37B4">
      <w:pPr>
        <w:pStyle w:val="P33"/>
        <w:spacing w:before="72"/>
        <w:ind w:left="1474" w:right="1134"/>
        <w:rPr>
          <w:szCs w:val="20"/>
          <w:rtl/>
        </w:rPr>
      </w:pPr>
    </w:p>
    <w:p w14:paraId="72DFF124" w14:textId="77777777" w:rsidR="003F37B4" w:rsidRDefault="003F37B4">
      <w:pPr>
        <w:pStyle w:val="P00"/>
        <w:spacing w:before="72"/>
        <w:ind w:left="0" w:right="1134"/>
        <w:rPr>
          <w:rStyle w:val="default"/>
          <w:rFonts w:cs="FrankRuehl"/>
          <w:szCs w:val="20"/>
          <w:rtl/>
        </w:rPr>
      </w:pPr>
      <w:r>
        <w:rPr>
          <w:rStyle w:val="default"/>
          <w:rFonts w:cs="FrankRuehl"/>
          <w:szCs w:val="20"/>
          <w:rtl/>
        </w:rPr>
        <w:t>1.</w:t>
      </w:r>
      <w:r>
        <w:rPr>
          <w:rStyle w:val="default"/>
          <w:rFonts w:cs="FrankRuehl"/>
          <w:szCs w:val="20"/>
          <w:rtl/>
        </w:rPr>
        <w:tab/>
      </w:r>
      <w:r>
        <w:rPr>
          <w:rStyle w:val="default"/>
          <w:rFonts w:cs="FrankRuehl" w:hint="cs"/>
          <w:szCs w:val="20"/>
          <w:rtl/>
        </w:rPr>
        <w:t>ביום  הובא לפני בית המשפט הנ"ל החשוד/העצור/ הנאשם* שפרטיו מפורטי</w:t>
      </w:r>
      <w:r>
        <w:rPr>
          <w:rStyle w:val="default"/>
          <w:rFonts w:cs="FrankRuehl"/>
          <w:szCs w:val="20"/>
          <w:rtl/>
        </w:rPr>
        <w:t>ם</w:t>
      </w:r>
      <w:r>
        <w:rPr>
          <w:rStyle w:val="default"/>
          <w:rFonts w:cs="FrankRuehl" w:hint="cs"/>
          <w:szCs w:val="20"/>
          <w:rtl/>
        </w:rPr>
        <w:t xml:space="preserve"> להלן:</w:t>
      </w:r>
    </w:p>
    <w:p w14:paraId="1432EBEA" w14:textId="77777777" w:rsidR="003F37B4" w:rsidRDefault="003F37B4">
      <w:pPr>
        <w:pStyle w:val="P00"/>
        <w:spacing w:before="72"/>
        <w:ind w:left="0" w:right="1134"/>
        <w:rPr>
          <w:szCs w:val="20"/>
          <w:rtl/>
        </w:rPr>
      </w:pPr>
      <w:r>
        <w:rPr>
          <w:szCs w:val="20"/>
          <w:rtl/>
        </w:rPr>
        <w:tab/>
      </w:r>
    </w:p>
    <w:p w14:paraId="009130FA" w14:textId="77777777" w:rsidR="003F37B4" w:rsidRDefault="003F37B4">
      <w:pPr>
        <w:pStyle w:val="P05"/>
        <w:spacing w:before="72"/>
        <w:ind w:left="2381" w:right="1134"/>
        <w:rPr>
          <w:rStyle w:val="default"/>
          <w:rFonts w:cs="FrankRuehl"/>
          <w:szCs w:val="20"/>
          <w:rtl/>
        </w:rPr>
      </w:pPr>
      <w:r>
        <w:rPr>
          <w:szCs w:val="20"/>
          <w:rtl/>
        </w:rPr>
        <w:tab/>
      </w:r>
      <w:r>
        <w:rPr>
          <w:rStyle w:val="default"/>
          <w:rFonts w:cs="FrankRuehl"/>
          <w:szCs w:val="20"/>
          <w:rtl/>
        </w:rPr>
        <w:t>ש</w:t>
      </w:r>
      <w:r>
        <w:rPr>
          <w:rStyle w:val="default"/>
          <w:rFonts w:cs="FrankRuehl" w:hint="cs"/>
          <w:szCs w:val="20"/>
          <w:rtl/>
        </w:rPr>
        <w:t>ם משפחה</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szCs w:val="20"/>
          <w:rtl/>
        </w:rPr>
        <w:t> </w:t>
      </w:r>
      <w:r>
        <w:rPr>
          <w:rStyle w:val="default"/>
          <w:rFonts w:cs="FrankRuehl"/>
          <w:szCs w:val="20"/>
          <w:rtl/>
        </w:rPr>
        <w:t>ש</w:t>
      </w:r>
      <w:r>
        <w:rPr>
          <w:rStyle w:val="default"/>
          <w:rFonts w:cs="FrankRuehl" w:hint="cs"/>
          <w:szCs w:val="20"/>
          <w:rtl/>
        </w:rPr>
        <w:t>ם פרטימס' זהות</w:t>
      </w:r>
    </w:p>
    <w:p w14:paraId="5D108670" w14:textId="77777777" w:rsidR="003F37B4" w:rsidRDefault="003F37B4">
      <w:pPr>
        <w:pStyle w:val="P05"/>
        <w:spacing w:before="72"/>
        <w:ind w:left="2381" w:right="1134"/>
        <w:rPr>
          <w:rStyle w:val="default"/>
          <w:rFonts w:cs="FrankRuehl"/>
          <w:szCs w:val="20"/>
          <w:rtl/>
        </w:rPr>
      </w:pPr>
      <w:r>
        <w:rPr>
          <w:szCs w:val="20"/>
          <w:rtl/>
        </w:rPr>
        <w:tab/>
      </w:r>
      <w:r>
        <w:rPr>
          <w:rStyle w:val="default"/>
          <w:rFonts w:cs="FrankRuehl"/>
          <w:szCs w:val="20"/>
          <w:rtl/>
        </w:rPr>
        <w:t>............................</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w:t>
      </w:r>
    </w:p>
    <w:p w14:paraId="5E02698D" w14:textId="77777777" w:rsidR="003F37B4" w:rsidRDefault="003F37B4">
      <w:pPr>
        <w:pStyle w:val="P00"/>
        <w:spacing w:before="72"/>
        <w:ind w:left="0" w:right="1134"/>
        <w:rPr>
          <w:szCs w:val="20"/>
          <w:rtl/>
        </w:rPr>
      </w:pPr>
      <w:r>
        <w:rPr>
          <w:szCs w:val="20"/>
          <w:rtl/>
        </w:rPr>
        <w:tab/>
      </w:r>
    </w:p>
    <w:p w14:paraId="1D983CFD" w14:textId="77777777" w:rsidR="003F37B4" w:rsidRDefault="003F37B4">
      <w:pPr>
        <w:pStyle w:val="P05"/>
        <w:spacing w:before="72"/>
        <w:ind w:left="2381" w:right="1134"/>
        <w:rPr>
          <w:rStyle w:val="default"/>
          <w:rFonts w:cs="FrankRuehl"/>
          <w:szCs w:val="20"/>
          <w:rtl/>
        </w:rPr>
      </w:pPr>
      <w:r>
        <w:rPr>
          <w:szCs w:val="20"/>
          <w:rtl/>
        </w:rPr>
        <w:tab/>
      </w:r>
      <w:r>
        <w:rPr>
          <w:rStyle w:val="default"/>
          <w:rFonts w:cs="FrankRuehl"/>
          <w:szCs w:val="20"/>
          <w:rtl/>
        </w:rPr>
        <w:t>ת</w:t>
      </w:r>
      <w:r>
        <w:rPr>
          <w:rStyle w:val="default"/>
          <w:rFonts w:cs="FrankRuehl" w:hint="cs"/>
          <w:szCs w:val="20"/>
          <w:rtl/>
        </w:rPr>
        <w:t>אריך לידה</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szCs w:val="20"/>
          <w:rtl/>
        </w:rPr>
        <w:t> </w:t>
      </w:r>
      <w:r>
        <w:rPr>
          <w:rStyle w:val="default"/>
          <w:rFonts w:cs="FrankRuehl"/>
          <w:szCs w:val="20"/>
          <w:rtl/>
        </w:rPr>
        <w:t>כ</w:t>
      </w:r>
      <w:r>
        <w:rPr>
          <w:rStyle w:val="default"/>
          <w:rFonts w:cs="FrankRuehl" w:hint="cs"/>
          <w:szCs w:val="20"/>
          <w:rtl/>
        </w:rPr>
        <w:t>תובתמס' טלפון</w:t>
      </w:r>
    </w:p>
    <w:p w14:paraId="74686590" w14:textId="77777777" w:rsidR="003F37B4" w:rsidRDefault="003F37B4">
      <w:pPr>
        <w:pStyle w:val="P05"/>
        <w:spacing w:before="72"/>
        <w:ind w:left="2381" w:right="1134"/>
        <w:rPr>
          <w:rStyle w:val="default"/>
          <w:rFonts w:cs="FrankRuehl"/>
          <w:szCs w:val="20"/>
          <w:rtl/>
        </w:rPr>
      </w:pPr>
      <w:r>
        <w:rPr>
          <w:rStyle w:val="default"/>
          <w:rFonts w:cs="FrankRuehl"/>
          <w:szCs w:val="20"/>
          <w:rtl/>
        </w:rPr>
        <w:t>ב</w:t>
      </w:r>
      <w:r>
        <w:rPr>
          <w:rStyle w:val="default"/>
          <w:rFonts w:cs="FrankRuehl" w:hint="cs"/>
          <w:szCs w:val="20"/>
          <w:rtl/>
        </w:rPr>
        <w:t>בית/בעבודה</w:t>
      </w:r>
    </w:p>
    <w:p w14:paraId="640D333B" w14:textId="77777777" w:rsidR="003F37B4" w:rsidRDefault="003F37B4">
      <w:pPr>
        <w:pStyle w:val="P05"/>
        <w:spacing w:before="72"/>
        <w:ind w:left="2381" w:right="1134"/>
        <w:rPr>
          <w:rStyle w:val="default"/>
          <w:rFonts w:cs="FrankRuehl"/>
          <w:szCs w:val="20"/>
          <w:rtl/>
        </w:rPr>
      </w:pPr>
      <w:r>
        <w:rPr>
          <w:szCs w:val="20"/>
          <w:rtl/>
        </w:rPr>
        <w:tab/>
      </w:r>
      <w:r>
        <w:rPr>
          <w:rStyle w:val="default"/>
          <w:rFonts w:cs="FrankRuehl"/>
          <w:szCs w:val="20"/>
          <w:rtl/>
        </w:rPr>
        <w:t>............................</w:t>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w:t>
      </w:r>
    </w:p>
    <w:p w14:paraId="69734A41" w14:textId="77777777" w:rsidR="003F37B4" w:rsidRDefault="003F37B4">
      <w:pPr>
        <w:pStyle w:val="P00"/>
        <w:spacing w:before="72"/>
        <w:ind w:left="0" w:right="1134"/>
        <w:rPr>
          <w:szCs w:val="20"/>
          <w:rtl/>
        </w:rPr>
      </w:pPr>
      <w:r>
        <w:rPr>
          <w:szCs w:val="20"/>
          <w:rtl/>
        </w:rPr>
        <w:tab/>
      </w:r>
    </w:p>
    <w:p w14:paraId="06F48811" w14:textId="77777777" w:rsidR="003F37B4" w:rsidRDefault="003F37B4">
      <w:pPr>
        <w:pStyle w:val="P00"/>
        <w:spacing w:before="72"/>
        <w:ind w:left="0" w:right="1134"/>
        <w:rPr>
          <w:rStyle w:val="default"/>
          <w:rFonts w:cs="FrankRuehl"/>
          <w:szCs w:val="20"/>
          <w:rtl/>
        </w:rPr>
      </w:pPr>
      <w:r>
        <w:rPr>
          <w:rStyle w:val="default"/>
          <w:rFonts w:cs="FrankRuehl"/>
          <w:szCs w:val="20"/>
          <w:rtl/>
        </w:rPr>
        <w:t>2.</w:t>
      </w:r>
      <w:r>
        <w:rPr>
          <w:rStyle w:val="default"/>
          <w:rFonts w:cs="FrankRuehl"/>
          <w:szCs w:val="20"/>
          <w:rtl/>
        </w:rPr>
        <w:tab/>
      </w:r>
      <w:r>
        <w:rPr>
          <w:rStyle w:val="default"/>
          <w:rFonts w:cs="FrankRuehl" w:hint="cs"/>
          <w:szCs w:val="20"/>
          <w:rtl/>
        </w:rPr>
        <w:t xml:space="preserve">לפרט את העבירה(ות) המיוחסת(ות) לו: </w:t>
      </w:r>
    </w:p>
    <w:p w14:paraId="6E14AF97" w14:textId="77777777" w:rsidR="003F37B4" w:rsidRDefault="003F37B4">
      <w:pPr>
        <w:pStyle w:val="P01"/>
        <w:spacing w:before="72"/>
        <w:ind w:left="624" w:right="1134"/>
        <w:rPr>
          <w:rStyle w:val="default"/>
          <w:rFonts w:cs="FrankRuehl"/>
          <w:szCs w:val="20"/>
          <w:rtl/>
        </w:rPr>
      </w:pPr>
      <w:r>
        <w:rPr>
          <w:rStyle w:val="default"/>
          <w:rFonts w:cs="FrankRuehl"/>
          <w:szCs w:val="20"/>
          <w:rtl/>
        </w:rPr>
        <w:t>3.</w:t>
      </w:r>
      <w:r>
        <w:rPr>
          <w:rStyle w:val="default"/>
          <w:rFonts w:cs="FrankRuehl"/>
          <w:szCs w:val="20"/>
          <w:rtl/>
        </w:rPr>
        <w:tab/>
      </w:r>
      <w:r>
        <w:rPr>
          <w:rStyle w:val="default"/>
          <w:rFonts w:cs="FrankRuehl" w:hint="cs"/>
          <w:szCs w:val="20"/>
          <w:rtl/>
        </w:rPr>
        <w:t>עילות המינוי: (נא לסמן ב-</w:t>
      </w:r>
      <w:r>
        <w:rPr>
          <w:rStyle w:val="default"/>
          <w:rFonts w:cs="FrankRuehl"/>
          <w:szCs w:val="20"/>
        </w:rPr>
        <w:t>X</w:t>
      </w:r>
      <w:r>
        <w:rPr>
          <w:rStyle w:val="default"/>
          <w:rFonts w:cs="FrankRuehl"/>
          <w:szCs w:val="20"/>
          <w:rtl/>
        </w:rPr>
        <w:t xml:space="preserve"> </w:t>
      </w:r>
      <w:r>
        <w:rPr>
          <w:rStyle w:val="default"/>
          <w:rFonts w:cs="FrankRuehl" w:hint="cs"/>
          <w:szCs w:val="20"/>
          <w:rtl/>
        </w:rPr>
        <w:t>את העילה המתאימה מבין העילות המפורטות להלן):</w:t>
      </w:r>
    </w:p>
    <w:p w14:paraId="2AA135A2" w14:textId="77777777" w:rsidR="003F37B4" w:rsidRDefault="003F37B4">
      <w:pPr>
        <w:pStyle w:val="P02"/>
        <w:spacing w:before="72"/>
        <w:ind w:left="1021" w:right="1134"/>
        <w:rPr>
          <w:rStyle w:val="default"/>
          <w:rFonts w:cs="FrankRuehl"/>
          <w:szCs w:val="20"/>
          <w:rtl/>
        </w:rPr>
      </w:pPr>
      <w:r>
        <w:rPr>
          <w:lang w:val="he-IL"/>
        </w:rPr>
        <w:pict w14:anchorId="605B64DC">
          <v:rect id="_x0000_s2081" style="position:absolute;left:0;text-align:left;margin-left:464.5pt;margin-top:8.05pt;width:75.05pt;height:15.3pt;z-index:251655168" o:allowincell="f" filled="f" stroked="f" strokecolor="lime" strokeweight=".25pt">
            <v:textbox inset="0,0,0,0">
              <w:txbxContent>
                <w:p w14:paraId="739F6954" w14:textId="77777777" w:rsidR="00022205" w:rsidRDefault="00022205" w:rsidP="00022205">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szCs w:val="20"/>
          <w:rtl/>
        </w:rPr>
        <w:tab/>
      </w:r>
      <w:r>
        <w:rPr>
          <w:rStyle w:val="default"/>
          <w:rFonts w:cs="FrankRuehl"/>
          <w:szCs w:val="20"/>
          <w:rtl/>
        </w:rPr>
        <w:t>(</w:t>
      </w:r>
      <w:r>
        <w:rPr>
          <w:rStyle w:val="default"/>
          <w:rFonts w:cs="FrankRuehl" w:hint="cs"/>
          <w:szCs w:val="20"/>
          <w:rtl/>
        </w:rPr>
        <w:t>א)</w:t>
      </w:r>
      <w:r>
        <w:rPr>
          <w:rStyle w:val="default"/>
          <w:rFonts w:cs="FrankRuehl"/>
          <w:szCs w:val="20"/>
          <w:rtl/>
        </w:rPr>
        <w:tab/>
      </w:r>
      <w:r>
        <w:rPr>
          <w:rStyle w:val="default"/>
          <w:rFonts w:cs="FrankRuehl" w:hint="cs"/>
          <w:szCs w:val="20"/>
          <w:rtl/>
        </w:rPr>
        <w:t>בית המשפט סבור כי באדם שפרטיו לעיל נתקיימו התנאים לפי החוק למינוי חובה, כמפורט להלן ולפיכך יש למנות לו סניגור ציבור</w:t>
      </w:r>
      <w:r>
        <w:rPr>
          <w:rStyle w:val="default"/>
          <w:rFonts w:cs="FrankRuehl"/>
          <w:szCs w:val="20"/>
          <w:rtl/>
        </w:rPr>
        <w:t>י</w:t>
      </w:r>
      <w:r>
        <w:rPr>
          <w:rStyle w:val="default"/>
          <w:rFonts w:cs="FrankRuehl" w:hint="cs"/>
          <w:szCs w:val="20"/>
          <w:rtl/>
        </w:rPr>
        <w:t>;</w:t>
      </w:r>
    </w:p>
    <w:p w14:paraId="05935269" w14:textId="77777777" w:rsidR="003F37B4" w:rsidRDefault="003F37B4">
      <w:pPr>
        <w:pStyle w:val="P22"/>
        <w:spacing w:before="72"/>
        <w:ind w:left="1021" w:right="1134"/>
        <w:rPr>
          <w:rStyle w:val="default"/>
          <w:rFonts w:cs="FrankRuehl"/>
          <w:szCs w:val="20"/>
          <w:rtl/>
        </w:rPr>
      </w:pPr>
      <w:r>
        <w:rPr>
          <w:lang w:val="he-IL"/>
        </w:rPr>
        <w:pict w14:anchorId="2D394276">
          <v:rect id="_x0000_s2082" style="position:absolute;left:0;text-align:left;margin-left:417.6pt;margin-top:2.1pt;width:11.35pt;height:11.35pt;z-index:251657216;mso-position-horizontal-relative:page" o:allowincell="f">
            <o:lock v:ext="edit" aspectratio="t"/>
            <w10:wrap anchorx="page"/>
            <w10:anchorlock/>
          </v:rect>
        </w:pict>
      </w:r>
      <w:r>
        <w:rPr>
          <w:lang w:val="he-IL"/>
        </w:rPr>
        <w:pict w14:anchorId="08B769FC">
          <v:rect id="_x0000_s2083" style="position:absolute;left:0;text-align:left;margin-left:464.5pt;margin-top:8.05pt;width:75.05pt;height:14.1pt;z-index:251656192" o:allowincell="f" filled="f" stroked="f" strokecolor="lime" strokeweight=".25pt">
            <v:textbox inset="0,0,0,0">
              <w:txbxContent>
                <w:p w14:paraId="0BEE1BA1" w14:textId="77777777" w:rsidR="00022205" w:rsidRDefault="00022205" w:rsidP="00022205">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default"/>
          <w:rFonts w:cs="FrankRuehl"/>
          <w:szCs w:val="20"/>
          <w:rtl/>
        </w:rPr>
        <w:t>ח</w:t>
      </w:r>
      <w:r>
        <w:rPr>
          <w:rStyle w:val="default"/>
          <w:rFonts w:cs="FrankRuehl" w:hint="cs"/>
          <w:szCs w:val="20"/>
          <w:rtl/>
        </w:rPr>
        <w:t xml:space="preserve"> </w:t>
      </w:r>
      <w:r>
        <w:rPr>
          <w:rStyle w:val="default"/>
          <w:rFonts w:cs="FrankRuehl"/>
          <w:szCs w:val="20"/>
          <w:rtl/>
        </w:rPr>
        <w:tab/>
      </w:r>
      <w:r>
        <w:rPr>
          <w:rStyle w:val="default"/>
          <w:rFonts w:cs="FrankRuehl" w:hint="cs"/>
          <w:szCs w:val="20"/>
          <w:rtl/>
        </w:rPr>
        <w:t xml:space="preserve">הוא קטין שהובא לפני בית המשפט בשל אחד מאלה: </w:t>
      </w:r>
    </w:p>
    <w:p w14:paraId="7FCD2F5A" w14:textId="77777777" w:rsidR="003F37B4" w:rsidRDefault="003F37B4">
      <w:pPr>
        <w:pStyle w:val="P33"/>
        <w:spacing w:before="72"/>
        <w:ind w:left="1474" w:right="1134"/>
        <w:rPr>
          <w:rStyle w:val="default"/>
          <w:rFonts w:cs="FrankRuehl"/>
          <w:szCs w:val="20"/>
          <w:rtl/>
        </w:rPr>
      </w:pPr>
      <w:r>
        <w:rPr>
          <w:rStyle w:val="default"/>
          <w:rFonts w:cs="FrankRuehl"/>
          <w:szCs w:val="20"/>
          <w:rtl/>
        </w:rPr>
        <w:t>(1)</w:t>
      </w:r>
      <w:r>
        <w:rPr>
          <w:rStyle w:val="default"/>
          <w:rFonts w:cs="FrankRuehl"/>
          <w:szCs w:val="20"/>
          <w:rtl/>
        </w:rPr>
        <w:tab/>
      </w:r>
      <w:r>
        <w:rPr>
          <w:rStyle w:val="default"/>
          <w:rFonts w:cs="FrankRuehl" w:hint="cs"/>
          <w:szCs w:val="20"/>
          <w:rtl/>
        </w:rPr>
        <w:t>חהליך של מעצר/שחרור בערובה;</w:t>
      </w:r>
    </w:p>
    <w:p w14:paraId="7D9E8C26" w14:textId="77777777" w:rsidR="003F37B4" w:rsidRDefault="003F37B4">
      <w:pPr>
        <w:pStyle w:val="P04"/>
        <w:spacing w:before="72"/>
        <w:ind w:left="1928" w:right="1134"/>
        <w:rPr>
          <w:rStyle w:val="default"/>
          <w:rFonts w:cs="FrankRuehl"/>
          <w:szCs w:val="20"/>
          <w:rtl/>
        </w:rPr>
      </w:pPr>
      <w:r>
        <w:rPr>
          <w:szCs w:val="20"/>
          <w:rtl/>
        </w:rPr>
        <w:tab/>
      </w:r>
      <w:r>
        <w:rPr>
          <w:szCs w:val="20"/>
          <w:rtl/>
        </w:rPr>
        <w:tab/>
      </w:r>
      <w:r>
        <w:rPr>
          <w:szCs w:val="20"/>
          <w:rtl/>
        </w:rPr>
        <w:tab/>
      </w:r>
      <w:r>
        <w:rPr>
          <w:rFonts w:hint="cs"/>
          <w:szCs w:val="20"/>
          <w:rtl/>
        </w:rPr>
        <w:t>(2)</w:t>
      </w:r>
      <w:r>
        <w:rPr>
          <w:szCs w:val="20"/>
          <w:rtl/>
        </w:rPr>
        <w:tab/>
      </w:r>
      <w:r>
        <w:rPr>
          <w:rStyle w:val="default"/>
          <w:rFonts w:cs="FrankRuehl"/>
          <w:szCs w:val="20"/>
          <w:rtl/>
        </w:rPr>
        <w:t>ח</w:t>
      </w:r>
      <w:r>
        <w:rPr>
          <w:rStyle w:val="default"/>
          <w:rFonts w:cs="FrankRuehl" w:hint="cs"/>
          <w:szCs w:val="20"/>
          <w:rtl/>
        </w:rPr>
        <w:t xml:space="preserve">הוגש נגדו כתב אישום, למעט אישום שהוגש לפני שופט תעבורה בעבירה שאינה פשע; </w:t>
      </w:r>
    </w:p>
    <w:p w14:paraId="467382C5" w14:textId="77777777" w:rsidR="003F37B4" w:rsidRDefault="003F37B4">
      <w:pPr>
        <w:pStyle w:val="P04"/>
        <w:spacing w:before="72"/>
        <w:ind w:left="1928" w:right="1134"/>
        <w:rPr>
          <w:rStyle w:val="default"/>
          <w:rFonts w:cs="FrankRuehl"/>
          <w:szCs w:val="20"/>
          <w:rtl/>
        </w:rPr>
      </w:pPr>
      <w:r>
        <w:rPr>
          <w:szCs w:val="20"/>
          <w:rtl/>
        </w:rPr>
        <w:tab/>
      </w:r>
      <w:r>
        <w:rPr>
          <w:szCs w:val="20"/>
          <w:rtl/>
        </w:rPr>
        <w:tab/>
      </w:r>
      <w:r>
        <w:rPr>
          <w:szCs w:val="20"/>
          <w:rtl/>
        </w:rPr>
        <w:tab/>
      </w:r>
      <w:r>
        <w:rPr>
          <w:rStyle w:val="default"/>
          <w:rFonts w:cs="FrankRuehl"/>
          <w:szCs w:val="20"/>
          <w:rtl/>
        </w:rPr>
        <w:t>(3)</w:t>
      </w:r>
      <w:r>
        <w:rPr>
          <w:rStyle w:val="default"/>
          <w:rFonts w:cs="FrankRuehl"/>
          <w:szCs w:val="20"/>
          <w:rtl/>
        </w:rPr>
        <w:tab/>
      </w:r>
      <w:r>
        <w:rPr>
          <w:rStyle w:val="default"/>
          <w:rFonts w:cs="FrankRuehl" w:hint="cs"/>
          <w:szCs w:val="20"/>
          <w:rtl/>
        </w:rPr>
        <w:t>חהוא חשוד בעבירה אשר לשם בירורה הוחלט לגבות עדות לאלתר לפי סעיף</w:t>
      </w:r>
      <w:r>
        <w:rPr>
          <w:rStyle w:val="default"/>
          <w:rFonts w:cs="FrankRuehl"/>
          <w:szCs w:val="20"/>
          <w:rtl/>
        </w:rPr>
        <w:t xml:space="preserve"> 117 </w:t>
      </w:r>
      <w:r>
        <w:rPr>
          <w:rStyle w:val="default"/>
          <w:rFonts w:cs="FrankRuehl" w:hint="cs"/>
          <w:szCs w:val="20"/>
          <w:rtl/>
        </w:rPr>
        <w:t>לחוק סדר הדין הפלילי [נוסח חדש], תשמ"ב</w:t>
      </w:r>
      <w:r>
        <w:rPr>
          <w:rStyle w:val="default"/>
          <w:rFonts w:cs="FrankRuehl"/>
          <w:szCs w:val="20"/>
          <w:rtl/>
        </w:rPr>
        <w:t>–</w:t>
      </w:r>
      <w:r>
        <w:rPr>
          <w:rStyle w:val="default"/>
          <w:rFonts w:cs="FrankRuehl" w:hint="cs"/>
          <w:szCs w:val="20"/>
          <w:rtl/>
        </w:rPr>
        <w:t xml:space="preserve">1982; </w:t>
      </w:r>
    </w:p>
    <w:p w14:paraId="586C87DF" w14:textId="77777777" w:rsidR="003F37B4" w:rsidRDefault="003F37B4">
      <w:pPr>
        <w:pStyle w:val="P22"/>
        <w:spacing w:before="72"/>
        <w:ind w:left="1021" w:right="1134"/>
        <w:rPr>
          <w:rStyle w:val="default"/>
          <w:rFonts w:cs="FrankRuehl"/>
          <w:szCs w:val="20"/>
          <w:rtl/>
        </w:rPr>
      </w:pPr>
      <w:r>
        <w:rPr>
          <w:lang w:val="he-IL"/>
        </w:rPr>
        <w:pict w14:anchorId="7F69961A">
          <v:rect id="_x0000_s2084" style="position:absolute;left:0;text-align:left;margin-left:417.6pt;margin-top:2.75pt;width:11.35pt;height:11.35pt;z-index:251658240;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נ</w:t>
      </w:r>
      <w:r>
        <w:rPr>
          <w:rStyle w:val="default"/>
          <w:rFonts w:cs="FrankRuehl" w:hint="cs"/>
          <w:szCs w:val="20"/>
          <w:rtl/>
        </w:rPr>
        <w:t>תמלאו הוראות סעיף 15(א)(2) לחוק סדר הדין הפלילי;</w:t>
      </w:r>
    </w:p>
    <w:p w14:paraId="56A55AB7" w14:textId="77777777" w:rsidR="003F37B4" w:rsidRDefault="003F37B4">
      <w:pPr>
        <w:pStyle w:val="P22"/>
        <w:spacing w:before="72"/>
        <w:ind w:left="1021" w:right="1134"/>
        <w:rPr>
          <w:rStyle w:val="default"/>
          <w:rFonts w:cs="FrankRuehl"/>
          <w:szCs w:val="20"/>
          <w:rtl/>
        </w:rPr>
      </w:pPr>
      <w:r>
        <w:rPr>
          <w:lang w:val="he-IL"/>
        </w:rPr>
        <w:pict w14:anchorId="10B04E12">
          <v:rect id="_x0000_s2085" style="position:absolute;left:0;text-align:left;margin-left:417.6pt;margin-top:2.05pt;width:11.35pt;height:11.35pt;z-index:251659264;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נ</w:t>
      </w:r>
      <w:r>
        <w:rPr>
          <w:rStyle w:val="default"/>
          <w:rFonts w:cs="FrankRuehl" w:hint="cs"/>
          <w:szCs w:val="20"/>
          <w:rtl/>
        </w:rPr>
        <w:t>תמלאו הוראות סעיף 15(א)(3) לחוק סדר הדין הפלילי;</w:t>
      </w:r>
    </w:p>
    <w:p w14:paraId="2095FD1E" w14:textId="77777777" w:rsidR="003F37B4" w:rsidRDefault="003F37B4">
      <w:pPr>
        <w:pStyle w:val="P22"/>
        <w:spacing w:before="72"/>
        <w:ind w:left="1021" w:right="1134"/>
        <w:rPr>
          <w:rStyle w:val="default"/>
          <w:rFonts w:cs="FrankRuehl"/>
          <w:szCs w:val="20"/>
          <w:rtl/>
        </w:rPr>
      </w:pPr>
      <w:r>
        <w:rPr>
          <w:lang w:val="he-IL"/>
        </w:rPr>
        <w:pict w14:anchorId="56AFCE4C">
          <v:rect id="_x0000_s2086" style="position:absolute;left:0;text-align:left;margin-left:417.6pt;margin-top:1.35pt;width:11.35pt;height:11.35pt;z-index:251660288;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מ</w:t>
      </w:r>
      <w:r>
        <w:rPr>
          <w:rStyle w:val="default"/>
          <w:rFonts w:cs="FrankRuehl" w:hint="cs"/>
          <w:szCs w:val="20"/>
          <w:rtl/>
        </w:rPr>
        <w:t>תקיים בענינו דיון למתן צו לפי סעיף 17/16/15* לחוק טיפול בחולי נפש, תשנ"א</w:t>
      </w:r>
      <w:r>
        <w:rPr>
          <w:rStyle w:val="default"/>
          <w:rFonts w:cs="FrankRuehl"/>
          <w:szCs w:val="20"/>
          <w:rtl/>
        </w:rPr>
        <w:t>–</w:t>
      </w:r>
      <w:r>
        <w:rPr>
          <w:rStyle w:val="default"/>
          <w:rFonts w:cs="FrankRuehl" w:hint="cs"/>
          <w:szCs w:val="20"/>
          <w:rtl/>
        </w:rPr>
        <w:t xml:space="preserve">1991; </w:t>
      </w:r>
    </w:p>
    <w:p w14:paraId="351C2B2F" w14:textId="77777777" w:rsidR="003F37B4" w:rsidRDefault="003F37B4">
      <w:pPr>
        <w:pStyle w:val="P00"/>
        <w:spacing w:before="72"/>
        <w:ind w:left="0" w:right="1134"/>
        <w:rPr>
          <w:rStyle w:val="default"/>
          <w:rFonts w:cs="FrankRuehl"/>
          <w:szCs w:val="20"/>
          <w:rtl/>
        </w:rPr>
      </w:pPr>
    </w:p>
    <w:p w14:paraId="14B18843" w14:textId="77777777" w:rsidR="003F37B4" w:rsidRDefault="003F37B4">
      <w:pPr>
        <w:pStyle w:val="P00"/>
        <w:spacing w:before="72"/>
        <w:ind w:left="0" w:right="1134"/>
        <w:rPr>
          <w:rStyle w:val="default"/>
          <w:rFonts w:cs="FrankRuehl"/>
          <w:szCs w:val="20"/>
          <w:rtl/>
        </w:rPr>
      </w:pPr>
      <w:r>
        <w:rPr>
          <w:rStyle w:val="default"/>
          <w:rFonts w:cs="FrankRuehl"/>
          <w:szCs w:val="20"/>
          <w:rtl/>
        </w:rPr>
        <w:t>*</w:t>
      </w:r>
      <w:r>
        <w:rPr>
          <w:szCs w:val="20"/>
          <w:rtl/>
        </w:rPr>
        <w:t> </w:t>
      </w:r>
      <w:r>
        <w:rPr>
          <w:rStyle w:val="default"/>
          <w:rFonts w:cs="FrankRuehl"/>
          <w:szCs w:val="20"/>
          <w:rtl/>
        </w:rPr>
        <w:t>מ</w:t>
      </w:r>
      <w:r>
        <w:rPr>
          <w:rStyle w:val="default"/>
          <w:rFonts w:cs="FrankRuehl" w:hint="cs"/>
          <w:szCs w:val="20"/>
          <w:rtl/>
        </w:rPr>
        <w:t>חק את המיות</w:t>
      </w:r>
      <w:r>
        <w:rPr>
          <w:rStyle w:val="default"/>
          <w:rFonts w:cs="FrankRuehl"/>
          <w:szCs w:val="20"/>
          <w:rtl/>
        </w:rPr>
        <w:t>ר</w:t>
      </w:r>
    </w:p>
    <w:p w14:paraId="79C5322D" w14:textId="77777777" w:rsidR="003F37B4" w:rsidRDefault="003F37B4">
      <w:pPr>
        <w:pStyle w:val="P00"/>
        <w:spacing w:before="72"/>
        <w:ind w:left="0" w:right="1134"/>
        <w:rPr>
          <w:rtl/>
        </w:rPr>
      </w:pPr>
    </w:p>
    <w:p w14:paraId="1D22DF43" w14:textId="77777777" w:rsidR="003F37B4" w:rsidRDefault="003F37B4">
      <w:pPr>
        <w:pStyle w:val="page"/>
        <w:widowControl/>
        <w:ind w:right="1134"/>
        <w:rPr>
          <w:position w:val="0"/>
          <w:szCs w:val="20"/>
          <w:rtl/>
        </w:rPr>
      </w:pPr>
    </w:p>
    <w:p w14:paraId="5DDBCB01" w14:textId="77777777" w:rsidR="003F37B4" w:rsidRDefault="003F37B4">
      <w:pPr>
        <w:pStyle w:val="P22"/>
        <w:spacing w:before="72"/>
        <w:ind w:left="1021" w:right="1134"/>
        <w:rPr>
          <w:rStyle w:val="default"/>
          <w:rFonts w:cs="FrankRuehl"/>
          <w:szCs w:val="20"/>
          <w:rtl/>
        </w:rPr>
      </w:pPr>
      <w:r>
        <w:rPr>
          <w:lang w:val="he-IL"/>
        </w:rPr>
        <w:pict w14:anchorId="318A1792">
          <v:rect id="_x0000_s2087" style="position:absolute;left:0;text-align:left;margin-left:417.6pt;margin-top:5.05pt;width:11.35pt;height:11.35pt;z-index:251661312;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ה</w:t>
      </w:r>
      <w:r>
        <w:rPr>
          <w:rStyle w:val="default"/>
          <w:rFonts w:cs="FrankRuehl" w:hint="cs"/>
          <w:szCs w:val="20"/>
          <w:rtl/>
        </w:rPr>
        <w:t>וגשה נגדו בקשת מעצר לפי סעיף 21א לחוק סדר הדין הפלילי;</w:t>
      </w:r>
    </w:p>
    <w:p w14:paraId="5407D202" w14:textId="77777777" w:rsidR="003F37B4" w:rsidRDefault="003F37B4">
      <w:pPr>
        <w:pStyle w:val="P02"/>
        <w:spacing w:before="72"/>
        <w:ind w:left="1021" w:right="1134"/>
        <w:rPr>
          <w:rStyle w:val="default"/>
          <w:rFonts w:cs="FrankRuehl"/>
          <w:szCs w:val="20"/>
          <w:rtl/>
        </w:rPr>
      </w:pPr>
      <w:r>
        <w:rPr>
          <w:szCs w:val="20"/>
          <w:rtl/>
        </w:rPr>
        <w:tab/>
      </w:r>
      <w:r>
        <w:rPr>
          <w:rStyle w:val="default"/>
          <w:rFonts w:cs="FrankRuehl"/>
          <w:szCs w:val="20"/>
          <w:rtl/>
        </w:rPr>
        <w:t>(</w:t>
      </w:r>
      <w:r>
        <w:rPr>
          <w:rStyle w:val="default"/>
          <w:rFonts w:cs="FrankRuehl" w:hint="cs"/>
          <w:szCs w:val="20"/>
          <w:rtl/>
        </w:rPr>
        <w:t>ב)</w:t>
      </w:r>
      <w:r>
        <w:rPr>
          <w:rStyle w:val="default"/>
          <w:rFonts w:cs="FrankRuehl"/>
          <w:szCs w:val="20"/>
          <w:rtl/>
        </w:rPr>
        <w:tab/>
      </w:r>
      <w:r>
        <w:rPr>
          <w:rStyle w:val="default"/>
          <w:rFonts w:cs="FrankRuehl" w:hint="cs"/>
          <w:szCs w:val="20"/>
          <w:rtl/>
        </w:rPr>
        <w:t>בית המשפט סבור כי הוא עשוי לענות על התנאים הקבועים ב-</w:t>
      </w:r>
    </w:p>
    <w:p w14:paraId="4B107F1A" w14:textId="77777777" w:rsidR="003F37B4" w:rsidRDefault="003F37B4">
      <w:pPr>
        <w:pStyle w:val="P22"/>
        <w:spacing w:before="72"/>
        <w:ind w:left="1021" w:right="1134"/>
        <w:rPr>
          <w:rStyle w:val="default"/>
          <w:rFonts w:cs="FrankRuehl"/>
          <w:szCs w:val="20"/>
          <w:rtl/>
        </w:rPr>
      </w:pPr>
      <w:r>
        <w:rPr>
          <w:lang w:val="he-IL"/>
        </w:rPr>
        <w:pict w14:anchorId="19B70D57">
          <v:rect id="_x0000_s2088" style="position:absolute;left:0;text-align:left;margin-left:417.6pt;margin-top:2.1pt;width:11.35pt;height:11.35pt;z-index:251662336;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ס</w:t>
      </w:r>
      <w:r>
        <w:rPr>
          <w:rStyle w:val="default"/>
          <w:rFonts w:cs="FrankRuehl" w:hint="cs"/>
          <w:szCs w:val="20"/>
          <w:rtl/>
        </w:rPr>
        <w:t>עיף 18(א)(4) לחוק הסניגוריה הציבורית, תשנ"ו</w:t>
      </w:r>
      <w:r>
        <w:rPr>
          <w:rStyle w:val="default"/>
          <w:rFonts w:cs="FrankRuehl"/>
          <w:szCs w:val="20"/>
          <w:rtl/>
        </w:rPr>
        <w:t>–</w:t>
      </w:r>
      <w:r>
        <w:rPr>
          <w:rStyle w:val="default"/>
          <w:rFonts w:cs="FrankRuehl" w:hint="cs"/>
          <w:szCs w:val="20"/>
          <w:rtl/>
        </w:rPr>
        <w:t xml:space="preserve"> 1995; </w:t>
      </w:r>
    </w:p>
    <w:p w14:paraId="52E8E342" w14:textId="77777777" w:rsidR="003F37B4" w:rsidRDefault="003F37B4">
      <w:pPr>
        <w:pStyle w:val="P22"/>
        <w:spacing w:before="72"/>
        <w:ind w:left="1021" w:right="1134"/>
        <w:rPr>
          <w:rStyle w:val="default"/>
          <w:rFonts w:cs="FrankRuehl"/>
          <w:szCs w:val="20"/>
          <w:rtl/>
        </w:rPr>
      </w:pPr>
      <w:r>
        <w:rPr>
          <w:lang w:val="he-IL"/>
        </w:rPr>
        <w:pict w14:anchorId="1E877928">
          <v:rect id="_x0000_s2089" style="position:absolute;left:0;text-align:left;margin-left:417.6pt;margin-top:1.4pt;width:11.35pt;height:11.35pt;z-index:251663360;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ס</w:t>
      </w:r>
      <w:r>
        <w:rPr>
          <w:rStyle w:val="default"/>
          <w:rFonts w:cs="FrankRuehl" w:hint="cs"/>
          <w:szCs w:val="20"/>
          <w:rtl/>
        </w:rPr>
        <w:t>עיף</w:t>
      </w:r>
      <w:r>
        <w:rPr>
          <w:rStyle w:val="default"/>
          <w:rFonts w:cs="FrankRuehl"/>
          <w:szCs w:val="20"/>
          <w:rtl/>
        </w:rPr>
        <w:t xml:space="preserve"> 18(</w:t>
      </w:r>
      <w:r>
        <w:rPr>
          <w:rStyle w:val="default"/>
          <w:rFonts w:cs="FrankRuehl" w:hint="cs"/>
          <w:szCs w:val="20"/>
          <w:rtl/>
        </w:rPr>
        <w:t>א)(7) לחוק הסניגוריה הציבורית, תשנ"ו</w:t>
      </w:r>
      <w:r>
        <w:rPr>
          <w:rStyle w:val="default"/>
          <w:rFonts w:cs="FrankRuehl"/>
          <w:szCs w:val="20"/>
          <w:rtl/>
        </w:rPr>
        <w:t>–</w:t>
      </w:r>
      <w:r>
        <w:rPr>
          <w:rStyle w:val="default"/>
          <w:rFonts w:cs="FrankRuehl" w:hint="cs"/>
          <w:szCs w:val="20"/>
          <w:rtl/>
        </w:rPr>
        <w:t xml:space="preserve"> 1995; </w:t>
      </w:r>
    </w:p>
    <w:p w14:paraId="4B633A82" w14:textId="77777777" w:rsidR="003F37B4" w:rsidRDefault="003F37B4">
      <w:pPr>
        <w:pStyle w:val="P22"/>
        <w:spacing w:before="72"/>
        <w:ind w:left="1021" w:right="1134"/>
        <w:rPr>
          <w:rStyle w:val="default"/>
          <w:rFonts w:cs="FrankRuehl"/>
          <w:szCs w:val="20"/>
          <w:rtl/>
        </w:rPr>
      </w:pPr>
      <w:r>
        <w:rPr>
          <w:rStyle w:val="default"/>
          <w:rFonts w:cs="FrankRuehl"/>
          <w:szCs w:val="20"/>
          <w:rtl/>
        </w:rPr>
        <w:t>ו</w:t>
      </w:r>
      <w:r>
        <w:rPr>
          <w:rStyle w:val="default"/>
          <w:rFonts w:cs="FrankRuehl" w:hint="cs"/>
          <w:szCs w:val="20"/>
          <w:rtl/>
        </w:rPr>
        <w:t>לפיכך יש לערוך בדיקה לקביעת זכאותו לייצוג מהטעם שהוא מחוסר אמצעים.</w:t>
      </w:r>
    </w:p>
    <w:p w14:paraId="38C87DC5" w14:textId="77777777" w:rsidR="003F37B4" w:rsidRDefault="003F37B4">
      <w:pPr>
        <w:pStyle w:val="P02"/>
        <w:spacing w:before="72"/>
        <w:ind w:left="1021" w:right="1134"/>
        <w:rPr>
          <w:rStyle w:val="default"/>
          <w:rFonts w:cs="FrankRuehl"/>
          <w:szCs w:val="20"/>
          <w:rtl/>
        </w:rPr>
      </w:pPr>
      <w:r>
        <w:rPr>
          <w:szCs w:val="20"/>
          <w:rtl/>
        </w:rPr>
        <w:tab/>
      </w:r>
      <w:r>
        <w:rPr>
          <w:rStyle w:val="default"/>
          <w:rFonts w:cs="FrankRuehl"/>
          <w:szCs w:val="20"/>
          <w:rtl/>
        </w:rPr>
        <w:t>(</w:t>
      </w:r>
      <w:r>
        <w:rPr>
          <w:rStyle w:val="default"/>
          <w:rFonts w:cs="FrankRuehl" w:hint="cs"/>
          <w:szCs w:val="20"/>
          <w:rtl/>
        </w:rPr>
        <w:t>ג)</w:t>
      </w:r>
      <w:r>
        <w:rPr>
          <w:rStyle w:val="default"/>
          <w:rFonts w:cs="FrankRuehl"/>
          <w:szCs w:val="20"/>
          <w:rtl/>
        </w:rPr>
        <w:tab/>
      </w:r>
      <w:r>
        <w:rPr>
          <w:rStyle w:val="default"/>
          <w:rFonts w:cs="FrankRuehl" w:hint="cs"/>
          <w:szCs w:val="20"/>
          <w:rtl/>
        </w:rPr>
        <w:t xml:space="preserve">בית המשפט החליט כי יש למנות לו סניגור ציבורי בהתאם להוראות </w:t>
      </w:r>
      <w:r>
        <w:rPr>
          <w:rStyle w:val="default"/>
          <w:rFonts w:cs="FrankRuehl"/>
          <w:szCs w:val="20"/>
          <w:rtl/>
        </w:rPr>
        <w:t>—</w:t>
      </w:r>
    </w:p>
    <w:p w14:paraId="7E8DC1A9" w14:textId="77777777" w:rsidR="003F37B4" w:rsidRDefault="003F37B4">
      <w:pPr>
        <w:pStyle w:val="P22"/>
        <w:spacing w:before="72"/>
        <w:ind w:left="1021" w:right="1134"/>
        <w:rPr>
          <w:rStyle w:val="default"/>
          <w:rFonts w:cs="FrankRuehl"/>
          <w:szCs w:val="20"/>
          <w:rtl/>
        </w:rPr>
      </w:pPr>
      <w:r>
        <w:rPr>
          <w:lang w:val="he-IL"/>
        </w:rPr>
        <w:pict w14:anchorId="4E3FAFFF">
          <v:rect id="_x0000_s2090" style="position:absolute;left:0;text-align:left;margin-left:417.6pt;margin-top:2.3pt;width:11.35pt;height:11.35pt;z-index:251664384;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ס</w:t>
      </w:r>
      <w:r>
        <w:rPr>
          <w:rStyle w:val="default"/>
          <w:rFonts w:cs="FrankRuehl" w:hint="cs"/>
          <w:szCs w:val="20"/>
          <w:rtl/>
        </w:rPr>
        <w:t>עיף 15(ד) לחוק סדר הדין הפלילי;</w:t>
      </w:r>
    </w:p>
    <w:p w14:paraId="1F4B5B18" w14:textId="77777777" w:rsidR="003F37B4" w:rsidRDefault="003F37B4">
      <w:pPr>
        <w:pStyle w:val="P22"/>
        <w:spacing w:before="72"/>
        <w:ind w:left="1021" w:right="1134"/>
        <w:rPr>
          <w:rStyle w:val="default"/>
          <w:rFonts w:cs="FrankRuehl"/>
          <w:szCs w:val="20"/>
          <w:rtl/>
        </w:rPr>
      </w:pPr>
      <w:r>
        <w:rPr>
          <w:lang w:val="he-IL"/>
        </w:rPr>
        <w:pict w14:anchorId="7C4FB9E0">
          <v:rect id="_x0000_s2091" style="position:absolute;left:0;text-align:left;margin-left:417.6pt;margin-top:1.6pt;width:11.35pt;height:11.35pt;z-index:251665408;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ס</w:t>
      </w:r>
      <w:r>
        <w:rPr>
          <w:rStyle w:val="default"/>
          <w:rFonts w:cs="FrankRuehl" w:hint="cs"/>
          <w:szCs w:val="20"/>
          <w:rtl/>
        </w:rPr>
        <w:t>עיף 15(ה) לחוק סדר הדין הפלילי;</w:t>
      </w:r>
    </w:p>
    <w:p w14:paraId="28F2745F" w14:textId="77777777" w:rsidR="003F37B4" w:rsidRDefault="003F37B4">
      <w:pPr>
        <w:pStyle w:val="P22"/>
        <w:spacing w:before="72"/>
        <w:ind w:left="1021" w:right="1134"/>
        <w:rPr>
          <w:rStyle w:val="default"/>
          <w:rFonts w:cs="FrankRuehl"/>
          <w:szCs w:val="20"/>
          <w:rtl/>
        </w:rPr>
      </w:pPr>
      <w:r>
        <w:rPr>
          <w:lang w:val="he-IL"/>
        </w:rPr>
        <w:pict w14:anchorId="199ACA54">
          <v:rect id="_x0000_s2092" style="position:absolute;left:0;text-align:left;margin-left:417.6pt;margin-top:.9pt;width:11.35pt;height:11.35pt;z-index:251666432;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ס</w:t>
      </w:r>
      <w:r>
        <w:rPr>
          <w:rStyle w:val="default"/>
          <w:rFonts w:cs="FrankRuehl" w:hint="cs"/>
          <w:szCs w:val="20"/>
          <w:rtl/>
        </w:rPr>
        <w:t>עיף 18(א) לחוק הנוער (שפיטה, ענישה ודרכי טיפול), תשל"א</w:t>
      </w:r>
      <w:r>
        <w:rPr>
          <w:rStyle w:val="default"/>
          <w:rFonts w:cs="FrankRuehl"/>
          <w:szCs w:val="20"/>
          <w:rtl/>
        </w:rPr>
        <w:t>–</w:t>
      </w:r>
      <w:r>
        <w:rPr>
          <w:rStyle w:val="default"/>
          <w:rFonts w:cs="FrankRuehl" w:hint="cs"/>
          <w:szCs w:val="20"/>
          <w:rtl/>
        </w:rPr>
        <w:t xml:space="preserve">1971; </w:t>
      </w:r>
    </w:p>
    <w:p w14:paraId="78673361" w14:textId="77777777" w:rsidR="003F37B4" w:rsidRDefault="003F37B4">
      <w:pPr>
        <w:pStyle w:val="P22"/>
        <w:spacing w:before="72"/>
        <w:ind w:left="1021" w:right="1134"/>
        <w:rPr>
          <w:rStyle w:val="default"/>
          <w:rFonts w:cs="FrankRuehl"/>
          <w:szCs w:val="20"/>
          <w:rtl/>
        </w:rPr>
      </w:pPr>
      <w:r>
        <w:rPr>
          <w:lang w:val="he-IL"/>
        </w:rPr>
        <w:pict w14:anchorId="6250A70B">
          <v:rect id="_x0000_s2093" style="position:absolute;left:0;text-align:left;margin-left:417.6pt;margin-top:.2pt;width:11.35pt;height:11.35pt;z-index:251667456;mso-position-horizontal-relative:page" o:allowincell="f">
            <o:lock v:ext="edit" aspectratio="t"/>
            <w10:wrap anchorx="page"/>
            <w10:anchorlock/>
          </v:rect>
        </w:pict>
      </w:r>
      <w:r>
        <w:rPr>
          <w:szCs w:val="20"/>
          <w:rtl/>
        </w:rPr>
        <w:t>ח</w:t>
      </w:r>
      <w:r>
        <w:rPr>
          <w:szCs w:val="20"/>
          <w:rtl/>
        </w:rPr>
        <w:t> </w:t>
      </w:r>
      <w:r>
        <w:rPr>
          <w:rStyle w:val="default"/>
          <w:rFonts w:cs="FrankRuehl"/>
          <w:szCs w:val="20"/>
          <w:rtl/>
        </w:rPr>
        <w:t>ס</w:t>
      </w:r>
      <w:r>
        <w:rPr>
          <w:rStyle w:val="default"/>
          <w:rFonts w:cs="FrankRuehl" w:hint="cs"/>
          <w:szCs w:val="20"/>
          <w:rtl/>
        </w:rPr>
        <w:t>עיף 18(ב) לחוק הסניגוריה הציבורית, תשנ"ו</w:t>
      </w:r>
      <w:r>
        <w:rPr>
          <w:rStyle w:val="default"/>
          <w:rFonts w:cs="FrankRuehl"/>
          <w:szCs w:val="20"/>
          <w:rtl/>
        </w:rPr>
        <w:t>–</w:t>
      </w:r>
      <w:r>
        <w:rPr>
          <w:rStyle w:val="default"/>
          <w:rFonts w:cs="FrankRuehl" w:hint="cs"/>
          <w:szCs w:val="20"/>
          <w:rtl/>
        </w:rPr>
        <w:t>1995 (העדר יכולת לנהל את המשפט כשהנאשם אינו מיוצג).</w:t>
      </w:r>
    </w:p>
    <w:p w14:paraId="2A2B0C65" w14:textId="77777777" w:rsidR="003F37B4" w:rsidRDefault="003F37B4">
      <w:pPr>
        <w:pStyle w:val="P00"/>
        <w:spacing w:before="72"/>
        <w:ind w:left="0" w:right="1134"/>
        <w:rPr>
          <w:rStyle w:val="default"/>
          <w:rFonts w:cs="FrankRuehl"/>
          <w:szCs w:val="20"/>
          <w:rtl/>
        </w:rPr>
      </w:pPr>
      <w:r>
        <w:rPr>
          <w:rStyle w:val="default"/>
          <w:rFonts w:cs="FrankRuehl"/>
          <w:szCs w:val="20"/>
          <w:rtl/>
        </w:rPr>
        <w:t>4.</w:t>
      </w:r>
      <w:r>
        <w:rPr>
          <w:rStyle w:val="default"/>
          <w:rFonts w:cs="FrankRuehl"/>
          <w:szCs w:val="20"/>
          <w:rtl/>
        </w:rPr>
        <w:tab/>
      </w:r>
      <w:r>
        <w:rPr>
          <w:rStyle w:val="default"/>
          <w:rFonts w:cs="FrankRuehl" w:hint="cs"/>
          <w:szCs w:val="20"/>
          <w:rtl/>
        </w:rPr>
        <w:t xml:space="preserve">הדיון הקרוב בענינו של הנ"ל קבוע ליום </w:t>
      </w:r>
      <w:r>
        <w:rPr>
          <w:szCs w:val="20"/>
          <w:rtl/>
        </w:rPr>
        <w:t> </w:t>
      </w:r>
    </w:p>
    <w:p w14:paraId="508757C8" w14:textId="77777777" w:rsidR="003F37B4" w:rsidRDefault="003F37B4">
      <w:pPr>
        <w:pStyle w:val="P00"/>
        <w:spacing w:before="72"/>
        <w:ind w:left="0" w:right="1134"/>
        <w:rPr>
          <w:rStyle w:val="default"/>
          <w:rFonts w:cs="FrankRuehl"/>
          <w:szCs w:val="20"/>
          <w:rtl/>
        </w:rPr>
      </w:pPr>
      <w:r>
        <w:rPr>
          <w:szCs w:val="20"/>
          <w:rtl/>
        </w:rPr>
        <w:tab/>
      </w:r>
      <w:r>
        <w:rPr>
          <w:rStyle w:val="default"/>
          <w:rFonts w:cs="FrankRuehl"/>
          <w:szCs w:val="20"/>
          <w:rtl/>
        </w:rPr>
        <w:t>מ</w:t>
      </w:r>
      <w:r>
        <w:rPr>
          <w:rStyle w:val="default"/>
          <w:rFonts w:cs="FrankRuehl" w:hint="cs"/>
          <w:szCs w:val="20"/>
          <w:rtl/>
        </w:rPr>
        <w:t xml:space="preserve">הות הדיון </w:t>
      </w:r>
      <w:r>
        <w:rPr>
          <w:szCs w:val="20"/>
          <w:rtl/>
        </w:rPr>
        <w:t> </w:t>
      </w:r>
    </w:p>
    <w:p w14:paraId="733F6C5E" w14:textId="77777777" w:rsidR="003F37B4" w:rsidRDefault="003F37B4">
      <w:pPr>
        <w:pStyle w:val="P01"/>
        <w:spacing w:before="72"/>
        <w:ind w:left="624" w:right="1134"/>
        <w:rPr>
          <w:rStyle w:val="default"/>
          <w:rFonts w:cs="FrankRuehl"/>
          <w:szCs w:val="20"/>
          <w:rtl/>
        </w:rPr>
      </w:pPr>
      <w:r>
        <w:rPr>
          <w:rStyle w:val="default"/>
          <w:rFonts w:cs="FrankRuehl"/>
          <w:szCs w:val="20"/>
          <w:rtl/>
        </w:rPr>
        <w:t>5.</w:t>
      </w:r>
      <w:r>
        <w:rPr>
          <w:rStyle w:val="default"/>
          <w:rFonts w:cs="FrankRuehl"/>
          <w:szCs w:val="20"/>
          <w:rtl/>
        </w:rPr>
        <w:tab/>
      </w:r>
      <w:r>
        <w:rPr>
          <w:rStyle w:val="default"/>
          <w:rFonts w:cs="FrankRuehl" w:hint="cs"/>
          <w:szCs w:val="20"/>
          <w:rtl/>
        </w:rPr>
        <w:t xml:space="preserve">הוא מוחזק במעצר/במאסר* ב (נא לרשום </w:t>
      </w:r>
      <w:r>
        <w:rPr>
          <w:rStyle w:val="default"/>
          <w:rFonts w:cs="FrankRuehl"/>
          <w:szCs w:val="20"/>
          <w:rtl/>
        </w:rPr>
        <w:t>א</w:t>
      </w:r>
      <w:r>
        <w:rPr>
          <w:rStyle w:val="default"/>
          <w:rFonts w:cs="FrankRuehl" w:hint="cs"/>
          <w:szCs w:val="20"/>
          <w:rtl/>
        </w:rPr>
        <w:t>ת מקום הכליאה אם הוא ידוע).</w:t>
      </w:r>
    </w:p>
    <w:p w14:paraId="632D54BF" w14:textId="77777777" w:rsidR="003F37B4" w:rsidRDefault="003F37B4">
      <w:pPr>
        <w:pStyle w:val="P00"/>
        <w:spacing w:before="72"/>
        <w:ind w:left="0" w:right="1134"/>
        <w:rPr>
          <w:szCs w:val="20"/>
          <w:rtl/>
        </w:rPr>
      </w:pPr>
      <w:r>
        <w:rPr>
          <w:szCs w:val="20"/>
          <w:rtl/>
        </w:rPr>
        <w:t> </w:t>
      </w:r>
      <w:r>
        <w:rPr>
          <w:szCs w:val="20"/>
          <w:rtl/>
        </w:rPr>
        <w:t> </w:t>
      </w:r>
      <w:r>
        <w:rPr>
          <w:szCs w:val="20"/>
          <w:rtl/>
        </w:rPr>
        <w:t> </w:t>
      </w:r>
      <w:r>
        <w:rPr>
          <w:szCs w:val="20"/>
          <w:rtl/>
        </w:rPr>
        <w:t> </w:t>
      </w:r>
      <w:r>
        <w:rPr>
          <w:szCs w:val="20"/>
          <w:rtl/>
        </w:rPr>
        <w:t> </w:t>
      </w:r>
      <w:r>
        <w:rPr>
          <w:szCs w:val="20"/>
          <w:rtl/>
        </w:rPr>
        <w:t> </w:t>
      </w:r>
    </w:p>
    <w:p w14:paraId="5D19144D" w14:textId="77777777" w:rsidR="003F37B4" w:rsidRDefault="003F37B4">
      <w:pPr>
        <w:pStyle w:val="P00"/>
        <w:spacing w:before="72"/>
        <w:ind w:left="0" w:right="1134"/>
        <w:rPr>
          <w:szCs w:val="20"/>
          <w:rtl/>
        </w:rPr>
      </w:pPr>
      <w:r>
        <w:rPr>
          <w:szCs w:val="20"/>
          <w:rtl/>
        </w:rPr>
        <w:t> </w:t>
      </w:r>
      <w:r>
        <w:rPr>
          <w:szCs w:val="20"/>
          <w:rtl/>
        </w:rPr>
        <w:t> </w:t>
      </w:r>
      <w:r>
        <w:rPr>
          <w:szCs w:val="20"/>
          <w:rtl/>
        </w:rPr>
        <w:t>ת</w:t>
      </w:r>
      <w:r>
        <w:rPr>
          <w:rFonts w:hint="cs"/>
          <w:szCs w:val="20"/>
          <w:rtl/>
        </w:rPr>
        <w:t>אריך</w:t>
      </w:r>
      <w:r>
        <w:rPr>
          <w:szCs w:val="20"/>
        </w:rPr>
        <w:t xml:space="preserve">           </w:t>
      </w:r>
      <w:r>
        <w:rPr>
          <w:szCs w:val="20"/>
          <w:rtl/>
        </w:rPr>
        <w:t>ח</w:t>
      </w:r>
      <w:r>
        <w:rPr>
          <w:rFonts w:hint="cs"/>
          <w:szCs w:val="20"/>
          <w:rtl/>
        </w:rPr>
        <w:t>תימת בית המשפט</w:t>
      </w:r>
      <w:r>
        <w:rPr>
          <w:szCs w:val="20"/>
          <w:rtl/>
        </w:rPr>
        <w:t> </w:t>
      </w:r>
    </w:p>
    <w:p w14:paraId="262CC3E9" w14:textId="77777777" w:rsidR="003F37B4" w:rsidRDefault="003F37B4">
      <w:pPr>
        <w:pStyle w:val="P00"/>
        <w:spacing w:before="72"/>
        <w:ind w:left="0" w:right="1134"/>
        <w:rPr>
          <w:rStyle w:val="default"/>
          <w:rFonts w:cs="FrankRuehl"/>
          <w:szCs w:val="20"/>
          <w:rtl/>
        </w:rPr>
      </w:pPr>
    </w:p>
    <w:p w14:paraId="1E6497BD" w14:textId="77777777" w:rsidR="003F37B4" w:rsidRDefault="003F37B4">
      <w:pPr>
        <w:pStyle w:val="P00"/>
        <w:spacing w:before="72"/>
        <w:ind w:left="0" w:right="1134"/>
        <w:rPr>
          <w:rStyle w:val="default"/>
          <w:rFonts w:cs="FrankRuehl"/>
          <w:szCs w:val="20"/>
          <w:rtl/>
        </w:rPr>
      </w:pPr>
      <w:r>
        <w:rPr>
          <w:rStyle w:val="default"/>
          <w:rFonts w:cs="FrankRuehl"/>
          <w:szCs w:val="20"/>
          <w:rtl/>
        </w:rPr>
        <w:t>*</w:t>
      </w:r>
      <w:r>
        <w:rPr>
          <w:szCs w:val="20"/>
          <w:rtl/>
        </w:rPr>
        <w:t> </w:t>
      </w:r>
      <w:r>
        <w:rPr>
          <w:rStyle w:val="default"/>
          <w:rFonts w:cs="FrankRuehl"/>
          <w:szCs w:val="20"/>
          <w:rtl/>
        </w:rPr>
        <w:t>מ</w:t>
      </w:r>
      <w:r>
        <w:rPr>
          <w:rStyle w:val="default"/>
          <w:rFonts w:cs="FrankRuehl" w:hint="cs"/>
          <w:szCs w:val="20"/>
          <w:rtl/>
        </w:rPr>
        <w:t>חק את המיותר</w:t>
      </w:r>
    </w:p>
    <w:p w14:paraId="141DFC30" w14:textId="77777777" w:rsidR="003F37B4" w:rsidRDefault="003F37B4">
      <w:pPr>
        <w:pStyle w:val="P00"/>
        <w:spacing w:before="72"/>
        <w:ind w:left="0" w:right="1134"/>
        <w:rPr>
          <w:rStyle w:val="default"/>
          <w:rFonts w:cs="FrankRuehl" w:hint="cs"/>
          <w:rtl/>
        </w:rPr>
      </w:pPr>
    </w:p>
    <w:p w14:paraId="5D607EB3" w14:textId="77777777" w:rsidR="00022205" w:rsidRDefault="00022205">
      <w:pPr>
        <w:pStyle w:val="P00"/>
        <w:spacing w:before="72"/>
        <w:ind w:left="0" w:right="1134"/>
        <w:rPr>
          <w:rStyle w:val="default"/>
          <w:rFonts w:cs="FrankRuehl" w:hint="cs"/>
          <w:rtl/>
        </w:rPr>
      </w:pPr>
    </w:p>
    <w:p w14:paraId="59E97AE2" w14:textId="77777777" w:rsidR="003F37B4" w:rsidRDefault="003F37B4" w:rsidP="00022205">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ד</w:t>
      </w:r>
      <w:r>
        <w:rPr>
          <w:rStyle w:val="default"/>
          <w:rFonts w:cs="FrankRuehl" w:hint="cs"/>
          <w:rtl/>
        </w:rPr>
        <w:t>' בסיון תשנ"ו (22 במאי 1996)</w:t>
      </w:r>
      <w:r w:rsidR="00022205">
        <w:rPr>
          <w:rStyle w:val="default"/>
          <w:rFonts w:cs="FrankRuehl" w:hint="cs"/>
          <w:rtl/>
        </w:rPr>
        <w:tab/>
      </w:r>
      <w:r>
        <w:rPr>
          <w:rStyle w:val="default"/>
          <w:rFonts w:cs="FrankRuehl" w:hint="cs"/>
          <w:rtl/>
        </w:rPr>
        <w:t>דוד ליבאי</w:t>
      </w:r>
    </w:p>
    <w:p w14:paraId="6D1C127B" w14:textId="77777777" w:rsidR="003F37B4" w:rsidRDefault="003F37B4" w:rsidP="00022205">
      <w:pPr>
        <w:pStyle w:val="sig-1"/>
        <w:widowControl/>
        <w:tabs>
          <w:tab w:val="clear" w:pos="851"/>
          <w:tab w:val="clear" w:pos="2835"/>
          <w:tab w:val="clear" w:pos="4820"/>
          <w:tab w:val="center" w:pos="5103"/>
        </w:tabs>
        <w:ind w:left="0" w:right="1134"/>
        <w:rPr>
          <w:rtl/>
        </w:rPr>
      </w:pPr>
      <w:r>
        <w:rPr>
          <w:rtl/>
        </w:rPr>
        <w:tab/>
      </w:r>
      <w:r>
        <w:rPr>
          <w:rFonts w:hint="cs"/>
          <w:rtl/>
        </w:rPr>
        <w:t>שר המשפטים</w:t>
      </w:r>
    </w:p>
    <w:p w14:paraId="68FDE57A" w14:textId="77777777" w:rsidR="003F37B4" w:rsidRPr="00022205" w:rsidRDefault="003F37B4" w:rsidP="00022205">
      <w:pPr>
        <w:pStyle w:val="P00"/>
        <w:spacing w:before="72"/>
        <w:ind w:left="0" w:right="1134"/>
        <w:rPr>
          <w:rStyle w:val="default"/>
          <w:rFonts w:cs="FrankRuehl"/>
          <w:rtl/>
        </w:rPr>
      </w:pPr>
    </w:p>
    <w:p w14:paraId="6F596FA1" w14:textId="77777777" w:rsidR="003F37B4" w:rsidRPr="00022205" w:rsidRDefault="003F37B4" w:rsidP="00022205">
      <w:pPr>
        <w:pStyle w:val="P00"/>
        <w:spacing w:before="72"/>
        <w:ind w:left="0" w:right="1134"/>
        <w:rPr>
          <w:rStyle w:val="default"/>
          <w:rFonts w:cs="FrankRuehl"/>
          <w:rtl/>
        </w:rPr>
      </w:pPr>
    </w:p>
    <w:p w14:paraId="551C6C6C" w14:textId="77777777" w:rsidR="003F37B4" w:rsidRPr="00022205" w:rsidRDefault="003F37B4" w:rsidP="00022205">
      <w:pPr>
        <w:pStyle w:val="P00"/>
        <w:spacing w:before="72"/>
        <w:ind w:left="0" w:right="1134"/>
        <w:rPr>
          <w:rStyle w:val="default"/>
          <w:rFonts w:cs="FrankRuehl"/>
          <w:rtl/>
        </w:rPr>
      </w:pPr>
      <w:bookmarkStart w:id="20" w:name="LawPartEnd"/>
    </w:p>
    <w:bookmarkEnd w:id="20"/>
    <w:p w14:paraId="3E784BAB" w14:textId="77777777" w:rsidR="000E0FA7" w:rsidRPr="00E94A63" w:rsidRDefault="000E0FA7" w:rsidP="000E0FA7">
      <w:pPr>
        <w:ind w:right="1134"/>
        <w:rPr>
          <w:rFonts w:hint="cs"/>
          <w:sz w:val="14"/>
          <w:szCs w:val="16"/>
          <w:rtl/>
        </w:rPr>
      </w:pPr>
      <w:r w:rsidRPr="00E94A63">
        <w:rPr>
          <w:rFonts w:hint="cs"/>
          <w:sz w:val="14"/>
          <w:szCs w:val="16"/>
          <w:rtl/>
        </w:rPr>
        <w:t>גפני</w:t>
      </w:r>
    </w:p>
    <w:p w14:paraId="27FBB032" w14:textId="77777777" w:rsidR="001529C2" w:rsidRDefault="001529C2" w:rsidP="00022205">
      <w:pPr>
        <w:pStyle w:val="P00"/>
        <w:spacing w:before="72"/>
        <w:ind w:left="0" w:right="1134"/>
        <w:rPr>
          <w:rStyle w:val="default"/>
          <w:rFonts w:cs="FrankRuehl"/>
          <w:rtl/>
        </w:rPr>
      </w:pPr>
    </w:p>
    <w:p w14:paraId="7DA3362B" w14:textId="77777777" w:rsidR="001529C2" w:rsidRDefault="001529C2" w:rsidP="001529C2">
      <w:pPr>
        <w:pStyle w:val="P00"/>
        <w:spacing w:before="72"/>
        <w:ind w:left="0" w:right="1134"/>
        <w:jc w:val="center"/>
        <w:rPr>
          <w:rStyle w:val="default"/>
          <w:rFonts w:cs="David"/>
          <w:color w:val="0000FF"/>
          <w:szCs w:val="24"/>
          <w:u w:val="single"/>
          <w:rtl/>
        </w:rPr>
      </w:pPr>
      <w:hyperlink r:id="rId25" w:history="1">
        <w:r>
          <w:rPr>
            <w:rStyle w:val="default"/>
            <w:rFonts w:cs="David"/>
            <w:color w:val="0000FF"/>
            <w:szCs w:val="24"/>
            <w:u w:val="single"/>
            <w:rtl/>
          </w:rPr>
          <w:t>הודעה למנויים על עריכה ושינויים במסמכי פסיקה, חקיקה ועוד באתר נבו - הקש כאן</w:t>
        </w:r>
      </w:hyperlink>
    </w:p>
    <w:p w14:paraId="7961FED0" w14:textId="77777777" w:rsidR="003F37B4" w:rsidRPr="001529C2" w:rsidRDefault="003F37B4" w:rsidP="001529C2">
      <w:pPr>
        <w:pStyle w:val="P00"/>
        <w:spacing w:before="72"/>
        <w:ind w:left="0" w:right="1134"/>
        <w:jc w:val="center"/>
        <w:rPr>
          <w:rStyle w:val="default"/>
          <w:rFonts w:cs="David"/>
          <w:color w:val="0000FF"/>
          <w:szCs w:val="24"/>
          <w:u w:val="single"/>
          <w:rtl/>
        </w:rPr>
      </w:pPr>
    </w:p>
    <w:sectPr w:rsidR="003F37B4" w:rsidRPr="001529C2">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3711" w14:textId="77777777" w:rsidR="007314C7" w:rsidRDefault="007314C7">
      <w:r>
        <w:separator/>
      </w:r>
    </w:p>
  </w:endnote>
  <w:endnote w:type="continuationSeparator" w:id="0">
    <w:p w14:paraId="29357677" w14:textId="77777777" w:rsidR="007314C7" w:rsidRDefault="0073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A2E0E" w14:textId="77777777" w:rsidR="003F37B4" w:rsidRDefault="003F37B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B656FAD" w14:textId="77777777" w:rsidR="003F37B4" w:rsidRDefault="003F37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7D7A4092" w14:textId="77777777" w:rsidR="003F37B4" w:rsidRDefault="003F37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29C2">
      <w:rPr>
        <w:rFonts w:cs="TopType Jerushalmi"/>
        <w:noProof/>
        <w:color w:val="000000"/>
        <w:sz w:val="14"/>
        <w:szCs w:val="14"/>
      </w:rPr>
      <w:t>Z:\00000000000000000000000=2014------------------------\LawsForTableRun\05\P170K2_002.doc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1522" w14:textId="77777777" w:rsidR="003F37B4" w:rsidRDefault="003F37B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741A4">
      <w:rPr>
        <w:rFonts w:hAnsi="FrankRuehl"/>
        <w:noProof/>
        <w:sz w:val="24"/>
        <w:szCs w:val="24"/>
        <w:rtl/>
      </w:rPr>
      <w:t>3</w:t>
    </w:r>
    <w:r>
      <w:rPr>
        <w:rFonts w:hAnsi="FrankRuehl"/>
        <w:sz w:val="24"/>
        <w:szCs w:val="24"/>
        <w:rtl/>
      </w:rPr>
      <w:fldChar w:fldCharType="end"/>
    </w:r>
  </w:p>
  <w:p w14:paraId="25F788ED" w14:textId="77777777" w:rsidR="003F37B4" w:rsidRDefault="003F37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244CC231" w14:textId="77777777" w:rsidR="003F37B4" w:rsidRDefault="003F37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29C2">
      <w:rPr>
        <w:rFonts w:cs="TopType Jerushalmi"/>
        <w:noProof/>
        <w:color w:val="000000"/>
        <w:sz w:val="14"/>
        <w:szCs w:val="14"/>
      </w:rPr>
      <w:t>Z:\00000000000000000000000=2014------------------------\LawsForTableRun\05\P170K2_002.doc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5497B" w14:textId="77777777" w:rsidR="007314C7" w:rsidRDefault="007314C7" w:rsidP="00022205">
      <w:pPr>
        <w:spacing w:before="60" w:line="240" w:lineRule="auto"/>
        <w:ind w:right="1134"/>
      </w:pPr>
      <w:r>
        <w:separator/>
      </w:r>
    </w:p>
  </w:footnote>
  <w:footnote w:type="continuationSeparator" w:id="0">
    <w:p w14:paraId="18CC5A2E" w14:textId="77777777" w:rsidR="007314C7" w:rsidRDefault="007314C7">
      <w:r>
        <w:continuationSeparator/>
      </w:r>
    </w:p>
  </w:footnote>
  <w:footnote w:id="1">
    <w:p w14:paraId="4638EF26" w14:textId="77777777" w:rsidR="00022205" w:rsidRDefault="00022205" w:rsidP="000222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22205">
        <w:rPr>
          <w:sz w:val="20"/>
          <w:rtl/>
        </w:rPr>
        <w:t xml:space="preserve">* </w:t>
      </w:r>
      <w:hyperlink r:id="rId1" w:history="1">
        <w:r w:rsidRPr="00CF635E">
          <w:rPr>
            <w:rStyle w:val="Hyperlink"/>
            <w:rFonts w:hint="cs"/>
            <w:sz w:val="20"/>
            <w:rtl/>
          </w:rPr>
          <w:t>ק"ת תשנ"ו מס' 5759</w:t>
        </w:r>
      </w:hyperlink>
      <w:r>
        <w:rPr>
          <w:rFonts w:hint="cs"/>
          <w:sz w:val="20"/>
          <w:rtl/>
        </w:rPr>
        <w:t xml:space="preserve"> מ</w:t>
      </w:r>
      <w:r>
        <w:rPr>
          <w:sz w:val="20"/>
          <w:rtl/>
        </w:rPr>
        <w:t>י</w:t>
      </w:r>
      <w:r w:rsidR="00F34672">
        <w:rPr>
          <w:rFonts w:hint="cs"/>
          <w:sz w:val="20"/>
          <w:rtl/>
        </w:rPr>
        <w:t>ום 9.6.1996 עמ' 972.</w:t>
      </w:r>
    </w:p>
    <w:p w14:paraId="113B6730" w14:textId="77777777" w:rsidR="00B50ADD" w:rsidRDefault="00022205" w:rsidP="00E22F4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690E7F">
          <w:rPr>
            <w:rStyle w:val="Hyperlink"/>
            <w:rFonts w:hint="cs"/>
            <w:sz w:val="20"/>
            <w:rtl/>
          </w:rPr>
          <w:t>ק"</w:t>
        </w:r>
        <w:r w:rsidRPr="00690E7F">
          <w:rPr>
            <w:rStyle w:val="Hyperlink"/>
            <w:rFonts w:hint="cs"/>
            <w:sz w:val="20"/>
            <w:rtl/>
          </w:rPr>
          <w:t>ת</w:t>
        </w:r>
        <w:r w:rsidRPr="00690E7F">
          <w:rPr>
            <w:rStyle w:val="Hyperlink"/>
            <w:rFonts w:hint="cs"/>
            <w:sz w:val="20"/>
            <w:rtl/>
          </w:rPr>
          <w:t xml:space="preserve"> תשנ"ח מס' 5916</w:t>
        </w:r>
      </w:hyperlink>
      <w:r>
        <w:rPr>
          <w:rFonts w:hint="cs"/>
          <w:sz w:val="20"/>
          <w:rtl/>
        </w:rPr>
        <w:t xml:space="preserve"> מיום 6.8.1998 עמ' 1088 </w:t>
      </w:r>
      <w:r w:rsidR="00F34672">
        <w:rPr>
          <w:sz w:val="20"/>
          <w:rtl/>
        </w:rPr>
        <w:t>–</w:t>
      </w:r>
      <w:r>
        <w:rPr>
          <w:rFonts w:hint="cs"/>
          <w:sz w:val="20"/>
          <w:rtl/>
        </w:rPr>
        <w:t xml:space="preserve"> תק' תשנ"ח</w:t>
      </w:r>
      <w:r w:rsidR="00F34672">
        <w:rPr>
          <w:rFonts w:hint="cs"/>
          <w:sz w:val="20"/>
          <w:rtl/>
        </w:rPr>
        <w:t>-</w:t>
      </w:r>
      <w:r>
        <w:rPr>
          <w:rFonts w:hint="cs"/>
          <w:sz w:val="20"/>
          <w:rtl/>
        </w:rPr>
        <w:t xml:space="preserve">1998; </w:t>
      </w:r>
      <w:r w:rsidR="00F34672">
        <w:rPr>
          <w:rFonts w:hint="cs"/>
          <w:sz w:val="20"/>
          <w:rtl/>
        </w:rPr>
        <w:t>ר' תקנה 4 לענין תחילה</w:t>
      </w:r>
      <w:r>
        <w:rPr>
          <w:rFonts w:hint="cs"/>
          <w:sz w:val="20"/>
          <w:rtl/>
        </w:rPr>
        <w:t>.</w:t>
      </w:r>
    </w:p>
    <w:p w14:paraId="2EF262DF" w14:textId="77777777" w:rsidR="00B80CBE" w:rsidRDefault="00E22F42" w:rsidP="00B50ADD">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4. </w:t>
      </w:r>
      <w:r w:rsidR="00B80CBE">
        <w:rPr>
          <w:rFonts w:hint="cs"/>
          <w:sz w:val="20"/>
          <w:rtl/>
        </w:rPr>
        <w:t xml:space="preserve">תחילתן של תקנות אלה ביום י"ב בחשון התשנ"ט (1 בנובמבר 1998) במחוז תל אביב והמרכז וביום י"ג בטבת התשנ"ט (1 בינואר </w:t>
      </w:r>
      <w:r>
        <w:rPr>
          <w:rFonts w:hint="cs"/>
          <w:sz w:val="20"/>
          <w:rtl/>
        </w:rPr>
        <w:t>1999) במחוזות ירושלים ובאר שבע.</w:t>
      </w:r>
    </w:p>
    <w:p w14:paraId="23C7D4F6" w14:textId="77777777" w:rsidR="00022205" w:rsidRDefault="00022205" w:rsidP="0002220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תשס"ה מס' 6366</w:t>
        </w:r>
      </w:hyperlink>
      <w:r>
        <w:rPr>
          <w:rFonts w:hint="cs"/>
          <w:sz w:val="20"/>
          <w:rtl/>
        </w:rPr>
        <w:t xml:space="preserve"> מיום 1.2.2005 עמ' 382 </w:t>
      </w:r>
      <w:r>
        <w:rPr>
          <w:sz w:val="20"/>
          <w:rtl/>
        </w:rPr>
        <w:t>–</w:t>
      </w:r>
      <w:r>
        <w:rPr>
          <w:rFonts w:hint="cs"/>
          <w:sz w:val="20"/>
          <w:rtl/>
        </w:rPr>
        <w:t xml:space="preserve"> תק' תשס"ה-2005; תחילתן ביום 2.1.2005.</w:t>
      </w:r>
    </w:p>
    <w:p w14:paraId="4441B3F0" w14:textId="77777777" w:rsidR="00350A49" w:rsidRDefault="00350A49" w:rsidP="00350A4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022205" w:rsidRPr="00350A49">
          <w:rPr>
            <w:rStyle w:val="Hyperlink"/>
            <w:rFonts w:hint="cs"/>
            <w:sz w:val="20"/>
            <w:rtl/>
          </w:rPr>
          <w:t>ק"ת תשס"ט מס' 6769</w:t>
        </w:r>
      </w:hyperlink>
      <w:r w:rsidR="00022205">
        <w:rPr>
          <w:rFonts w:hint="cs"/>
          <w:sz w:val="20"/>
          <w:rtl/>
        </w:rPr>
        <w:t xml:space="preserve"> מיום 30.3.2009 עמ' 802 </w:t>
      </w:r>
      <w:r w:rsidR="00022205">
        <w:rPr>
          <w:sz w:val="20"/>
          <w:rtl/>
        </w:rPr>
        <w:t>–</w:t>
      </w:r>
      <w:r w:rsidR="00022205">
        <w:rPr>
          <w:rFonts w:hint="cs"/>
          <w:sz w:val="20"/>
          <w:rtl/>
        </w:rPr>
        <w:t xml:space="preserve"> תק' תשס"ט-2009.</w:t>
      </w:r>
    </w:p>
    <w:p w14:paraId="27A0DE79" w14:textId="77777777" w:rsidR="00B7038A" w:rsidRDefault="00B7038A" w:rsidP="00350A4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49515F">
          <w:rPr>
            <w:rStyle w:val="Hyperlink"/>
            <w:rFonts w:hint="cs"/>
            <w:sz w:val="20"/>
            <w:rtl/>
          </w:rPr>
          <w:t>ק"ת תש"ע מס' 6855</w:t>
        </w:r>
      </w:hyperlink>
      <w:r>
        <w:rPr>
          <w:rFonts w:hint="cs"/>
          <w:sz w:val="20"/>
          <w:rtl/>
        </w:rPr>
        <w:t xml:space="preserve"> מיום 11.1.2010 עמ' 623 </w:t>
      </w:r>
      <w:r>
        <w:rPr>
          <w:sz w:val="20"/>
          <w:rtl/>
        </w:rPr>
        <w:t>–</w:t>
      </w:r>
      <w:r>
        <w:rPr>
          <w:rFonts w:hint="cs"/>
          <w:sz w:val="20"/>
          <w:rtl/>
        </w:rPr>
        <w:t xml:space="preserve"> הודעה תש"ע-2010; תחילתה ביום 1.1.2010.</w:t>
      </w:r>
    </w:p>
    <w:p w14:paraId="61838B17" w14:textId="77777777" w:rsidR="00E30B59" w:rsidRDefault="00E30B59" w:rsidP="00E30B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753FDF" w:rsidRPr="00E30B59">
          <w:rPr>
            <w:rStyle w:val="Hyperlink"/>
            <w:rFonts w:hint="cs"/>
            <w:sz w:val="20"/>
            <w:rtl/>
          </w:rPr>
          <w:t>ק"ת תשע"א מס' 6964</w:t>
        </w:r>
      </w:hyperlink>
      <w:r w:rsidR="00753FDF">
        <w:rPr>
          <w:rFonts w:hint="cs"/>
          <w:sz w:val="20"/>
          <w:rtl/>
        </w:rPr>
        <w:t xml:space="preserve"> מיום 11.1.2011 עמ' 495 </w:t>
      </w:r>
      <w:r w:rsidR="00753FDF">
        <w:rPr>
          <w:sz w:val="20"/>
          <w:rtl/>
        </w:rPr>
        <w:t>–</w:t>
      </w:r>
      <w:r w:rsidR="00753FDF">
        <w:rPr>
          <w:rFonts w:hint="cs"/>
          <w:sz w:val="20"/>
          <w:rtl/>
        </w:rPr>
        <w:t xml:space="preserve"> הודעה תשע"א-2011; תחילתה ביום 1.1.2011.</w:t>
      </w:r>
    </w:p>
    <w:p w14:paraId="0E7BE7F8" w14:textId="77777777" w:rsidR="00F700D7" w:rsidRDefault="00F700D7" w:rsidP="00F700D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867A38" w:rsidRPr="00F700D7">
          <w:rPr>
            <w:rStyle w:val="Hyperlink"/>
            <w:rFonts w:hint="cs"/>
            <w:sz w:val="20"/>
            <w:rtl/>
          </w:rPr>
          <w:t>ק"ת תשע"ב מס' 7094</w:t>
        </w:r>
      </w:hyperlink>
      <w:r w:rsidR="00867A38">
        <w:rPr>
          <w:rFonts w:hint="cs"/>
          <w:sz w:val="20"/>
          <w:rtl/>
        </w:rPr>
        <w:t xml:space="preserve"> מיום 23.2.2012 עמ' 831 </w:t>
      </w:r>
      <w:r w:rsidR="00867A38">
        <w:rPr>
          <w:sz w:val="20"/>
          <w:rtl/>
        </w:rPr>
        <w:t>–</w:t>
      </w:r>
      <w:r w:rsidR="00867A38">
        <w:rPr>
          <w:rFonts w:hint="cs"/>
          <w:sz w:val="20"/>
          <w:rtl/>
        </w:rPr>
        <w:t xml:space="preserve"> הודעה תשע"ב-2012; תחילתה ביום 1.1.2012</w:t>
      </w:r>
      <w:r w:rsidR="00B50ADD">
        <w:rPr>
          <w:rFonts w:hint="cs"/>
          <w:sz w:val="20"/>
          <w:rtl/>
        </w:rPr>
        <w:t>.</w:t>
      </w:r>
    </w:p>
    <w:p w14:paraId="427EDD2D" w14:textId="77777777" w:rsidR="00AA148E" w:rsidRDefault="00AA148E" w:rsidP="00AA14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B26C0B" w:rsidRPr="00AA148E">
          <w:rPr>
            <w:rStyle w:val="Hyperlink"/>
            <w:rFonts w:hint="cs"/>
            <w:sz w:val="20"/>
            <w:rtl/>
          </w:rPr>
          <w:t>ק"ת תשע"ג מס' 7210</w:t>
        </w:r>
      </w:hyperlink>
      <w:r w:rsidR="00B26C0B">
        <w:rPr>
          <w:rFonts w:hint="cs"/>
          <w:sz w:val="20"/>
          <w:rtl/>
        </w:rPr>
        <w:t xml:space="preserve"> מיום 15.1.2013 עמ' 595 </w:t>
      </w:r>
      <w:r w:rsidR="00B26C0B">
        <w:rPr>
          <w:sz w:val="20"/>
          <w:rtl/>
        </w:rPr>
        <w:t>–</w:t>
      </w:r>
      <w:r w:rsidR="00B26C0B">
        <w:rPr>
          <w:rFonts w:hint="cs"/>
          <w:sz w:val="20"/>
          <w:rtl/>
        </w:rPr>
        <w:t xml:space="preserve"> הודעה תשע"ג-2013; תחילתה ביום 1.1.2013.</w:t>
      </w:r>
    </w:p>
    <w:p w14:paraId="17F7D726" w14:textId="77777777" w:rsidR="00CD6DCE" w:rsidRDefault="00CD6DCE" w:rsidP="00CD6DC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FE15C2" w:rsidRPr="00CD6DCE">
          <w:rPr>
            <w:rStyle w:val="Hyperlink"/>
            <w:rFonts w:hint="cs"/>
            <w:sz w:val="20"/>
            <w:rtl/>
          </w:rPr>
          <w:t>ק"ת תשע"ד מס' 7350</w:t>
        </w:r>
      </w:hyperlink>
      <w:r w:rsidR="00FE15C2">
        <w:rPr>
          <w:rFonts w:hint="cs"/>
          <w:sz w:val="20"/>
          <w:rtl/>
        </w:rPr>
        <w:t xml:space="preserve"> מיום 6.3.2014 עמ' 759 </w:t>
      </w:r>
      <w:r w:rsidR="00FE15C2">
        <w:rPr>
          <w:sz w:val="20"/>
          <w:rtl/>
        </w:rPr>
        <w:t>–</w:t>
      </w:r>
      <w:r w:rsidR="00FE15C2">
        <w:rPr>
          <w:rFonts w:hint="cs"/>
          <w:sz w:val="20"/>
          <w:rtl/>
        </w:rPr>
        <w:t xml:space="preserve"> הודעה תשע"ד-2014; תחילתה ביום 1.1.2014.</w:t>
      </w:r>
    </w:p>
    <w:p w14:paraId="1A059171" w14:textId="77777777" w:rsidR="0088197A" w:rsidRDefault="0088197A" w:rsidP="0088197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4A0C2E" w:rsidRPr="0088197A">
          <w:rPr>
            <w:rStyle w:val="Hyperlink"/>
            <w:rFonts w:hint="cs"/>
            <w:sz w:val="20"/>
            <w:rtl/>
          </w:rPr>
          <w:t>ק"ת תשע"ו מס' 7697</w:t>
        </w:r>
      </w:hyperlink>
      <w:r w:rsidR="004A0C2E">
        <w:rPr>
          <w:rFonts w:hint="cs"/>
          <w:sz w:val="20"/>
          <w:rtl/>
        </w:rPr>
        <w:t xml:space="preserve"> מיום 2.8.2016 עמ' 1717 </w:t>
      </w:r>
      <w:r w:rsidR="004A0C2E">
        <w:rPr>
          <w:sz w:val="20"/>
          <w:rtl/>
        </w:rPr>
        <w:t>–</w:t>
      </w:r>
      <w:r w:rsidR="004A0C2E">
        <w:rPr>
          <w:rFonts w:hint="cs"/>
          <w:sz w:val="20"/>
          <w:rtl/>
        </w:rPr>
        <w:t xml:space="preserve"> הודעה תשע"ו-2016; תחילתה ביום 1.1.2016.</w:t>
      </w:r>
    </w:p>
    <w:p w14:paraId="62A95E36" w14:textId="77777777" w:rsidR="0082100D" w:rsidRDefault="0082100D" w:rsidP="0082100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9F4CC5" w:rsidRPr="0082100D">
          <w:rPr>
            <w:rStyle w:val="Hyperlink"/>
            <w:rFonts w:hint="cs"/>
            <w:sz w:val="20"/>
            <w:rtl/>
          </w:rPr>
          <w:t>ק"ת תשע"ז מס' 7775</w:t>
        </w:r>
      </w:hyperlink>
      <w:r w:rsidR="009F4CC5">
        <w:rPr>
          <w:rFonts w:hint="cs"/>
          <w:sz w:val="20"/>
          <w:rtl/>
        </w:rPr>
        <w:t xml:space="preserve"> מיום 13.2.2017 עמ' 686 </w:t>
      </w:r>
      <w:r w:rsidR="009F4CC5">
        <w:rPr>
          <w:sz w:val="20"/>
          <w:rtl/>
        </w:rPr>
        <w:t>–</w:t>
      </w:r>
      <w:r w:rsidR="009F4CC5">
        <w:rPr>
          <w:rFonts w:hint="cs"/>
          <w:sz w:val="20"/>
          <w:rtl/>
        </w:rPr>
        <w:t xml:space="preserve"> הודעה תשע"ז-2017; תחילתה ביום 1.1.2017.</w:t>
      </w:r>
    </w:p>
    <w:p w14:paraId="1690265F" w14:textId="77777777" w:rsidR="007C1415" w:rsidRDefault="007C1415" w:rsidP="007C14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B50ADD" w:rsidRPr="007C1415">
          <w:rPr>
            <w:rStyle w:val="Hyperlink"/>
            <w:rFonts w:hint="cs"/>
            <w:sz w:val="20"/>
            <w:rtl/>
          </w:rPr>
          <w:t>ק"ת תשע"ח מס' 7929</w:t>
        </w:r>
      </w:hyperlink>
      <w:r w:rsidR="00B50ADD">
        <w:rPr>
          <w:rFonts w:hint="cs"/>
          <w:sz w:val="20"/>
          <w:rtl/>
        </w:rPr>
        <w:t xml:space="preserve"> מיום 14.1.2018 עמ' 824 </w:t>
      </w:r>
      <w:r w:rsidR="00B50ADD">
        <w:rPr>
          <w:sz w:val="20"/>
          <w:rtl/>
        </w:rPr>
        <w:t>–</w:t>
      </w:r>
      <w:r w:rsidR="00B50ADD">
        <w:rPr>
          <w:rFonts w:hint="cs"/>
          <w:sz w:val="20"/>
          <w:rtl/>
        </w:rPr>
        <w:t xml:space="preserve"> הודעה תשע"ח-2018; תחילתה ביום 1.1.2018.</w:t>
      </w:r>
    </w:p>
    <w:p w14:paraId="331CBB71" w14:textId="77777777" w:rsidR="009F3647" w:rsidRDefault="009F3647" w:rsidP="009F364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2C7A03" w:rsidRPr="009F3647">
          <w:rPr>
            <w:rStyle w:val="Hyperlink"/>
            <w:rFonts w:hint="cs"/>
            <w:sz w:val="20"/>
            <w:rtl/>
          </w:rPr>
          <w:t>ק"ת תש"ף מס' 8317</w:t>
        </w:r>
      </w:hyperlink>
      <w:r w:rsidR="002C7A03">
        <w:rPr>
          <w:rFonts w:hint="cs"/>
          <w:sz w:val="20"/>
          <w:rtl/>
        </w:rPr>
        <w:t xml:space="preserve"> מיום 2.1.2020 עמ' 360 </w:t>
      </w:r>
      <w:r w:rsidR="002C7A03">
        <w:rPr>
          <w:sz w:val="20"/>
          <w:rtl/>
        </w:rPr>
        <w:t>–</w:t>
      </w:r>
      <w:r w:rsidR="002C7A03">
        <w:rPr>
          <w:rFonts w:hint="cs"/>
          <w:sz w:val="20"/>
          <w:rtl/>
        </w:rPr>
        <w:t xml:space="preserve"> הודעה תש"ף-2020; תחילתה ביום 1.1.2020.</w:t>
      </w:r>
    </w:p>
    <w:p w14:paraId="704FA8FA" w14:textId="77777777" w:rsidR="007B658A" w:rsidRDefault="007B658A" w:rsidP="007B65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00370534" w:rsidRPr="007B658A">
          <w:rPr>
            <w:rStyle w:val="Hyperlink"/>
            <w:rFonts w:hint="cs"/>
            <w:sz w:val="20"/>
            <w:rtl/>
          </w:rPr>
          <w:t>ק"ת תשפ"א מס' 9034</w:t>
        </w:r>
      </w:hyperlink>
      <w:r w:rsidR="00370534">
        <w:rPr>
          <w:rFonts w:hint="cs"/>
          <w:sz w:val="20"/>
          <w:rtl/>
        </w:rPr>
        <w:t xml:space="preserve"> מיום 30.12.2020 עמ' 1229 </w:t>
      </w:r>
      <w:r w:rsidR="00370534">
        <w:rPr>
          <w:sz w:val="20"/>
          <w:rtl/>
        </w:rPr>
        <w:t>–</w:t>
      </w:r>
      <w:r w:rsidR="00370534">
        <w:rPr>
          <w:rFonts w:hint="cs"/>
          <w:sz w:val="20"/>
          <w:rtl/>
        </w:rPr>
        <w:t xml:space="preserve"> הודעה תשפ"א-2020; תחילתה ביום 1.1.2021.</w:t>
      </w:r>
    </w:p>
    <w:p w14:paraId="3B12713D" w14:textId="77777777" w:rsidR="0066102C" w:rsidRDefault="0066102C" w:rsidP="0066102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0081410B" w:rsidRPr="0066102C">
          <w:rPr>
            <w:rStyle w:val="Hyperlink"/>
            <w:rFonts w:hint="cs"/>
            <w:sz w:val="20"/>
            <w:rtl/>
          </w:rPr>
          <w:t>ק"ת תשפ"ב מס' 9908</w:t>
        </w:r>
      </w:hyperlink>
      <w:r w:rsidR="0081410B">
        <w:rPr>
          <w:rFonts w:hint="cs"/>
          <w:sz w:val="20"/>
          <w:rtl/>
        </w:rPr>
        <w:t xml:space="preserve"> מיום 9.1.2022 עמ' 1667 </w:t>
      </w:r>
      <w:r w:rsidR="0081410B">
        <w:rPr>
          <w:sz w:val="20"/>
          <w:rtl/>
        </w:rPr>
        <w:t>–</w:t>
      </w:r>
      <w:r w:rsidR="0081410B">
        <w:rPr>
          <w:rFonts w:hint="cs"/>
          <w:sz w:val="20"/>
          <w:rtl/>
        </w:rPr>
        <w:t xml:space="preserve"> הודעה תשפ"ב-2022; תחילתה ביום 1.1.2022.</w:t>
      </w:r>
    </w:p>
    <w:p w14:paraId="4D8EF2B9" w14:textId="77777777" w:rsidR="00D741A4" w:rsidRPr="00022205" w:rsidRDefault="00D741A4" w:rsidP="00D741A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1965A7" w:rsidRPr="00D741A4">
          <w:rPr>
            <w:rStyle w:val="Hyperlink"/>
            <w:rFonts w:hint="cs"/>
            <w:sz w:val="20"/>
            <w:rtl/>
          </w:rPr>
          <w:t>ק"ת תשפ"ג מס' 10493</w:t>
        </w:r>
      </w:hyperlink>
      <w:r w:rsidR="001965A7">
        <w:rPr>
          <w:rFonts w:hint="cs"/>
          <w:sz w:val="20"/>
          <w:rtl/>
        </w:rPr>
        <w:t xml:space="preserve"> מיום 3.1.2023 עמ' 826 </w:t>
      </w:r>
      <w:r w:rsidR="001965A7">
        <w:rPr>
          <w:sz w:val="20"/>
          <w:rtl/>
        </w:rPr>
        <w:t>–</w:t>
      </w:r>
      <w:r w:rsidR="001965A7">
        <w:rPr>
          <w:rFonts w:hint="cs"/>
          <w:sz w:val="20"/>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8E8A" w14:textId="77777777" w:rsidR="003F37B4" w:rsidRDefault="003F37B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הסניגוריה הציבורית, תשנ"ו–1996</w:t>
    </w:r>
  </w:p>
  <w:p w14:paraId="5BFA2CA9" w14:textId="77777777" w:rsidR="003F37B4" w:rsidRDefault="003F37B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79028C9" w14:textId="77777777" w:rsidR="003F37B4" w:rsidRDefault="003F37B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BDA4" w14:textId="77777777" w:rsidR="003F37B4" w:rsidRDefault="003F37B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הסניגוריה הציבורית, תשנ"ו</w:t>
    </w:r>
    <w:r>
      <w:rPr>
        <w:rFonts w:hAnsi="FrankRuehl" w:hint="cs"/>
        <w:color w:val="000000"/>
        <w:sz w:val="28"/>
        <w:szCs w:val="28"/>
        <w:rtl/>
      </w:rPr>
      <w:t>-</w:t>
    </w:r>
    <w:r>
      <w:rPr>
        <w:rFonts w:hAnsi="FrankRuehl"/>
        <w:color w:val="000000"/>
        <w:sz w:val="28"/>
        <w:szCs w:val="28"/>
        <w:rtl/>
      </w:rPr>
      <w:t>1996</w:t>
    </w:r>
  </w:p>
  <w:p w14:paraId="74DF088D" w14:textId="77777777" w:rsidR="003F37B4" w:rsidRDefault="003F37B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B581078" w14:textId="77777777" w:rsidR="003F37B4" w:rsidRDefault="003F37B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22C8"/>
    <w:rsid w:val="00022205"/>
    <w:rsid w:val="00024FF6"/>
    <w:rsid w:val="00091384"/>
    <w:rsid w:val="000A6A3F"/>
    <w:rsid w:val="000E0FA7"/>
    <w:rsid w:val="00106511"/>
    <w:rsid w:val="001529C2"/>
    <w:rsid w:val="001657B5"/>
    <w:rsid w:val="001965A7"/>
    <w:rsid w:val="001C5948"/>
    <w:rsid w:val="00221493"/>
    <w:rsid w:val="00225497"/>
    <w:rsid w:val="00235DF0"/>
    <w:rsid w:val="002C090B"/>
    <w:rsid w:val="002C0EBB"/>
    <w:rsid w:val="002C509D"/>
    <w:rsid w:val="002C7A03"/>
    <w:rsid w:val="00347F38"/>
    <w:rsid w:val="00350A49"/>
    <w:rsid w:val="00370534"/>
    <w:rsid w:val="003D604F"/>
    <w:rsid w:val="003E4CBE"/>
    <w:rsid w:val="003F37B4"/>
    <w:rsid w:val="00400CA4"/>
    <w:rsid w:val="00430455"/>
    <w:rsid w:val="004517CD"/>
    <w:rsid w:val="00467E19"/>
    <w:rsid w:val="004A0C2E"/>
    <w:rsid w:val="004B7CF0"/>
    <w:rsid w:val="004D7410"/>
    <w:rsid w:val="004F7C3C"/>
    <w:rsid w:val="00521012"/>
    <w:rsid w:val="0053710F"/>
    <w:rsid w:val="00540B93"/>
    <w:rsid w:val="00592437"/>
    <w:rsid w:val="00595723"/>
    <w:rsid w:val="00596D2C"/>
    <w:rsid w:val="005B5304"/>
    <w:rsid w:val="00610E9C"/>
    <w:rsid w:val="00657862"/>
    <w:rsid w:val="0066102C"/>
    <w:rsid w:val="00663497"/>
    <w:rsid w:val="00690E7F"/>
    <w:rsid w:val="0069696B"/>
    <w:rsid w:val="006A206E"/>
    <w:rsid w:val="006B6F73"/>
    <w:rsid w:val="00725E62"/>
    <w:rsid w:val="007314C7"/>
    <w:rsid w:val="0074168D"/>
    <w:rsid w:val="00753FDF"/>
    <w:rsid w:val="007B658A"/>
    <w:rsid w:val="007C1415"/>
    <w:rsid w:val="007D01DD"/>
    <w:rsid w:val="0081410B"/>
    <w:rsid w:val="0082100D"/>
    <w:rsid w:val="00822F5D"/>
    <w:rsid w:val="008274C0"/>
    <w:rsid w:val="00862AA4"/>
    <w:rsid w:val="00867A38"/>
    <w:rsid w:val="0088197A"/>
    <w:rsid w:val="008A6561"/>
    <w:rsid w:val="008C734A"/>
    <w:rsid w:val="00944112"/>
    <w:rsid w:val="00965605"/>
    <w:rsid w:val="00965F3D"/>
    <w:rsid w:val="009A2F50"/>
    <w:rsid w:val="009E6CF7"/>
    <w:rsid w:val="009F3647"/>
    <w:rsid w:val="009F4CC5"/>
    <w:rsid w:val="00A0148D"/>
    <w:rsid w:val="00A121B2"/>
    <w:rsid w:val="00A50D34"/>
    <w:rsid w:val="00A96C53"/>
    <w:rsid w:val="00AA148E"/>
    <w:rsid w:val="00B1673C"/>
    <w:rsid w:val="00B26C0B"/>
    <w:rsid w:val="00B50ADD"/>
    <w:rsid w:val="00B51794"/>
    <w:rsid w:val="00B7038A"/>
    <w:rsid w:val="00B80CBE"/>
    <w:rsid w:val="00B919F3"/>
    <w:rsid w:val="00BA1A1B"/>
    <w:rsid w:val="00C0324C"/>
    <w:rsid w:val="00C3347C"/>
    <w:rsid w:val="00C55C54"/>
    <w:rsid w:val="00C805B6"/>
    <w:rsid w:val="00CA15FC"/>
    <w:rsid w:val="00CD6DCE"/>
    <w:rsid w:val="00CE22C8"/>
    <w:rsid w:val="00CF635E"/>
    <w:rsid w:val="00D07601"/>
    <w:rsid w:val="00D305BE"/>
    <w:rsid w:val="00D53BF7"/>
    <w:rsid w:val="00D741A4"/>
    <w:rsid w:val="00DF7171"/>
    <w:rsid w:val="00E22F42"/>
    <w:rsid w:val="00E30B59"/>
    <w:rsid w:val="00E36B63"/>
    <w:rsid w:val="00E466AD"/>
    <w:rsid w:val="00E477AC"/>
    <w:rsid w:val="00E512AD"/>
    <w:rsid w:val="00F34672"/>
    <w:rsid w:val="00F6254D"/>
    <w:rsid w:val="00F700D7"/>
    <w:rsid w:val="00F926CE"/>
    <w:rsid w:val="00FB5BF1"/>
    <w:rsid w:val="00FE15C2"/>
    <w:rsid w:val="00FE61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E7FCAFE"/>
  <w15:chartTrackingRefBased/>
  <w15:docId w15:val="{D00F28DA-85EB-4B6A-B4FC-7827E8A8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B50A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66.pdf" TargetMode="External"/><Relationship Id="rId13" Type="http://schemas.openxmlformats.org/officeDocument/2006/relationships/hyperlink" Target="http://www.nevo.co.il/Law_word/law06/tak-7210.pdf" TargetMode="External"/><Relationship Id="rId18" Type="http://schemas.openxmlformats.org/officeDocument/2006/relationships/hyperlink" Target="https://www.nevo.co.il/Law_word/law06/tak-8317.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www.nevo.co.il/law_html/law06/tak-10493.pdf" TargetMode="External"/><Relationship Id="rId7" Type="http://schemas.openxmlformats.org/officeDocument/2006/relationships/hyperlink" Target="http://www.nevo.co.il/Law_word/law06/TAK-5916.pdf" TargetMode="External"/><Relationship Id="rId12" Type="http://schemas.openxmlformats.org/officeDocument/2006/relationships/hyperlink" Target="http://www.nevo.co.il/Law_word/law06/tak-7094.pdf" TargetMode="External"/><Relationship Id="rId17" Type="http://schemas.openxmlformats.org/officeDocument/2006/relationships/hyperlink" Target="http://www.nevo.co.il/Law_word/law06/tak-7929.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7775.pdf" TargetMode="External"/><Relationship Id="rId20" Type="http://schemas.openxmlformats.org/officeDocument/2006/relationships/hyperlink" Target="https://www.nevo.co.il/Law_word/law06/tak-9908.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916.pdf" TargetMode="External"/><Relationship Id="rId11" Type="http://schemas.openxmlformats.org/officeDocument/2006/relationships/hyperlink" Target="http://www.nevo.co.il/Law_word/law06/tak-6964.pdf" TargetMode="External"/><Relationship Id="rId24" Type="http://schemas.openxmlformats.org/officeDocument/2006/relationships/hyperlink" Target="HTTP://WWW.NEVO.CO.IL/TFASIM/&#1496;&#1508;&#1505;&#1497;&#1501;%20&#1502;&#1513;&#1508;&#1496;&#1497;&#1497;&#1501;/&#1489;&#1514;&#1497;-&#1502;&#1513;&#1508;&#1496;/&#1492;&#1505;&#1504;&#1497;&#1490;&#1493;&#1512;&#1497;&#1492;%20&#1492;&#1510;&#1497;&#1489;&#1493;&#1512;&#1497;&#1514;/&#1506;&#1512;&#1512;%20&#1506;&#1500;%20&#1492;&#1495;&#1500;&#1496;&#1514;%20&#1492;&#1505;&#1504;&#1497;&#1490;&#1493;&#1512;%20&#1492;&#1510;&#1497;&#1489;&#1493;&#1512;&#1497;%20&#1492;&#1502;&#1495;&#1493;&#1494;&#1497;%20&#1489;&#1506;&#1504;&#1497;&#1503;%20&#1502;&#1497;&#1504;&#1493;&#1497;%20&#1505;&#1504;&#1497;&#1490;&#1493;&#1512;%20&#1510;&#1497;&#1489;&#1493;&#1512;&#1497;.DOC" TargetMode="External"/><Relationship Id="rId5" Type="http://schemas.openxmlformats.org/officeDocument/2006/relationships/endnotes" Target="endnotes.xml"/><Relationship Id="rId15" Type="http://schemas.openxmlformats.org/officeDocument/2006/relationships/hyperlink" Target="http://www.nevo.co.il/Law_word/law06/tak-7697.pdf" TargetMode="External"/><Relationship Id="rId23" Type="http://schemas.openxmlformats.org/officeDocument/2006/relationships/hyperlink" Target="HTTP://WWW.NEVO.CO.IL/TFASIM/&#1496;&#1508;&#1505;&#1497;&#1501;%20&#1502;&#1513;&#1508;&#1496;&#1497;&#1497;&#1501;/&#1489;&#1514;&#1497;-&#1502;&#1513;&#1508;&#1496;/&#1492;&#1505;&#1504;&#1497;&#1490;&#1493;&#1512;&#1497;&#1492;%20&#1492;&#1510;&#1497;&#1489;&#1493;&#1512;&#1497;&#1514;/&#1489;&#1511;&#1513;&#1492;%20&#1500;&#1502;&#1497;&#1504;&#1493;&#1497;%20&#1505;&#1504;&#1497;&#1490;&#1493;&#1512;%20&#1510;&#1497;&#1489;&#1493;&#1512;&#1497;.DOC" TargetMode="External"/><Relationship Id="rId28" Type="http://schemas.openxmlformats.org/officeDocument/2006/relationships/footer" Target="footer1.xml"/><Relationship Id="rId10" Type="http://schemas.openxmlformats.org/officeDocument/2006/relationships/hyperlink" Target="http://www.nevo.co.il/Law_word/law06/tak-6855.pdf" TargetMode="External"/><Relationship Id="rId19" Type="http://schemas.openxmlformats.org/officeDocument/2006/relationships/hyperlink" Target="https://www.nevo.co.il/Law_word/law06/tak-9034.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6769.pdf" TargetMode="External"/><Relationship Id="rId14" Type="http://schemas.openxmlformats.org/officeDocument/2006/relationships/hyperlink" Target="http://www.nevo.co.il/Law_word/law06/tak-7350.pdf" TargetMode="External"/><Relationship Id="rId22" Type="http://schemas.openxmlformats.org/officeDocument/2006/relationships/hyperlink" Target="http://www.nevo.co.il/Law_word/law06/TAK-6769.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210.pdf" TargetMode="External"/><Relationship Id="rId13" Type="http://schemas.openxmlformats.org/officeDocument/2006/relationships/hyperlink" Target="http://www.nevo.co.il/Law_word/law06/tak-8317.pdf" TargetMode="External"/><Relationship Id="rId3" Type="http://schemas.openxmlformats.org/officeDocument/2006/relationships/hyperlink" Target="http://www.nevo.co.il/Law_word/law06/TAK-6366.pdf" TargetMode="External"/><Relationship Id="rId7" Type="http://schemas.openxmlformats.org/officeDocument/2006/relationships/hyperlink" Target="http://www.nevo.co.il/Law_word/law06/TAK-7094.pdf" TargetMode="External"/><Relationship Id="rId12" Type="http://schemas.openxmlformats.org/officeDocument/2006/relationships/hyperlink" Target="http://www.nevo.co.il/Law_word/law06/tak-7929.pdf" TargetMode="External"/><Relationship Id="rId2" Type="http://schemas.openxmlformats.org/officeDocument/2006/relationships/hyperlink" Target="http://www.nevo.co.il/Law_word/law06/TAK-5916.pdf" TargetMode="External"/><Relationship Id="rId16" Type="http://schemas.openxmlformats.org/officeDocument/2006/relationships/hyperlink" Target="https://www.nevo.co.il/law_word/law06/tak-10493.pdf" TargetMode="External"/><Relationship Id="rId1" Type="http://schemas.openxmlformats.org/officeDocument/2006/relationships/hyperlink" Target="http://www.nevo.co.il/Law_word/law06/TAK-5759.pdf" TargetMode="External"/><Relationship Id="rId6" Type="http://schemas.openxmlformats.org/officeDocument/2006/relationships/hyperlink" Target="http://www.nevo.co.il/Law_word/law06/TAK-6964.pdf" TargetMode="External"/><Relationship Id="rId11" Type="http://schemas.openxmlformats.org/officeDocument/2006/relationships/hyperlink" Target="http://www.nevo.co.il/Law_word/law06/tak-7775.pdf" TargetMode="External"/><Relationship Id="rId5" Type="http://schemas.openxmlformats.org/officeDocument/2006/relationships/hyperlink" Target="http://www.nevo.co.il/Law_word/law06/tak-6855.pdf" TargetMode="External"/><Relationship Id="rId15" Type="http://schemas.openxmlformats.org/officeDocument/2006/relationships/hyperlink" Target="https://www.nevo.co.il/law_word/law06/tak-9908.pdf" TargetMode="External"/><Relationship Id="rId10" Type="http://schemas.openxmlformats.org/officeDocument/2006/relationships/hyperlink" Target="http://www.nevo.co.il/Law_word/law06/tak-7697.pdf" TargetMode="External"/><Relationship Id="rId4" Type="http://schemas.openxmlformats.org/officeDocument/2006/relationships/hyperlink" Target="http://www.nevo.co.il/Law_word/law06/tak-6769.pdf" TargetMode="External"/><Relationship Id="rId9" Type="http://schemas.openxmlformats.org/officeDocument/2006/relationships/hyperlink" Target="http://www.nevo.co.il/law_word/law06/tak-7350.pdf" TargetMode="External"/><Relationship Id="rId14" Type="http://schemas.openxmlformats.org/officeDocument/2006/relationships/hyperlink" Target="https://www.nevo.co.il/law_word/law06/tak-90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4604</Words>
  <Characters>26248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30791</CharactersWithSpaces>
  <SharedDoc>false</SharedDoc>
  <HLinks>
    <vt:vector size="306" baseType="variant">
      <vt:variant>
        <vt:i4>393283</vt:i4>
      </vt:variant>
      <vt:variant>
        <vt:i4>147</vt:i4>
      </vt:variant>
      <vt:variant>
        <vt:i4>0</vt:i4>
      </vt:variant>
      <vt:variant>
        <vt:i4>5</vt:i4>
      </vt:variant>
      <vt:variant>
        <vt:lpwstr>http://www.nevo.co.il/advertisements/nevo-100.doc</vt:lpwstr>
      </vt:variant>
      <vt:variant>
        <vt:lpwstr/>
      </vt:variant>
      <vt:variant>
        <vt:i4>96142735</vt:i4>
      </vt:variant>
      <vt:variant>
        <vt:i4>144</vt:i4>
      </vt:variant>
      <vt:variant>
        <vt:i4>0</vt:i4>
      </vt:variant>
      <vt:variant>
        <vt:i4>5</vt:i4>
      </vt:variant>
      <vt:variant>
        <vt:lpwstr>http://www.nevo.co.il/TFASIM/טפסים משפטיים/בתי-משפט/הסניגוריה הציבורית/ערר על החלטת הסניגור הציבורי המחוזי בענין מינוי סניגור ציבורי.DOC</vt:lpwstr>
      </vt:variant>
      <vt:variant>
        <vt:lpwstr/>
      </vt:variant>
      <vt:variant>
        <vt:i4>4849783</vt:i4>
      </vt:variant>
      <vt:variant>
        <vt:i4>141</vt:i4>
      </vt:variant>
      <vt:variant>
        <vt:i4>0</vt:i4>
      </vt:variant>
      <vt:variant>
        <vt:i4>5</vt:i4>
      </vt:variant>
      <vt:variant>
        <vt:lpwstr>http://www.nevo.co.il/TFASIM/טפסים משפטיים/בתי-משפט/הסניגוריה הציבורית/בקשה למינוי סניגור ציבורי.DOC</vt:lpwstr>
      </vt:variant>
      <vt:variant>
        <vt:lpwstr/>
      </vt:variant>
      <vt:variant>
        <vt:i4>7929862</vt:i4>
      </vt:variant>
      <vt:variant>
        <vt:i4>138</vt:i4>
      </vt:variant>
      <vt:variant>
        <vt:i4>0</vt:i4>
      </vt:variant>
      <vt:variant>
        <vt:i4>5</vt:i4>
      </vt:variant>
      <vt:variant>
        <vt:lpwstr>http://www.nevo.co.il/Law_word/law06/TAK-6769.pdf</vt:lpwstr>
      </vt:variant>
      <vt:variant>
        <vt:lpwstr/>
      </vt:variant>
      <vt:variant>
        <vt:i4>2293773</vt:i4>
      </vt:variant>
      <vt:variant>
        <vt:i4>135</vt:i4>
      </vt:variant>
      <vt:variant>
        <vt:i4>0</vt:i4>
      </vt:variant>
      <vt:variant>
        <vt:i4>5</vt:i4>
      </vt:variant>
      <vt:variant>
        <vt:lpwstr>https://www.nevo.co.il/law_html/law06/tak-10493.pdf</vt:lpwstr>
      </vt:variant>
      <vt:variant>
        <vt:lpwstr/>
      </vt:variant>
      <vt:variant>
        <vt:i4>7798811</vt:i4>
      </vt:variant>
      <vt:variant>
        <vt:i4>132</vt:i4>
      </vt:variant>
      <vt:variant>
        <vt:i4>0</vt:i4>
      </vt:variant>
      <vt:variant>
        <vt:i4>5</vt:i4>
      </vt:variant>
      <vt:variant>
        <vt:lpwstr>https://www.nevo.co.il/Law_word/law06/tak-9908.pdf</vt:lpwstr>
      </vt:variant>
      <vt:variant>
        <vt:lpwstr/>
      </vt:variant>
      <vt:variant>
        <vt:i4>7471128</vt:i4>
      </vt:variant>
      <vt:variant>
        <vt:i4>129</vt:i4>
      </vt:variant>
      <vt:variant>
        <vt:i4>0</vt:i4>
      </vt:variant>
      <vt:variant>
        <vt:i4>5</vt:i4>
      </vt:variant>
      <vt:variant>
        <vt:lpwstr>https://www.nevo.co.il/Law_word/law06/tak-9034.pdf</vt:lpwstr>
      </vt:variant>
      <vt:variant>
        <vt:lpwstr/>
      </vt:variant>
      <vt:variant>
        <vt:i4>7471131</vt:i4>
      </vt:variant>
      <vt:variant>
        <vt:i4>126</vt:i4>
      </vt:variant>
      <vt:variant>
        <vt:i4>0</vt:i4>
      </vt:variant>
      <vt:variant>
        <vt:i4>5</vt:i4>
      </vt:variant>
      <vt:variant>
        <vt:lpwstr>https://www.nevo.co.il/Law_word/law06/tak-8317.pdf</vt:lpwstr>
      </vt:variant>
      <vt:variant>
        <vt:lpwstr/>
      </vt:variant>
      <vt:variant>
        <vt:i4>8126472</vt:i4>
      </vt:variant>
      <vt:variant>
        <vt:i4>123</vt:i4>
      </vt:variant>
      <vt:variant>
        <vt:i4>0</vt:i4>
      </vt:variant>
      <vt:variant>
        <vt:i4>5</vt:i4>
      </vt:variant>
      <vt:variant>
        <vt:lpwstr>http://www.nevo.co.il/Law_word/law06/tak-7929.pdf</vt:lpwstr>
      </vt:variant>
      <vt:variant>
        <vt:lpwstr/>
      </vt:variant>
      <vt:variant>
        <vt:i4>7929866</vt:i4>
      </vt:variant>
      <vt:variant>
        <vt:i4>120</vt:i4>
      </vt:variant>
      <vt:variant>
        <vt:i4>0</vt:i4>
      </vt:variant>
      <vt:variant>
        <vt:i4>5</vt:i4>
      </vt:variant>
      <vt:variant>
        <vt:lpwstr>http://www.nevo.co.il/Law_word/law06/tak-7775.pdf</vt:lpwstr>
      </vt:variant>
      <vt:variant>
        <vt:lpwstr/>
      </vt:variant>
      <vt:variant>
        <vt:i4>7798793</vt:i4>
      </vt:variant>
      <vt:variant>
        <vt:i4>117</vt:i4>
      </vt:variant>
      <vt:variant>
        <vt:i4>0</vt:i4>
      </vt:variant>
      <vt:variant>
        <vt:i4>5</vt:i4>
      </vt:variant>
      <vt:variant>
        <vt:lpwstr>http://www.nevo.co.il/Law_word/law06/tak-7697.pdf</vt:lpwstr>
      </vt:variant>
      <vt:variant>
        <vt:lpwstr/>
      </vt:variant>
      <vt:variant>
        <vt:i4>8060939</vt:i4>
      </vt:variant>
      <vt:variant>
        <vt:i4>114</vt:i4>
      </vt:variant>
      <vt:variant>
        <vt:i4>0</vt:i4>
      </vt:variant>
      <vt:variant>
        <vt:i4>5</vt:i4>
      </vt:variant>
      <vt:variant>
        <vt:lpwstr>http://www.nevo.co.il/Law_word/law06/tak-7350.pdf</vt:lpwstr>
      </vt:variant>
      <vt:variant>
        <vt:lpwstr/>
      </vt:variant>
      <vt:variant>
        <vt:i4>8323082</vt:i4>
      </vt:variant>
      <vt:variant>
        <vt:i4>111</vt:i4>
      </vt:variant>
      <vt:variant>
        <vt:i4>0</vt:i4>
      </vt:variant>
      <vt:variant>
        <vt:i4>5</vt:i4>
      </vt:variant>
      <vt:variant>
        <vt:lpwstr>http://www.nevo.co.il/Law_word/law06/tak-7210.pdf</vt:lpwstr>
      </vt:variant>
      <vt:variant>
        <vt:lpwstr/>
      </vt:variant>
      <vt:variant>
        <vt:i4>7798796</vt:i4>
      </vt:variant>
      <vt:variant>
        <vt:i4>108</vt:i4>
      </vt:variant>
      <vt:variant>
        <vt:i4>0</vt:i4>
      </vt:variant>
      <vt:variant>
        <vt:i4>5</vt:i4>
      </vt:variant>
      <vt:variant>
        <vt:lpwstr>http://www.nevo.co.il/Law_word/law06/tak-7094.pdf</vt:lpwstr>
      </vt:variant>
      <vt:variant>
        <vt:lpwstr/>
      </vt:variant>
      <vt:variant>
        <vt:i4>7929861</vt:i4>
      </vt:variant>
      <vt:variant>
        <vt:i4>105</vt:i4>
      </vt:variant>
      <vt:variant>
        <vt:i4>0</vt:i4>
      </vt:variant>
      <vt:variant>
        <vt:i4>5</vt:i4>
      </vt:variant>
      <vt:variant>
        <vt:lpwstr>http://www.nevo.co.il/Law_word/law06/tak-6964.pdf</vt:lpwstr>
      </vt:variant>
      <vt:variant>
        <vt:lpwstr/>
      </vt:variant>
      <vt:variant>
        <vt:i4>7995397</vt:i4>
      </vt:variant>
      <vt:variant>
        <vt:i4>102</vt:i4>
      </vt:variant>
      <vt:variant>
        <vt:i4>0</vt:i4>
      </vt:variant>
      <vt:variant>
        <vt:i4>5</vt:i4>
      </vt:variant>
      <vt:variant>
        <vt:lpwstr>http://www.nevo.co.il/Law_word/law06/tak-6855.pdf</vt:lpwstr>
      </vt:variant>
      <vt:variant>
        <vt:lpwstr/>
      </vt:variant>
      <vt:variant>
        <vt:i4>7929862</vt:i4>
      </vt:variant>
      <vt:variant>
        <vt:i4>99</vt:i4>
      </vt:variant>
      <vt:variant>
        <vt:i4>0</vt:i4>
      </vt:variant>
      <vt:variant>
        <vt:i4>5</vt:i4>
      </vt:variant>
      <vt:variant>
        <vt:lpwstr>http://www.nevo.co.il/Law_word/law06/TAK-6769.pdf</vt:lpwstr>
      </vt:variant>
      <vt:variant>
        <vt:lpwstr/>
      </vt:variant>
      <vt:variant>
        <vt:i4>7929869</vt:i4>
      </vt:variant>
      <vt:variant>
        <vt:i4>96</vt:i4>
      </vt:variant>
      <vt:variant>
        <vt:i4>0</vt:i4>
      </vt:variant>
      <vt:variant>
        <vt:i4>5</vt:i4>
      </vt:variant>
      <vt:variant>
        <vt:lpwstr>http://www.nevo.co.il/Law_word/law06/TAK-6366.pdf</vt:lpwstr>
      </vt:variant>
      <vt:variant>
        <vt:lpwstr/>
      </vt:variant>
      <vt:variant>
        <vt:i4>8192007</vt:i4>
      </vt:variant>
      <vt:variant>
        <vt:i4>93</vt:i4>
      </vt:variant>
      <vt:variant>
        <vt:i4>0</vt:i4>
      </vt:variant>
      <vt:variant>
        <vt:i4>5</vt:i4>
      </vt:variant>
      <vt:variant>
        <vt:lpwstr>http://www.nevo.co.il/Law_word/law06/TAK-5916.pdf</vt:lpwstr>
      </vt:variant>
      <vt:variant>
        <vt:lpwstr/>
      </vt:variant>
      <vt:variant>
        <vt:i4>8192007</vt:i4>
      </vt:variant>
      <vt:variant>
        <vt:i4>90</vt:i4>
      </vt:variant>
      <vt:variant>
        <vt:i4>0</vt:i4>
      </vt:variant>
      <vt:variant>
        <vt:i4>5</vt:i4>
      </vt:variant>
      <vt:variant>
        <vt:lpwstr>http://www.nevo.co.il/Law_word/law06/TAK-5916.pdf</vt:lpwstr>
      </vt:variant>
      <vt:variant>
        <vt:lpwstr/>
      </vt:variant>
      <vt:variant>
        <vt:i4>5570569</vt:i4>
      </vt:variant>
      <vt:variant>
        <vt:i4>84</vt:i4>
      </vt:variant>
      <vt:variant>
        <vt:i4>0</vt:i4>
      </vt:variant>
      <vt:variant>
        <vt:i4>5</vt:i4>
      </vt:variant>
      <vt:variant>
        <vt:lpwstr/>
      </vt:variant>
      <vt:variant>
        <vt:lpwstr>med0</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3604523</vt:i4>
      </vt:variant>
      <vt:variant>
        <vt:i4>48</vt:i4>
      </vt:variant>
      <vt:variant>
        <vt:i4>0</vt:i4>
      </vt:variant>
      <vt:variant>
        <vt:i4>5</vt:i4>
      </vt:variant>
      <vt:variant>
        <vt:lpwstr/>
      </vt:variant>
      <vt:variant>
        <vt:lpwstr>Seif14</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3145771</vt:i4>
      </vt:variant>
      <vt:variant>
        <vt:i4>24</vt:i4>
      </vt:variant>
      <vt:variant>
        <vt:i4>0</vt:i4>
      </vt:variant>
      <vt:variant>
        <vt:i4>5</vt:i4>
      </vt:variant>
      <vt:variant>
        <vt:lpwstr/>
      </vt:variant>
      <vt:variant>
        <vt:lpwstr>Seif13</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2293790</vt:i4>
      </vt:variant>
      <vt:variant>
        <vt:i4>45</vt:i4>
      </vt:variant>
      <vt:variant>
        <vt:i4>0</vt:i4>
      </vt:variant>
      <vt:variant>
        <vt:i4>5</vt:i4>
      </vt:variant>
      <vt:variant>
        <vt:lpwstr>https://www.nevo.co.il/law_word/law06/tak-10493.pdf</vt:lpwstr>
      </vt:variant>
      <vt:variant>
        <vt:lpwstr/>
      </vt:variant>
      <vt:variant>
        <vt:i4>7798811</vt:i4>
      </vt:variant>
      <vt:variant>
        <vt:i4>42</vt:i4>
      </vt:variant>
      <vt:variant>
        <vt:i4>0</vt:i4>
      </vt:variant>
      <vt:variant>
        <vt:i4>5</vt:i4>
      </vt:variant>
      <vt:variant>
        <vt:lpwstr>https://www.nevo.co.il/law_word/law06/tak-9908.pdf</vt:lpwstr>
      </vt:variant>
      <vt:variant>
        <vt:lpwstr/>
      </vt:variant>
      <vt:variant>
        <vt:i4>7471128</vt:i4>
      </vt:variant>
      <vt:variant>
        <vt:i4>39</vt:i4>
      </vt:variant>
      <vt:variant>
        <vt:i4>0</vt:i4>
      </vt:variant>
      <vt:variant>
        <vt:i4>5</vt:i4>
      </vt:variant>
      <vt:variant>
        <vt:lpwstr>https://www.nevo.co.il/law_word/law06/tak-9034.pdf</vt:lpwstr>
      </vt:variant>
      <vt:variant>
        <vt:lpwstr/>
      </vt:variant>
      <vt:variant>
        <vt:i4>7340044</vt:i4>
      </vt:variant>
      <vt:variant>
        <vt:i4>36</vt:i4>
      </vt:variant>
      <vt:variant>
        <vt:i4>0</vt:i4>
      </vt:variant>
      <vt:variant>
        <vt:i4>5</vt:i4>
      </vt:variant>
      <vt:variant>
        <vt:lpwstr>http://www.nevo.co.il/Law_word/law06/tak-8317.pdf</vt:lpwstr>
      </vt:variant>
      <vt:variant>
        <vt:lpwstr/>
      </vt:variant>
      <vt:variant>
        <vt:i4>8126472</vt:i4>
      </vt:variant>
      <vt:variant>
        <vt:i4>33</vt:i4>
      </vt:variant>
      <vt:variant>
        <vt:i4>0</vt:i4>
      </vt:variant>
      <vt:variant>
        <vt:i4>5</vt:i4>
      </vt:variant>
      <vt:variant>
        <vt:lpwstr>http://www.nevo.co.il/Law_word/law06/tak-7929.pdf</vt:lpwstr>
      </vt:variant>
      <vt:variant>
        <vt:lpwstr/>
      </vt:variant>
      <vt:variant>
        <vt:i4>7929866</vt:i4>
      </vt:variant>
      <vt:variant>
        <vt:i4>30</vt:i4>
      </vt:variant>
      <vt:variant>
        <vt:i4>0</vt:i4>
      </vt:variant>
      <vt:variant>
        <vt:i4>5</vt:i4>
      </vt:variant>
      <vt:variant>
        <vt:lpwstr>http://www.nevo.co.il/Law_word/law06/tak-7775.pdf</vt:lpwstr>
      </vt:variant>
      <vt:variant>
        <vt:lpwstr/>
      </vt:variant>
      <vt:variant>
        <vt:i4>7798793</vt:i4>
      </vt:variant>
      <vt:variant>
        <vt:i4>27</vt:i4>
      </vt:variant>
      <vt:variant>
        <vt:i4>0</vt:i4>
      </vt:variant>
      <vt:variant>
        <vt:i4>5</vt:i4>
      </vt:variant>
      <vt:variant>
        <vt:lpwstr>http://www.nevo.co.il/Law_word/law06/tak-7697.pdf</vt:lpwstr>
      </vt:variant>
      <vt:variant>
        <vt:lpwstr/>
      </vt:variant>
      <vt:variant>
        <vt:i4>8060939</vt:i4>
      </vt:variant>
      <vt:variant>
        <vt:i4>24</vt:i4>
      </vt:variant>
      <vt:variant>
        <vt:i4>0</vt:i4>
      </vt:variant>
      <vt:variant>
        <vt:i4>5</vt:i4>
      </vt:variant>
      <vt:variant>
        <vt:lpwstr>http://www.nevo.co.il/law_word/law06/tak-7350.pdf</vt:lpwstr>
      </vt:variant>
      <vt:variant>
        <vt:lpwstr/>
      </vt:variant>
      <vt:variant>
        <vt:i4>8323082</vt:i4>
      </vt:variant>
      <vt:variant>
        <vt:i4>21</vt:i4>
      </vt:variant>
      <vt:variant>
        <vt:i4>0</vt:i4>
      </vt:variant>
      <vt:variant>
        <vt:i4>5</vt:i4>
      </vt:variant>
      <vt:variant>
        <vt:lpwstr>http://www.nevo.co.il/Law_word/law06/TAK-7210.pdf</vt:lpwstr>
      </vt:variant>
      <vt:variant>
        <vt:lpwstr/>
      </vt:variant>
      <vt:variant>
        <vt:i4>7798796</vt:i4>
      </vt:variant>
      <vt:variant>
        <vt:i4>18</vt:i4>
      </vt:variant>
      <vt:variant>
        <vt:i4>0</vt:i4>
      </vt:variant>
      <vt:variant>
        <vt:i4>5</vt:i4>
      </vt:variant>
      <vt:variant>
        <vt:lpwstr>http://www.nevo.co.il/Law_word/law06/TAK-7094.pdf</vt:lpwstr>
      </vt:variant>
      <vt:variant>
        <vt:lpwstr/>
      </vt:variant>
      <vt:variant>
        <vt:i4>7929861</vt:i4>
      </vt:variant>
      <vt:variant>
        <vt:i4>15</vt:i4>
      </vt:variant>
      <vt:variant>
        <vt:i4>0</vt:i4>
      </vt:variant>
      <vt:variant>
        <vt:i4>5</vt:i4>
      </vt:variant>
      <vt:variant>
        <vt:lpwstr>http://www.nevo.co.il/Law_word/law06/TAK-6964.pdf</vt:lpwstr>
      </vt:variant>
      <vt:variant>
        <vt:lpwstr/>
      </vt:variant>
      <vt:variant>
        <vt:i4>7995397</vt:i4>
      </vt:variant>
      <vt:variant>
        <vt:i4>12</vt:i4>
      </vt:variant>
      <vt:variant>
        <vt:i4>0</vt:i4>
      </vt:variant>
      <vt:variant>
        <vt:i4>5</vt:i4>
      </vt:variant>
      <vt:variant>
        <vt:lpwstr>http://www.nevo.co.il/Law_word/law06/tak-6855.pdf</vt:lpwstr>
      </vt:variant>
      <vt:variant>
        <vt:lpwstr/>
      </vt:variant>
      <vt:variant>
        <vt:i4>7929862</vt:i4>
      </vt:variant>
      <vt:variant>
        <vt:i4>9</vt:i4>
      </vt:variant>
      <vt:variant>
        <vt:i4>0</vt:i4>
      </vt:variant>
      <vt:variant>
        <vt:i4>5</vt:i4>
      </vt:variant>
      <vt:variant>
        <vt:lpwstr>http://www.nevo.co.il/Law_word/law06/tak-6769.pdf</vt:lpwstr>
      </vt:variant>
      <vt:variant>
        <vt:lpwstr/>
      </vt:variant>
      <vt:variant>
        <vt:i4>7929869</vt:i4>
      </vt:variant>
      <vt:variant>
        <vt:i4>6</vt:i4>
      </vt:variant>
      <vt:variant>
        <vt:i4>0</vt:i4>
      </vt:variant>
      <vt:variant>
        <vt:i4>5</vt:i4>
      </vt:variant>
      <vt:variant>
        <vt:lpwstr>http://www.nevo.co.il/Law_word/law06/TAK-6366.pdf</vt:lpwstr>
      </vt:variant>
      <vt:variant>
        <vt:lpwstr/>
      </vt:variant>
      <vt:variant>
        <vt:i4>8192007</vt:i4>
      </vt:variant>
      <vt:variant>
        <vt:i4>3</vt:i4>
      </vt:variant>
      <vt:variant>
        <vt:i4>0</vt:i4>
      </vt:variant>
      <vt:variant>
        <vt:i4>5</vt:i4>
      </vt:variant>
      <vt:variant>
        <vt:lpwstr>http://www.nevo.co.il/Law_word/law06/TAK-5916.pdf</vt:lpwstr>
      </vt:variant>
      <vt:variant>
        <vt:lpwstr/>
      </vt:variant>
      <vt:variant>
        <vt:i4>7929862</vt:i4>
      </vt:variant>
      <vt:variant>
        <vt:i4>0</vt:i4>
      </vt:variant>
      <vt:variant>
        <vt:i4>0</vt:i4>
      </vt:variant>
      <vt:variant>
        <vt:i4>5</vt:i4>
      </vt:variant>
      <vt:variant>
        <vt:lpwstr>http://www.nevo.co.il/Law_word/law06/TAK-5759.pdf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P170K2</vt:lpwstr>
  </property>
  <property fmtid="{D5CDD505-2E9C-101B-9397-08002B2CF9AE}" pid="3" name="CHNAME">
    <vt:lpwstr>סניגוריה ציבורית</vt:lpwstr>
  </property>
  <property fmtid="{D5CDD505-2E9C-101B-9397-08002B2CF9AE}" pid="4" name="LAWNAME">
    <vt:lpwstr>תקנות הסניגוריה הציבורית, תשנ"ו-1996</vt:lpwstr>
  </property>
  <property fmtid="{D5CDD505-2E9C-101B-9397-08002B2CF9AE}" pid="5" name="LAWNUMBER">
    <vt:lpwstr>0002</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פלילי</vt:lpwstr>
  </property>
  <property fmtid="{D5CDD505-2E9C-101B-9397-08002B2CF9AE}" pid="9" name="NOSE31">
    <vt:lpwstr>סניגוריה ציבורית</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סניגוריה ציבורית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LINKK1">
    <vt:lpwstr>http://www.nevo.co.il/Law_word/law06/tak-7697.pdf;‎רשומות - תקנות כלליות#ק"ת תשע"ו מס' 7697 ‏‏#מיום 2.8.2016 עמ' 1717 – הודעה תשע"ו-2016; $$$ תחילתה ביום 1.1.2016‏</vt:lpwstr>
  </property>
  <property fmtid="{D5CDD505-2E9C-101B-9397-08002B2CF9AE}" pid="54" name="LINKK2">
    <vt:lpwstr>http://www.nevo.co.il/Law_word/law06/tak-7775.pdf;‎רשומות - תקנות כלליות#ק"ת תשע"ז מס' 7775 ‏‏#מיום 13.2.2017 עמ' 686 – הודעה תשע"ז-2017; $$$ תחילתה ביום 1.1.2017‏</vt:lpwstr>
  </property>
  <property fmtid="{D5CDD505-2E9C-101B-9397-08002B2CF9AE}" pid="55" name="LINKK3">
    <vt:lpwstr>http://www.nevo.co.il/Law_word/law06/tak-7929.pdf;‎רשומות - תקנות כלליות#ק"ת תשע"ח מס' 7929 ‏‏#מיום 14.1.2018 עמ' 824 – הודעה תשע"ח-2018; תחילתה ביום 1.1.2018‏</vt:lpwstr>
  </property>
  <property fmtid="{D5CDD505-2E9C-101B-9397-08002B2CF9AE}" pid="56" name="LINKK4">
    <vt:lpwstr>http://www.nevo.co.il/Law_word/law06/tak-8317.pdf;‎רשומות - תקנות כלליות#ק"ת תש"ף מס' 8317 ‏‏#מיום 2.1.2020 עמ' 360 – הודעה תש"ף-2020; תחילתה ביום 1.1.2020‏</vt:lpwstr>
  </property>
  <property fmtid="{D5CDD505-2E9C-101B-9397-08002B2CF9AE}" pid="57" name="LINKK5">
    <vt:lpwstr>https://www.nevo.co.il/law_word/law06/tak-9034.pdf;‎רשומות - תקנות כלליות#ק"ת תשפ"א מס' 9034 ‏‏#מיום 30.12.2020 עמ' 1229 – הודעה תשפ"א-2020; תחילתה ביום 1.1.2021‏</vt:lpwstr>
  </property>
  <property fmtid="{D5CDD505-2E9C-101B-9397-08002B2CF9AE}" pid="58" name="LINKK6">
    <vt:lpwstr>https://www.nevo.co.il/law_word/law06/tak-9908.pdf;‎רשומות - תקנות כלליות#ק"ת תשפ"ב מס' 9908 ‏‏#מיום 9.1.2022 עמ' 1667 – הודעה תשפ"ב-2022; תחילתה ביום 1.1.2022‏</vt:lpwstr>
  </property>
  <property fmtid="{D5CDD505-2E9C-101B-9397-08002B2CF9AE}" pid="59" name="LINKK7">
    <vt:lpwstr>https://www.nevo.co.il/law_word/law06/tak-10493.pdf;‎רשומות - תקנות כלליות#ק"ת תשפ"ג מס' ‏‏10493#מיום 3.1.2023 עמ' 826 – הודעה תשפ"ג-2023; תחילתה ביום 1.1.2023‏</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