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0F219" w14:textId="77777777" w:rsidR="003279C1" w:rsidRDefault="003279C1" w:rsidP="000632A5">
      <w:pPr>
        <w:pStyle w:val="big-header"/>
        <w:ind w:left="0" w:right="1134"/>
        <w:rPr>
          <w:rFonts w:cs="FrankRuehl" w:hint="cs"/>
          <w:sz w:val="32"/>
          <w:rtl/>
        </w:rPr>
      </w:pPr>
      <w:r>
        <w:rPr>
          <w:rFonts w:cs="FrankRuehl"/>
          <w:sz w:val="32"/>
          <w:rtl/>
        </w:rPr>
        <w:t xml:space="preserve">תקנות </w:t>
      </w:r>
      <w:r>
        <w:rPr>
          <w:rFonts w:cs="FrankRuehl" w:hint="cs"/>
          <w:sz w:val="32"/>
          <w:rtl/>
        </w:rPr>
        <w:t>הספנות</w:t>
      </w:r>
      <w:r>
        <w:rPr>
          <w:rFonts w:cs="FrankRuehl"/>
          <w:sz w:val="32"/>
          <w:rtl/>
        </w:rPr>
        <w:t xml:space="preserve"> (הגבלת אחריותם של בעלי כלי שיט)</w:t>
      </w:r>
      <w:r>
        <w:rPr>
          <w:rFonts w:cs="FrankRuehl" w:hint="cs"/>
          <w:sz w:val="32"/>
          <w:rtl/>
        </w:rPr>
        <w:t xml:space="preserve"> (סדרי דין)</w:t>
      </w:r>
      <w:r>
        <w:rPr>
          <w:rFonts w:cs="FrankRuehl"/>
          <w:sz w:val="32"/>
          <w:rtl/>
        </w:rPr>
        <w:t>, תש"ל</w:t>
      </w:r>
      <w:r w:rsidR="000632A5">
        <w:rPr>
          <w:rFonts w:cs="FrankRuehl" w:hint="cs"/>
          <w:sz w:val="32"/>
          <w:rtl/>
        </w:rPr>
        <w:t>-</w:t>
      </w:r>
      <w:r>
        <w:rPr>
          <w:rFonts w:cs="FrankRuehl"/>
          <w:sz w:val="32"/>
          <w:rtl/>
        </w:rPr>
        <w:t>1970</w:t>
      </w:r>
    </w:p>
    <w:p w14:paraId="37248086" w14:textId="77777777" w:rsidR="00661465" w:rsidRDefault="00661465" w:rsidP="00661465">
      <w:pPr>
        <w:spacing w:line="320" w:lineRule="auto"/>
        <w:jc w:val="left"/>
        <w:rPr>
          <w:rFonts w:hint="cs"/>
          <w:rtl/>
        </w:rPr>
      </w:pPr>
    </w:p>
    <w:p w14:paraId="0E636D8C" w14:textId="77777777" w:rsidR="0000086F" w:rsidRDefault="0000086F" w:rsidP="00661465">
      <w:pPr>
        <w:spacing w:line="320" w:lineRule="auto"/>
        <w:jc w:val="left"/>
        <w:rPr>
          <w:rFonts w:hint="cs"/>
          <w:rtl/>
        </w:rPr>
      </w:pPr>
    </w:p>
    <w:p w14:paraId="176E57AC" w14:textId="77777777" w:rsidR="00661465" w:rsidRPr="00661465" w:rsidRDefault="00661465" w:rsidP="00661465">
      <w:pPr>
        <w:spacing w:line="320" w:lineRule="auto"/>
        <w:jc w:val="left"/>
        <w:rPr>
          <w:rFonts w:cs="Miriam"/>
          <w:szCs w:val="22"/>
          <w:rtl/>
        </w:rPr>
      </w:pPr>
      <w:r w:rsidRPr="00661465">
        <w:rPr>
          <w:rFonts w:cs="Miriam"/>
          <w:szCs w:val="22"/>
          <w:rtl/>
        </w:rPr>
        <w:t>רשויות ומשפט מנהלי</w:t>
      </w:r>
      <w:r w:rsidRPr="00661465">
        <w:rPr>
          <w:rFonts w:cs="FrankRuehl"/>
          <w:szCs w:val="26"/>
          <w:rtl/>
        </w:rPr>
        <w:t xml:space="preserve"> – תשתיות – ספנות ונמלים – כלי שיט</w:t>
      </w:r>
    </w:p>
    <w:p w14:paraId="7F2623B8" w14:textId="77777777" w:rsidR="003279C1" w:rsidRDefault="003279C1">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67B42" w:rsidRPr="00867B42" w14:paraId="687A3B8F" w14:textId="77777777" w:rsidTr="00867B42">
        <w:tblPrEx>
          <w:tblCellMar>
            <w:top w:w="0" w:type="dxa"/>
            <w:bottom w:w="0" w:type="dxa"/>
          </w:tblCellMar>
        </w:tblPrEx>
        <w:tc>
          <w:tcPr>
            <w:tcW w:w="1247" w:type="dxa"/>
          </w:tcPr>
          <w:p w14:paraId="7535398F" w14:textId="77777777" w:rsidR="00867B42" w:rsidRPr="00867B42" w:rsidRDefault="00867B42" w:rsidP="00867B42">
            <w:pPr>
              <w:spacing w:line="240" w:lineRule="auto"/>
              <w:jc w:val="left"/>
              <w:rPr>
                <w:rFonts w:cs="Frankruhel"/>
                <w:sz w:val="24"/>
                <w:rtl/>
              </w:rPr>
            </w:pPr>
            <w:r>
              <w:rPr>
                <w:sz w:val="24"/>
                <w:rtl/>
              </w:rPr>
              <w:t xml:space="preserve">סעיף 1 </w:t>
            </w:r>
          </w:p>
        </w:tc>
        <w:tc>
          <w:tcPr>
            <w:tcW w:w="5669" w:type="dxa"/>
          </w:tcPr>
          <w:p w14:paraId="15EE1C90" w14:textId="77777777" w:rsidR="00867B42" w:rsidRPr="00867B42" w:rsidRDefault="00867B42" w:rsidP="00867B42">
            <w:pPr>
              <w:spacing w:line="240" w:lineRule="auto"/>
              <w:jc w:val="left"/>
              <w:rPr>
                <w:rFonts w:cs="Frankruhel"/>
                <w:sz w:val="24"/>
                <w:rtl/>
              </w:rPr>
            </w:pPr>
            <w:r>
              <w:rPr>
                <w:sz w:val="24"/>
                <w:rtl/>
              </w:rPr>
              <w:t>הגדרות</w:t>
            </w:r>
          </w:p>
        </w:tc>
        <w:tc>
          <w:tcPr>
            <w:tcW w:w="567" w:type="dxa"/>
          </w:tcPr>
          <w:p w14:paraId="6ACA6C4B" w14:textId="77777777" w:rsidR="00867B42" w:rsidRPr="00867B42" w:rsidRDefault="00867B42" w:rsidP="00867B42">
            <w:pPr>
              <w:spacing w:line="240" w:lineRule="auto"/>
              <w:jc w:val="left"/>
              <w:rPr>
                <w:rStyle w:val="Hyperlink"/>
                <w:rtl/>
              </w:rPr>
            </w:pPr>
            <w:hyperlink w:anchor="Seif1" w:tooltip="הגדרות" w:history="1">
              <w:r w:rsidRPr="00867B42">
                <w:rPr>
                  <w:rStyle w:val="Hyperlink"/>
                </w:rPr>
                <w:t>Go</w:t>
              </w:r>
            </w:hyperlink>
          </w:p>
        </w:tc>
        <w:tc>
          <w:tcPr>
            <w:tcW w:w="850" w:type="dxa"/>
          </w:tcPr>
          <w:p w14:paraId="72A96AFC" w14:textId="77777777" w:rsidR="00867B42" w:rsidRPr="00867B42" w:rsidRDefault="00867B42" w:rsidP="00867B4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67B42" w:rsidRPr="00867B42" w14:paraId="1A94D3DA" w14:textId="77777777" w:rsidTr="00867B42">
        <w:tblPrEx>
          <w:tblCellMar>
            <w:top w:w="0" w:type="dxa"/>
            <w:bottom w:w="0" w:type="dxa"/>
          </w:tblCellMar>
        </w:tblPrEx>
        <w:tc>
          <w:tcPr>
            <w:tcW w:w="1247" w:type="dxa"/>
          </w:tcPr>
          <w:p w14:paraId="344BBA16" w14:textId="77777777" w:rsidR="00867B42" w:rsidRPr="00867B42" w:rsidRDefault="00867B42" w:rsidP="00867B42">
            <w:pPr>
              <w:spacing w:line="240" w:lineRule="auto"/>
              <w:jc w:val="left"/>
              <w:rPr>
                <w:rFonts w:cs="Frankruhel"/>
                <w:sz w:val="24"/>
                <w:rtl/>
              </w:rPr>
            </w:pPr>
            <w:r>
              <w:rPr>
                <w:sz w:val="24"/>
                <w:rtl/>
              </w:rPr>
              <w:t xml:space="preserve">סעיף 2 </w:t>
            </w:r>
          </w:p>
        </w:tc>
        <w:tc>
          <w:tcPr>
            <w:tcW w:w="5669" w:type="dxa"/>
          </w:tcPr>
          <w:p w14:paraId="582EAF5D" w14:textId="77777777" w:rsidR="00867B42" w:rsidRPr="00867B42" w:rsidRDefault="00867B42" w:rsidP="00867B42">
            <w:pPr>
              <w:spacing w:line="240" w:lineRule="auto"/>
              <w:jc w:val="left"/>
              <w:rPr>
                <w:rFonts w:cs="Frankruhel"/>
                <w:sz w:val="24"/>
                <w:rtl/>
              </w:rPr>
            </w:pPr>
            <w:r>
              <w:rPr>
                <w:sz w:val="24"/>
                <w:rtl/>
              </w:rPr>
              <w:t>בקשה להקמת קרן הגבלה</w:t>
            </w:r>
          </w:p>
        </w:tc>
        <w:tc>
          <w:tcPr>
            <w:tcW w:w="567" w:type="dxa"/>
          </w:tcPr>
          <w:p w14:paraId="120A66AB" w14:textId="77777777" w:rsidR="00867B42" w:rsidRPr="00867B42" w:rsidRDefault="00867B42" w:rsidP="00867B42">
            <w:pPr>
              <w:spacing w:line="240" w:lineRule="auto"/>
              <w:jc w:val="left"/>
              <w:rPr>
                <w:rStyle w:val="Hyperlink"/>
                <w:rtl/>
              </w:rPr>
            </w:pPr>
            <w:hyperlink w:anchor="Seif2" w:tooltip="בקשה להקמת קרן הגבלה" w:history="1">
              <w:r w:rsidRPr="00867B42">
                <w:rPr>
                  <w:rStyle w:val="Hyperlink"/>
                </w:rPr>
                <w:t>Go</w:t>
              </w:r>
            </w:hyperlink>
          </w:p>
        </w:tc>
        <w:tc>
          <w:tcPr>
            <w:tcW w:w="850" w:type="dxa"/>
          </w:tcPr>
          <w:p w14:paraId="34116678" w14:textId="77777777" w:rsidR="00867B42" w:rsidRPr="00867B42" w:rsidRDefault="00867B42" w:rsidP="00867B4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67B42" w:rsidRPr="00867B42" w14:paraId="4193AA3A" w14:textId="77777777" w:rsidTr="00867B42">
        <w:tblPrEx>
          <w:tblCellMar>
            <w:top w:w="0" w:type="dxa"/>
            <w:bottom w:w="0" w:type="dxa"/>
          </w:tblCellMar>
        </w:tblPrEx>
        <w:tc>
          <w:tcPr>
            <w:tcW w:w="1247" w:type="dxa"/>
          </w:tcPr>
          <w:p w14:paraId="5A9005E5" w14:textId="77777777" w:rsidR="00867B42" w:rsidRPr="00867B42" w:rsidRDefault="00867B42" w:rsidP="00867B42">
            <w:pPr>
              <w:spacing w:line="240" w:lineRule="auto"/>
              <w:jc w:val="left"/>
              <w:rPr>
                <w:rFonts w:cs="Frankruhel"/>
                <w:sz w:val="24"/>
                <w:rtl/>
              </w:rPr>
            </w:pPr>
            <w:r>
              <w:rPr>
                <w:sz w:val="24"/>
                <w:rtl/>
              </w:rPr>
              <w:t xml:space="preserve">סעיף 3 </w:t>
            </w:r>
          </w:p>
        </w:tc>
        <w:tc>
          <w:tcPr>
            <w:tcW w:w="5669" w:type="dxa"/>
          </w:tcPr>
          <w:p w14:paraId="623F08C4" w14:textId="77777777" w:rsidR="00867B42" w:rsidRPr="00867B42" w:rsidRDefault="00867B42" w:rsidP="00867B42">
            <w:pPr>
              <w:spacing w:line="240" w:lineRule="auto"/>
              <w:jc w:val="left"/>
              <w:rPr>
                <w:rFonts w:cs="Frankruhel"/>
                <w:sz w:val="24"/>
                <w:rtl/>
              </w:rPr>
            </w:pPr>
            <w:r>
              <w:rPr>
                <w:sz w:val="24"/>
                <w:rtl/>
              </w:rPr>
              <w:t>פרסום הבקשה</w:t>
            </w:r>
          </w:p>
        </w:tc>
        <w:tc>
          <w:tcPr>
            <w:tcW w:w="567" w:type="dxa"/>
          </w:tcPr>
          <w:p w14:paraId="27403A98" w14:textId="77777777" w:rsidR="00867B42" w:rsidRPr="00867B42" w:rsidRDefault="00867B42" w:rsidP="00867B42">
            <w:pPr>
              <w:spacing w:line="240" w:lineRule="auto"/>
              <w:jc w:val="left"/>
              <w:rPr>
                <w:rStyle w:val="Hyperlink"/>
                <w:rtl/>
              </w:rPr>
            </w:pPr>
            <w:hyperlink w:anchor="Seif3" w:tooltip="פרסום הבקשה" w:history="1">
              <w:r w:rsidRPr="00867B42">
                <w:rPr>
                  <w:rStyle w:val="Hyperlink"/>
                </w:rPr>
                <w:t>Go</w:t>
              </w:r>
            </w:hyperlink>
          </w:p>
        </w:tc>
        <w:tc>
          <w:tcPr>
            <w:tcW w:w="850" w:type="dxa"/>
          </w:tcPr>
          <w:p w14:paraId="6614A891" w14:textId="77777777" w:rsidR="00867B42" w:rsidRPr="00867B42" w:rsidRDefault="00867B42" w:rsidP="00867B4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67B42" w:rsidRPr="00867B42" w14:paraId="20C97F09" w14:textId="77777777" w:rsidTr="00867B42">
        <w:tblPrEx>
          <w:tblCellMar>
            <w:top w:w="0" w:type="dxa"/>
            <w:bottom w:w="0" w:type="dxa"/>
          </w:tblCellMar>
        </w:tblPrEx>
        <w:tc>
          <w:tcPr>
            <w:tcW w:w="1247" w:type="dxa"/>
          </w:tcPr>
          <w:p w14:paraId="58F64DF5" w14:textId="77777777" w:rsidR="00867B42" w:rsidRPr="00867B42" w:rsidRDefault="00867B42" w:rsidP="00867B42">
            <w:pPr>
              <w:spacing w:line="240" w:lineRule="auto"/>
              <w:jc w:val="left"/>
              <w:rPr>
                <w:rFonts w:cs="Frankruhel"/>
                <w:sz w:val="24"/>
                <w:rtl/>
              </w:rPr>
            </w:pPr>
            <w:r>
              <w:rPr>
                <w:sz w:val="24"/>
                <w:rtl/>
              </w:rPr>
              <w:t xml:space="preserve">סעיף 4 </w:t>
            </w:r>
          </w:p>
        </w:tc>
        <w:tc>
          <w:tcPr>
            <w:tcW w:w="5669" w:type="dxa"/>
          </w:tcPr>
          <w:p w14:paraId="7C199681" w14:textId="77777777" w:rsidR="00867B42" w:rsidRPr="00867B42" w:rsidRDefault="00867B42" w:rsidP="00867B42">
            <w:pPr>
              <w:spacing w:line="240" w:lineRule="auto"/>
              <w:jc w:val="left"/>
              <w:rPr>
                <w:rFonts w:cs="Frankruhel"/>
                <w:sz w:val="24"/>
                <w:rtl/>
              </w:rPr>
            </w:pPr>
            <w:r>
              <w:rPr>
                <w:sz w:val="24"/>
                <w:rtl/>
              </w:rPr>
              <w:t>הגשת כתב התנגדות</w:t>
            </w:r>
          </w:p>
        </w:tc>
        <w:tc>
          <w:tcPr>
            <w:tcW w:w="567" w:type="dxa"/>
          </w:tcPr>
          <w:p w14:paraId="7CAFBF48" w14:textId="77777777" w:rsidR="00867B42" w:rsidRPr="00867B42" w:rsidRDefault="00867B42" w:rsidP="00867B42">
            <w:pPr>
              <w:spacing w:line="240" w:lineRule="auto"/>
              <w:jc w:val="left"/>
              <w:rPr>
                <w:rStyle w:val="Hyperlink"/>
                <w:rtl/>
              </w:rPr>
            </w:pPr>
            <w:hyperlink w:anchor="Seif4" w:tooltip="הגשת כתב התנגדות" w:history="1">
              <w:r w:rsidRPr="00867B42">
                <w:rPr>
                  <w:rStyle w:val="Hyperlink"/>
                </w:rPr>
                <w:t>Go</w:t>
              </w:r>
            </w:hyperlink>
          </w:p>
        </w:tc>
        <w:tc>
          <w:tcPr>
            <w:tcW w:w="850" w:type="dxa"/>
          </w:tcPr>
          <w:p w14:paraId="7D4A2710" w14:textId="77777777" w:rsidR="00867B42" w:rsidRPr="00867B42" w:rsidRDefault="00867B42" w:rsidP="00867B4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67B42" w:rsidRPr="00867B42" w14:paraId="567D1750" w14:textId="77777777" w:rsidTr="00867B42">
        <w:tblPrEx>
          <w:tblCellMar>
            <w:top w:w="0" w:type="dxa"/>
            <w:bottom w:w="0" w:type="dxa"/>
          </w:tblCellMar>
        </w:tblPrEx>
        <w:tc>
          <w:tcPr>
            <w:tcW w:w="1247" w:type="dxa"/>
          </w:tcPr>
          <w:p w14:paraId="6D1B373C" w14:textId="77777777" w:rsidR="00867B42" w:rsidRPr="00867B42" w:rsidRDefault="00867B42" w:rsidP="00867B42">
            <w:pPr>
              <w:spacing w:line="240" w:lineRule="auto"/>
              <w:jc w:val="left"/>
              <w:rPr>
                <w:rFonts w:cs="Frankruhel"/>
                <w:sz w:val="24"/>
                <w:rtl/>
              </w:rPr>
            </w:pPr>
            <w:r>
              <w:rPr>
                <w:sz w:val="24"/>
                <w:rtl/>
              </w:rPr>
              <w:t xml:space="preserve">סעיף 5 </w:t>
            </w:r>
          </w:p>
        </w:tc>
        <w:tc>
          <w:tcPr>
            <w:tcW w:w="5669" w:type="dxa"/>
          </w:tcPr>
          <w:p w14:paraId="4822F720" w14:textId="77777777" w:rsidR="00867B42" w:rsidRPr="00867B42" w:rsidRDefault="00867B42" w:rsidP="00867B42">
            <w:pPr>
              <w:spacing w:line="240" w:lineRule="auto"/>
              <w:jc w:val="left"/>
              <w:rPr>
                <w:rFonts w:cs="Frankruhel"/>
                <w:sz w:val="24"/>
                <w:rtl/>
              </w:rPr>
            </w:pPr>
            <w:r>
              <w:rPr>
                <w:sz w:val="24"/>
                <w:rtl/>
              </w:rPr>
              <w:t>המשיבים</w:t>
            </w:r>
          </w:p>
        </w:tc>
        <w:tc>
          <w:tcPr>
            <w:tcW w:w="567" w:type="dxa"/>
          </w:tcPr>
          <w:p w14:paraId="006F6A0F" w14:textId="77777777" w:rsidR="00867B42" w:rsidRPr="00867B42" w:rsidRDefault="00867B42" w:rsidP="00867B42">
            <w:pPr>
              <w:spacing w:line="240" w:lineRule="auto"/>
              <w:jc w:val="left"/>
              <w:rPr>
                <w:rStyle w:val="Hyperlink"/>
                <w:rtl/>
              </w:rPr>
            </w:pPr>
            <w:hyperlink w:anchor="Seif5" w:tooltip="המשיבים" w:history="1">
              <w:r w:rsidRPr="00867B42">
                <w:rPr>
                  <w:rStyle w:val="Hyperlink"/>
                </w:rPr>
                <w:t>Go</w:t>
              </w:r>
            </w:hyperlink>
          </w:p>
        </w:tc>
        <w:tc>
          <w:tcPr>
            <w:tcW w:w="850" w:type="dxa"/>
          </w:tcPr>
          <w:p w14:paraId="4D447659" w14:textId="77777777" w:rsidR="00867B42" w:rsidRPr="00867B42" w:rsidRDefault="00867B42" w:rsidP="00867B4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67B42" w:rsidRPr="00867B42" w14:paraId="0A4EFDEF" w14:textId="77777777" w:rsidTr="00867B42">
        <w:tblPrEx>
          <w:tblCellMar>
            <w:top w:w="0" w:type="dxa"/>
            <w:bottom w:w="0" w:type="dxa"/>
          </w:tblCellMar>
        </w:tblPrEx>
        <w:tc>
          <w:tcPr>
            <w:tcW w:w="1247" w:type="dxa"/>
          </w:tcPr>
          <w:p w14:paraId="17F43B58" w14:textId="77777777" w:rsidR="00867B42" w:rsidRPr="00867B42" w:rsidRDefault="00867B42" w:rsidP="00867B42">
            <w:pPr>
              <w:spacing w:line="240" w:lineRule="auto"/>
              <w:jc w:val="left"/>
              <w:rPr>
                <w:rFonts w:cs="Frankruhel"/>
                <w:sz w:val="24"/>
                <w:rtl/>
              </w:rPr>
            </w:pPr>
            <w:r>
              <w:rPr>
                <w:sz w:val="24"/>
                <w:rtl/>
              </w:rPr>
              <w:t xml:space="preserve">סעיף 6 </w:t>
            </w:r>
          </w:p>
        </w:tc>
        <w:tc>
          <w:tcPr>
            <w:tcW w:w="5669" w:type="dxa"/>
          </w:tcPr>
          <w:p w14:paraId="0F956C4C" w14:textId="77777777" w:rsidR="00867B42" w:rsidRPr="00867B42" w:rsidRDefault="00867B42" w:rsidP="00867B42">
            <w:pPr>
              <w:spacing w:line="240" w:lineRule="auto"/>
              <w:jc w:val="left"/>
              <w:rPr>
                <w:rFonts w:cs="Frankruhel"/>
                <w:sz w:val="24"/>
                <w:rtl/>
              </w:rPr>
            </w:pPr>
            <w:r>
              <w:rPr>
                <w:sz w:val="24"/>
                <w:rtl/>
              </w:rPr>
              <w:t>דיון בבקשה והקמת הקרן</w:t>
            </w:r>
          </w:p>
        </w:tc>
        <w:tc>
          <w:tcPr>
            <w:tcW w:w="567" w:type="dxa"/>
          </w:tcPr>
          <w:p w14:paraId="72686477" w14:textId="77777777" w:rsidR="00867B42" w:rsidRPr="00867B42" w:rsidRDefault="00867B42" w:rsidP="00867B42">
            <w:pPr>
              <w:spacing w:line="240" w:lineRule="auto"/>
              <w:jc w:val="left"/>
              <w:rPr>
                <w:rStyle w:val="Hyperlink"/>
                <w:rtl/>
              </w:rPr>
            </w:pPr>
            <w:hyperlink w:anchor="Seif6" w:tooltip="דיון בבקשה והקמת הקרן" w:history="1">
              <w:r w:rsidRPr="00867B42">
                <w:rPr>
                  <w:rStyle w:val="Hyperlink"/>
                </w:rPr>
                <w:t>Go</w:t>
              </w:r>
            </w:hyperlink>
          </w:p>
        </w:tc>
        <w:tc>
          <w:tcPr>
            <w:tcW w:w="850" w:type="dxa"/>
          </w:tcPr>
          <w:p w14:paraId="29E326AA" w14:textId="77777777" w:rsidR="00867B42" w:rsidRPr="00867B42" w:rsidRDefault="00867B42" w:rsidP="00867B4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67B42" w:rsidRPr="00867B42" w14:paraId="16240430" w14:textId="77777777" w:rsidTr="00867B42">
        <w:tblPrEx>
          <w:tblCellMar>
            <w:top w:w="0" w:type="dxa"/>
            <w:bottom w:w="0" w:type="dxa"/>
          </w:tblCellMar>
        </w:tblPrEx>
        <w:tc>
          <w:tcPr>
            <w:tcW w:w="1247" w:type="dxa"/>
          </w:tcPr>
          <w:p w14:paraId="137079D1" w14:textId="77777777" w:rsidR="00867B42" w:rsidRPr="00867B42" w:rsidRDefault="00867B42" w:rsidP="00867B42">
            <w:pPr>
              <w:spacing w:line="240" w:lineRule="auto"/>
              <w:jc w:val="left"/>
              <w:rPr>
                <w:rFonts w:cs="Frankruhel"/>
                <w:sz w:val="24"/>
                <w:rtl/>
              </w:rPr>
            </w:pPr>
            <w:r>
              <w:rPr>
                <w:sz w:val="24"/>
                <w:rtl/>
              </w:rPr>
              <w:t xml:space="preserve">סעיף 7 </w:t>
            </w:r>
          </w:p>
        </w:tc>
        <w:tc>
          <w:tcPr>
            <w:tcW w:w="5669" w:type="dxa"/>
          </w:tcPr>
          <w:p w14:paraId="5CFDFF0C" w14:textId="77777777" w:rsidR="00867B42" w:rsidRPr="00867B42" w:rsidRDefault="00867B42" w:rsidP="00867B42">
            <w:pPr>
              <w:spacing w:line="240" w:lineRule="auto"/>
              <w:jc w:val="left"/>
              <w:rPr>
                <w:rFonts w:cs="Frankruhel"/>
                <w:sz w:val="24"/>
                <w:rtl/>
              </w:rPr>
            </w:pPr>
            <w:r>
              <w:rPr>
                <w:sz w:val="24"/>
                <w:rtl/>
              </w:rPr>
              <w:t>ידיעות נוספות</w:t>
            </w:r>
          </w:p>
        </w:tc>
        <w:tc>
          <w:tcPr>
            <w:tcW w:w="567" w:type="dxa"/>
          </w:tcPr>
          <w:p w14:paraId="172E4B13" w14:textId="77777777" w:rsidR="00867B42" w:rsidRPr="00867B42" w:rsidRDefault="00867B42" w:rsidP="00867B42">
            <w:pPr>
              <w:spacing w:line="240" w:lineRule="auto"/>
              <w:jc w:val="left"/>
              <w:rPr>
                <w:rStyle w:val="Hyperlink"/>
                <w:rtl/>
              </w:rPr>
            </w:pPr>
            <w:hyperlink w:anchor="Seif7" w:tooltip="ידיעות נוספות" w:history="1">
              <w:r w:rsidRPr="00867B42">
                <w:rPr>
                  <w:rStyle w:val="Hyperlink"/>
                </w:rPr>
                <w:t>Go</w:t>
              </w:r>
            </w:hyperlink>
          </w:p>
        </w:tc>
        <w:tc>
          <w:tcPr>
            <w:tcW w:w="850" w:type="dxa"/>
          </w:tcPr>
          <w:p w14:paraId="6602D7F7" w14:textId="77777777" w:rsidR="00867B42" w:rsidRPr="00867B42" w:rsidRDefault="00867B42" w:rsidP="00867B4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67B42" w:rsidRPr="00867B42" w14:paraId="225ACEAB" w14:textId="77777777" w:rsidTr="00867B42">
        <w:tblPrEx>
          <w:tblCellMar>
            <w:top w:w="0" w:type="dxa"/>
            <w:bottom w:w="0" w:type="dxa"/>
          </w:tblCellMar>
        </w:tblPrEx>
        <w:tc>
          <w:tcPr>
            <w:tcW w:w="1247" w:type="dxa"/>
          </w:tcPr>
          <w:p w14:paraId="7EC156A9" w14:textId="77777777" w:rsidR="00867B42" w:rsidRPr="00867B42" w:rsidRDefault="00867B42" w:rsidP="00867B42">
            <w:pPr>
              <w:spacing w:line="240" w:lineRule="auto"/>
              <w:jc w:val="left"/>
              <w:rPr>
                <w:rFonts w:cs="Frankruhel"/>
                <w:sz w:val="24"/>
                <w:rtl/>
              </w:rPr>
            </w:pPr>
            <w:r>
              <w:rPr>
                <w:sz w:val="24"/>
                <w:rtl/>
              </w:rPr>
              <w:t xml:space="preserve">סעיף 8 </w:t>
            </w:r>
          </w:p>
        </w:tc>
        <w:tc>
          <w:tcPr>
            <w:tcW w:w="5669" w:type="dxa"/>
          </w:tcPr>
          <w:p w14:paraId="5A269E8F" w14:textId="77777777" w:rsidR="00867B42" w:rsidRPr="00867B42" w:rsidRDefault="00867B42" w:rsidP="00867B42">
            <w:pPr>
              <w:spacing w:line="240" w:lineRule="auto"/>
              <w:jc w:val="left"/>
              <w:rPr>
                <w:rFonts w:cs="Frankruhel"/>
                <w:sz w:val="24"/>
                <w:rtl/>
              </w:rPr>
            </w:pPr>
            <w:r>
              <w:rPr>
                <w:sz w:val="24"/>
                <w:rtl/>
              </w:rPr>
              <w:t>הפקדת סכום הקרן או ערובה</w:t>
            </w:r>
          </w:p>
        </w:tc>
        <w:tc>
          <w:tcPr>
            <w:tcW w:w="567" w:type="dxa"/>
          </w:tcPr>
          <w:p w14:paraId="169DB5E2" w14:textId="77777777" w:rsidR="00867B42" w:rsidRPr="00867B42" w:rsidRDefault="00867B42" w:rsidP="00867B42">
            <w:pPr>
              <w:spacing w:line="240" w:lineRule="auto"/>
              <w:jc w:val="left"/>
              <w:rPr>
                <w:rStyle w:val="Hyperlink"/>
                <w:rtl/>
              </w:rPr>
            </w:pPr>
            <w:hyperlink w:anchor="Seif8" w:tooltip="הפקדת סכום הקרן או ערובה" w:history="1">
              <w:r w:rsidRPr="00867B42">
                <w:rPr>
                  <w:rStyle w:val="Hyperlink"/>
                </w:rPr>
                <w:t>Go</w:t>
              </w:r>
            </w:hyperlink>
          </w:p>
        </w:tc>
        <w:tc>
          <w:tcPr>
            <w:tcW w:w="850" w:type="dxa"/>
          </w:tcPr>
          <w:p w14:paraId="3B576217" w14:textId="77777777" w:rsidR="00867B42" w:rsidRPr="00867B42" w:rsidRDefault="00867B42" w:rsidP="00867B4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67B42" w:rsidRPr="00867B42" w14:paraId="471DB8AC" w14:textId="77777777" w:rsidTr="00867B42">
        <w:tblPrEx>
          <w:tblCellMar>
            <w:top w:w="0" w:type="dxa"/>
            <w:bottom w:w="0" w:type="dxa"/>
          </w:tblCellMar>
        </w:tblPrEx>
        <w:tc>
          <w:tcPr>
            <w:tcW w:w="1247" w:type="dxa"/>
          </w:tcPr>
          <w:p w14:paraId="10B74673" w14:textId="77777777" w:rsidR="00867B42" w:rsidRPr="00867B42" w:rsidRDefault="00867B42" w:rsidP="00867B42">
            <w:pPr>
              <w:spacing w:line="240" w:lineRule="auto"/>
              <w:jc w:val="left"/>
              <w:rPr>
                <w:rFonts w:cs="Frankruhel"/>
                <w:sz w:val="24"/>
                <w:rtl/>
              </w:rPr>
            </w:pPr>
            <w:r>
              <w:rPr>
                <w:sz w:val="24"/>
                <w:rtl/>
              </w:rPr>
              <w:t xml:space="preserve">סעיף 9 </w:t>
            </w:r>
          </w:p>
        </w:tc>
        <w:tc>
          <w:tcPr>
            <w:tcW w:w="5669" w:type="dxa"/>
          </w:tcPr>
          <w:p w14:paraId="62165276" w14:textId="77777777" w:rsidR="00867B42" w:rsidRPr="00867B42" w:rsidRDefault="00867B42" w:rsidP="00867B42">
            <w:pPr>
              <w:spacing w:line="240" w:lineRule="auto"/>
              <w:jc w:val="left"/>
              <w:rPr>
                <w:rFonts w:cs="Frankruhel"/>
                <w:sz w:val="24"/>
                <w:rtl/>
              </w:rPr>
            </w:pPr>
            <w:r>
              <w:rPr>
                <w:sz w:val="24"/>
                <w:rtl/>
              </w:rPr>
              <w:t>הוצאות הדיון</w:t>
            </w:r>
          </w:p>
        </w:tc>
        <w:tc>
          <w:tcPr>
            <w:tcW w:w="567" w:type="dxa"/>
          </w:tcPr>
          <w:p w14:paraId="0D666AE9" w14:textId="77777777" w:rsidR="00867B42" w:rsidRPr="00867B42" w:rsidRDefault="00867B42" w:rsidP="00867B42">
            <w:pPr>
              <w:spacing w:line="240" w:lineRule="auto"/>
              <w:jc w:val="left"/>
              <w:rPr>
                <w:rStyle w:val="Hyperlink"/>
                <w:rtl/>
              </w:rPr>
            </w:pPr>
            <w:hyperlink w:anchor="Seif9" w:tooltip="הוצאות הדיון" w:history="1">
              <w:r w:rsidRPr="00867B42">
                <w:rPr>
                  <w:rStyle w:val="Hyperlink"/>
                </w:rPr>
                <w:t>Go</w:t>
              </w:r>
            </w:hyperlink>
          </w:p>
        </w:tc>
        <w:tc>
          <w:tcPr>
            <w:tcW w:w="850" w:type="dxa"/>
          </w:tcPr>
          <w:p w14:paraId="2D2031A8" w14:textId="77777777" w:rsidR="00867B42" w:rsidRPr="00867B42" w:rsidRDefault="00867B42" w:rsidP="00867B4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67B42" w:rsidRPr="00867B42" w14:paraId="1321FF6B" w14:textId="77777777" w:rsidTr="00867B42">
        <w:tblPrEx>
          <w:tblCellMar>
            <w:top w:w="0" w:type="dxa"/>
            <w:bottom w:w="0" w:type="dxa"/>
          </w:tblCellMar>
        </w:tblPrEx>
        <w:tc>
          <w:tcPr>
            <w:tcW w:w="1247" w:type="dxa"/>
          </w:tcPr>
          <w:p w14:paraId="5A4272A1" w14:textId="77777777" w:rsidR="00867B42" w:rsidRPr="00867B42" w:rsidRDefault="00867B42" w:rsidP="00867B42">
            <w:pPr>
              <w:spacing w:line="240" w:lineRule="auto"/>
              <w:jc w:val="left"/>
              <w:rPr>
                <w:rFonts w:cs="Frankruhel"/>
                <w:sz w:val="24"/>
                <w:rtl/>
              </w:rPr>
            </w:pPr>
            <w:r>
              <w:rPr>
                <w:sz w:val="24"/>
                <w:rtl/>
              </w:rPr>
              <w:t xml:space="preserve">סעיף 10 </w:t>
            </w:r>
          </w:p>
        </w:tc>
        <w:tc>
          <w:tcPr>
            <w:tcW w:w="5669" w:type="dxa"/>
          </w:tcPr>
          <w:p w14:paraId="423463A7" w14:textId="77777777" w:rsidR="00867B42" w:rsidRPr="00867B42" w:rsidRDefault="00867B42" w:rsidP="00867B42">
            <w:pPr>
              <w:spacing w:line="240" w:lineRule="auto"/>
              <w:jc w:val="left"/>
              <w:rPr>
                <w:rFonts w:cs="Frankruhel"/>
                <w:sz w:val="24"/>
                <w:rtl/>
              </w:rPr>
            </w:pPr>
            <w:r>
              <w:rPr>
                <w:sz w:val="24"/>
                <w:rtl/>
              </w:rPr>
              <w:t>הגשת תביעה נגד הקרן</w:t>
            </w:r>
          </w:p>
        </w:tc>
        <w:tc>
          <w:tcPr>
            <w:tcW w:w="567" w:type="dxa"/>
          </w:tcPr>
          <w:p w14:paraId="6EDFDD59" w14:textId="77777777" w:rsidR="00867B42" w:rsidRPr="00867B42" w:rsidRDefault="00867B42" w:rsidP="00867B42">
            <w:pPr>
              <w:spacing w:line="240" w:lineRule="auto"/>
              <w:jc w:val="left"/>
              <w:rPr>
                <w:rStyle w:val="Hyperlink"/>
                <w:rtl/>
              </w:rPr>
            </w:pPr>
            <w:hyperlink w:anchor="Seif10" w:tooltip="הגשת תביעה נגד הקרן" w:history="1">
              <w:r w:rsidRPr="00867B42">
                <w:rPr>
                  <w:rStyle w:val="Hyperlink"/>
                </w:rPr>
                <w:t>Go</w:t>
              </w:r>
            </w:hyperlink>
          </w:p>
        </w:tc>
        <w:tc>
          <w:tcPr>
            <w:tcW w:w="850" w:type="dxa"/>
          </w:tcPr>
          <w:p w14:paraId="1D3B9DD0" w14:textId="77777777" w:rsidR="00867B42" w:rsidRPr="00867B42" w:rsidRDefault="00867B42" w:rsidP="00867B4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67B42" w:rsidRPr="00867B42" w14:paraId="7794A925" w14:textId="77777777" w:rsidTr="00867B42">
        <w:tblPrEx>
          <w:tblCellMar>
            <w:top w:w="0" w:type="dxa"/>
            <w:bottom w:w="0" w:type="dxa"/>
          </w:tblCellMar>
        </w:tblPrEx>
        <w:tc>
          <w:tcPr>
            <w:tcW w:w="1247" w:type="dxa"/>
          </w:tcPr>
          <w:p w14:paraId="1A5070F5" w14:textId="77777777" w:rsidR="00867B42" w:rsidRPr="00867B42" w:rsidRDefault="00867B42" w:rsidP="00867B42">
            <w:pPr>
              <w:spacing w:line="240" w:lineRule="auto"/>
              <w:jc w:val="left"/>
              <w:rPr>
                <w:rFonts w:cs="Frankruhel"/>
                <w:sz w:val="24"/>
                <w:rtl/>
              </w:rPr>
            </w:pPr>
            <w:r>
              <w:rPr>
                <w:sz w:val="24"/>
                <w:rtl/>
              </w:rPr>
              <w:t xml:space="preserve">סעיף 11 </w:t>
            </w:r>
          </w:p>
        </w:tc>
        <w:tc>
          <w:tcPr>
            <w:tcW w:w="5669" w:type="dxa"/>
          </w:tcPr>
          <w:p w14:paraId="1B0A2C9D" w14:textId="77777777" w:rsidR="00867B42" w:rsidRPr="00867B42" w:rsidRDefault="00867B42" w:rsidP="00867B42">
            <w:pPr>
              <w:spacing w:line="240" w:lineRule="auto"/>
              <w:jc w:val="left"/>
              <w:rPr>
                <w:rFonts w:cs="Frankruhel"/>
                <w:sz w:val="24"/>
                <w:rtl/>
              </w:rPr>
            </w:pPr>
            <w:r>
              <w:rPr>
                <w:sz w:val="24"/>
                <w:rtl/>
              </w:rPr>
              <w:t>חלוקת הקרן</w:t>
            </w:r>
          </w:p>
        </w:tc>
        <w:tc>
          <w:tcPr>
            <w:tcW w:w="567" w:type="dxa"/>
          </w:tcPr>
          <w:p w14:paraId="705E530E" w14:textId="77777777" w:rsidR="00867B42" w:rsidRPr="00867B42" w:rsidRDefault="00867B42" w:rsidP="00867B42">
            <w:pPr>
              <w:spacing w:line="240" w:lineRule="auto"/>
              <w:jc w:val="left"/>
              <w:rPr>
                <w:rStyle w:val="Hyperlink"/>
                <w:rtl/>
              </w:rPr>
            </w:pPr>
            <w:hyperlink w:anchor="Seif11" w:tooltip="חלוקת הקרן" w:history="1">
              <w:r w:rsidRPr="00867B42">
                <w:rPr>
                  <w:rStyle w:val="Hyperlink"/>
                </w:rPr>
                <w:t>Go</w:t>
              </w:r>
            </w:hyperlink>
          </w:p>
        </w:tc>
        <w:tc>
          <w:tcPr>
            <w:tcW w:w="850" w:type="dxa"/>
          </w:tcPr>
          <w:p w14:paraId="6DA53FFC" w14:textId="77777777" w:rsidR="00867B42" w:rsidRPr="00867B42" w:rsidRDefault="00867B42" w:rsidP="00867B4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67B42" w:rsidRPr="00867B42" w14:paraId="69A4D955" w14:textId="77777777" w:rsidTr="00867B42">
        <w:tblPrEx>
          <w:tblCellMar>
            <w:top w:w="0" w:type="dxa"/>
            <w:bottom w:w="0" w:type="dxa"/>
          </w:tblCellMar>
        </w:tblPrEx>
        <w:tc>
          <w:tcPr>
            <w:tcW w:w="1247" w:type="dxa"/>
          </w:tcPr>
          <w:p w14:paraId="1D29E15C" w14:textId="77777777" w:rsidR="00867B42" w:rsidRPr="00867B42" w:rsidRDefault="00867B42" w:rsidP="00867B42">
            <w:pPr>
              <w:spacing w:line="240" w:lineRule="auto"/>
              <w:jc w:val="left"/>
              <w:rPr>
                <w:rFonts w:cs="Frankruhel"/>
                <w:sz w:val="24"/>
                <w:rtl/>
              </w:rPr>
            </w:pPr>
            <w:r>
              <w:rPr>
                <w:sz w:val="24"/>
                <w:rtl/>
              </w:rPr>
              <w:t xml:space="preserve">סעיף 12 </w:t>
            </w:r>
          </w:p>
        </w:tc>
        <w:tc>
          <w:tcPr>
            <w:tcW w:w="5669" w:type="dxa"/>
          </w:tcPr>
          <w:p w14:paraId="6AB75612" w14:textId="77777777" w:rsidR="00867B42" w:rsidRPr="00867B42" w:rsidRDefault="00867B42" w:rsidP="00867B42">
            <w:pPr>
              <w:spacing w:line="240" w:lineRule="auto"/>
              <w:jc w:val="left"/>
              <w:rPr>
                <w:rFonts w:cs="Frankruhel"/>
                <w:sz w:val="24"/>
                <w:rtl/>
              </w:rPr>
            </w:pPr>
            <w:r>
              <w:rPr>
                <w:sz w:val="24"/>
                <w:rtl/>
              </w:rPr>
              <w:t>חובה להודיע על נושים נוספים</w:t>
            </w:r>
          </w:p>
        </w:tc>
        <w:tc>
          <w:tcPr>
            <w:tcW w:w="567" w:type="dxa"/>
          </w:tcPr>
          <w:p w14:paraId="166DCD9A" w14:textId="77777777" w:rsidR="00867B42" w:rsidRPr="00867B42" w:rsidRDefault="00867B42" w:rsidP="00867B42">
            <w:pPr>
              <w:spacing w:line="240" w:lineRule="auto"/>
              <w:jc w:val="left"/>
              <w:rPr>
                <w:rStyle w:val="Hyperlink"/>
                <w:rtl/>
              </w:rPr>
            </w:pPr>
            <w:hyperlink w:anchor="Seif12" w:tooltip="חובה להודיע על נושים נוספים" w:history="1">
              <w:r w:rsidRPr="00867B42">
                <w:rPr>
                  <w:rStyle w:val="Hyperlink"/>
                </w:rPr>
                <w:t>Go</w:t>
              </w:r>
            </w:hyperlink>
          </w:p>
        </w:tc>
        <w:tc>
          <w:tcPr>
            <w:tcW w:w="850" w:type="dxa"/>
          </w:tcPr>
          <w:p w14:paraId="0D75575A" w14:textId="77777777" w:rsidR="00867B42" w:rsidRPr="00867B42" w:rsidRDefault="00867B42" w:rsidP="00867B4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67B42" w:rsidRPr="00867B42" w14:paraId="441495D6" w14:textId="77777777" w:rsidTr="00867B42">
        <w:tblPrEx>
          <w:tblCellMar>
            <w:top w:w="0" w:type="dxa"/>
            <w:bottom w:w="0" w:type="dxa"/>
          </w:tblCellMar>
        </w:tblPrEx>
        <w:tc>
          <w:tcPr>
            <w:tcW w:w="1247" w:type="dxa"/>
          </w:tcPr>
          <w:p w14:paraId="74327036" w14:textId="77777777" w:rsidR="00867B42" w:rsidRPr="00867B42" w:rsidRDefault="00867B42" w:rsidP="00867B42">
            <w:pPr>
              <w:spacing w:line="240" w:lineRule="auto"/>
              <w:jc w:val="left"/>
              <w:rPr>
                <w:rFonts w:cs="Frankruhel"/>
                <w:sz w:val="24"/>
                <w:rtl/>
              </w:rPr>
            </w:pPr>
            <w:r>
              <w:rPr>
                <w:sz w:val="24"/>
                <w:rtl/>
              </w:rPr>
              <w:t xml:space="preserve">סעיף 13 </w:t>
            </w:r>
          </w:p>
        </w:tc>
        <w:tc>
          <w:tcPr>
            <w:tcW w:w="5669" w:type="dxa"/>
          </w:tcPr>
          <w:p w14:paraId="4E07BBC1" w14:textId="77777777" w:rsidR="00867B42" w:rsidRPr="00867B42" w:rsidRDefault="00867B42" w:rsidP="00867B42">
            <w:pPr>
              <w:spacing w:line="240" w:lineRule="auto"/>
              <w:jc w:val="left"/>
              <w:rPr>
                <w:rFonts w:cs="Frankruhel"/>
                <w:sz w:val="24"/>
                <w:rtl/>
              </w:rPr>
            </w:pPr>
            <w:r>
              <w:rPr>
                <w:sz w:val="24"/>
                <w:rtl/>
              </w:rPr>
              <w:t>בקשות</w:t>
            </w:r>
          </w:p>
        </w:tc>
        <w:tc>
          <w:tcPr>
            <w:tcW w:w="567" w:type="dxa"/>
          </w:tcPr>
          <w:p w14:paraId="19BAC9EF" w14:textId="77777777" w:rsidR="00867B42" w:rsidRPr="00867B42" w:rsidRDefault="00867B42" w:rsidP="00867B42">
            <w:pPr>
              <w:spacing w:line="240" w:lineRule="auto"/>
              <w:jc w:val="left"/>
              <w:rPr>
                <w:rStyle w:val="Hyperlink"/>
                <w:rtl/>
              </w:rPr>
            </w:pPr>
            <w:hyperlink w:anchor="Seif13" w:tooltip="בקשות" w:history="1">
              <w:r w:rsidRPr="00867B42">
                <w:rPr>
                  <w:rStyle w:val="Hyperlink"/>
                </w:rPr>
                <w:t>Go</w:t>
              </w:r>
            </w:hyperlink>
          </w:p>
        </w:tc>
        <w:tc>
          <w:tcPr>
            <w:tcW w:w="850" w:type="dxa"/>
          </w:tcPr>
          <w:p w14:paraId="2DE1A21A" w14:textId="77777777" w:rsidR="00867B42" w:rsidRPr="00867B42" w:rsidRDefault="00867B42" w:rsidP="00867B4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67B42" w:rsidRPr="00867B42" w14:paraId="3B4333B5" w14:textId="77777777" w:rsidTr="00867B42">
        <w:tblPrEx>
          <w:tblCellMar>
            <w:top w:w="0" w:type="dxa"/>
            <w:bottom w:w="0" w:type="dxa"/>
          </w:tblCellMar>
        </w:tblPrEx>
        <w:tc>
          <w:tcPr>
            <w:tcW w:w="1247" w:type="dxa"/>
          </w:tcPr>
          <w:p w14:paraId="64C51D23" w14:textId="77777777" w:rsidR="00867B42" w:rsidRPr="00867B42" w:rsidRDefault="00867B42" w:rsidP="00867B42">
            <w:pPr>
              <w:spacing w:line="240" w:lineRule="auto"/>
              <w:jc w:val="left"/>
              <w:rPr>
                <w:rFonts w:cs="Frankruhel"/>
                <w:sz w:val="24"/>
                <w:rtl/>
              </w:rPr>
            </w:pPr>
            <w:r>
              <w:rPr>
                <w:sz w:val="24"/>
                <w:rtl/>
              </w:rPr>
              <w:t xml:space="preserve">סעיף 14 </w:t>
            </w:r>
          </w:p>
        </w:tc>
        <w:tc>
          <w:tcPr>
            <w:tcW w:w="5669" w:type="dxa"/>
          </w:tcPr>
          <w:p w14:paraId="78FBC537" w14:textId="77777777" w:rsidR="00867B42" w:rsidRPr="00867B42" w:rsidRDefault="00867B42" w:rsidP="00867B42">
            <w:pPr>
              <w:spacing w:line="240" w:lineRule="auto"/>
              <w:jc w:val="left"/>
              <w:rPr>
                <w:rFonts w:cs="Frankruhel"/>
                <w:sz w:val="24"/>
                <w:rtl/>
              </w:rPr>
            </w:pPr>
            <w:r>
              <w:rPr>
                <w:sz w:val="24"/>
                <w:rtl/>
              </w:rPr>
              <w:t>חלות סדרי הדין</w:t>
            </w:r>
          </w:p>
        </w:tc>
        <w:tc>
          <w:tcPr>
            <w:tcW w:w="567" w:type="dxa"/>
          </w:tcPr>
          <w:p w14:paraId="6DC9D8B2" w14:textId="77777777" w:rsidR="00867B42" w:rsidRPr="00867B42" w:rsidRDefault="00867B42" w:rsidP="00867B42">
            <w:pPr>
              <w:spacing w:line="240" w:lineRule="auto"/>
              <w:jc w:val="left"/>
              <w:rPr>
                <w:rStyle w:val="Hyperlink"/>
                <w:rtl/>
              </w:rPr>
            </w:pPr>
            <w:hyperlink w:anchor="Seif14" w:tooltip="חלות סדרי הדין" w:history="1">
              <w:r w:rsidRPr="00867B42">
                <w:rPr>
                  <w:rStyle w:val="Hyperlink"/>
                </w:rPr>
                <w:t>Go</w:t>
              </w:r>
            </w:hyperlink>
          </w:p>
        </w:tc>
        <w:tc>
          <w:tcPr>
            <w:tcW w:w="850" w:type="dxa"/>
          </w:tcPr>
          <w:p w14:paraId="738B1F78" w14:textId="77777777" w:rsidR="00867B42" w:rsidRPr="00867B42" w:rsidRDefault="00867B42" w:rsidP="00867B4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1C237D00" w14:textId="77777777" w:rsidR="003279C1" w:rsidRDefault="003279C1">
      <w:pPr>
        <w:pStyle w:val="big-header"/>
        <w:ind w:left="0" w:right="1134"/>
        <w:rPr>
          <w:rFonts w:cs="FrankRuehl"/>
          <w:sz w:val="32"/>
          <w:rtl/>
        </w:rPr>
      </w:pPr>
    </w:p>
    <w:p w14:paraId="187F1F1A" w14:textId="77777777" w:rsidR="003279C1" w:rsidRDefault="003279C1" w:rsidP="00661465">
      <w:pPr>
        <w:pStyle w:val="big-header"/>
        <w:ind w:left="0" w:right="1134"/>
        <w:rPr>
          <w:rStyle w:val="super"/>
          <w:rFonts w:cs="Miriam" w:hint="cs"/>
          <w:noProof w:val="0"/>
          <w:rtl/>
          <w:lang w:eastAsia="he-IL"/>
        </w:rPr>
      </w:pPr>
      <w:r>
        <w:rPr>
          <w:rFonts w:cs="FrankRuehl"/>
          <w:sz w:val="32"/>
          <w:rtl/>
        </w:rPr>
        <w:br w:type="page"/>
      </w:r>
      <w:r>
        <w:rPr>
          <w:rFonts w:cs="FrankRuehl"/>
          <w:rtl/>
          <w:lang w:val="he-IL"/>
        </w:rPr>
        <w:lastRenderedPageBreak/>
        <w:pict w14:anchorId="3289CF66">
          <v:shapetype id="_x0000_t202" coordsize="21600,21600" o:spt="202" path="m,l,21600r21600,l21600,xe">
            <v:stroke joinstyle="miter"/>
            <v:path gradientshapeok="t" o:connecttype="rect"/>
          </v:shapetype>
          <v:shape id="_x0000_s1042" type="#_x0000_t202" style="position:absolute;left:0;text-align:left;margin-left:462pt;margin-top:25.5pt;width:80.25pt;height:16.8pt;z-index:251665408" filled="f" stroked="f">
            <v:textbox inset="1mm,0,1mm,0">
              <w:txbxContent>
                <w:p w14:paraId="660723B1" w14:textId="77777777" w:rsidR="003279C1" w:rsidRDefault="003279C1">
                  <w:pPr>
                    <w:spacing w:line="160" w:lineRule="exact"/>
                    <w:jc w:val="left"/>
                    <w:rPr>
                      <w:rFonts w:cs="Miriam" w:hint="cs"/>
                      <w:sz w:val="18"/>
                      <w:szCs w:val="18"/>
                      <w:rtl/>
                    </w:rPr>
                  </w:pPr>
                  <w:r>
                    <w:rPr>
                      <w:rFonts w:cs="Miriam" w:hint="cs"/>
                      <w:sz w:val="18"/>
                      <w:szCs w:val="18"/>
                      <w:rtl/>
                    </w:rPr>
                    <w:t>תק' תשס"ב-2002</w:t>
                  </w:r>
                </w:p>
              </w:txbxContent>
            </v:textbox>
            <w10:anchorlock/>
          </v:shape>
        </w:pict>
      </w:r>
      <w:r>
        <w:rPr>
          <w:rFonts w:cs="FrankRuehl"/>
          <w:sz w:val="32"/>
          <w:rtl/>
        </w:rPr>
        <w:t>תק</w:t>
      </w:r>
      <w:r>
        <w:rPr>
          <w:rFonts w:cs="FrankRuehl" w:hint="cs"/>
          <w:sz w:val="32"/>
          <w:rtl/>
        </w:rPr>
        <w:t>נות הספנות (הגבלת אחריותם של בעלי כלי שיט) (סדרי דין), תש"ל</w:t>
      </w:r>
      <w:r w:rsidR="000632A5">
        <w:rPr>
          <w:rFonts w:cs="FrankRuehl" w:hint="cs"/>
          <w:sz w:val="32"/>
          <w:rtl/>
        </w:rPr>
        <w:t>-</w:t>
      </w:r>
      <w:r>
        <w:rPr>
          <w:rFonts w:cs="FrankRuehl"/>
          <w:sz w:val="32"/>
          <w:rtl/>
        </w:rPr>
        <w:t>1970</w:t>
      </w:r>
      <w:r w:rsidR="000632A5">
        <w:rPr>
          <w:rStyle w:val="a6"/>
          <w:rFonts w:cs="FrankRuehl"/>
          <w:sz w:val="32"/>
          <w:rtl/>
        </w:rPr>
        <w:footnoteReference w:customMarkFollows="1" w:id="1"/>
        <w:t>*</w:t>
      </w:r>
    </w:p>
    <w:p w14:paraId="5FD8E177" w14:textId="77777777" w:rsidR="006B47D9" w:rsidRPr="0000086F" w:rsidRDefault="006B47D9" w:rsidP="006B47D9">
      <w:pPr>
        <w:pStyle w:val="P00"/>
        <w:tabs>
          <w:tab w:val="clear" w:pos="6259"/>
        </w:tabs>
        <w:spacing w:before="0"/>
        <w:ind w:left="0" w:right="1134"/>
        <w:rPr>
          <w:rFonts w:cs="FrankRuehl" w:hint="cs"/>
          <w:vanish/>
          <w:szCs w:val="20"/>
          <w:shd w:val="clear" w:color="auto" w:fill="FFFF99"/>
          <w:rtl/>
        </w:rPr>
      </w:pPr>
      <w:bookmarkStart w:id="0" w:name="Rov19"/>
      <w:r w:rsidRPr="0000086F">
        <w:rPr>
          <w:rFonts w:cs="FrankRuehl" w:hint="cs"/>
          <w:vanish/>
          <w:color w:val="FF0000"/>
          <w:szCs w:val="20"/>
          <w:shd w:val="clear" w:color="auto" w:fill="FFFF99"/>
          <w:rtl/>
        </w:rPr>
        <w:t>מיום 11.7.2002</w:t>
      </w:r>
    </w:p>
    <w:p w14:paraId="1E4E74D7" w14:textId="77777777" w:rsidR="006B47D9" w:rsidRPr="0000086F" w:rsidRDefault="006B47D9" w:rsidP="006B47D9">
      <w:pPr>
        <w:pStyle w:val="P00"/>
        <w:spacing w:before="0"/>
        <w:ind w:left="0" w:right="1134"/>
        <w:rPr>
          <w:rFonts w:cs="FrankRuehl" w:hint="cs"/>
          <w:b/>
          <w:bCs/>
          <w:vanish/>
          <w:szCs w:val="20"/>
          <w:shd w:val="clear" w:color="auto" w:fill="FFFF99"/>
          <w:rtl/>
        </w:rPr>
      </w:pPr>
      <w:r w:rsidRPr="0000086F">
        <w:rPr>
          <w:rFonts w:cs="FrankRuehl" w:hint="cs"/>
          <w:b/>
          <w:bCs/>
          <w:vanish/>
          <w:szCs w:val="20"/>
          <w:shd w:val="clear" w:color="auto" w:fill="FFFF99"/>
          <w:rtl/>
        </w:rPr>
        <w:t>תק' תשס"ב-2002</w:t>
      </w:r>
    </w:p>
    <w:p w14:paraId="42E51114" w14:textId="77777777" w:rsidR="006B47D9" w:rsidRPr="0000086F" w:rsidRDefault="006B47D9" w:rsidP="006B47D9">
      <w:pPr>
        <w:pStyle w:val="P00"/>
        <w:spacing w:before="0"/>
        <w:ind w:left="0" w:right="1134"/>
        <w:rPr>
          <w:rFonts w:cs="FrankRuehl" w:hint="cs"/>
          <w:vanish/>
          <w:szCs w:val="20"/>
          <w:shd w:val="clear" w:color="auto" w:fill="FFFF99"/>
          <w:rtl/>
        </w:rPr>
      </w:pPr>
      <w:hyperlink r:id="rId6" w:history="1">
        <w:r w:rsidRPr="0000086F">
          <w:rPr>
            <w:rStyle w:val="Hyperlink"/>
            <w:rFonts w:cs="FrankRuehl" w:hint="cs"/>
            <w:vanish/>
            <w:szCs w:val="20"/>
            <w:shd w:val="clear" w:color="auto" w:fill="FFFF99"/>
            <w:rtl/>
          </w:rPr>
          <w:t>ק"ת תשס"ב מס' 6174</w:t>
        </w:r>
      </w:hyperlink>
      <w:r w:rsidRPr="0000086F">
        <w:rPr>
          <w:rFonts w:cs="FrankRuehl" w:hint="cs"/>
          <w:vanish/>
          <w:szCs w:val="20"/>
          <w:shd w:val="clear" w:color="auto" w:fill="FFFF99"/>
          <w:rtl/>
        </w:rPr>
        <w:t xml:space="preserve"> מיום 11.7.2002 עמ' 806</w:t>
      </w:r>
    </w:p>
    <w:p w14:paraId="68CD1636" w14:textId="77777777" w:rsidR="006B47D9" w:rsidRPr="0000086F" w:rsidRDefault="006B47D9" w:rsidP="006B47D9">
      <w:pPr>
        <w:pStyle w:val="P00"/>
        <w:spacing w:before="0"/>
        <w:ind w:left="0" w:right="1134"/>
        <w:rPr>
          <w:rFonts w:cs="FrankRuehl" w:hint="cs"/>
          <w:b/>
          <w:bCs/>
          <w:vanish/>
          <w:szCs w:val="20"/>
          <w:shd w:val="clear" w:color="auto" w:fill="FFFF99"/>
          <w:rtl/>
        </w:rPr>
      </w:pPr>
      <w:r w:rsidRPr="0000086F">
        <w:rPr>
          <w:rFonts w:cs="FrankRuehl" w:hint="cs"/>
          <w:b/>
          <w:bCs/>
          <w:vanish/>
          <w:szCs w:val="20"/>
          <w:shd w:val="clear" w:color="auto" w:fill="FFFF99"/>
          <w:rtl/>
        </w:rPr>
        <w:t>החלפת שם התקנות</w:t>
      </w:r>
    </w:p>
    <w:p w14:paraId="1EDA0FAD" w14:textId="77777777" w:rsidR="006B47D9" w:rsidRPr="0000086F" w:rsidRDefault="006B47D9" w:rsidP="006B47D9">
      <w:pPr>
        <w:pStyle w:val="P00"/>
        <w:ind w:left="0" w:right="1134"/>
        <w:rPr>
          <w:rFonts w:cs="FrankRuehl" w:hint="cs"/>
          <w:vanish/>
          <w:szCs w:val="20"/>
          <w:shd w:val="clear" w:color="auto" w:fill="FFFF99"/>
          <w:rtl/>
        </w:rPr>
      </w:pPr>
      <w:r w:rsidRPr="0000086F">
        <w:rPr>
          <w:rFonts w:cs="FrankRuehl" w:hint="cs"/>
          <w:vanish/>
          <w:szCs w:val="20"/>
          <w:shd w:val="clear" w:color="auto" w:fill="FFFF99"/>
          <w:rtl/>
        </w:rPr>
        <w:t>הנוסח הקודם:</w:t>
      </w:r>
    </w:p>
    <w:p w14:paraId="2E983591" w14:textId="77777777" w:rsidR="006B47D9" w:rsidRPr="006B47D9" w:rsidRDefault="006B47D9" w:rsidP="006B47D9">
      <w:pPr>
        <w:pStyle w:val="P00"/>
        <w:spacing w:before="0"/>
        <w:ind w:left="0" w:right="1134"/>
        <w:rPr>
          <w:rFonts w:cs="FrankRuehl" w:hint="cs"/>
          <w:strike/>
          <w:sz w:val="2"/>
          <w:szCs w:val="2"/>
          <w:rtl/>
        </w:rPr>
      </w:pPr>
      <w:r w:rsidRPr="0000086F">
        <w:rPr>
          <w:rFonts w:cs="FrankRuehl" w:hint="cs"/>
          <w:strike/>
          <w:vanish/>
          <w:sz w:val="22"/>
          <w:szCs w:val="22"/>
          <w:shd w:val="clear" w:color="auto" w:fill="FFFF99"/>
          <w:rtl/>
        </w:rPr>
        <w:t>תקנות סדרי הדין (הגבלת אחריותם של בעלי כלי שיט), תש"ל-1970</w:t>
      </w:r>
      <w:bookmarkEnd w:id="0"/>
    </w:p>
    <w:p w14:paraId="204BCDB9" w14:textId="77777777" w:rsidR="003279C1" w:rsidRDefault="003279C1" w:rsidP="000632A5">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8 לחוק בית המשפט לימאות, תשי"ב</w:t>
      </w:r>
      <w:r w:rsidR="000632A5">
        <w:rPr>
          <w:rStyle w:val="default"/>
          <w:rFonts w:cs="FrankRuehl" w:hint="cs"/>
          <w:rtl/>
        </w:rPr>
        <w:t>-</w:t>
      </w:r>
      <w:r>
        <w:rPr>
          <w:rStyle w:val="default"/>
          <w:rFonts w:cs="FrankRuehl"/>
          <w:rtl/>
        </w:rPr>
        <w:t xml:space="preserve">1952, </w:t>
      </w:r>
      <w:r>
        <w:rPr>
          <w:rStyle w:val="default"/>
          <w:rFonts w:cs="FrankRuehl" w:hint="cs"/>
          <w:rtl/>
        </w:rPr>
        <w:t>סעיף 22 לחוק הספנות (הגבלת אחריותם של בעלי כלי שיט), תשכ"ה</w:t>
      </w:r>
      <w:r w:rsidR="000632A5">
        <w:rPr>
          <w:rStyle w:val="default"/>
          <w:rFonts w:cs="FrankRuehl" w:hint="cs"/>
          <w:rtl/>
        </w:rPr>
        <w:t>-</w:t>
      </w:r>
      <w:r>
        <w:rPr>
          <w:rStyle w:val="default"/>
          <w:rFonts w:cs="FrankRuehl"/>
          <w:rtl/>
        </w:rPr>
        <w:t xml:space="preserve">1965, </w:t>
      </w:r>
      <w:r>
        <w:rPr>
          <w:rStyle w:val="default"/>
          <w:rFonts w:cs="FrankRuehl" w:hint="cs"/>
          <w:rtl/>
        </w:rPr>
        <w:t>וסעיף 46 לחוק בתי המשפט, תשי"ז</w:t>
      </w:r>
      <w:r w:rsidR="000632A5">
        <w:rPr>
          <w:rStyle w:val="default"/>
          <w:rFonts w:cs="FrankRuehl" w:hint="cs"/>
          <w:rtl/>
        </w:rPr>
        <w:t>-</w:t>
      </w:r>
      <w:r>
        <w:rPr>
          <w:rStyle w:val="default"/>
          <w:rFonts w:cs="FrankRuehl"/>
          <w:rtl/>
        </w:rPr>
        <w:t xml:space="preserve">1957, </w:t>
      </w:r>
      <w:r>
        <w:rPr>
          <w:rStyle w:val="default"/>
          <w:rFonts w:cs="FrankRuehl" w:hint="cs"/>
          <w:rtl/>
        </w:rPr>
        <w:t>ובתוקף שאר הסמכויו</w:t>
      </w:r>
      <w:r>
        <w:rPr>
          <w:rStyle w:val="default"/>
          <w:rFonts w:cs="FrankRuehl"/>
          <w:rtl/>
        </w:rPr>
        <w:t xml:space="preserve">ת </w:t>
      </w:r>
      <w:r>
        <w:rPr>
          <w:rStyle w:val="default"/>
          <w:rFonts w:cs="FrankRuehl" w:hint="cs"/>
          <w:rtl/>
        </w:rPr>
        <w:t>הנתונות לפי כל דין, אני מתקין תקנות אלה:</w:t>
      </w:r>
    </w:p>
    <w:p w14:paraId="17200814" w14:textId="77777777" w:rsidR="003279C1" w:rsidRDefault="003279C1">
      <w:pPr>
        <w:pStyle w:val="P00"/>
        <w:spacing w:before="72"/>
        <w:ind w:left="0" w:right="1134"/>
        <w:rPr>
          <w:rStyle w:val="default"/>
          <w:rFonts w:cs="FrankRuehl" w:hint="cs"/>
          <w:rtl/>
        </w:rPr>
      </w:pPr>
      <w:bookmarkStart w:id="1" w:name="Seif1"/>
      <w:bookmarkEnd w:id="1"/>
      <w:r>
        <w:rPr>
          <w:lang w:val="he-IL"/>
        </w:rPr>
        <w:pict w14:anchorId="6BE64F4C">
          <v:rect id="_x0000_s1026" style="position:absolute;left:0;text-align:left;margin-left:464.5pt;margin-top:8.05pt;width:75.05pt;height:18pt;z-index:251650048" o:allowincell="f" filled="f" stroked="f" strokecolor="lime" strokeweight=".25pt">
            <v:textbox inset="0,0,0,0">
              <w:txbxContent>
                <w:p w14:paraId="66D97FEB" w14:textId="77777777" w:rsidR="003279C1" w:rsidRDefault="003279C1">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0632A5">
        <w:rPr>
          <w:rStyle w:val="default"/>
          <w:rFonts w:cs="FrankRuehl"/>
          <w:rtl/>
        </w:rPr>
        <w:t>–</w:t>
      </w:r>
    </w:p>
    <w:p w14:paraId="42E2A0E3" w14:textId="77777777" w:rsidR="003279C1" w:rsidRDefault="003279C1" w:rsidP="000632A5">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חוק" </w:t>
      </w:r>
      <w:r w:rsidR="0000086F">
        <w:rPr>
          <w:rStyle w:val="default"/>
          <w:rFonts w:cs="FrankRuehl"/>
          <w:rtl/>
        </w:rPr>
        <w:t>–</w:t>
      </w:r>
      <w:r>
        <w:rPr>
          <w:rStyle w:val="default"/>
          <w:rFonts w:cs="FrankRuehl"/>
          <w:rtl/>
        </w:rPr>
        <w:t xml:space="preserve"> </w:t>
      </w:r>
      <w:r>
        <w:rPr>
          <w:rStyle w:val="default"/>
          <w:rFonts w:cs="FrankRuehl" w:hint="cs"/>
          <w:rtl/>
        </w:rPr>
        <w:t>חוק הספנות (הגבלת אחריותם של בעלי כלי שיט), תשכ"ה</w:t>
      </w:r>
      <w:r w:rsidR="000632A5">
        <w:rPr>
          <w:rStyle w:val="default"/>
          <w:rFonts w:cs="FrankRuehl" w:hint="cs"/>
          <w:rtl/>
        </w:rPr>
        <w:t>-</w:t>
      </w:r>
      <w:r>
        <w:rPr>
          <w:rStyle w:val="default"/>
          <w:rFonts w:cs="FrankRuehl"/>
          <w:rtl/>
        </w:rPr>
        <w:t>1965;</w:t>
      </w:r>
    </w:p>
    <w:p w14:paraId="0B42F218" w14:textId="77777777" w:rsidR="003279C1" w:rsidRDefault="003279C1" w:rsidP="000632A5">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אמנה" </w:t>
      </w:r>
      <w:r w:rsidR="0000086F">
        <w:rPr>
          <w:rStyle w:val="default"/>
          <w:rFonts w:cs="FrankRuehl"/>
          <w:rtl/>
        </w:rPr>
        <w:t>–</w:t>
      </w:r>
      <w:r>
        <w:rPr>
          <w:rStyle w:val="default"/>
          <w:rFonts w:cs="FrankRuehl"/>
          <w:rtl/>
        </w:rPr>
        <w:t xml:space="preserve"> </w:t>
      </w:r>
      <w:r>
        <w:rPr>
          <w:rStyle w:val="default"/>
          <w:rFonts w:cs="FrankRuehl" w:hint="cs"/>
          <w:rtl/>
        </w:rPr>
        <w:t>האמנה האמורה בסעיף 1 לחוק;</w:t>
      </w:r>
    </w:p>
    <w:p w14:paraId="224E3D17" w14:textId="77777777" w:rsidR="003279C1" w:rsidRDefault="003279C1" w:rsidP="000632A5">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ביעה" </w:t>
      </w:r>
      <w:r w:rsidR="0000086F">
        <w:rPr>
          <w:rStyle w:val="default"/>
          <w:rFonts w:cs="FrankRuehl"/>
          <w:rtl/>
        </w:rPr>
        <w:t>–</w:t>
      </w:r>
      <w:r>
        <w:rPr>
          <w:rStyle w:val="default"/>
          <w:rFonts w:cs="FrankRuehl"/>
          <w:rtl/>
        </w:rPr>
        <w:t xml:space="preserve"> </w:t>
      </w:r>
      <w:r>
        <w:rPr>
          <w:rStyle w:val="default"/>
          <w:rFonts w:cs="FrankRuehl" w:hint="cs"/>
          <w:rtl/>
        </w:rPr>
        <w:t>תביעה הכפופה להגבלת אחריות לפי החוק.</w:t>
      </w:r>
    </w:p>
    <w:p w14:paraId="2E8A61F0" w14:textId="77777777" w:rsidR="003279C1" w:rsidRDefault="003279C1" w:rsidP="000632A5">
      <w:pPr>
        <w:pStyle w:val="P00"/>
        <w:spacing w:before="72"/>
        <w:ind w:left="0" w:right="1134"/>
        <w:rPr>
          <w:rStyle w:val="default"/>
          <w:rFonts w:cs="FrankRuehl"/>
          <w:rtl/>
        </w:rPr>
      </w:pPr>
      <w:bookmarkStart w:id="2" w:name="Seif2"/>
      <w:bookmarkEnd w:id="2"/>
      <w:r>
        <w:rPr>
          <w:lang w:val="he-IL"/>
        </w:rPr>
        <w:pict w14:anchorId="7D7D0F3E">
          <v:rect id="_x0000_s1027" style="position:absolute;left:0;text-align:left;margin-left:464.5pt;margin-top:8.05pt;width:75.05pt;height:26.45pt;z-index:251651072" o:allowincell="f" filled="f" stroked="f" strokecolor="lime" strokeweight=".25pt">
            <v:textbox inset="0,0,0,0">
              <w:txbxContent>
                <w:p w14:paraId="379AD39C" w14:textId="77777777" w:rsidR="003279C1" w:rsidRDefault="003279C1" w:rsidP="000632A5">
                  <w:pPr>
                    <w:spacing w:line="160" w:lineRule="exact"/>
                    <w:jc w:val="left"/>
                    <w:rPr>
                      <w:rFonts w:cs="Miriam" w:hint="cs"/>
                      <w:sz w:val="18"/>
                      <w:szCs w:val="18"/>
                      <w:rtl/>
                    </w:rPr>
                  </w:pPr>
                  <w:r>
                    <w:rPr>
                      <w:rFonts w:cs="Miriam"/>
                      <w:sz w:val="18"/>
                      <w:szCs w:val="18"/>
                      <w:rtl/>
                    </w:rPr>
                    <w:t>בק</w:t>
                  </w:r>
                  <w:r>
                    <w:rPr>
                      <w:rFonts w:cs="Miriam" w:hint="cs"/>
                      <w:sz w:val="18"/>
                      <w:szCs w:val="18"/>
                      <w:rtl/>
                    </w:rPr>
                    <w:t>שה להקמת</w:t>
                  </w:r>
                  <w:r w:rsidR="000632A5">
                    <w:rPr>
                      <w:rFonts w:cs="Miriam" w:hint="cs"/>
                      <w:sz w:val="18"/>
                      <w:szCs w:val="18"/>
                      <w:rtl/>
                    </w:rPr>
                    <w:t xml:space="preserve"> </w:t>
                  </w:r>
                  <w:r>
                    <w:rPr>
                      <w:rFonts w:cs="Miriam"/>
                      <w:sz w:val="18"/>
                      <w:szCs w:val="18"/>
                      <w:rtl/>
                    </w:rPr>
                    <w:t>קר</w:t>
                  </w:r>
                  <w:r>
                    <w:rPr>
                      <w:rFonts w:cs="Miriam" w:hint="cs"/>
                      <w:sz w:val="18"/>
                      <w:szCs w:val="18"/>
                      <w:rtl/>
                    </w:rPr>
                    <w:t>ן הגבלה</w:t>
                  </w:r>
                </w:p>
                <w:p w14:paraId="49B4E482" w14:textId="77777777" w:rsidR="003279C1" w:rsidRDefault="000632A5">
                  <w:pPr>
                    <w:spacing w:line="160" w:lineRule="exact"/>
                    <w:jc w:val="left"/>
                    <w:rPr>
                      <w:rFonts w:cs="Miriam"/>
                      <w:noProof/>
                      <w:sz w:val="18"/>
                      <w:szCs w:val="18"/>
                      <w:rtl/>
                    </w:rPr>
                  </w:pPr>
                  <w:r>
                    <w:rPr>
                      <w:rFonts w:cs="Miriam" w:hint="cs"/>
                      <w:sz w:val="18"/>
                      <w:szCs w:val="18"/>
                      <w:rtl/>
                    </w:rPr>
                    <w:t>תק' תשס"ב-2002</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קשה להקמת קרן הגבלה, לפי סעיף 6 לחו</w:t>
      </w:r>
      <w:r>
        <w:rPr>
          <w:rStyle w:val="default"/>
          <w:rFonts w:cs="FrankRuehl"/>
          <w:rtl/>
        </w:rPr>
        <w:t xml:space="preserve">ק, </w:t>
      </w:r>
      <w:r>
        <w:rPr>
          <w:rStyle w:val="default"/>
          <w:rFonts w:cs="FrankRuehl" w:hint="cs"/>
          <w:rtl/>
        </w:rPr>
        <w:t>תפרט את העובדות המשמשות יסוד ל</w:t>
      </w:r>
      <w:r>
        <w:rPr>
          <w:rStyle w:val="default"/>
          <w:rFonts w:cs="FrankRuehl"/>
          <w:rtl/>
        </w:rPr>
        <w:t>ב</w:t>
      </w:r>
      <w:r>
        <w:rPr>
          <w:rStyle w:val="default"/>
          <w:rFonts w:cs="FrankRuehl" w:hint="cs"/>
          <w:rtl/>
        </w:rPr>
        <w:t xml:space="preserve">קשה, סכום קרן ההגבלה ואופן חישובו, רשימת בעלי התביעות הידיעים למבקש ומעניהם, סכום כל תביעה, ואם הוגשה תביעה בבית המשפט </w:t>
      </w:r>
      <w:r w:rsidR="0000086F">
        <w:rPr>
          <w:rStyle w:val="default"/>
          <w:rFonts w:cs="FrankRuehl"/>
          <w:rtl/>
        </w:rPr>
        <w:t>–</w:t>
      </w:r>
      <w:r>
        <w:rPr>
          <w:rStyle w:val="default"/>
          <w:rFonts w:cs="FrankRuehl"/>
          <w:rtl/>
        </w:rPr>
        <w:t xml:space="preserve"> </w:t>
      </w:r>
      <w:r>
        <w:rPr>
          <w:rStyle w:val="default"/>
          <w:rFonts w:cs="FrankRuehl" w:hint="cs"/>
          <w:rtl/>
        </w:rPr>
        <w:t>שם בית המשפט שבו הוגשה, ומען להמצאת כתבי בי-דין כאמור בתקנה 10(א) לתקנות סדר הדין האזרחי, התשמ"ד-1984</w:t>
      </w:r>
      <w:r>
        <w:rPr>
          <w:rStyle w:val="default"/>
          <w:rFonts w:cs="FrankRuehl"/>
          <w:rtl/>
        </w:rPr>
        <w:t>.</w:t>
      </w:r>
    </w:p>
    <w:p w14:paraId="0DDC1213" w14:textId="77777777" w:rsidR="003279C1" w:rsidRDefault="003279C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עובדות הכלולות בבקשה יאומת</w:t>
      </w:r>
      <w:r>
        <w:rPr>
          <w:rStyle w:val="default"/>
          <w:rFonts w:cs="FrankRuehl"/>
          <w:rtl/>
        </w:rPr>
        <w:t>ו</w:t>
      </w:r>
      <w:r>
        <w:rPr>
          <w:rStyle w:val="default"/>
          <w:rFonts w:cs="FrankRuehl" w:hint="cs"/>
          <w:rtl/>
        </w:rPr>
        <w:t xml:space="preserve"> בתצהיר של המבקש.</w:t>
      </w:r>
    </w:p>
    <w:p w14:paraId="4EAE2D3B" w14:textId="77777777" w:rsidR="003279C1" w:rsidRDefault="003279C1">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מבקש יגיש לבית המשפט, יחד עם בקשתו, מספר העתקים ממנה ומן התצהיר כמספר בעלי התביעות ששמותיהם ומעניהם נכללים ברשימה, והם יומצאו לתובעים אלה בדרך שהורה עליה בית המשפט.</w:t>
      </w:r>
    </w:p>
    <w:p w14:paraId="0B0A1178" w14:textId="77777777" w:rsidR="006B47D9" w:rsidRPr="0000086F" w:rsidRDefault="006B47D9" w:rsidP="006B47D9">
      <w:pPr>
        <w:pStyle w:val="P00"/>
        <w:tabs>
          <w:tab w:val="clear" w:pos="6259"/>
        </w:tabs>
        <w:spacing w:before="0"/>
        <w:ind w:left="0" w:right="1134"/>
        <w:rPr>
          <w:rFonts w:cs="FrankRuehl" w:hint="cs"/>
          <w:vanish/>
          <w:szCs w:val="20"/>
          <w:shd w:val="clear" w:color="auto" w:fill="FFFF99"/>
          <w:rtl/>
        </w:rPr>
      </w:pPr>
      <w:bookmarkStart w:id="3" w:name="Rov18"/>
      <w:r w:rsidRPr="0000086F">
        <w:rPr>
          <w:rFonts w:cs="FrankRuehl" w:hint="cs"/>
          <w:vanish/>
          <w:color w:val="FF0000"/>
          <w:szCs w:val="20"/>
          <w:shd w:val="clear" w:color="auto" w:fill="FFFF99"/>
          <w:rtl/>
        </w:rPr>
        <w:t>מיום 11.7.2002</w:t>
      </w:r>
    </w:p>
    <w:p w14:paraId="1C4CE4B0" w14:textId="77777777" w:rsidR="006B47D9" w:rsidRPr="0000086F" w:rsidRDefault="006B47D9" w:rsidP="006B47D9">
      <w:pPr>
        <w:pStyle w:val="P00"/>
        <w:spacing w:before="0"/>
        <w:ind w:left="0" w:right="1134"/>
        <w:rPr>
          <w:rFonts w:cs="FrankRuehl" w:hint="cs"/>
          <w:b/>
          <w:bCs/>
          <w:vanish/>
          <w:szCs w:val="20"/>
          <w:shd w:val="clear" w:color="auto" w:fill="FFFF99"/>
          <w:rtl/>
        </w:rPr>
      </w:pPr>
      <w:r w:rsidRPr="0000086F">
        <w:rPr>
          <w:rFonts w:cs="FrankRuehl" w:hint="cs"/>
          <w:b/>
          <w:bCs/>
          <w:vanish/>
          <w:szCs w:val="20"/>
          <w:shd w:val="clear" w:color="auto" w:fill="FFFF99"/>
          <w:rtl/>
        </w:rPr>
        <w:t>תק' תשס"ב-2002</w:t>
      </w:r>
    </w:p>
    <w:p w14:paraId="4CEE0157" w14:textId="77777777" w:rsidR="006B47D9" w:rsidRPr="0000086F" w:rsidRDefault="006B47D9" w:rsidP="006B47D9">
      <w:pPr>
        <w:pStyle w:val="P00"/>
        <w:spacing w:before="0"/>
        <w:ind w:left="0" w:right="1134"/>
        <w:rPr>
          <w:rFonts w:cs="FrankRuehl" w:hint="cs"/>
          <w:vanish/>
          <w:szCs w:val="20"/>
          <w:shd w:val="clear" w:color="auto" w:fill="FFFF99"/>
          <w:rtl/>
        </w:rPr>
      </w:pPr>
      <w:hyperlink r:id="rId7" w:history="1">
        <w:r w:rsidRPr="0000086F">
          <w:rPr>
            <w:rStyle w:val="Hyperlink"/>
            <w:rFonts w:cs="FrankRuehl" w:hint="cs"/>
            <w:vanish/>
            <w:szCs w:val="20"/>
            <w:shd w:val="clear" w:color="auto" w:fill="FFFF99"/>
            <w:rtl/>
          </w:rPr>
          <w:t>ק"ת תשס"ב מס' 6174</w:t>
        </w:r>
      </w:hyperlink>
      <w:r w:rsidRPr="0000086F">
        <w:rPr>
          <w:rFonts w:cs="FrankRuehl" w:hint="cs"/>
          <w:vanish/>
          <w:szCs w:val="20"/>
          <w:shd w:val="clear" w:color="auto" w:fill="FFFF99"/>
          <w:rtl/>
        </w:rPr>
        <w:t xml:space="preserve"> מיום 11.7.2002 עמ' 806</w:t>
      </w:r>
    </w:p>
    <w:p w14:paraId="61B6326E" w14:textId="77777777" w:rsidR="006B47D9" w:rsidRPr="006B47D9" w:rsidRDefault="006B47D9" w:rsidP="000632A5">
      <w:pPr>
        <w:pStyle w:val="P00"/>
        <w:ind w:left="0" w:right="1134"/>
        <w:rPr>
          <w:rStyle w:val="default"/>
          <w:rFonts w:cs="FrankRuehl"/>
          <w:sz w:val="2"/>
          <w:szCs w:val="2"/>
          <w:rtl/>
        </w:rPr>
      </w:pPr>
      <w:r w:rsidRPr="0000086F">
        <w:rPr>
          <w:rStyle w:val="big-number"/>
          <w:rFonts w:cs="FrankRuehl"/>
          <w:vanish/>
          <w:sz w:val="22"/>
          <w:szCs w:val="22"/>
          <w:shd w:val="clear" w:color="auto" w:fill="FFFF99"/>
          <w:rtl/>
        </w:rPr>
        <w:tab/>
      </w:r>
      <w:r w:rsidRPr="0000086F">
        <w:rPr>
          <w:rStyle w:val="default"/>
          <w:rFonts w:cs="FrankRuehl"/>
          <w:vanish/>
          <w:sz w:val="22"/>
          <w:szCs w:val="22"/>
          <w:shd w:val="clear" w:color="auto" w:fill="FFFF99"/>
          <w:rtl/>
        </w:rPr>
        <w:t>(א</w:t>
      </w:r>
      <w:r w:rsidRPr="0000086F">
        <w:rPr>
          <w:rStyle w:val="default"/>
          <w:rFonts w:cs="FrankRuehl" w:hint="cs"/>
          <w:vanish/>
          <w:sz w:val="22"/>
          <w:szCs w:val="22"/>
          <w:shd w:val="clear" w:color="auto" w:fill="FFFF99"/>
          <w:rtl/>
        </w:rPr>
        <w:t>)</w:t>
      </w:r>
      <w:r w:rsidRPr="0000086F">
        <w:rPr>
          <w:rStyle w:val="default"/>
          <w:rFonts w:cs="FrankRuehl"/>
          <w:vanish/>
          <w:sz w:val="22"/>
          <w:szCs w:val="22"/>
          <w:shd w:val="clear" w:color="auto" w:fill="FFFF99"/>
          <w:rtl/>
        </w:rPr>
        <w:tab/>
        <w:t>ב</w:t>
      </w:r>
      <w:r w:rsidRPr="0000086F">
        <w:rPr>
          <w:rStyle w:val="default"/>
          <w:rFonts w:cs="FrankRuehl" w:hint="cs"/>
          <w:vanish/>
          <w:sz w:val="22"/>
          <w:szCs w:val="22"/>
          <w:shd w:val="clear" w:color="auto" w:fill="FFFF99"/>
          <w:rtl/>
        </w:rPr>
        <w:t>קשה להקמת קרן הגבלה, לפי סעיף 6 לחו</w:t>
      </w:r>
      <w:r w:rsidRPr="0000086F">
        <w:rPr>
          <w:rStyle w:val="default"/>
          <w:rFonts w:cs="FrankRuehl"/>
          <w:vanish/>
          <w:sz w:val="22"/>
          <w:szCs w:val="22"/>
          <w:shd w:val="clear" w:color="auto" w:fill="FFFF99"/>
          <w:rtl/>
        </w:rPr>
        <w:t xml:space="preserve">ק, </w:t>
      </w:r>
      <w:r w:rsidRPr="0000086F">
        <w:rPr>
          <w:rStyle w:val="default"/>
          <w:rFonts w:cs="FrankRuehl" w:hint="cs"/>
          <w:vanish/>
          <w:sz w:val="22"/>
          <w:szCs w:val="22"/>
          <w:shd w:val="clear" w:color="auto" w:fill="FFFF99"/>
          <w:rtl/>
        </w:rPr>
        <w:t>תפרט את העובדות המשמשות יסוד ל</w:t>
      </w:r>
      <w:r w:rsidRPr="0000086F">
        <w:rPr>
          <w:rStyle w:val="default"/>
          <w:rFonts w:cs="FrankRuehl"/>
          <w:vanish/>
          <w:sz w:val="22"/>
          <w:szCs w:val="22"/>
          <w:shd w:val="clear" w:color="auto" w:fill="FFFF99"/>
          <w:rtl/>
        </w:rPr>
        <w:t>ב</w:t>
      </w:r>
      <w:r w:rsidRPr="0000086F">
        <w:rPr>
          <w:rStyle w:val="default"/>
          <w:rFonts w:cs="FrankRuehl" w:hint="cs"/>
          <w:vanish/>
          <w:sz w:val="22"/>
          <w:szCs w:val="22"/>
          <w:shd w:val="clear" w:color="auto" w:fill="FFFF99"/>
          <w:rtl/>
        </w:rPr>
        <w:t xml:space="preserve">קשה, סכום קרן ההגבלה ואופן חישובו, רשימת בעלי התביעות הידיעים למבקש ומעניהם, סכום כל תביעה, ואם הוגשה תביעה בבית המשפט </w:t>
      </w:r>
      <w:r w:rsidR="0000086F" w:rsidRPr="0000086F">
        <w:rPr>
          <w:rStyle w:val="default"/>
          <w:rFonts w:cs="FrankRuehl"/>
          <w:vanish/>
          <w:sz w:val="22"/>
          <w:szCs w:val="22"/>
          <w:shd w:val="clear" w:color="auto" w:fill="FFFF99"/>
          <w:rtl/>
        </w:rPr>
        <w:t>–</w:t>
      </w:r>
      <w:r w:rsidRPr="0000086F">
        <w:rPr>
          <w:rStyle w:val="default"/>
          <w:rFonts w:cs="FrankRuehl"/>
          <w:vanish/>
          <w:sz w:val="22"/>
          <w:szCs w:val="22"/>
          <w:shd w:val="clear" w:color="auto" w:fill="FFFF99"/>
          <w:rtl/>
        </w:rPr>
        <w:t xml:space="preserve"> </w:t>
      </w:r>
      <w:r w:rsidRPr="0000086F">
        <w:rPr>
          <w:rStyle w:val="default"/>
          <w:rFonts w:cs="FrankRuehl" w:hint="cs"/>
          <w:vanish/>
          <w:sz w:val="22"/>
          <w:szCs w:val="22"/>
          <w:shd w:val="clear" w:color="auto" w:fill="FFFF99"/>
          <w:rtl/>
        </w:rPr>
        <w:t xml:space="preserve">שם בית המשפט שבו הוגשה, ומען להמצאת כתבי בי-דין כאמור בתקנה </w:t>
      </w:r>
      <w:r w:rsidRPr="0000086F">
        <w:rPr>
          <w:rStyle w:val="default"/>
          <w:rFonts w:cs="FrankRuehl" w:hint="cs"/>
          <w:strike/>
          <w:vanish/>
          <w:sz w:val="22"/>
          <w:szCs w:val="22"/>
          <w:shd w:val="clear" w:color="auto" w:fill="FFFF99"/>
          <w:rtl/>
        </w:rPr>
        <w:t>8(א)</w:t>
      </w:r>
      <w:r w:rsidRPr="0000086F">
        <w:rPr>
          <w:rStyle w:val="default"/>
          <w:rFonts w:cs="FrankRuehl" w:hint="cs"/>
          <w:vanish/>
          <w:sz w:val="22"/>
          <w:szCs w:val="22"/>
          <w:shd w:val="clear" w:color="auto" w:fill="FFFF99"/>
          <w:rtl/>
        </w:rPr>
        <w:t xml:space="preserve"> </w:t>
      </w:r>
      <w:r w:rsidRPr="0000086F">
        <w:rPr>
          <w:rStyle w:val="default"/>
          <w:rFonts w:cs="FrankRuehl" w:hint="cs"/>
          <w:vanish/>
          <w:sz w:val="22"/>
          <w:szCs w:val="22"/>
          <w:u w:val="single"/>
          <w:shd w:val="clear" w:color="auto" w:fill="FFFF99"/>
          <w:rtl/>
        </w:rPr>
        <w:t>10(א)</w:t>
      </w:r>
      <w:r w:rsidRPr="0000086F">
        <w:rPr>
          <w:rStyle w:val="default"/>
          <w:rFonts w:cs="FrankRuehl" w:hint="cs"/>
          <w:vanish/>
          <w:sz w:val="22"/>
          <w:szCs w:val="22"/>
          <w:shd w:val="clear" w:color="auto" w:fill="FFFF99"/>
          <w:rtl/>
        </w:rPr>
        <w:t xml:space="preserve"> לתקנות סדר הדין האזרחי, </w:t>
      </w:r>
      <w:r w:rsidRPr="0000086F">
        <w:rPr>
          <w:rStyle w:val="default"/>
          <w:rFonts w:cs="FrankRuehl" w:hint="cs"/>
          <w:strike/>
          <w:vanish/>
          <w:sz w:val="22"/>
          <w:szCs w:val="22"/>
          <w:shd w:val="clear" w:color="auto" w:fill="FFFF99"/>
          <w:rtl/>
        </w:rPr>
        <w:t>התשכ"ג-1963</w:t>
      </w:r>
      <w:r w:rsidRPr="0000086F">
        <w:rPr>
          <w:rStyle w:val="default"/>
          <w:rFonts w:cs="FrankRuehl" w:hint="cs"/>
          <w:vanish/>
          <w:sz w:val="22"/>
          <w:szCs w:val="22"/>
          <w:shd w:val="clear" w:color="auto" w:fill="FFFF99"/>
          <w:rtl/>
        </w:rPr>
        <w:t xml:space="preserve"> </w:t>
      </w:r>
      <w:r w:rsidRPr="0000086F">
        <w:rPr>
          <w:rStyle w:val="default"/>
          <w:rFonts w:cs="FrankRuehl" w:hint="cs"/>
          <w:vanish/>
          <w:sz w:val="22"/>
          <w:szCs w:val="22"/>
          <w:u w:val="single"/>
          <w:shd w:val="clear" w:color="auto" w:fill="FFFF99"/>
          <w:rtl/>
        </w:rPr>
        <w:t>התשמ"ד-1984</w:t>
      </w:r>
      <w:r w:rsidRPr="0000086F">
        <w:rPr>
          <w:rStyle w:val="default"/>
          <w:rFonts w:cs="FrankRuehl"/>
          <w:vanish/>
          <w:sz w:val="22"/>
          <w:szCs w:val="22"/>
          <w:shd w:val="clear" w:color="auto" w:fill="FFFF99"/>
          <w:rtl/>
        </w:rPr>
        <w:t>.</w:t>
      </w:r>
      <w:bookmarkEnd w:id="3"/>
    </w:p>
    <w:p w14:paraId="25B99F46" w14:textId="77777777" w:rsidR="003279C1" w:rsidRDefault="003279C1">
      <w:pPr>
        <w:pStyle w:val="P00"/>
        <w:spacing w:before="72"/>
        <w:ind w:left="0" w:right="1134"/>
        <w:rPr>
          <w:rStyle w:val="default"/>
          <w:rFonts w:cs="FrankRuehl"/>
          <w:rtl/>
        </w:rPr>
      </w:pPr>
      <w:bookmarkStart w:id="4" w:name="Seif3"/>
      <w:bookmarkEnd w:id="4"/>
      <w:r>
        <w:rPr>
          <w:lang w:val="he-IL"/>
        </w:rPr>
        <w:pict w14:anchorId="41BEA872">
          <v:rect id="_x0000_s1028" style="position:absolute;left:0;text-align:left;margin-left:464.5pt;margin-top:8.05pt;width:75.05pt;height:12.55pt;z-index:251652096" o:allowincell="f" filled="f" stroked="f" strokecolor="lime" strokeweight=".25pt">
            <v:textbox style="mso-next-textbox:#_x0000_s1028" inset="0,0,0,0">
              <w:txbxContent>
                <w:p w14:paraId="4A14DF5B" w14:textId="77777777" w:rsidR="003279C1" w:rsidRDefault="003279C1">
                  <w:pPr>
                    <w:spacing w:line="160" w:lineRule="exact"/>
                    <w:jc w:val="left"/>
                    <w:rPr>
                      <w:rFonts w:cs="Miriam"/>
                      <w:noProof/>
                      <w:sz w:val="18"/>
                      <w:szCs w:val="18"/>
                      <w:rtl/>
                    </w:rPr>
                  </w:pPr>
                  <w:r>
                    <w:rPr>
                      <w:rFonts w:cs="Miriam"/>
                      <w:sz w:val="18"/>
                      <w:szCs w:val="18"/>
                      <w:rtl/>
                    </w:rPr>
                    <w:t>פר</w:t>
                  </w:r>
                  <w:r>
                    <w:rPr>
                      <w:rFonts w:cs="Miriam" w:hint="cs"/>
                      <w:sz w:val="18"/>
                      <w:szCs w:val="18"/>
                      <w:rtl/>
                    </w:rPr>
                    <w:t>סום הבקשה</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מבקש יפרסם הודעה על הגשת</w:t>
      </w:r>
      <w:r>
        <w:rPr>
          <w:rStyle w:val="default"/>
          <w:rFonts w:cs="FrankRuehl"/>
          <w:rtl/>
        </w:rPr>
        <w:t xml:space="preserve"> ב</w:t>
      </w:r>
      <w:r>
        <w:rPr>
          <w:rStyle w:val="default"/>
          <w:rFonts w:cs="FrankRuehl" w:hint="cs"/>
          <w:rtl/>
        </w:rPr>
        <w:t>קשתו בשני עתונים יומיים המופיעים בישראל ובעתון בעל תפוצה בינלאומית בעניני ספנות, כפי שקבע בית המשפט; ההודעה תפרט את תוכן הבקשה ותציין כי כל המעונין להתנגד להקמת הקרן או לסכומה רשאי לעשות כן תוך המועד הנקוב בהודעה, אשר לא יפחת מ-60 יום מיום הפרסום האחרון</w:t>
      </w:r>
      <w:r>
        <w:rPr>
          <w:rStyle w:val="default"/>
          <w:rFonts w:cs="FrankRuehl"/>
          <w:rtl/>
        </w:rPr>
        <w:t>.</w:t>
      </w:r>
    </w:p>
    <w:p w14:paraId="5D1FF6D4" w14:textId="77777777" w:rsidR="003279C1" w:rsidRDefault="003279C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 המשפט יכו</w:t>
      </w:r>
      <w:r>
        <w:rPr>
          <w:rStyle w:val="default"/>
          <w:rFonts w:cs="FrankRuehl"/>
          <w:rtl/>
        </w:rPr>
        <w:t>ל</w:t>
      </w:r>
      <w:r>
        <w:rPr>
          <w:rStyle w:val="default"/>
          <w:rFonts w:cs="FrankRuehl" w:hint="cs"/>
          <w:rtl/>
        </w:rPr>
        <w:t xml:space="preserve"> לפטור מפרסום הודעה, או להורות על פרסומים נוספים או אחרים, מטעמים שיירשמו.</w:t>
      </w:r>
    </w:p>
    <w:p w14:paraId="2E4CF7E9" w14:textId="77777777" w:rsidR="003279C1" w:rsidRDefault="003279C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מבקש יפקיד עותק של כל פרסום בבית המשפט לפני הדיון בבקשה.</w:t>
      </w:r>
    </w:p>
    <w:p w14:paraId="59CF77C4" w14:textId="77777777" w:rsidR="003279C1" w:rsidRDefault="003279C1">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ר</w:t>
      </w:r>
      <w:r>
        <w:rPr>
          <w:rStyle w:val="default"/>
          <w:rFonts w:cs="FrankRuehl" w:hint="cs"/>
          <w:rtl/>
        </w:rPr>
        <w:t>צה המבקש להגביל את אחריותו רק לגבי התובעים שפירש ברשימה כאמור בתקנה 2 והומצאה להם הבקשה כדין</w:t>
      </w:r>
      <w:r>
        <w:rPr>
          <w:rStyle w:val="default"/>
          <w:rFonts w:cs="FrankRuehl"/>
          <w:rtl/>
        </w:rPr>
        <w:t>, ר</w:t>
      </w:r>
      <w:r>
        <w:rPr>
          <w:rStyle w:val="default"/>
          <w:rFonts w:cs="FrankRuehl" w:hint="cs"/>
          <w:rtl/>
        </w:rPr>
        <w:t>שאי בית המשפט לפ</w:t>
      </w:r>
      <w:r>
        <w:rPr>
          <w:rStyle w:val="default"/>
          <w:rFonts w:cs="FrankRuehl"/>
          <w:rtl/>
        </w:rPr>
        <w:t>ט</w:t>
      </w:r>
      <w:r>
        <w:rPr>
          <w:rStyle w:val="default"/>
          <w:rFonts w:cs="FrankRuehl" w:hint="cs"/>
          <w:rtl/>
        </w:rPr>
        <w:t>ור אותו מפרסום ההודעה לפי תקנה זו, ומשעשה בית המשפט כן לא תפטור הקמת הקרן כמבוקש אלא מאחריות לגבי תובעים שפורשו ברשימה כאמור.</w:t>
      </w:r>
    </w:p>
    <w:p w14:paraId="0732770B" w14:textId="77777777" w:rsidR="003279C1" w:rsidRDefault="003279C1">
      <w:pPr>
        <w:pStyle w:val="P00"/>
        <w:spacing w:before="72"/>
        <w:ind w:left="0" w:right="1134"/>
        <w:rPr>
          <w:rStyle w:val="default"/>
          <w:rFonts w:cs="FrankRuehl"/>
          <w:rtl/>
        </w:rPr>
      </w:pPr>
      <w:bookmarkStart w:id="5" w:name="Seif4"/>
      <w:bookmarkEnd w:id="5"/>
      <w:r>
        <w:rPr>
          <w:lang w:val="he-IL"/>
        </w:rPr>
        <w:pict w14:anchorId="4A50FF0C">
          <v:rect id="_x0000_s1029" style="position:absolute;left:0;text-align:left;margin-left:464.5pt;margin-top:8.05pt;width:75.05pt;height:16pt;z-index:251653120" o:allowincell="f" filled="f" stroked="f" strokecolor="lime" strokeweight=".25pt">
            <v:textbox inset="0,0,0,0">
              <w:txbxContent>
                <w:p w14:paraId="56BDC668" w14:textId="77777777" w:rsidR="003279C1" w:rsidRDefault="003279C1" w:rsidP="000632A5">
                  <w:pPr>
                    <w:spacing w:line="160" w:lineRule="exact"/>
                    <w:jc w:val="left"/>
                    <w:rPr>
                      <w:rFonts w:cs="Miriam"/>
                      <w:noProof/>
                      <w:sz w:val="18"/>
                      <w:szCs w:val="18"/>
                      <w:rtl/>
                    </w:rPr>
                  </w:pPr>
                  <w:r>
                    <w:rPr>
                      <w:rFonts w:cs="Miriam"/>
                      <w:sz w:val="18"/>
                      <w:szCs w:val="18"/>
                      <w:rtl/>
                    </w:rPr>
                    <w:t>הג</w:t>
                  </w:r>
                  <w:r>
                    <w:rPr>
                      <w:rFonts w:cs="Miriam" w:hint="cs"/>
                      <w:sz w:val="18"/>
                      <w:szCs w:val="18"/>
                      <w:rtl/>
                    </w:rPr>
                    <w:t>שת כתב</w:t>
                  </w:r>
                  <w:r w:rsidR="000632A5">
                    <w:rPr>
                      <w:rFonts w:cs="Miriam" w:hint="cs"/>
                      <w:sz w:val="18"/>
                      <w:szCs w:val="18"/>
                      <w:rtl/>
                    </w:rPr>
                    <w:t xml:space="preserve"> </w:t>
                  </w:r>
                  <w:r>
                    <w:rPr>
                      <w:rFonts w:cs="Miriam"/>
                      <w:sz w:val="18"/>
                      <w:szCs w:val="18"/>
                      <w:rtl/>
                    </w:rPr>
                    <w:t>הת</w:t>
                  </w:r>
                  <w:r>
                    <w:rPr>
                      <w:rFonts w:cs="Miriam" w:hint="cs"/>
                      <w:sz w:val="18"/>
                      <w:szCs w:val="18"/>
                      <w:rtl/>
                    </w:rPr>
                    <w:t>נגדות</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rtl/>
        </w:rPr>
        <w:tab/>
        <w:t>כ</w:t>
      </w:r>
      <w:r>
        <w:rPr>
          <w:rStyle w:val="default"/>
          <w:rFonts w:cs="FrankRuehl" w:hint="cs"/>
          <w:rtl/>
        </w:rPr>
        <w:t>ל מעונין רשאי להגיש התנגדות להקמת הקרן או לסכומה, במועד הנקוב לפי תקנה 3.</w:t>
      </w:r>
    </w:p>
    <w:p w14:paraId="360D967F" w14:textId="77777777" w:rsidR="003279C1" w:rsidRDefault="003279C1" w:rsidP="000632A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מתנגד יגיש התנגדותו במספר עתקים מספיק לבית המשפט ולמבקש ויפרט בה את נימוקי ההתנגדות ואת מענו להמצאת כתבי בי-דין כאמור בתקנה 8(א) לתקנות סדר הדין האזרחי, תשכ"ג</w:t>
      </w:r>
      <w:r w:rsidR="000632A5">
        <w:rPr>
          <w:rStyle w:val="default"/>
          <w:rFonts w:cs="FrankRuehl" w:hint="cs"/>
          <w:rtl/>
        </w:rPr>
        <w:t>-</w:t>
      </w:r>
      <w:r>
        <w:rPr>
          <w:rStyle w:val="default"/>
          <w:rFonts w:cs="FrankRuehl"/>
          <w:rtl/>
        </w:rPr>
        <w:t>1963.</w:t>
      </w:r>
    </w:p>
    <w:p w14:paraId="42535423" w14:textId="77777777" w:rsidR="003279C1" w:rsidRDefault="003279C1">
      <w:pPr>
        <w:pStyle w:val="P00"/>
        <w:spacing w:before="72"/>
        <w:ind w:left="0" w:right="1134"/>
        <w:rPr>
          <w:rStyle w:val="default"/>
          <w:rFonts w:cs="FrankRuehl"/>
          <w:rtl/>
        </w:rPr>
      </w:pPr>
      <w:bookmarkStart w:id="6" w:name="Seif5"/>
      <w:bookmarkEnd w:id="6"/>
      <w:r>
        <w:rPr>
          <w:lang w:val="he-IL"/>
        </w:rPr>
        <w:pict w14:anchorId="20553CD6">
          <v:rect id="_x0000_s1030" style="position:absolute;left:0;text-align:left;margin-left:464.5pt;margin-top:8.05pt;width:75.05pt;height:11.85pt;z-index:251654144" o:allowincell="f" filled="f" stroked="f" strokecolor="lime" strokeweight=".25pt">
            <v:textbox inset="0,0,0,0">
              <w:txbxContent>
                <w:p w14:paraId="1E048438" w14:textId="77777777" w:rsidR="003279C1" w:rsidRDefault="003279C1">
                  <w:pPr>
                    <w:spacing w:line="160" w:lineRule="exact"/>
                    <w:jc w:val="left"/>
                    <w:rPr>
                      <w:rFonts w:cs="Miriam"/>
                      <w:noProof/>
                      <w:sz w:val="18"/>
                      <w:szCs w:val="18"/>
                      <w:rtl/>
                    </w:rPr>
                  </w:pPr>
                  <w:r>
                    <w:rPr>
                      <w:rFonts w:cs="Miriam"/>
                      <w:sz w:val="18"/>
                      <w:szCs w:val="18"/>
                      <w:rtl/>
                    </w:rPr>
                    <w:t>המ</w:t>
                  </w:r>
                  <w:r>
                    <w:rPr>
                      <w:rFonts w:cs="Miriam" w:hint="cs"/>
                      <w:sz w:val="18"/>
                      <w:szCs w:val="18"/>
                      <w:rtl/>
                    </w:rPr>
                    <w:t>שיבים</w:t>
                  </w:r>
                </w:p>
              </w:txbxContent>
            </v:textbox>
            <w10:anchorlock/>
          </v:rect>
        </w:pict>
      </w:r>
      <w:r>
        <w:rPr>
          <w:rStyle w:val="big-number"/>
          <w:rFonts w:cs="Miriam"/>
          <w:rtl/>
        </w:rPr>
        <w:t>5.</w:t>
      </w:r>
      <w:r>
        <w:rPr>
          <w:rStyle w:val="big-number"/>
          <w:rFonts w:cs="Miriam"/>
          <w:rtl/>
        </w:rPr>
        <w:tab/>
      </w:r>
      <w:r>
        <w:rPr>
          <w:rStyle w:val="default"/>
          <w:rFonts w:cs="FrankRuehl"/>
          <w:rtl/>
        </w:rPr>
        <w:t>כל</w:t>
      </w:r>
      <w:r>
        <w:rPr>
          <w:rStyle w:val="default"/>
          <w:rFonts w:cs="FrankRuehl" w:hint="cs"/>
          <w:rtl/>
        </w:rPr>
        <w:t xml:space="preserve"> </w:t>
      </w:r>
      <w:r>
        <w:rPr>
          <w:rStyle w:val="default"/>
          <w:rFonts w:cs="FrankRuehl"/>
          <w:rtl/>
        </w:rPr>
        <w:t>מת</w:t>
      </w:r>
      <w:r>
        <w:rPr>
          <w:rStyle w:val="default"/>
          <w:rFonts w:cs="FrankRuehl" w:hint="cs"/>
          <w:rtl/>
        </w:rPr>
        <w:t>נגד יהיה משיב בבקשה.</w:t>
      </w:r>
    </w:p>
    <w:p w14:paraId="11CF9FEE" w14:textId="77777777" w:rsidR="003279C1" w:rsidRDefault="003279C1">
      <w:pPr>
        <w:pStyle w:val="P00"/>
        <w:spacing w:before="72"/>
        <w:ind w:left="0" w:right="1134"/>
        <w:rPr>
          <w:rStyle w:val="default"/>
          <w:rFonts w:cs="FrankRuehl"/>
          <w:rtl/>
        </w:rPr>
      </w:pPr>
      <w:bookmarkStart w:id="7" w:name="Seif6"/>
      <w:bookmarkEnd w:id="7"/>
      <w:r>
        <w:rPr>
          <w:lang w:val="he-IL"/>
        </w:rPr>
        <w:pict w14:anchorId="010BB08B">
          <v:rect id="_x0000_s1031" style="position:absolute;left:0;text-align:left;margin-left:464.5pt;margin-top:8.05pt;width:75.05pt;height:19.95pt;z-index:251655168" o:allowincell="f" filled="f" stroked="f" strokecolor="lime" strokeweight=".25pt">
            <v:textbox inset="0,0,0,0">
              <w:txbxContent>
                <w:p w14:paraId="792207B9" w14:textId="77777777" w:rsidR="003279C1" w:rsidRDefault="003279C1" w:rsidP="000632A5">
                  <w:pPr>
                    <w:spacing w:line="160" w:lineRule="exact"/>
                    <w:jc w:val="left"/>
                    <w:rPr>
                      <w:rFonts w:cs="Miriam"/>
                      <w:noProof/>
                      <w:sz w:val="18"/>
                      <w:szCs w:val="18"/>
                      <w:rtl/>
                    </w:rPr>
                  </w:pPr>
                  <w:r>
                    <w:rPr>
                      <w:rFonts w:cs="Miriam"/>
                      <w:sz w:val="18"/>
                      <w:szCs w:val="18"/>
                      <w:rtl/>
                    </w:rPr>
                    <w:t>די</w:t>
                  </w:r>
                  <w:r>
                    <w:rPr>
                      <w:rFonts w:cs="Miriam" w:hint="cs"/>
                      <w:sz w:val="18"/>
                      <w:szCs w:val="18"/>
                      <w:rtl/>
                    </w:rPr>
                    <w:t>ון בבקשה</w:t>
                  </w:r>
                  <w:r w:rsidR="000632A5">
                    <w:rPr>
                      <w:rFonts w:cs="Miriam" w:hint="cs"/>
                      <w:sz w:val="18"/>
                      <w:szCs w:val="18"/>
                      <w:rtl/>
                    </w:rPr>
                    <w:t xml:space="preserve"> </w:t>
                  </w:r>
                  <w:r>
                    <w:rPr>
                      <w:rFonts w:cs="Miriam"/>
                      <w:sz w:val="18"/>
                      <w:szCs w:val="18"/>
                      <w:rtl/>
                    </w:rPr>
                    <w:t>וה</w:t>
                  </w:r>
                  <w:r>
                    <w:rPr>
                      <w:rFonts w:cs="Miriam" w:hint="cs"/>
                      <w:sz w:val="18"/>
                      <w:szCs w:val="18"/>
                      <w:rtl/>
                    </w:rPr>
                    <w:t>קמת הקרן</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ית המשפט ימציא למבקש ולמשיבים הודעה על תאריך הדיון בבקשה, אם לא נקבע בפרסום ההודעה לפי תקנה 3.</w:t>
      </w:r>
    </w:p>
    <w:p w14:paraId="65371F70" w14:textId="77777777" w:rsidR="003279C1" w:rsidRDefault="003279C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דר הדין בבקשה יהיה, בכפוף לאמור בתקנות אלה, כסדר הדין בתובענה בבית המשפט לימאות, כאילו היה המבקש תובע והמשיבים נתבעים.</w:t>
      </w:r>
    </w:p>
    <w:p w14:paraId="0EBDEB73" w14:textId="77777777" w:rsidR="003279C1" w:rsidRDefault="003279C1">
      <w:pPr>
        <w:pStyle w:val="P00"/>
        <w:spacing w:before="72"/>
        <w:ind w:left="0" w:right="1134"/>
        <w:rPr>
          <w:rStyle w:val="default"/>
          <w:rFonts w:cs="FrankRuehl"/>
          <w:rtl/>
        </w:rPr>
      </w:pPr>
      <w:bookmarkStart w:id="8" w:name="Seif7"/>
      <w:bookmarkEnd w:id="8"/>
      <w:r>
        <w:rPr>
          <w:lang w:val="he-IL"/>
        </w:rPr>
        <w:pict w14:anchorId="38806CF5">
          <v:rect id="_x0000_s1032" style="position:absolute;left:0;text-align:left;margin-left:464.5pt;margin-top:8.05pt;width:75.05pt;height:13.45pt;z-index:251656192" o:allowincell="f" filled="f" stroked="f" strokecolor="lime" strokeweight=".25pt">
            <v:textbox inset="0,0,0,0">
              <w:txbxContent>
                <w:p w14:paraId="74B10AF6" w14:textId="77777777" w:rsidR="003279C1" w:rsidRDefault="003279C1">
                  <w:pPr>
                    <w:spacing w:line="160" w:lineRule="exact"/>
                    <w:jc w:val="left"/>
                    <w:rPr>
                      <w:rFonts w:cs="Miriam"/>
                      <w:noProof/>
                      <w:sz w:val="18"/>
                      <w:szCs w:val="18"/>
                      <w:rtl/>
                    </w:rPr>
                  </w:pPr>
                  <w:r>
                    <w:rPr>
                      <w:rFonts w:cs="Miriam"/>
                      <w:sz w:val="18"/>
                      <w:szCs w:val="18"/>
                      <w:rtl/>
                    </w:rPr>
                    <w:t>יד</w:t>
                  </w:r>
                  <w:r>
                    <w:rPr>
                      <w:rFonts w:cs="Miriam" w:hint="cs"/>
                      <w:sz w:val="18"/>
                      <w:szCs w:val="18"/>
                      <w:rtl/>
                    </w:rPr>
                    <w:t>יעות נוספות</w:t>
                  </w:r>
                </w:p>
              </w:txbxContent>
            </v:textbox>
            <w10:anchorlock/>
          </v:rect>
        </w:pict>
      </w:r>
      <w:r>
        <w:rPr>
          <w:rStyle w:val="big-number"/>
          <w:rFonts w:cs="Miriam"/>
          <w:rtl/>
        </w:rPr>
        <w:t>7.</w:t>
      </w:r>
      <w:r>
        <w:rPr>
          <w:rStyle w:val="big-number"/>
          <w:rFonts w:cs="Miriam"/>
          <w:rtl/>
        </w:rPr>
        <w:tab/>
      </w:r>
      <w:r>
        <w:rPr>
          <w:rStyle w:val="default"/>
          <w:rFonts w:cs="FrankRuehl"/>
          <w:rtl/>
        </w:rPr>
        <w:t>נר</w:t>
      </w:r>
      <w:r>
        <w:rPr>
          <w:rStyle w:val="default"/>
          <w:rFonts w:cs="FrankRuehl" w:hint="cs"/>
          <w:rtl/>
        </w:rPr>
        <w:t>אה לבית המשפט כי משיב פלוני אין לו, מסיבות שאינן תלויות בו, ידיעות המצויות ברשות המבקש, רשאי הוא לפי בקשת המשיב לתת למבקש הוראות מתאימות כדי לאפשר לאותו משיב להשיג את הידיעות; לא קיים המבקש את ההוראות במו</w:t>
      </w:r>
      <w:r>
        <w:rPr>
          <w:rStyle w:val="default"/>
          <w:rFonts w:cs="FrankRuehl"/>
          <w:rtl/>
        </w:rPr>
        <w:t>ע</w:t>
      </w:r>
      <w:r>
        <w:rPr>
          <w:rStyle w:val="default"/>
          <w:rFonts w:cs="FrankRuehl" w:hint="cs"/>
          <w:rtl/>
        </w:rPr>
        <w:t xml:space="preserve">ד שקבע לו בית המשפט, רשאי </w:t>
      </w:r>
      <w:r>
        <w:rPr>
          <w:rStyle w:val="default"/>
          <w:rFonts w:cs="FrankRuehl" w:hint="cs"/>
          <w:rtl/>
        </w:rPr>
        <w:lastRenderedPageBreak/>
        <w:t>בית המשפט למחוק את בקש</w:t>
      </w:r>
      <w:r>
        <w:rPr>
          <w:rStyle w:val="default"/>
          <w:rFonts w:cs="FrankRuehl"/>
          <w:rtl/>
        </w:rPr>
        <w:t>ת</w:t>
      </w:r>
      <w:r>
        <w:rPr>
          <w:rStyle w:val="default"/>
          <w:rFonts w:cs="FrankRuehl" w:hint="cs"/>
          <w:rtl/>
        </w:rPr>
        <w:t>ו</w:t>
      </w:r>
      <w:r>
        <w:rPr>
          <w:rStyle w:val="default"/>
          <w:rFonts w:cs="FrankRuehl"/>
          <w:rtl/>
        </w:rPr>
        <w:t>.</w:t>
      </w:r>
    </w:p>
    <w:p w14:paraId="26FE5380" w14:textId="77777777" w:rsidR="003279C1" w:rsidRDefault="003279C1">
      <w:pPr>
        <w:pStyle w:val="P00"/>
        <w:spacing w:before="72"/>
        <w:ind w:left="0" w:right="1134"/>
        <w:rPr>
          <w:rStyle w:val="default"/>
          <w:rFonts w:cs="FrankRuehl"/>
          <w:rtl/>
        </w:rPr>
      </w:pPr>
      <w:bookmarkStart w:id="9" w:name="Seif8"/>
      <w:bookmarkEnd w:id="9"/>
      <w:r>
        <w:rPr>
          <w:lang w:val="he-IL"/>
        </w:rPr>
        <w:pict w14:anchorId="31E0D024">
          <v:rect id="_x0000_s1033" style="position:absolute;left:0;text-align:left;margin-left:464.5pt;margin-top:8.05pt;width:75.05pt;height:21.7pt;z-index:251657216" o:allowincell="f" filled="f" stroked="f" strokecolor="lime" strokeweight=".25pt">
            <v:textbox inset="0,0,0,0">
              <w:txbxContent>
                <w:p w14:paraId="29041D4F" w14:textId="77777777" w:rsidR="003279C1" w:rsidRDefault="003279C1" w:rsidP="000632A5">
                  <w:pPr>
                    <w:spacing w:line="160" w:lineRule="exact"/>
                    <w:jc w:val="left"/>
                    <w:rPr>
                      <w:rFonts w:cs="Miriam"/>
                      <w:noProof/>
                      <w:sz w:val="18"/>
                      <w:szCs w:val="18"/>
                      <w:rtl/>
                    </w:rPr>
                  </w:pPr>
                  <w:r>
                    <w:rPr>
                      <w:rFonts w:cs="Miriam"/>
                      <w:sz w:val="18"/>
                      <w:szCs w:val="18"/>
                      <w:rtl/>
                    </w:rPr>
                    <w:t>הפ</w:t>
                  </w:r>
                  <w:r>
                    <w:rPr>
                      <w:rFonts w:cs="Miriam" w:hint="cs"/>
                      <w:sz w:val="18"/>
                      <w:szCs w:val="18"/>
                      <w:rtl/>
                    </w:rPr>
                    <w:t>קדת סכום</w:t>
                  </w:r>
                  <w:r w:rsidR="000632A5">
                    <w:rPr>
                      <w:rFonts w:cs="Miriam" w:hint="cs"/>
                      <w:sz w:val="18"/>
                      <w:szCs w:val="18"/>
                      <w:rtl/>
                    </w:rPr>
                    <w:t xml:space="preserve"> </w:t>
                  </w:r>
                  <w:r>
                    <w:rPr>
                      <w:rFonts w:cs="Miriam"/>
                      <w:sz w:val="18"/>
                      <w:szCs w:val="18"/>
                      <w:rtl/>
                    </w:rPr>
                    <w:t>ה</w:t>
                  </w:r>
                  <w:r>
                    <w:rPr>
                      <w:rFonts w:cs="Miriam" w:hint="cs"/>
                      <w:sz w:val="18"/>
                      <w:szCs w:val="18"/>
                      <w:rtl/>
                    </w:rPr>
                    <w:t>ק</w:t>
                  </w:r>
                  <w:r>
                    <w:rPr>
                      <w:rFonts w:cs="Miriam"/>
                      <w:sz w:val="18"/>
                      <w:szCs w:val="18"/>
                      <w:rtl/>
                    </w:rPr>
                    <w:t>ר</w:t>
                  </w:r>
                  <w:r>
                    <w:rPr>
                      <w:rFonts w:cs="Miriam" w:hint="cs"/>
                      <w:sz w:val="18"/>
                      <w:szCs w:val="18"/>
                      <w:rtl/>
                    </w:rPr>
                    <w:t>ן או ערובה</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רשה בית המשפט הקמת קרן הגבלה בסכום מסויים, יפקיד המבקש את הסכום האמור בקופת בית המשפט במועד שקבע בית המשפט ושלא יאוחר מתום 30 יום מיום ההרשאה, והוא רשאי להאריך את המוע</w:t>
      </w:r>
      <w:r>
        <w:rPr>
          <w:rStyle w:val="default"/>
          <w:rFonts w:cs="FrankRuehl"/>
          <w:rtl/>
        </w:rPr>
        <w:t>ד</w:t>
      </w:r>
      <w:r>
        <w:rPr>
          <w:rStyle w:val="default"/>
          <w:rFonts w:cs="FrankRuehl" w:hint="cs"/>
          <w:rtl/>
        </w:rPr>
        <w:t xml:space="preserve"> לתקופה נוספת שלא תעלה על 15 יום.</w:t>
      </w:r>
    </w:p>
    <w:p w14:paraId="05D61C3C" w14:textId="77777777" w:rsidR="003279C1" w:rsidRDefault="003279C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ית המשפט רשאי להורות כי במקום הפקדת </w:t>
      </w:r>
      <w:r>
        <w:rPr>
          <w:rStyle w:val="default"/>
          <w:rFonts w:cs="FrankRuehl"/>
          <w:rtl/>
        </w:rPr>
        <w:t>הס</w:t>
      </w:r>
      <w:r>
        <w:rPr>
          <w:rStyle w:val="default"/>
          <w:rFonts w:cs="FrankRuehl" w:hint="cs"/>
          <w:rtl/>
        </w:rPr>
        <w:t>כום האמור תינתן ערובה מתאימה.</w:t>
      </w:r>
    </w:p>
    <w:p w14:paraId="0205EF42" w14:textId="77777777" w:rsidR="003279C1" w:rsidRDefault="003279C1">
      <w:pPr>
        <w:pStyle w:val="P00"/>
        <w:spacing w:before="72"/>
        <w:ind w:left="0" w:right="1134"/>
        <w:rPr>
          <w:rStyle w:val="default"/>
          <w:rFonts w:cs="FrankRuehl"/>
          <w:rtl/>
        </w:rPr>
      </w:pPr>
      <w:bookmarkStart w:id="10" w:name="Seif9"/>
      <w:bookmarkEnd w:id="10"/>
      <w:r>
        <w:rPr>
          <w:lang w:val="he-IL"/>
        </w:rPr>
        <w:pict w14:anchorId="189DD1EB">
          <v:rect id="_x0000_s1034" style="position:absolute;left:0;text-align:left;margin-left:464.5pt;margin-top:8.05pt;width:75.05pt;height:15.2pt;z-index:251658240" o:allowincell="f" filled="f" stroked="f" strokecolor="lime" strokeweight=".25pt">
            <v:textbox inset="0,0,0,0">
              <w:txbxContent>
                <w:p w14:paraId="78C70F63" w14:textId="77777777" w:rsidR="003279C1" w:rsidRDefault="003279C1">
                  <w:pPr>
                    <w:spacing w:line="160" w:lineRule="exact"/>
                    <w:jc w:val="left"/>
                    <w:rPr>
                      <w:rFonts w:cs="Miriam"/>
                      <w:noProof/>
                      <w:sz w:val="18"/>
                      <w:szCs w:val="18"/>
                      <w:rtl/>
                    </w:rPr>
                  </w:pPr>
                  <w:r>
                    <w:rPr>
                      <w:rFonts w:cs="Miriam"/>
                      <w:sz w:val="18"/>
                      <w:szCs w:val="18"/>
                      <w:rtl/>
                    </w:rPr>
                    <w:t>הו</w:t>
                  </w:r>
                  <w:r>
                    <w:rPr>
                      <w:rFonts w:cs="Miriam" w:hint="cs"/>
                      <w:sz w:val="18"/>
                      <w:szCs w:val="18"/>
                      <w:rtl/>
                    </w:rPr>
                    <w:t>צאות הדיון</w:t>
                  </w:r>
                </w:p>
              </w:txbxContent>
            </v:textbox>
            <w10:anchorlock/>
          </v:rect>
        </w:pict>
      </w:r>
      <w:r>
        <w:rPr>
          <w:rStyle w:val="big-number"/>
          <w:rFonts w:cs="Miriam"/>
          <w:rtl/>
        </w:rPr>
        <w:t>9.</w:t>
      </w:r>
      <w:r>
        <w:rPr>
          <w:rStyle w:val="big-number"/>
          <w:rFonts w:cs="Miriam"/>
          <w:rtl/>
        </w:rPr>
        <w:tab/>
      </w:r>
      <w:r>
        <w:rPr>
          <w:rStyle w:val="default"/>
          <w:rFonts w:cs="FrankRuehl"/>
          <w:rtl/>
        </w:rPr>
        <w:t>הו</w:t>
      </w:r>
      <w:r>
        <w:rPr>
          <w:rStyle w:val="default"/>
          <w:rFonts w:cs="FrankRuehl" w:hint="cs"/>
          <w:rtl/>
        </w:rPr>
        <w:t>צאות הדיון בבקשה יהיו לפי שיקול דעתו של בית המשפט.</w:t>
      </w:r>
    </w:p>
    <w:p w14:paraId="38B87910" w14:textId="77777777" w:rsidR="003279C1" w:rsidRDefault="003279C1">
      <w:pPr>
        <w:pStyle w:val="P00"/>
        <w:spacing w:before="72"/>
        <w:ind w:left="0" w:right="1134"/>
        <w:rPr>
          <w:rStyle w:val="default"/>
          <w:rFonts w:cs="FrankRuehl"/>
          <w:rtl/>
        </w:rPr>
      </w:pPr>
      <w:bookmarkStart w:id="11" w:name="Seif10"/>
      <w:bookmarkEnd w:id="11"/>
      <w:r>
        <w:rPr>
          <w:lang w:val="he-IL"/>
        </w:rPr>
        <w:pict w14:anchorId="798AD9DE">
          <v:rect id="_x0000_s1035" style="position:absolute;left:0;text-align:left;margin-left:464.5pt;margin-top:8.05pt;width:75.05pt;height:23.25pt;z-index:251659264" o:allowincell="f" filled="f" stroked="f" strokecolor="lime" strokeweight=".25pt">
            <v:textbox inset="0,0,0,0">
              <w:txbxContent>
                <w:p w14:paraId="0F4F3F72" w14:textId="77777777" w:rsidR="003279C1" w:rsidRDefault="003279C1" w:rsidP="000632A5">
                  <w:pPr>
                    <w:spacing w:line="160" w:lineRule="exact"/>
                    <w:jc w:val="left"/>
                    <w:rPr>
                      <w:rFonts w:cs="Miriam"/>
                      <w:noProof/>
                      <w:sz w:val="18"/>
                      <w:szCs w:val="18"/>
                      <w:rtl/>
                    </w:rPr>
                  </w:pPr>
                  <w:r>
                    <w:rPr>
                      <w:rFonts w:cs="Miriam"/>
                      <w:sz w:val="18"/>
                      <w:szCs w:val="18"/>
                      <w:rtl/>
                    </w:rPr>
                    <w:t>הג</w:t>
                  </w:r>
                  <w:r>
                    <w:rPr>
                      <w:rFonts w:cs="Miriam" w:hint="cs"/>
                      <w:sz w:val="18"/>
                      <w:szCs w:val="18"/>
                      <w:rtl/>
                    </w:rPr>
                    <w:t>שת תביעה</w:t>
                  </w:r>
                  <w:r w:rsidR="000632A5">
                    <w:rPr>
                      <w:rFonts w:cs="Miriam" w:hint="cs"/>
                      <w:sz w:val="18"/>
                      <w:szCs w:val="18"/>
                      <w:rtl/>
                    </w:rPr>
                    <w:t xml:space="preserve"> </w:t>
                  </w:r>
                  <w:r>
                    <w:rPr>
                      <w:rFonts w:cs="Miriam"/>
                      <w:sz w:val="18"/>
                      <w:szCs w:val="18"/>
                      <w:rtl/>
                    </w:rPr>
                    <w:t>נג</w:t>
                  </w:r>
                  <w:r>
                    <w:rPr>
                      <w:rFonts w:cs="Miriam" w:hint="cs"/>
                      <w:sz w:val="18"/>
                      <w:szCs w:val="18"/>
                      <w:rtl/>
                    </w:rPr>
                    <w:t>ד הקרן</w:t>
                  </w:r>
                </w:p>
              </w:txbxContent>
            </v:textbox>
            <w10:anchorlock/>
          </v:rect>
        </w:pict>
      </w:r>
      <w:r>
        <w:rPr>
          <w:rStyle w:val="big-number"/>
          <w:rFonts w:cs="Miriam"/>
          <w:rtl/>
        </w:rPr>
        <w:t>10.</w:t>
      </w:r>
      <w:r>
        <w:rPr>
          <w:rStyle w:val="big-number"/>
          <w:rFonts w:cs="Miriam"/>
          <w:rtl/>
        </w:rPr>
        <w:tab/>
      </w:r>
      <w:r>
        <w:rPr>
          <w:rStyle w:val="default"/>
          <w:rFonts w:cs="FrankRuehl"/>
          <w:rtl/>
        </w:rPr>
        <w:t>תב</w:t>
      </w:r>
      <w:r>
        <w:rPr>
          <w:rStyle w:val="default"/>
          <w:rFonts w:cs="FrankRuehl" w:hint="cs"/>
          <w:rtl/>
        </w:rPr>
        <w:t>יעה נגד הקרן לפי סעיף 13 לחוק תוגש ותתברר בדרך של תביעה חפצית נגד הקרן, בשינויים המחוייבים.</w:t>
      </w:r>
    </w:p>
    <w:p w14:paraId="18093C99" w14:textId="77777777" w:rsidR="003279C1" w:rsidRDefault="003279C1">
      <w:pPr>
        <w:pStyle w:val="P00"/>
        <w:spacing w:before="72"/>
        <w:ind w:left="0" w:right="1134"/>
        <w:rPr>
          <w:rStyle w:val="default"/>
          <w:rFonts w:cs="FrankRuehl"/>
          <w:rtl/>
        </w:rPr>
      </w:pPr>
      <w:bookmarkStart w:id="12" w:name="Seif11"/>
      <w:bookmarkEnd w:id="12"/>
      <w:r>
        <w:rPr>
          <w:lang w:val="he-IL"/>
        </w:rPr>
        <w:pict w14:anchorId="5ED50E03">
          <v:rect id="_x0000_s1036" style="position:absolute;left:0;text-align:left;margin-left:464.5pt;margin-top:8.05pt;width:75.05pt;height:18.35pt;z-index:251660288" o:allowincell="f" filled="f" stroked="f" strokecolor="lime" strokeweight=".25pt">
            <v:textbox inset="0,0,0,0">
              <w:txbxContent>
                <w:p w14:paraId="69AB2D25" w14:textId="77777777" w:rsidR="003279C1" w:rsidRDefault="003279C1">
                  <w:pPr>
                    <w:spacing w:line="160" w:lineRule="exact"/>
                    <w:jc w:val="left"/>
                    <w:rPr>
                      <w:rFonts w:cs="Miriam"/>
                      <w:noProof/>
                      <w:sz w:val="18"/>
                      <w:szCs w:val="18"/>
                      <w:rtl/>
                    </w:rPr>
                  </w:pPr>
                  <w:r>
                    <w:rPr>
                      <w:rFonts w:cs="Miriam"/>
                      <w:sz w:val="18"/>
                      <w:szCs w:val="18"/>
                      <w:rtl/>
                    </w:rPr>
                    <w:t>חל</w:t>
                  </w:r>
                  <w:r>
                    <w:rPr>
                      <w:rFonts w:cs="Miriam" w:hint="cs"/>
                      <w:sz w:val="18"/>
                      <w:szCs w:val="18"/>
                      <w:rtl/>
                    </w:rPr>
                    <w:t>וקת הקרן</w:t>
                  </w:r>
                </w:p>
              </w:txbxContent>
            </v:textbox>
            <w10:anchorlock/>
          </v:rect>
        </w:pict>
      </w:r>
      <w:r>
        <w:rPr>
          <w:rStyle w:val="big-number"/>
          <w:rFonts w:cs="Miriam"/>
          <w:rtl/>
        </w:rPr>
        <w:t>11.</w:t>
      </w:r>
      <w:r>
        <w:rPr>
          <w:rStyle w:val="big-number"/>
          <w:rFonts w:cs="Miriam"/>
          <w:rtl/>
        </w:rPr>
        <w:tab/>
      </w:r>
      <w:r>
        <w:rPr>
          <w:rStyle w:val="default"/>
          <w:rFonts w:cs="FrankRuehl"/>
          <w:rtl/>
        </w:rPr>
        <w:t>בי</w:t>
      </w:r>
      <w:r>
        <w:rPr>
          <w:rStyle w:val="default"/>
          <w:rFonts w:cs="FrankRuehl" w:hint="cs"/>
          <w:rtl/>
        </w:rPr>
        <w:t>ת המשפט רשאי, בכפוף לאמור בסעיף 3(2) לאמנה, להורות על תשלום מ</w:t>
      </w:r>
      <w:r>
        <w:rPr>
          <w:rStyle w:val="default"/>
          <w:rFonts w:cs="FrankRuehl"/>
          <w:rtl/>
        </w:rPr>
        <w:t>קד</w:t>
      </w:r>
      <w:r>
        <w:rPr>
          <w:rStyle w:val="default"/>
          <w:rFonts w:cs="FrankRuehl" w:hint="cs"/>
          <w:rtl/>
        </w:rPr>
        <w:t>מות מתוך כספי הקרן על חשבון התביעות שהוכרו, ובלבד שיישמרו בקרן סכומים המספיקים וסילוק התביעות שבמחלוקת.</w:t>
      </w:r>
    </w:p>
    <w:p w14:paraId="356685A3" w14:textId="77777777" w:rsidR="003279C1" w:rsidRDefault="003279C1" w:rsidP="000632A5">
      <w:pPr>
        <w:pStyle w:val="P00"/>
        <w:spacing w:before="72"/>
        <w:ind w:left="0" w:right="1134"/>
        <w:rPr>
          <w:rStyle w:val="default"/>
          <w:rFonts w:cs="FrankRuehl"/>
          <w:rtl/>
        </w:rPr>
      </w:pPr>
      <w:bookmarkStart w:id="13" w:name="Seif12"/>
      <w:bookmarkEnd w:id="13"/>
      <w:r>
        <w:rPr>
          <w:lang w:val="he-IL"/>
        </w:rPr>
        <w:pict w14:anchorId="2E876661">
          <v:rect id="_x0000_s1037" style="position:absolute;left:0;text-align:left;margin-left:464.5pt;margin-top:8.05pt;width:75.05pt;height:22.8pt;z-index:251661312" o:allowincell="f" filled="f" stroked="f" strokecolor="lime" strokeweight=".25pt">
            <v:textbox inset="0,0,0,0">
              <w:txbxContent>
                <w:p w14:paraId="16C55D6F" w14:textId="77777777" w:rsidR="003279C1" w:rsidRDefault="003279C1" w:rsidP="000632A5">
                  <w:pPr>
                    <w:spacing w:line="160" w:lineRule="exact"/>
                    <w:jc w:val="left"/>
                    <w:rPr>
                      <w:rFonts w:cs="Miriam"/>
                      <w:noProof/>
                      <w:sz w:val="18"/>
                      <w:szCs w:val="18"/>
                      <w:rtl/>
                    </w:rPr>
                  </w:pPr>
                  <w:r>
                    <w:rPr>
                      <w:rFonts w:cs="Miriam"/>
                      <w:sz w:val="18"/>
                      <w:szCs w:val="18"/>
                      <w:rtl/>
                    </w:rPr>
                    <w:t>חו</w:t>
                  </w:r>
                  <w:r>
                    <w:rPr>
                      <w:rFonts w:cs="Miriam" w:hint="cs"/>
                      <w:sz w:val="18"/>
                      <w:szCs w:val="18"/>
                      <w:rtl/>
                    </w:rPr>
                    <w:t>בה להודיע על</w:t>
                  </w:r>
                  <w:r w:rsidR="000632A5">
                    <w:rPr>
                      <w:rFonts w:cs="Miriam" w:hint="cs"/>
                      <w:sz w:val="18"/>
                      <w:szCs w:val="18"/>
                      <w:rtl/>
                    </w:rPr>
                    <w:t xml:space="preserve"> </w:t>
                  </w:r>
                  <w:r>
                    <w:rPr>
                      <w:rFonts w:cs="Miriam"/>
                      <w:sz w:val="18"/>
                      <w:szCs w:val="18"/>
                      <w:rtl/>
                    </w:rPr>
                    <w:t>נו</w:t>
                  </w:r>
                  <w:r>
                    <w:rPr>
                      <w:rFonts w:cs="Miriam" w:hint="cs"/>
                      <w:sz w:val="18"/>
                      <w:szCs w:val="18"/>
                      <w:rtl/>
                    </w:rPr>
                    <w:t>שים נו</w:t>
                  </w:r>
                  <w:r>
                    <w:rPr>
                      <w:rFonts w:cs="Miriam"/>
                      <w:sz w:val="18"/>
                      <w:szCs w:val="18"/>
                      <w:rtl/>
                    </w:rPr>
                    <w:t>ס</w:t>
                  </w:r>
                  <w:r>
                    <w:rPr>
                      <w:rFonts w:cs="Miriam" w:hint="cs"/>
                      <w:sz w:val="18"/>
                      <w:szCs w:val="18"/>
                      <w:rtl/>
                    </w:rPr>
                    <w:t>פים</w:t>
                  </w:r>
                </w:p>
              </w:txbxContent>
            </v:textbox>
            <w10:anchorlock/>
          </v:rect>
        </w:pict>
      </w:r>
      <w:r>
        <w:rPr>
          <w:rStyle w:val="big-number"/>
          <w:rFonts w:cs="Miriam"/>
          <w:rtl/>
        </w:rPr>
        <w:t>12.</w:t>
      </w:r>
      <w:r>
        <w:rPr>
          <w:rStyle w:val="big-number"/>
          <w:rFonts w:cs="Miriam"/>
          <w:rtl/>
        </w:rPr>
        <w:tab/>
      </w:r>
      <w:r>
        <w:rPr>
          <w:rStyle w:val="default"/>
          <w:rFonts w:cs="FrankRuehl"/>
          <w:rtl/>
        </w:rPr>
        <w:t>מב</w:t>
      </w:r>
      <w:r>
        <w:rPr>
          <w:rStyle w:val="default"/>
          <w:rFonts w:cs="FrankRuehl" w:hint="cs"/>
          <w:rtl/>
        </w:rPr>
        <w:t>קש שלא כלל תביעה ברשימת בעלי התביעות כאמור בתקנה 2, אף על פי שקיומה היה ידוע לו בשעת הגשת הרשימה, או שלא הודיע לבית המשפט על תביעה כשנודע לו על</w:t>
      </w:r>
      <w:r>
        <w:rPr>
          <w:rStyle w:val="default"/>
          <w:rFonts w:cs="FrankRuehl"/>
          <w:rtl/>
        </w:rPr>
        <w:t>יה</w:t>
      </w:r>
      <w:r>
        <w:rPr>
          <w:rStyle w:val="default"/>
          <w:rFonts w:cs="FrankRuehl" w:hint="cs"/>
          <w:rtl/>
        </w:rPr>
        <w:t xml:space="preserve"> אחרי הגשת הרשימה, רשאי בית המשפט, אם הדבר נראה לו בנסיבות הענין, למחוק את בקשתו, ואם כבר החליט להרשות את הקמת הקרן </w:t>
      </w:r>
      <w:r w:rsidR="000632A5">
        <w:rPr>
          <w:rStyle w:val="default"/>
          <w:rFonts w:cs="FrankRuehl" w:hint="cs"/>
          <w:rtl/>
        </w:rPr>
        <w:t>-</w:t>
      </w:r>
      <w:r>
        <w:rPr>
          <w:rStyle w:val="default"/>
          <w:rFonts w:cs="FrankRuehl"/>
          <w:rtl/>
        </w:rPr>
        <w:t xml:space="preserve"> </w:t>
      </w:r>
      <w:r>
        <w:rPr>
          <w:rStyle w:val="default"/>
          <w:rFonts w:cs="FrankRuehl" w:hint="cs"/>
          <w:rtl/>
        </w:rPr>
        <w:t>לבטל את החלטתו.</w:t>
      </w:r>
    </w:p>
    <w:p w14:paraId="39217FB4" w14:textId="77777777" w:rsidR="003279C1" w:rsidRDefault="003279C1">
      <w:pPr>
        <w:pStyle w:val="P00"/>
        <w:spacing w:before="72"/>
        <w:ind w:left="0" w:right="1134"/>
        <w:rPr>
          <w:rStyle w:val="default"/>
          <w:rFonts w:cs="FrankRuehl" w:hint="cs"/>
          <w:rtl/>
        </w:rPr>
      </w:pPr>
      <w:bookmarkStart w:id="14" w:name="Seif13"/>
      <w:bookmarkEnd w:id="14"/>
      <w:r>
        <w:rPr>
          <w:lang w:val="he-IL"/>
        </w:rPr>
        <w:pict w14:anchorId="1B6F5030">
          <v:rect id="_x0000_s1038" style="position:absolute;left:0;text-align:left;margin-left:464.5pt;margin-top:8.05pt;width:75.05pt;height:23.55pt;z-index:251662336" o:allowincell="f" filled="f" stroked="f" strokecolor="lime" strokeweight=".25pt">
            <v:textbox inset="0,0,0,0">
              <w:txbxContent>
                <w:p w14:paraId="4AFED9E6" w14:textId="77777777" w:rsidR="003279C1" w:rsidRDefault="003279C1">
                  <w:pPr>
                    <w:spacing w:line="160" w:lineRule="exact"/>
                    <w:jc w:val="left"/>
                    <w:rPr>
                      <w:rFonts w:cs="Miriam" w:hint="cs"/>
                      <w:sz w:val="18"/>
                      <w:szCs w:val="18"/>
                      <w:rtl/>
                    </w:rPr>
                  </w:pPr>
                  <w:r>
                    <w:rPr>
                      <w:rFonts w:cs="Miriam"/>
                      <w:sz w:val="18"/>
                      <w:szCs w:val="18"/>
                      <w:rtl/>
                    </w:rPr>
                    <w:t>בק</w:t>
                  </w:r>
                  <w:r>
                    <w:rPr>
                      <w:rFonts w:cs="Miriam" w:hint="cs"/>
                      <w:sz w:val="18"/>
                      <w:szCs w:val="18"/>
                      <w:rtl/>
                    </w:rPr>
                    <w:t>שות</w:t>
                  </w:r>
                </w:p>
                <w:p w14:paraId="2DFA3A07" w14:textId="77777777" w:rsidR="003279C1" w:rsidRDefault="000632A5">
                  <w:pPr>
                    <w:spacing w:line="160" w:lineRule="exact"/>
                    <w:jc w:val="left"/>
                    <w:rPr>
                      <w:rFonts w:cs="Miriam"/>
                      <w:noProof/>
                      <w:sz w:val="18"/>
                      <w:szCs w:val="18"/>
                      <w:rtl/>
                    </w:rPr>
                  </w:pPr>
                  <w:r>
                    <w:rPr>
                      <w:rFonts w:cs="Miriam" w:hint="cs"/>
                      <w:sz w:val="18"/>
                      <w:szCs w:val="18"/>
                      <w:rtl/>
                    </w:rPr>
                    <w:t>תק' תשס"ב-2002</w:t>
                  </w:r>
                </w:p>
              </w:txbxContent>
            </v:textbox>
            <w10:anchorlock/>
          </v:rect>
        </w:pict>
      </w:r>
      <w:r>
        <w:rPr>
          <w:rStyle w:val="big-number"/>
          <w:rFonts w:cs="Miriam"/>
          <w:rtl/>
        </w:rPr>
        <w:t>13.</w:t>
      </w:r>
      <w:r>
        <w:rPr>
          <w:rStyle w:val="big-number"/>
          <w:rFonts w:cs="Miriam"/>
          <w:rtl/>
        </w:rPr>
        <w:tab/>
      </w:r>
      <w:r>
        <w:rPr>
          <w:rStyle w:val="default"/>
          <w:rFonts w:cs="FrankRuehl"/>
          <w:rtl/>
        </w:rPr>
        <w:t>בק</w:t>
      </w:r>
      <w:r>
        <w:rPr>
          <w:rStyle w:val="default"/>
          <w:rFonts w:cs="FrankRuehl" w:hint="cs"/>
          <w:rtl/>
        </w:rPr>
        <w:t>שה לפי החוק שלא נקבע לה סדר דין בתקנות אלה תוגש בהתאם לתקנות סדר הדין האזרחי, התשמ"ד-1984.</w:t>
      </w:r>
    </w:p>
    <w:p w14:paraId="552CECCA" w14:textId="77777777" w:rsidR="006B47D9" w:rsidRPr="0000086F" w:rsidRDefault="006B47D9" w:rsidP="006B47D9">
      <w:pPr>
        <w:pStyle w:val="P00"/>
        <w:tabs>
          <w:tab w:val="clear" w:pos="6259"/>
        </w:tabs>
        <w:spacing w:before="0"/>
        <w:ind w:left="0" w:right="1134"/>
        <w:rPr>
          <w:rFonts w:cs="FrankRuehl" w:hint="cs"/>
          <w:vanish/>
          <w:szCs w:val="20"/>
          <w:shd w:val="clear" w:color="auto" w:fill="FFFF99"/>
          <w:rtl/>
        </w:rPr>
      </w:pPr>
      <w:bookmarkStart w:id="15" w:name="Rov17"/>
      <w:r w:rsidRPr="0000086F">
        <w:rPr>
          <w:rFonts w:cs="FrankRuehl" w:hint="cs"/>
          <w:vanish/>
          <w:color w:val="FF0000"/>
          <w:szCs w:val="20"/>
          <w:shd w:val="clear" w:color="auto" w:fill="FFFF99"/>
          <w:rtl/>
        </w:rPr>
        <w:t>מיום 11.7.2002</w:t>
      </w:r>
    </w:p>
    <w:p w14:paraId="3784D767" w14:textId="77777777" w:rsidR="006B47D9" w:rsidRPr="0000086F" w:rsidRDefault="006B47D9" w:rsidP="006B47D9">
      <w:pPr>
        <w:pStyle w:val="P00"/>
        <w:spacing w:before="0"/>
        <w:ind w:left="0" w:right="1134"/>
        <w:rPr>
          <w:rFonts w:cs="FrankRuehl" w:hint="cs"/>
          <w:b/>
          <w:bCs/>
          <w:vanish/>
          <w:szCs w:val="20"/>
          <w:shd w:val="clear" w:color="auto" w:fill="FFFF99"/>
          <w:rtl/>
        </w:rPr>
      </w:pPr>
      <w:r w:rsidRPr="0000086F">
        <w:rPr>
          <w:rFonts w:cs="FrankRuehl" w:hint="cs"/>
          <w:b/>
          <w:bCs/>
          <w:vanish/>
          <w:szCs w:val="20"/>
          <w:shd w:val="clear" w:color="auto" w:fill="FFFF99"/>
          <w:rtl/>
        </w:rPr>
        <w:t>תק' תשס"ב-2002</w:t>
      </w:r>
    </w:p>
    <w:p w14:paraId="7E4851F9" w14:textId="77777777" w:rsidR="006B47D9" w:rsidRPr="0000086F" w:rsidRDefault="006B47D9" w:rsidP="006B47D9">
      <w:pPr>
        <w:pStyle w:val="P00"/>
        <w:spacing w:before="0"/>
        <w:ind w:left="0" w:right="1134"/>
        <w:rPr>
          <w:rFonts w:cs="FrankRuehl" w:hint="cs"/>
          <w:vanish/>
          <w:szCs w:val="20"/>
          <w:shd w:val="clear" w:color="auto" w:fill="FFFF99"/>
          <w:rtl/>
        </w:rPr>
      </w:pPr>
      <w:hyperlink r:id="rId8" w:history="1">
        <w:r w:rsidRPr="0000086F">
          <w:rPr>
            <w:rStyle w:val="Hyperlink"/>
            <w:rFonts w:cs="FrankRuehl" w:hint="cs"/>
            <w:vanish/>
            <w:szCs w:val="20"/>
            <w:shd w:val="clear" w:color="auto" w:fill="FFFF99"/>
            <w:rtl/>
          </w:rPr>
          <w:t>ק"ת תשס"ב מס' 6174</w:t>
        </w:r>
      </w:hyperlink>
      <w:r w:rsidRPr="0000086F">
        <w:rPr>
          <w:rFonts w:cs="FrankRuehl" w:hint="cs"/>
          <w:vanish/>
          <w:szCs w:val="20"/>
          <w:shd w:val="clear" w:color="auto" w:fill="FFFF99"/>
          <w:rtl/>
        </w:rPr>
        <w:t xml:space="preserve"> מיום 11.7.2002 עמ' 806</w:t>
      </w:r>
    </w:p>
    <w:p w14:paraId="377DA934" w14:textId="77777777" w:rsidR="006B47D9" w:rsidRPr="006B47D9" w:rsidRDefault="006B47D9" w:rsidP="006B47D9">
      <w:pPr>
        <w:pStyle w:val="P00"/>
        <w:ind w:left="0" w:right="1134"/>
        <w:rPr>
          <w:rStyle w:val="default"/>
          <w:rFonts w:cs="FrankRuehl" w:hint="cs"/>
          <w:sz w:val="2"/>
          <w:szCs w:val="2"/>
          <w:rtl/>
        </w:rPr>
      </w:pPr>
      <w:r w:rsidRPr="0000086F">
        <w:rPr>
          <w:rStyle w:val="big-number"/>
          <w:rFonts w:cs="FrankRuehl"/>
          <w:vanish/>
          <w:sz w:val="22"/>
          <w:szCs w:val="22"/>
          <w:shd w:val="clear" w:color="auto" w:fill="FFFF99"/>
          <w:rtl/>
        </w:rPr>
        <w:t>13.</w:t>
      </w:r>
      <w:r w:rsidRPr="0000086F">
        <w:rPr>
          <w:rStyle w:val="big-number"/>
          <w:rFonts w:cs="FrankRuehl"/>
          <w:vanish/>
          <w:sz w:val="22"/>
          <w:szCs w:val="22"/>
          <w:shd w:val="clear" w:color="auto" w:fill="FFFF99"/>
          <w:rtl/>
        </w:rPr>
        <w:tab/>
      </w:r>
      <w:r w:rsidRPr="0000086F">
        <w:rPr>
          <w:rStyle w:val="default"/>
          <w:rFonts w:cs="FrankRuehl"/>
          <w:vanish/>
          <w:sz w:val="22"/>
          <w:szCs w:val="22"/>
          <w:shd w:val="clear" w:color="auto" w:fill="FFFF99"/>
          <w:rtl/>
        </w:rPr>
        <w:t>בק</w:t>
      </w:r>
      <w:r w:rsidRPr="0000086F">
        <w:rPr>
          <w:rStyle w:val="default"/>
          <w:rFonts w:cs="FrankRuehl" w:hint="cs"/>
          <w:vanish/>
          <w:sz w:val="22"/>
          <w:szCs w:val="22"/>
          <w:shd w:val="clear" w:color="auto" w:fill="FFFF99"/>
          <w:rtl/>
        </w:rPr>
        <w:t xml:space="preserve">שה לפי החוק שלא נקבע לה סדר דין בתקנות אלה תוגש </w:t>
      </w:r>
      <w:r w:rsidRPr="0000086F">
        <w:rPr>
          <w:rStyle w:val="default"/>
          <w:rFonts w:cs="FrankRuehl" w:hint="cs"/>
          <w:strike/>
          <w:vanish/>
          <w:sz w:val="22"/>
          <w:szCs w:val="22"/>
          <w:shd w:val="clear" w:color="auto" w:fill="FFFF99"/>
          <w:rtl/>
        </w:rPr>
        <w:t>בדרך המרצה</w:t>
      </w:r>
      <w:r w:rsidRPr="0000086F">
        <w:rPr>
          <w:rStyle w:val="default"/>
          <w:rFonts w:cs="FrankRuehl" w:hint="cs"/>
          <w:vanish/>
          <w:sz w:val="22"/>
          <w:szCs w:val="22"/>
          <w:shd w:val="clear" w:color="auto" w:fill="FFFF99"/>
          <w:rtl/>
        </w:rPr>
        <w:t xml:space="preserve"> </w:t>
      </w:r>
      <w:r w:rsidRPr="0000086F">
        <w:rPr>
          <w:rStyle w:val="default"/>
          <w:rFonts w:cs="FrankRuehl" w:hint="cs"/>
          <w:vanish/>
          <w:sz w:val="22"/>
          <w:szCs w:val="22"/>
          <w:u w:val="single"/>
          <w:shd w:val="clear" w:color="auto" w:fill="FFFF99"/>
          <w:rtl/>
        </w:rPr>
        <w:t>בהתאם לתקנות סדר הדין האזרחי, התשמ"ד-1984</w:t>
      </w:r>
      <w:r w:rsidRPr="0000086F">
        <w:rPr>
          <w:rStyle w:val="default"/>
          <w:rFonts w:cs="FrankRuehl" w:hint="cs"/>
          <w:vanish/>
          <w:sz w:val="22"/>
          <w:szCs w:val="22"/>
          <w:shd w:val="clear" w:color="auto" w:fill="FFFF99"/>
          <w:rtl/>
        </w:rPr>
        <w:t>.</w:t>
      </w:r>
      <w:bookmarkEnd w:id="15"/>
    </w:p>
    <w:p w14:paraId="6AD11185" w14:textId="77777777" w:rsidR="003279C1" w:rsidRDefault="003279C1">
      <w:pPr>
        <w:pStyle w:val="P00"/>
        <w:spacing w:before="72"/>
        <w:ind w:left="0" w:right="1134"/>
        <w:rPr>
          <w:rStyle w:val="default"/>
          <w:rFonts w:cs="FrankRuehl"/>
          <w:rtl/>
        </w:rPr>
      </w:pPr>
      <w:bookmarkStart w:id="16" w:name="Seif14"/>
      <w:bookmarkEnd w:id="16"/>
      <w:r>
        <w:rPr>
          <w:lang w:val="he-IL"/>
        </w:rPr>
        <w:pict w14:anchorId="1863F6B7">
          <v:rect id="_x0000_s1039" style="position:absolute;left:0;text-align:left;margin-left:464.5pt;margin-top:8.05pt;width:75.05pt;height:16pt;z-index:251663360" o:allowincell="f" filled="f" stroked="f" strokecolor="lime" strokeweight=".25pt">
            <v:textbox inset="0,0,0,0">
              <w:txbxContent>
                <w:p w14:paraId="1800A288" w14:textId="77777777" w:rsidR="003279C1" w:rsidRDefault="003279C1" w:rsidP="000632A5">
                  <w:pPr>
                    <w:spacing w:line="160" w:lineRule="exact"/>
                    <w:jc w:val="left"/>
                    <w:rPr>
                      <w:rFonts w:cs="Miriam"/>
                      <w:noProof/>
                      <w:sz w:val="18"/>
                      <w:szCs w:val="18"/>
                      <w:rtl/>
                    </w:rPr>
                  </w:pPr>
                  <w:r>
                    <w:rPr>
                      <w:rFonts w:cs="Miriam"/>
                      <w:sz w:val="18"/>
                      <w:szCs w:val="18"/>
                      <w:rtl/>
                    </w:rPr>
                    <w:t>חל</w:t>
                  </w:r>
                  <w:r>
                    <w:rPr>
                      <w:rFonts w:cs="Miriam" w:hint="cs"/>
                      <w:sz w:val="18"/>
                      <w:szCs w:val="18"/>
                      <w:rtl/>
                    </w:rPr>
                    <w:t>ות סדרי</w:t>
                  </w:r>
                  <w:r w:rsidR="000632A5">
                    <w:rPr>
                      <w:rFonts w:cs="Miriam" w:hint="cs"/>
                      <w:sz w:val="18"/>
                      <w:szCs w:val="18"/>
                      <w:rtl/>
                    </w:rPr>
                    <w:t xml:space="preserve"> </w:t>
                  </w:r>
                  <w:r>
                    <w:rPr>
                      <w:rFonts w:cs="Miriam"/>
                      <w:sz w:val="18"/>
                      <w:szCs w:val="18"/>
                      <w:rtl/>
                    </w:rPr>
                    <w:t>הד</w:t>
                  </w:r>
                  <w:r>
                    <w:rPr>
                      <w:rFonts w:cs="Miriam" w:hint="cs"/>
                      <w:sz w:val="18"/>
                      <w:szCs w:val="18"/>
                      <w:rtl/>
                    </w:rPr>
                    <w:t>ין</w:t>
                  </w:r>
                </w:p>
              </w:txbxContent>
            </v:textbox>
            <w10:anchorlock/>
          </v:rect>
        </w:pict>
      </w:r>
      <w:r>
        <w:rPr>
          <w:rStyle w:val="big-number"/>
          <w:rFonts w:cs="Miriam"/>
          <w:rtl/>
        </w:rPr>
        <w:t>14.</w:t>
      </w:r>
      <w:r>
        <w:rPr>
          <w:rStyle w:val="big-number"/>
          <w:rFonts w:cs="Miriam"/>
          <w:rtl/>
        </w:rPr>
        <w:tab/>
      </w:r>
      <w:r>
        <w:rPr>
          <w:rStyle w:val="default"/>
          <w:rFonts w:cs="FrankRuehl"/>
          <w:rtl/>
        </w:rPr>
        <w:t>סד</w:t>
      </w:r>
      <w:r>
        <w:rPr>
          <w:rStyle w:val="default"/>
          <w:rFonts w:cs="FrankRuehl" w:hint="cs"/>
          <w:rtl/>
        </w:rPr>
        <w:t xml:space="preserve">רי הדין החלים בבית </w:t>
      </w:r>
      <w:r>
        <w:rPr>
          <w:rStyle w:val="default"/>
          <w:rFonts w:cs="FrankRuehl"/>
          <w:rtl/>
        </w:rPr>
        <w:t>המ</w:t>
      </w:r>
      <w:r>
        <w:rPr>
          <w:rStyle w:val="default"/>
          <w:rFonts w:cs="FrankRuehl" w:hint="cs"/>
          <w:rtl/>
        </w:rPr>
        <w:t>שפט לימאות יחולו לענין החוק, במידה שאין בהם סתירה לתקנות אלה.</w:t>
      </w:r>
    </w:p>
    <w:p w14:paraId="719A0F27" w14:textId="77777777" w:rsidR="003279C1" w:rsidRDefault="003279C1">
      <w:pPr>
        <w:pStyle w:val="P00"/>
        <w:spacing w:before="72"/>
        <w:ind w:left="0" w:right="1134"/>
        <w:rPr>
          <w:rStyle w:val="default"/>
          <w:rFonts w:cs="FrankRuehl" w:hint="cs"/>
          <w:rtl/>
        </w:rPr>
      </w:pPr>
      <w:r>
        <w:rPr>
          <w:lang w:val="he-IL"/>
        </w:rPr>
        <w:pict w14:anchorId="4DFC8393">
          <v:rect id="_x0000_s1040" style="position:absolute;left:0;text-align:left;margin-left:464.5pt;margin-top:8.05pt;width:75.05pt;height:14.7pt;z-index:251664384" o:allowincell="f" filled="f" stroked="f" strokecolor="lime" strokeweight=".25pt">
            <v:textbox inset="0,0,0,0">
              <w:txbxContent>
                <w:p w14:paraId="0EBF94B5" w14:textId="77777777" w:rsidR="003279C1" w:rsidRDefault="003279C1">
                  <w:pPr>
                    <w:spacing w:line="160" w:lineRule="exact"/>
                    <w:jc w:val="left"/>
                    <w:rPr>
                      <w:rFonts w:cs="Miriam" w:hint="cs"/>
                      <w:noProof/>
                      <w:sz w:val="18"/>
                      <w:szCs w:val="18"/>
                      <w:rtl/>
                    </w:rPr>
                  </w:pPr>
                  <w:r>
                    <w:rPr>
                      <w:rFonts w:cs="Miriam" w:hint="cs"/>
                      <w:sz w:val="18"/>
                      <w:szCs w:val="18"/>
                      <w:rtl/>
                    </w:rPr>
                    <w:t>תק' תשס"ב-2002</w:t>
                  </w:r>
                </w:p>
              </w:txbxContent>
            </v:textbox>
            <w10:anchorlock/>
          </v:rect>
        </w:pict>
      </w:r>
      <w:r>
        <w:rPr>
          <w:rStyle w:val="big-number"/>
          <w:rFonts w:cs="Miriam"/>
          <w:rtl/>
        </w:rPr>
        <w:t>15.</w:t>
      </w:r>
      <w:r>
        <w:rPr>
          <w:rStyle w:val="big-number"/>
          <w:rFonts w:cs="Miriam"/>
          <w:rtl/>
        </w:rPr>
        <w:tab/>
      </w:r>
      <w:r>
        <w:rPr>
          <w:rStyle w:val="default"/>
          <w:rFonts w:cs="FrankRuehl" w:hint="cs"/>
          <w:rtl/>
        </w:rPr>
        <w:t>(בוטלה)</w:t>
      </w:r>
      <w:r>
        <w:rPr>
          <w:rStyle w:val="default"/>
          <w:rFonts w:cs="FrankRuehl"/>
          <w:rtl/>
        </w:rPr>
        <w:t>.</w:t>
      </w:r>
    </w:p>
    <w:p w14:paraId="3E44447A" w14:textId="77777777" w:rsidR="006B47D9" w:rsidRPr="0000086F" w:rsidRDefault="006B47D9" w:rsidP="006B47D9">
      <w:pPr>
        <w:pStyle w:val="P00"/>
        <w:tabs>
          <w:tab w:val="clear" w:pos="6259"/>
        </w:tabs>
        <w:spacing w:before="0"/>
        <w:ind w:left="0" w:right="1134"/>
        <w:rPr>
          <w:rFonts w:cs="FrankRuehl" w:hint="cs"/>
          <w:vanish/>
          <w:szCs w:val="20"/>
          <w:shd w:val="clear" w:color="auto" w:fill="FFFF99"/>
          <w:rtl/>
        </w:rPr>
      </w:pPr>
      <w:bookmarkStart w:id="17" w:name="Rov16"/>
      <w:r w:rsidRPr="0000086F">
        <w:rPr>
          <w:rFonts w:cs="FrankRuehl" w:hint="cs"/>
          <w:vanish/>
          <w:color w:val="FF0000"/>
          <w:szCs w:val="20"/>
          <w:shd w:val="clear" w:color="auto" w:fill="FFFF99"/>
          <w:rtl/>
        </w:rPr>
        <w:t>מיום 11.7.2002</w:t>
      </w:r>
    </w:p>
    <w:p w14:paraId="5C03D928" w14:textId="77777777" w:rsidR="006B47D9" w:rsidRPr="0000086F" w:rsidRDefault="006B47D9" w:rsidP="006B47D9">
      <w:pPr>
        <w:pStyle w:val="P00"/>
        <w:spacing w:before="0"/>
        <w:ind w:left="0" w:right="1134"/>
        <w:rPr>
          <w:rFonts w:cs="FrankRuehl" w:hint="cs"/>
          <w:b/>
          <w:bCs/>
          <w:vanish/>
          <w:szCs w:val="20"/>
          <w:shd w:val="clear" w:color="auto" w:fill="FFFF99"/>
          <w:rtl/>
        </w:rPr>
      </w:pPr>
      <w:r w:rsidRPr="0000086F">
        <w:rPr>
          <w:rFonts w:cs="FrankRuehl" w:hint="cs"/>
          <w:b/>
          <w:bCs/>
          <w:vanish/>
          <w:szCs w:val="20"/>
          <w:shd w:val="clear" w:color="auto" w:fill="FFFF99"/>
          <w:rtl/>
        </w:rPr>
        <w:t>תק' תשס"ב-2002</w:t>
      </w:r>
    </w:p>
    <w:p w14:paraId="1AAEAF65" w14:textId="77777777" w:rsidR="006B47D9" w:rsidRPr="0000086F" w:rsidRDefault="006B47D9" w:rsidP="006B47D9">
      <w:pPr>
        <w:pStyle w:val="P00"/>
        <w:spacing w:before="0"/>
        <w:ind w:left="0" w:right="1134"/>
        <w:rPr>
          <w:rFonts w:cs="FrankRuehl" w:hint="cs"/>
          <w:vanish/>
          <w:szCs w:val="20"/>
          <w:shd w:val="clear" w:color="auto" w:fill="FFFF99"/>
          <w:rtl/>
        </w:rPr>
      </w:pPr>
      <w:hyperlink r:id="rId9" w:history="1">
        <w:r w:rsidRPr="0000086F">
          <w:rPr>
            <w:rStyle w:val="Hyperlink"/>
            <w:rFonts w:cs="FrankRuehl" w:hint="cs"/>
            <w:vanish/>
            <w:szCs w:val="20"/>
            <w:shd w:val="clear" w:color="auto" w:fill="FFFF99"/>
            <w:rtl/>
          </w:rPr>
          <w:t>ק"ת תשס"ב מס' 6174</w:t>
        </w:r>
      </w:hyperlink>
      <w:r w:rsidRPr="0000086F">
        <w:rPr>
          <w:rFonts w:cs="FrankRuehl" w:hint="cs"/>
          <w:vanish/>
          <w:szCs w:val="20"/>
          <w:shd w:val="clear" w:color="auto" w:fill="FFFF99"/>
          <w:rtl/>
        </w:rPr>
        <w:t xml:space="preserve"> מיום 11.7.2002 עמ' 806</w:t>
      </w:r>
    </w:p>
    <w:p w14:paraId="3A8B83B1" w14:textId="77777777" w:rsidR="006B47D9" w:rsidRPr="0000086F" w:rsidRDefault="006B47D9" w:rsidP="006B47D9">
      <w:pPr>
        <w:pStyle w:val="P00"/>
        <w:spacing w:before="0"/>
        <w:ind w:left="0" w:right="1134"/>
        <w:rPr>
          <w:rFonts w:cs="FrankRuehl" w:hint="cs"/>
          <w:b/>
          <w:bCs/>
          <w:vanish/>
          <w:szCs w:val="20"/>
          <w:shd w:val="clear" w:color="auto" w:fill="FFFF99"/>
          <w:rtl/>
        </w:rPr>
      </w:pPr>
      <w:r w:rsidRPr="0000086F">
        <w:rPr>
          <w:rFonts w:cs="FrankRuehl" w:hint="cs"/>
          <w:b/>
          <w:bCs/>
          <w:vanish/>
          <w:szCs w:val="20"/>
          <w:shd w:val="clear" w:color="auto" w:fill="FFFF99"/>
          <w:rtl/>
        </w:rPr>
        <w:t>ביטול תקנה 15</w:t>
      </w:r>
    </w:p>
    <w:p w14:paraId="1547FA84" w14:textId="77777777" w:rsidR="006B47D9" w:rsidRPr="0000086F" w:rsidRDefault="006B47D9" w:rsidP="006B47D9">
      <w:pPr>
        <w:pStyle w:val="P00"/>
        <w:ind w:left="0" w:right="1134"/>
        <w:rPr>
          <w:rFonts w:cs="FrankRuehl" w:hint="cs"/>
          <w:vanish/>
          <w:szCs w:val="20"/>
          <w:shd w:val="clear" w:color="auto" w:fill="FFFF99"/>
          <w:rtl/>
        </w:rPr>
      </w:pPr>
      <w:r w:rsidRPr="0000086F">
        <w:rPr>
          <w:rFonts w:cs="FrankRuehl" w:hint="cs"/>
          <w:vanish/>
          <w:szCs w:val="20"/>
          <w:shd w:val="clear" w:color="auto" w:fill="FFFF99"/>
          <w:rtl/>
        </w:rPr>
        <w:t>הנוסח הקודם:</w:t>
      </w:r>
    </w:p>
    <w:p w14:paraId="05624BEF" w14:textId="77777777" w:rsidR="006B47D9" w:rsidRPr="0000086F" w:rsidRDefault="006B47D9" w:rsidP="006B47D9">
      <w:pPr>
        <w:pStyle w:val="P00"/>
        <w:spacing w:before="20"/>
        <w:ind w:left="0" w:right="1134"/>
        <w:rPr>
          <w:rFonts w:cs="Miriam" w:hint="cs"/>
          <w:strike/>
          <w:vanish/>
          <w:sz w:val="16"/>
          <w:szCs w:val="16"/>
          <w:shd w:val="clear" w:color="auto" w:fill="FFFF99"/>
          <w:rtl/>
        </w:rPr>
      </w:pPr>
      <w:r w:rsidRPr="0000086F">
        <w:rPr>
          <w:rFonts w:cs="Miriam" w:hint="cs"/>
          <w:strike/>
          <w:vanish/>
          <w:sz w:val="16"/>
          <w:szCs w:val="16"/>
          <w:shd w:val="clear" w:color="auto" w:fill="FFFF99"/>
          <w:rtl/>
        </w:rPr>
        <w:t>השם</w:t>
      </w:r>
    </w:p>
    <w:p w14:paraId="2707C939" w14:textId="77777777" w:rsidR="006B47D9" w:rsidRPr="006B47D9" w:rsidRDefault="006B47D9" w:rsidP="006B47D9">
      <w:pPr>
        <w:pStyle w:val="P00"/>
        <w:spacing w:before="0"/>
        <w:ind w:left="0" w:right="1134"/>
        <w:rPr>
          <w:rStyle w:val="default"/>
          <w:rFonts w:cs="FrankRuehl" w:hint="cs"/>
          <w:sz w:val="2"/>
          <w:szCs w:val="2"/>
          <w:rtl/>
        </w:rPr>
      </w:pPr>
      <w:r w:rsidRPr="0000086F">
        <w:rPr>
          <w:rFonts w:cs="FrankRuehl" w:hint="cs"/>
          <w:strike/>
          <w:vanish/>
          <w:sz w:val="22"/>
          <w:szCs w:val="22"/>
          <w:shd w:val="clear" w:color="auto" w:fill="FFFF99"/>
          <w:rtl/>
        </w:rPr>
        <w:t>15.</w:t>
      </w:r>
      <w:r w:rsidRPr="0000086F">
        <w:rPr>
          <w:rFonts w:cs="FrankRuehl" w:hint="cs"/>
          <w:strike/>
          <w:vanish/>
          <w:sz w:val="22"/>
          <w:szCs w:val="22"/>
          <w:shd w:val="clear" w:color="auto" w:fill="FFFF99"/>
          <w:rtl/>
        </w:rPr>
        <w:tab/>
        <w:t>לתקנות אלה ייקרא "תקנות סדרי דין (הגבלת אחריותם של בעלי כלי שיט), תש"ל-1970.</w:t>
      </w:r>
      <w:bookmarkEnd w:id="17"/>
    </w:p>
    <w:p w14:paraId="70BF486D" w14:textId="77777777" w:rsidR="003279C1" w:rsidRDefault="003279C1">
      <w:pPr>
        <w:pStyle w:val="P00"/>
        <w:spacing w:before="72"/>
        <w:ind w:left="0" w:right="1134"/>
        <w:rPr>
          <w:rStyle w:val="default"/>
          <w:rFonts w:cs="FrankRuehl" w:hint="cs"/>
          <w:rtl/>
        </w:rPr>
      </w:pPr>
    </w:p>
    <w:p w14:paraId="754A6AB1" w14:textId="77777777" w:rsidR="000632A5" w:rsidRDefault="000632A5">
      <w:pPr>
        <w:pStyle w:val="P00"/>
        <w:spacing w:before="72"/>
        <w:ind w:left="0" w:right="1134"/>
        <w:rPr>
          <w:rStyle w:val="default"/>
          <w:rFonts w:cs="FrankRuehl" w:hint="cs"/>
          <w:rtl/>
        </w:rPr>
      </w:pPr>
    </w:p>
    <w:p w14:paraId="42EBF41F" w14:textId="77777777" w:rsidR="003279C1" w:rsidRDefault="003279C1" w:rsidP="0000086F">
      <w:pPr>
        <w:pStyle w:val="sig-0"/>
        <w:tabs>
          <w:tab w:val="clear" w:pos="4820"/>
          <w:tab w:val="center" w:pos="5670"/>
        </w:tabs>
        <w:spacing w:before="72"/>
        <w:ind w:left="0" w:right="1134"/>
        <w:rPr>
          <w:rFonts w:cs="FrankRuehl"/>
          <w:sz w:val="26"/>
          <w:rtl/>
        </w:rPr>
      </w:pPr>
      <w:r>
        <w:rPr>
          <w:rFonts w:cs="FrankRuehl"/>
          <w:sz w:val="26"/>
          <w:rtl/>
        </w:rPr>
        <w:t xml:space="preserve">ט' </w:t>
      </w:r>
      <w:r>
        <w:rPr>
          <w:rFonts w:cs="FrankRuehl" w:hint="cs"/>
          <w:sz w:val="26"/>
          <w:rtl/>
        </w:rPr>
        <w:t>בטבת תש"ל (18 בדצמבר 1969)</w:t>
      </w:r>
      <w:r>
        <w:rPr>
          <w:rFonts w:cs="FrankRuehl"/>
          <w:sz w:val="26"/>
          <w:rtl/>
        </w:rPr>
        <w:tab/>
        <w:t>י</w:t>
      </w:r>
      <w:r>
        <w:rPr>
          <w:rFonts w:cs="FrankRuehl" w:hint="cs"/>
          <w:sz w:val="26"/>
          <w:rtl/>
        </w:rPr>
        <w:t>עקב ש' שפירא</w:t>
      </w:r>
    </w:p>
    <w:p w14:paraId="710131C9" w14:textId="77777777" w:rsidR="003279C1" w:rsidRDefault="003279C1" w:rsidP="0000086F">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המשפטים</w:t>
      </w:r>
    </w:p>
    <w:p w14:paraId="55DFD4C5" w14:textId="77777777" w:rsidR="003279C1" w:rsidRPr="000632A5" w:rsidRDefault="003279C1" w:rsidP="000632A5">
      <w:pPr>
        <w:pStyle w:val="P00"/>
        <w:spacing w:before="72"/>
        <w:ind w:left="0" w:right="1134"/>
        <w:rPr>
          <w:rStyle w:val="default"/>
          <w:rFonts w:cs="FrankRuehl" w:hint="cs"/>
          <w:rtl/>
        </w:rPr>
      </w:pPr>
    </w:p>
    <w:p w14:paraId="06F26103" w14:textId="77777777" w:rsidR="000632A5" w:rsidRPr="000632A5" w:rsidRDefault="000632A5" w:rsidP="000632A5">
      <w:pPr>
        <w:pStyle w:val="P00"/>
        <w:spacing w:before="72"/>
        <w:ind w:left="0" w:right="1134"/>
        <w:rPr>
          <w:rStyle w:val="default"/>
          <w:rFonts w:cs="FrankRuehl" w:hint="cs"/>
          <w:rtl/>
        </w:rPr>
      </w:pPr>
    </w:p>
    <w:p w14:paraId="1B806298" w14:textId="77777777" w:rsidR="00EE35C4" w:rsidRDefault="00EE35C4" w:rsidP="000632A5">
      <w:pPr>
        <w:pStyle w:val="P00"/>
        <w:spacing w:before="72"/>
        <w:ind w:left="0" w:right="1134"/>
        <w:rPr>
          <w:rStyle w:val="default"/>
          <w:rFonts w:cs="FrankRuehl"/>
          <w:rtl/>
        </w:rPr>
      </w:pPr>
    </w:p>
    <w:p w14:paraId="27532508" w14:textId="77777777" w:rsidR="00EE35C4" w:rsidRDefault="00EE35C4" w:rsidP="00EE35C4">
      <w:pPr>
        <w:pStyle w:val="P00"/>
        <w:spacing w:before="72"/>
        <w:ind w:left="0" w:right="1134"/>
        <w:jc w:val="center"/>
        <w:rPr>
          <w:rStyle w:val="default"/>
          <w:rFonts w:cs="David"/>
          <w:color w:val="0000FF"/>
          <w:szCs w:val="24"/>
          <w:u w:val="single"/>
          <w:rtl/>
        </w:rPr>
      </w:pPr>
      <w:hyperlink r:id="rId10" w:history="1">
        <w:r>
          <w:rPr>
            <w:rStyle w:val="Hyperlink"/>
            <w:noProof w:val="0"/>
            <w:sz w:val="22"/>
            <w:szCs w:val="24"/>
            <w:rtl/>
          </w:rPr>
          <w:t>הודעה למנויים על עריכה ושינויים במסמכי פסיקה, חקיקה ועוד באתר נבו - הקש כאן</w:t>
        </w:r>
      </w:hyperlink>
    </w:p>
    <w:p w14:paraId="3BC06625" w14:textId="77777777" w:rsidR="00867B42" w:rsidRDefault="00867B42" w:rsidP="00EE35C4">
      <w:pPr>
        <w:pStyle w:val="P00"/>
        <w:spacing w:before="72"/>
        <w:ind w:left="0" w:right="1134"/>
        <w:jc w:val="center"/>
        <w:rPr>
          <w:rStyle w:val="default"/>
          <w:rFonts w:cs="David"/>
          <w:color w:val="0000FF"/>
          <w:szCs w:val="24"/>
          <w:u w:val="single"/>
          <w:rtl/>
        </w:rPr>
      </w:pPr>
    </w:p>
    <w:p w14:paraId="5F1B62CB" w14:textId="77777777" w:rsidR="00867B42" w:rsidRDefault="00867B42" w:rsidP="00EE35C4">
      <w:pPr>
        <w:pStyle w:val="P00"/>
        <w:spacing w:before="72"/>
        <w:ind w:left="0" w:right="1134"/>
        <w:jc w:val="center"/>
        <w:rPr>
          <w:rStyle w:val="default"/>
          <w:rFonts w:cs="David"/>
          <w:color w:val="0000FF"/>
          <w:szCs w:val="24"/>
          <w:u w:val="single"/>
          <w:rtl/>
        </w:rPr>
      </w:pPr>
    </w:p>
    <w:p w14:paraId="38A9FF48" w14:textId="77777777" w:rsidR="00867B42" w:rsidRDefault="00867B42" w:rsidP="00867B42">
      <w:pPr>
        <w:pStyle w:val="P00"/>
        <w:spacing w:before="72"/>
        <w:ind w:left="0" w:right="1134"/>
        <w:jc w:val="center"/>
        <w:rPr>
          <w:rStyle w:val="default"/>
          <w:rFonts w:cs="David"/>
          <w:color w:val="0000FF"/>
          <w:szCs w:val="24"/>
          <w:u w:val="single"/>
          <w:rtl/>
        </w:rPr>
      </w:pPr>
      <w:hyperlink r:id="rId11" w:history="1">
        <w:r>
          <w:rPr>
            <w:rStyle w:val="default"/>
            <w:rFonts w:cs="David"/>
            <w:color w:val="0000FF"/>
            <w:szCs w:val="24"/>
            <w:u w:val="single"/>
            <w:rtl/>
          </w:rPr>
          <w:t>הודעה למנויים על עריכה ושינויים במסמכי פסיקה, חקיקה ועוד באתר נבו - הקש כאן</w:t>
        </w:r>
      </w:hyperlink>
    </w:p>
    <w:p w14:paraId="6CB33875" w14:textId="77777777" w:rsidR="000632A5" w:rsidRPr="00867B42" w:rsidRDefault="000632A5" w:rsidP="00867B42">
      <w:pPr>
        <w:pStyle w:val="P00"/>
        <w:spacing w:before="72"/>
        <w:ind w:left="0" w:right="1134"/>
        <w:jc w:val="center"/>
        <w:rPr>
          <w:rStyle w:val="default"/>
          <w:rFonts w:cs="David"/>
          <w:color w:val="0000FF"/>
          <w:szCs w:val="24"/>
          <w:u w:val="single"/>
          <w:rtl/>
        </w:rPr>
      </w:pPr>
    </w:p>
    <w:sectPr w:rsidR="000632A5" w:rsidRPr="00867B42">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816CF" w14:textId="77777777" w:rsidR="00114F29" w:rsidRDefault="00114F29">
      <w:r>
        <w:separator/>
      </w:r>
    </w:p>
  </w:endnote>
  <w:endnote w:type="continuationSeparator" w:id="0">
    <w:p w14:paraId="5F9CC6BC" w14:textId="77777777" w:rsidR="00114F29" w:rsidRDefault="00114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3B6A4" w14:textId="77777777" w:rsidR="003279C1" w:rsidRDefault="003279C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072A186" w14:textId="77777777" w:rsidR="003279C1" w:rsidRDefault="003279C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8AB5364" w14:textId="77777777" w:rsidR="003279C1" w:rsidRDefault="003279C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632A5">
      <w:rPr>
        <w:rFonts w:cs="TopType Jerushalmi"/>
        <w:noProof/>
        <w:color w:val="000000"/>
        <w:sz w:val="14"/>
        <w:szCs w:val="14"/>
      </w:rPr>
      <w:t>C:\Yael\hakika\Revadim\P172_006.doc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6F881" w14:textId="77777777" w:rsidR="003279C1" w:rsidRDefault="003279C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67B42">
      <w:rPr>
        <w:rFonts w:hAnsi="FrankRuehl" w:cs="FrankRuehl"/>
        <w:noProof/>
        <w:sz w:val="24"/>
        <w:szCs w:val="24"/>
        <w:rtl/>
      </w:rPr>
      <w:t>3</w:t>
    </w:r>
    <w:r>
      <w:rPr>
        <w:rFonts w:hAnsi="FrankRuehl" w:cs="FrankRuehl"/>
        <w:sz w:val="24"/>
        <w:szCs w:val="24"/>
        <w:rtl/>
      </w:rPr>
      <w:fldChar w:fldCharType="end"/>
    </w:r>
  </w:p>
  <w:p w14:paraId="12285BE9" w14:textId="77777777" w:rsidR="003279C1" w:rsidRDefault="003279C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15AB49D" w14:textId="77777777" w:rsidR="003279C1" w:rsidRDefault="003279C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632A5">
      <w:rPr>
        <w:rFonts w:cs="TopType Jerushalmi"/>
        <w:noProof/>
        <w:color w:val="000000"/>
        <w:sz w:val="14"/>
        <w:szCs w:val="14"/>
      </w:rPr>
      <w:t>C:\Yael\hakika\Revadim\P172_006.doc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087F9" w14:textId="77777777" w:rsidR="00114F29" w:rsidRDefault="00114F29" w:rsidP="000632A5">
      <w:pPr>
        <w:spacing w:before="60" w:line="240" w:lineRule="auto"/>
        <w:ind w:right="1134"/>
      </w:pPr>
      <w:r>
        <w:separator/>
      </w:r>
    </w:p>
  </w:footnote>
  <w:footnote w:type="continuationSeparator" w:id="0">
    <w:p w14:paraId="62CD9897" w14:textId="77777777" w:rsidR="00114F29" w:rsidRDefault="00114F29">
      <w:r>
        <w:continuationSeparator/>
      </w:r>
    </w:p>
  </w:footnote>
  <w:footnote w:id="1">
    <w:p w14:paraId="128F298F" w14:textId="77777777" w:rsidR="000632A5" w:rsidRDefault="000632A5" w:rsidP="000632A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0632A5">
        <w:rPr>
          <w:rFonts w:cs="FrankRuehl"/>
          <w:rtl/>
        </w:rPr>
        <w:t xml:space="preserve">* </w:t>
      </w:r>
      <w:r>
        <w:rPr>
          <w:rFonts w:cs="FrankRuehl"/>
          <w:rtl/>
        </w:rPr>
        <w:t>פו</w:t>
      </w:r>
      <w:r>
        <w:rPr>
          <w:rFonts w:cs="FrankRuehl" w:hint="cs"/>
          <w:rtl/>
        </w:rPr>
        <w:t xml:space="preserve">רסמו </w:t>
      </w:r>
      <w:hyperlink r:id="rId1" w:history="1">
        <w:r w:rsidRPr="006B47D9">
          <w:rPr>
            <w:rStyle w:val="Hyperlink"/>
            <w:rFonts w:cs="FrankRuehl" w:hint="cs"/>
            <w:rtl/>
          </w:rPr>
          <w:t>ק"ת תש"</w:t>
        </w:r>
        <w:r w:rsidRPr="006B47D9">
          <w:rPr>
            <w:rStyle w:val="Hyperlink"/>
            <w:rFonts w:cs="FrankRuehl" w:hint="cs"/>
            <w:rtl/>
          </w:rPr>
          <w:t>ל מם' 2503</w:t>
        </w:r>
      </w:hyperlink>
      <w:r>
        <w:rPr>
          <w:rFonts w:cs="FrankRuehl" w:hint="cs"/>
          <w:rtl/>
        </w:rPr>
        <w:t xml:space="preserve"> מיום 1.1.1970 עמ' 844.</w:t>
      </w:r>
    </w:p>
    <w:p w14:paraId="193A1EC8" w14:textId="77777777" w:rsidR="000632A5" w:rsidRPr="000632A5" w:rsidRDefault="000632A5" w:rsidP="000632A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 xml:space="preserve">תוקנו </w:t>
      </w:r>
      <w:hyperlink r:id="rId2" w:history="1">
        <w:r w:rsidRPr="006B47D9">
          <w:rPr>
            <w:rStyle w:val="Hyperlink"/>
            <w:rFonts w:cs="FrankRuehl" w:hint="cs"/>
            <w:rtl/>
          </w:rPr>
          <w:t>ק"</w:t>
        </w:r>
        <w:r w:rsidRPr="006B47D9">
          <w:rPr>
            <w:rStyle w:val="Hyperlink"/>
            <w:rFonts w:cs="FrankRuehl" w:hint="cs"/>
            <w:rtl/>
          </w:rPr>
          <w:t>ת תשס"ב מס' 6174</w:t>
        </w:r>
      </w:hyperlink>
      <w:r>
        <w:rPr>
          <w:rFonts w:cs="FrankRuehl" w:hint="cs"/>
          <w:rtl/>
        </w:rPr>
        <w:t xml:space="preserve"> מיום 11.6.2002 עמ' 806 </w:t>
      </w:r>
      <w:r>
        <w:rPr>
          <w:rFonts w:cs="FrankRuehl"/>
          <w:rtl/>
        </w:rPr>
        <w:t>–</w:t>
      </w:r>
      <w:r>
        <w:rPr>
          <w:rFonts w:cs="FrankRuehl" w:hint="cs"/>
          <w:rtl/>
        </w:rPr>
        <w:t xml:space="preserve"> תק' תשס"ב-2002; תחילתן 30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D34F7" w14:textId="77777777" w:rsidR="003279C1" w:rsidRDefault="003279C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סדרי דין (הגבלת אחריותם של בעלי כלי שיט), תש"ל–1970</w:t>
    </w:r>
  </w:p>
  <w:p w14:paraId="6D4596C8" w14:textId="77777777" w:rsidR="003279C1" w:rsidRDefault="003279C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1B6798F" w14:textId="77777777" w:rsidR="003279C1" w:rsidRDefault="003279C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60F8A" w14:textId="77777777" w:rsidR="003279C1" w:rsidRDefault="003279C1" w:rsidP="000632A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סדרי דין (הגבלת אחריותם של בעלי כלי שיט), תש"ל</w:t>
    </w:r>
    <w:r w:rsidR="000632A5">
      <w:rPr>
        <w:rFonts w:hAnsi="FrankRuehl" w:cs="FrankRuehl" w:hint="cs"/>
        <w:color w:val="000000"/>
        <w:sz w:val="28"/>
        <w:szCs w:val="28"/>
        <w:rtl/>
      </w:rPr>
      <w:t>-</w:t>
    </w:r>
    <w:r>
      <w:rPr>
        <w:rFonts w:hAnsi="FrankRuehl" w:cs="FrankRuehl"/>
        <w:color w:val="000000"/>
        <w:sz w:val="28"/>
        <w:szCs w:val="28"/>
        <w:rtl/>
      </w:rPr>
      <w:t>1970</w:t>
    </w:r>
  </w:p>
  <w:p w14:paraId="37EF1F3D" w14:textId="77777777" w:rsidR="003279C1" w:rsidRDefault="003279C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B8E359C" w14:textId="77777777" w:rsidR="003279C1" w:rsidRDefault="003279C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B47D9"/>
    <w:rsid w:val="0000086F"/>
    <w:rsid w:val="000632A5"/>
    <w:rsid w:val="000D31F8"/>
    <w:rsid w:val="00114F29"/>
    <w:rsid w:val="0024161E"/>
    <w:rsid w:val="003279C1"/>
    <w:rsid w:val="0058078C"/>
    <w:rsid w:val="00661465"/>
    <w:rsid w:val="006B47D9"/>
    <w:rsid w:val="007A037B"/>
    <w:rsid w:val="00867B42"/>
    <w:rsid w:val="00DC6B6D"/>
    <w:rsid w:val="00EE35C4"/>
    <w:rsid w:val="00EE3962"/>
    <w:rsid w:val="00F3789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C98AE2F"/>
  <w15:chartTrackingRefBased/>
  <w15:docId w15:val="{9CD53CDA-9D12-476D-92F3-21317293F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11">
    <w:name w:val="P11"/>
    <w:basedOn w:val="P00"/>
    <w:pPr>
      <w:tabs>
        <w:tab w:val="clear" w:pos="624"/>
      </w:tabs>
      <w:ind w:right="62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6B47D9"/>
    <w:rPr>
      <w:color w:val="800080"/>
      <w:u w:val="single"/>
    </w:rPr>
  </w:style>
  <w:style w:type="paragraph" w:styleId="a5">
    <w:name w:val="footnote text"/>
    <w:basedOn w:val="a"/>
    <w:semiHidden/>
    <w:rsid w:val="000632A5"/>
    <w:rPr>
      <w:sz w:val="20"/>
      <w:szCs w:val="20"/>
    </w:rPr>
  </w:style>
  <w:style w:type="character" w:styleId="a6">
    <w:name w:val="footnote reference"/>
    <w:basedOn w:val="a0"/>
    <w:semiHidden/>
    <w:rsid w:val="000632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174.pdf"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_word/law06/TAK-6174.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6174.pdf"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06/TAK-6174.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174.pdf" TargetMode="External"/><Relationship Id="rId1" Type="http://schemas.openxmlformats.org/officeDocument/2006/relationships/hyperlink" Target="http://www.nevo.co.il/Law_word/law06/TAK-250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6557</CharactersWithSpaces>
  <SharedDoc>false</SharedDoc>
  <HLinks>
    <vt:vector size="132" baseType="variant">
      <vt:variant>
        <vt:i4>393283</vt:i4>
      </vt:variant>
      <vt:variant>
        <vt:i4>99</vt:i4>
      </vt:variant>
      <vt:variant>
        <vt:i4>0</vt:i4>
      </vt:variant>
      <vt:variant>
        <vt:i4>5</vt:i4>
      </vt:variant>
      <vt:variant>
        <vt:lpwstr>http://www.nevo.co.il/advertisements/nevo-100.doc</vt:lpwstr>
      </vt:variant>
      <vt:variant>
        <vt:lpwstr/>
      </vt:variant>
      <vt:variant>
        <vt:i4>393283</vt:i4>
      </vt:variant>
      <vt:variant>
        <vt:i4>96</vt:i4>
      </vt:variant>
      <vt:variant>
        <vt:i4>0</vt:i4>
      </vt:variant>
      <vt:variant>
        <vt:i4>5</vt:i4>
      </vt:variant>
      <vt:variant>
        <vt:lpwstr>http://www.nevo.co.il/advertisements/nevo-100.doc</vt:lpwstr>
      </vt:variant>
      <vt:variant>
        <vt:lpwstr/>
      </vt:variant>
      <vt:variant>
        <vt:i4>7864333</vt:i4>
      </vt:variant>
      <vt:variant>
        <vt:i4>93</vt:i4>
      </vt:variant>
      <vt:variant>
        <vt:i4>0</vt:i4>
      </vt:variant>
      <vt:variant>
        <vt:i4>5</vt:i4>
      </vt:variant>
      <vt:variant>
        <vt:lpwstr>http://www.nevo.co.il/Law_word/law06/TAK-6174.pdf</vt:lpwstr>
      </vt:variant>
      <vt:variant>
        <vt:lpwstr/>
      </vt:variant>
      <vt:variant>
        <vt:i4>7864333</vt:i4>
      </vt:variant>
      <vt:variant>
        <vt:i4>90</vt:i4>
      </vt:variant>
      <vt:variant>
        <vt:i4>0</vt:i4>
      </vt:variant>
      <vt:variant>
        <vt:i4>5</vt:i4>
      </vt:variant>
      <vt:variant>
        <vt:lpwstr>http://www.nevo.co.il/Law_word/law06/TAK-6174.pdf</vt:lpwstr>
      </vt:variant>
      <vt:variant>
        <vt:lpwstr/>
      </vt:variant>
      <vt:variant>
        <vt:i4>7864333</vt:i4>
      </vt:variant>
      <vt:variant>
        <vt:i4>87</vt:i4>
      </vt:variant>
      <vt:variant>
        <vt:i4>0</vt:i4>
      </vt:variant>
      <vt:variant>
        <vt:i4>5</vt:i4>
      </vt:variant>
      <vt:variant>
        <vt:lpwstr>http://www.nevo.co.il/Law_word/law06/TAK-6174.pdf</vt:lpwstr>
      </vt:variant>
      <vt:variant>
        <vt:lpwstr/>
      </vt:variant>
      <vt:variant>
        <vt:i4>7864333</vt:i4>
      </vt:variant>
      <vt:variant>
        <vt:i4>84</vt:i4>
      </vt:variant>
      <vt:variant>
        <vt:i4>0</vt:i4>
      </vt:variant>
      <vt:variant>
        <vt:i4>5</vt:i4>
      </vt:variant>
      <vt:variant>
        <vt:lpwstr>http://www.nevo.co.il/Law_word/law06/TAK-6174.pdf</vt:lpwstr>
      </vt:variant>
      <vt:variant>
        <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7864333</vt:i4>
      </vt:variant>
      <vt:variant>
        <vt:i4>3</vt:i4>
      </vt:variant>
      <vt:variant>
        <vt:i4>0</vt:i4>
      </vt:variant>
      <vt:variant>
        <vt:i4>5</vt:i4>
      </vt:variant>
      <vt:variant>
        <vt:lpwstr>http://www.nevo.co.il/Law_word/law06/TAK-6174.pdf</vt:lpwstr>
      </vt:variant>
      <vt:variant>
        <vt:lpwstr/>
      </vt:variant>
      <vt:variant>
        <vt:i4>8060942</vt:i4>
      </vt:variant>
      <vt:variant>
        <vt:i4>0</vt:i4>
      </vt:variant>
      <vt:variant>
        <vt:i4>0</vt:i4>
      </vt:variant>
      <vt:variant>
        <vt:i4>5</vt:i4>
      </vt:variant>
      <vt:variant>
        <vt:lpwstr>http://www.nevo.co.il/Law_word/law06/TAK-2503.pdf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P172</vt:lpwstr>
  </property>
  <property fmtid="{D5CDD505-2E9C-101B-9397-08002B2CF9AE}" pid="3" name="CHNAME">
    <vt:lpwstr>ספנות</vt:lpwstr>
  </property>
  <property fmtid="{D5CDD505-2E9C-101B-9397-08002B2CF9AE}" pid="4" name="LAWNAME">
    <vt:lpwstr>תקנות הספנות (הגבלת אחריותם של בעלי כלי שיט) (סדרי דין), תש"ל-1970</vt:lpwstr>
  </property>
  <property fmtid="{D5CDD505-2E9C-101B-9397-08002B2CF9AE}" pid="5" name="LAWNUMBER">
    <vt:lpwstr>0006</vt:lpwstr>
  </property>
  <property fmtid="{D5CDD505-2E9C-101B-9397-08002B2CF9AE}" pid="6" name="TYPE">
    <vt:lpwstr>01</vt:lpwstr>
  </property>
  <property fmtid="{D5CDD505-2E9C-101B-9397-08002B2CF9AE}" pid="7" name="MEKOR_NAME1">
    <vt:lpwstr>חוק בית המשפט לימאות</vt:lpwstr>
  </property>
  <property fmtid="{D5CDD505-2E9C-101B-9397-08002B2CF9AE}" pid="8" name="MEKOR_SAIF1">
    <vt:lpwstr>8X</vt:lpwstr>
  </property>
  <property fmtid="{D5CDD505-2E9C-101B-9397-08002B2CF9AE}" pid="9" name="MEKOR_NAME2">
    <vt:lpwstr>חוק הספנות (הגבלת אחריותם של בעלי כלי שיט)</vt:lpwstr>
  </property>
  <property fmtid="{D5CDD505-2E9C-101B-9397-08002B2CF9AE}" pid="10" name="MEKOR_SAIF2">
    <vt:lpwstr>22X</vt:lpwstr>
  </property>
  <property fmtid="{D5CDD505-2E9C-101B-9397-08002B2CF9AE}" pid="11" name="MEKOR_NAME3">
    <vt:lpwstr>חוק בתי המשפט</vt:lpwstr>
  </property>
  <property fmtid="{D5CDD505-2E9C-101B-9397-08002B2CF9AE}" pid="12" name="MEKOR_SAIF3">
    <vt:lpwstr>46X</vt:lpwstr>
  </property>
  <property fmtid="{D5CDD505-2E9C-101B-9397-08002B2CF9AE}" pid="13" name="NOSE11">
    <vt:lpwstr>רשויות ומשפט מנהלי</vt:lpwstr>
  </property>
  <property fmtid="{D5CDD505-2E9C-101B-9397-08002B2CF9AE}" pid="14" name="NOSE21">
    <vt:lpwstr>תשתיות</vt:lpwstr>
  </property>
  <property fmtid="{D5CDD505-2E9C-101B-9397-08002B2CF9AE}" pid="15" name="NOSE31">
    <vt:lpwstr>ספנות ונמלים</vt:lpwstr>
  </property>
  <property fmtid="{D5CDD505-2E9C-101B-9397-08002B2CF9AE}" pid="16" name="NOSE41">
    <vt:lpwstr>כלי שיט</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ies>
</file>