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B138" w14:textId="77777777" w:rsidR="00214959" w:rsidRDefault="00214959" w:rsidP="00C36957">
      <w:pPr>
        <w:pStyle w:val="big-header"/>
        <w:ind w:left="0" w:right="1134"/>
        <w:rPr>
          <w:rFonts w:cs="FrankRuehl" w:hint="cs"/>
          <w:sz w:val="32"/>
          <w:rtl/>
        </w:rPr>
      </w:pPr>
      <w:r>
        <w:rPr>
          <w:rFonts w:cs="FrankRuehl"/>
          <w:sz w:val="32"/>
          <w:rtl/>
        </w:rPr>
        <w:t>תקנות הספנות (ימאים) (סדרי דין בבית הדין המשמעתי), תשל"ז</w:t>
      </w:r>
      <w:r w:rsidR="00C36957">
        <w:rPr>
          <w:rFonts w:cs="FrankRuehl" w:hint="cs"/>
          <w:sz w:val="32"/>
          <w:rtl/>
        </w:rPr>
        <w:t>-</w:t>
      </w:r>
      <w:r>
        <w:rPr>
          <w:rFonts w:cs="FrankRuehl"/>
          <w:sz w:val="32"/>
          <w:rtl/>
        </w:rPr>
        <w:t>1977</w:t>
      </w:r>
    </w:p>
    <w:p w14:paraId="0D669B4C" w14:textId="77777777" w:rsidR="00416B93" w:rsidRDefault="00416B93" w:rsidP="00416B93">
      <w:pPr>
        <w:spacing w:line="320" w:lineRule="auto"/>
        <w:jc w:val="left"/>
        <w:rPr>
          <w:rFonts w:hint="cs"/>
          <w:rtl/>
        </w:rPr>
      </w:pPr>
    </w:p>
    <w:p w14:paraId="34606B68" w14:textId="77777777" w:rsidR="000F205A" w:rsidRDefault="000F205A" w:rsidP="00416B93">
      <w:pPr>
        <w:spacing w:line="320" w:lineRule="auto"/>
        <w:jc w:val="left"/>
        <w:rPr>
          <w:rFonts w:hint="cs"/>
          <w:rtl/>
        </w:rPr>
      </w:pPr>
    </w:p>
    <w:p w14:paraId="7205427B" w14:textId="77777777" w:rsidR="00416B93" w:rsidRDefault="00416B93" w:rsidP="00416B93">
      <w:pPr>
        <w:spacing w:line="320" w:lineRule="auto"/>
        <w:jc w:val="left"/>
        <w:rPr>
          <w:rFonts w:cs="FrankRuehl"/>
          <w:szCs w:val="26"/>
          <w:rtl/>
        </w:rPr>
      </w:pPr>
      <w:r w:rsidRPr="00416B93">
        <w:rPr>
          <w:rFonts w:cs="Miriam"/>
          <w:szCs w:val="22"/>
          <w:rtl/>
        </w:rPr>
        <w:t>רשויות ומשפט מנהלי</w:t>
      </w:r>
      <w:r w:rsidRPr="00416B93">
        <w:rPr>
          <w:rFonts w:cs="FrankRuehl"/>
          <w:szCs w:val="26"/>
          <w:rtl/>
        </w:rPr>
        <w:t xml:space="preserve"> – תשתיות – ספנות ונמלים – ימאים</w:t>
      </w:r>
    </w:p>
    <w:p w14:paraId="4ED45062" w14:textId="77777777" w:rsidR="00416B93" w:rsidRDefault="00416B93" w:rsidP="00416B93">
      <w:pPr>
        <w:spacing w:line="320" w:lineRule="auto"/>
        <w:jc w:val="left"/>
        <w:rPr>
          <w:rFonts w:cs="FrankRuehl"/>
          <w:szCs w:val="26"/>
          <w:rtl/>
        </w:rPr>
      </w:pPr>
      <w:r w:rsidRPr="00416B93">
        <w:rPr>
          <w:rFonts w:cs="Miriam"/>
          <w:szCs w:val="22"/>
          <w:rtl/>
        </w:rPr>
        <w:t>בתי משפט וסדרי דין</w:t>
      </w:r>
      <w:r w:rsidRPr="00416B93">
        <w:rPr>
          <w:rFonts w:cs="FrankRuehl"/>
          <w:szCs w:val="26"/>
          <w:rtl/>
        </w:rPr>
        <w:t xml:space="preserve"> – בתי משפט ובתי דין – בתי דין משמעתיים</w:t>
      </w:r>
    </w:p>
    <w:p w14:paraId="421CA86D" w14:textId="77777777" w:rsidR="00416B93" w:rsidRDefault="00416B93" w:rsidP="00416B93">
      <w:pPr>
        <w:spacing w:line="320" w:lineRule="auto"/>
        <w:jc w:val="left"/>
        <w:rPr>
          <w:rFonts w:cs="FrankRuehl"/>
          <w:szCs w:val="26"/>
          <w:rtl/>
        </w:rPr>
      </w:pPr>
      <w:r w:rsidRPr="00416B93">
        <w:rPr>
          <w:rFonts w:cs="Miriam"/>
          <w:szCs w:val="22"/>
          <w:rtl/>
        </w:rPr>
        <w:t>בתי משפט וסדרי דין</w:t>
      </w:r>
      <w:r w:rsidRPr="00416B93">
        <w:rPr>
          <w:rFonts w:cs="FrankRuehl"/>
          <w:szCs w:val="26"/>
          <w:rtl/>
        </w:rPr>
        <w:t xml:space="preserve"> – סדר דין אזרחי – סדר דין בבי"ד שונים</w:t>
      </w:r>
    </w:p>
    <w:p w14:paraId="60763BDB" w14:textId="77777777" w:rsidR="00416B93" w:rsidRDefault="00416B93" w:rsidP="00416B93">
      <w:pPr>
        <w:spacing w:line="320" w:lineRule="auto"/>
        <w:jc w:val="left"/>
        <w:rPr>
          <w:rFonts w:cs="FrankRuehl"/>
          <w:szCs w:val="26"/>
          <w:rtl/>
        </w:rPr>
      </w:pPr>
      <w:r w:rsidRPr="00416B93">
        <w:rPr>
          <w:rFonts w:cs="Miriam"/>
          <w:szCs w:val="22"/>
          <w:rtl/>
        </w:rPr>
        <w:t>משפט פרטי וכלכלה</w:t>
      </w:r>
      <w:r w:rsidRPr="00416B93">
        <w:rPr>
          <w:rFonts w:cs="FrankRuehl"/>
          <w:szCs w:val="26"/>
          <w:rtl/>
        </w:rPr>
        <w:t xml:space="preserve"> – הסדרת עיסוק – ימאים</w:t>
      </w:r>
    </w:p>
    <w:p w14:paraId="32E32DBB" w14:textId="77777777" w:rsidR="00416B93" w:rsidRPr="00416B93" w:rsidRDefault="00416B93" w:rsidP="00416B93">
      <w:pPr>
        <w:spacing w:line="320" w:lineRule="auto"/>
        <w:jc w:val="left"/>
        <w:rPr>
          <w:rFonts w:cs="Miriam"/>
          <w:szCs w:val="22"/>
        </w:rPr>
      </w:pPr>
      <w:r w:rsidRPr="00416B93">
        <w:rPr>
          <w:rFonts w:cs="Miriam"/>
          <w:szCs w:val="22"/>
          <w:rtl/>
        </w:rPr>
        <w:t>רשויות ומשפט מנהלי</w:t>
      </w:r>
      <w:r w:rsidRPr="00416B93">
        <w:rPr>
          <w:rFonts w:cs="FrankRuehl"/>
          <w:szCs w:val="26"/>
          <w:rtl/>
        </w:rPr>
        <w:t xml:space="preserve"> – הסדרת עיסוק – ימאים</w:t>
      </w:r>
    </w:p>
    <w:p w14:paraId="505E2B5C" w14:textId="77777777" w:rsidR="00214959" w:rsidRDefault="0021495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35DC0" w:rsidRPr="00A35DC0" w14:paraId="335B240F" w14:textId="77777777" w:rsidTr="00A35DC0">
        <w:tblPrEx>
          <w:tblCellMar>
            <w:top w:w="0" w:type="dxa"/>
            <w:bottom w:w="0" w:type="dxa"/>
          </w:tblCellMar>
        </w:tblPrEx>
        <w:tc>
          <w:tcPr>
            <w:tcW w:w="1247" w:type="dxa"/>
          </w:tcPr>
          <w:p w14:paraId="47B24CC0" w14:textId="77777777" w:rsidR="00A35DC0" w:rsidRPr="00A35DC0" w:rsidRDefault="00A35DC0" w:rsidP="00A35DC0">
            <w:pPr>
              <w:spacing w:line="240" w:lineRule="auto"/>
              <w:jc w:val="left"/>
              <w:rPr>
                <w:rFonts w:cs="Frankruhel"/>
                <w:sz w:val="24"/>
                <w:rtl/>
              </w:rPr>
            </w:pPr>
          </w:p>
        </w:tc>
        <w:tc>
          <w:tcPr>
            <w:tcW w:w="5669" w:type="dxa"/>
          </w:tcPr>
          <w:p w14:paraId="1E3743E9" w14:textId="77777777" w:rsidR="00A35DC0" w:rsidRPr="00A35DC0" w:rsidRDefault="00A35DC0" w:rsidP="00A35DC0">
            <w:pPr>
              <w:spacing w:line="240" w:lineRule="auto"/>
              <w:jc w:val="left"/>
              <w:rPr>
                <w:rFonts w:cs="Frankruhel"/>
                <w:sz w:val="24"/>
                <w:rtl/>
              </w:rPr>
            </w:pPr>
            <w:r>
              <w:rPr>
                <w:sz w:val="24"/>
                <w:rtl/>
              </w:rPr>
              <w:t>פרק ראשון: פרשנות</w:t>
            </w:r>
          </w:p>
        </w:tc>
        <w:tc>
          <w:tcPr>
            <w:tcW w:w="567" w:type="dxa"/>
          </w:tcPr>
          <w:p w14:paraId="4934F32C" w14:textId="77777777" w:rsidR="00A35DC0" w:rsidRPr="00A35DC0" w:rsidRDefault="00A35DC0" w:rsidP="00A35DC0">
            <w:pPr>
              <w:spacing w:line="240" w:lineRule="auto"/>
              <w:jc w:val="left"/>
              <w:rPr>
                <w:rStyle w:val="Hyperlink"/>
                <w:rtl/>
              </w:rPr>
            </w:pPr>
            <w:hyperlink w:anchor="med0" w:tooltip="פרק ראשון: פרשנות" w:history="1">
              <w:r w:rsidRPr="00A35DC0">
                <w:rPr>
                  <w:rStyle w:val="Hyperlink"/>
                </w:rPr>
                <w:t>Go</w:t>
              </w:r>
            </w:hyperlink>
          </w:p>
        </w:tc>
        <w:tc>
          <w:tcPr>
            <w:tcW w:w="850" w:type="dxa"/>
          </w:tcPr>
          <w:p w14:paraId="0F61BB4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19D549F3" w14:textId="77777777" w:rsidTr="00A35DC0">
        <w:tblPrEx>
          <w:tblCellMar>
            <w:top w:w="0" w:type="dxa"/>
            <w:bottom w:w="0" w:type="dxa"/>
          </w:tblCellMar>
        </w:tblPrEx>
        <w:tc>
          <w:tcPr>
            <w:tcW w:w="1247" w:type="dxa"/>
          </w:tcPr>
          <w:p w14:paraId="4A8317EF" w14:textId="77777777" w:rsidR="00A35DC0" w:rsidRPr="00A35DC0" w:rsidRDefault="00A35DC0" w:rsidP="00A35DC0">
            <w:pPr>
              <w:spacing w:line="240" w:lineRule="auto"/>
              <w:jc w:val="left"/>
              <w:rPr>
                <w:rFonts w:cs="Frankruhel"/>
                <w:sz w:val="24"/>
                <w:rtl/>
              </w:rPr>
            </w:pPr>
            <w:r>
              <w:rPr>
                <w:sz w:val="24"/>
                <w:rtl/>
              </w:rPr>
              <w:t xml:space="preserve">סעיף 1 </w:t>
            </w:r>
          </w:p>
        </w:tc>
        <w:tc>
          <w:tcPr>
            <w:tcW w:w="5669" w:type="dxa"/>
          </w:tcPr>
          <w:p w14:paraId="223A066A" w14:textId="77777777" w:rsidR="00A35DC0" w:rsidRPr="00A35DC0" w:rsidRDefault="00A35DC0" w:rsidP="00A35DC0">
            <w:pPr>
              <w:spacing w:line="240" w:lineRule="auto"/>
              <w:jc w:val="left"/>
              <w:rPr>
                <w:rFonts w:cs="Frankruhel"/>
                <w:sz w:val="24"/>
                <w:rtl/>
              </w:rPr>
            </w:pPr>
            <w:r>
              <w:rPr>
                <w:sz w:val="24"/>
                <w:rtl/>
              </w:rPr>
              <w:t>הגדרות</w:t>
            </w:r>
          </w:p>
        </w:tc>
        <w:tc>
          <w:tcPr>
            <w:tcW w:w="567" w:type="dxa"/>
          </w:tcPr>
          <w:p w14:paraId="2714DB23" w14:textId="77777777" w:rsidR="00A35DC0" w:rsidRPr="00A35DC0" w:rsidRDefault="00A35DC0" w:rsidP="00A35DC0">
            <w:pPr>
              <w:spacing w:line="240" w:lineRule="auto"/>
              <w:jc w:val="left"/>
              <w:rPr>
                <w:rStyle w:val="Hyperlink"/>
                <w:rtl/>
              </w:rPr>
            </w:pPr>
            <w:hyperlink w:anchor="Seif1" w:tooltip="הגדרות" w:history="1">
              <w:r w:rsidRPr="00A35DC0">
                <w:rPr>
                  <w:rStyle w:val="Hyperlink"/>
                </w:rPr>
                <w:t>Go</w:t>
              </w:r>
            </w:hyperlink>
          </w:p>
        </w:tc>
        <w:tc>
          <w:tcPr>
            <w:tcW w:w="850" w:type="dxa"/>
          </w:tcPr>
          <w:p w14:paraId="6627A441"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6B0AC9C7" w14:textId="77777777" w:rsidTr="00A35DC0">
        <w:tblPrEx>
          <w:tblCellMar>
            <w:top w:w="0" w:type="dxa"/>
            <w:bottom w:w="0" w:type="dxa"/>
          </w:tblCellMar>
        </w:tblPrEx>
        <w:tc>
          <w:tcPr>
            <w:tcW w:w="1247" w:type="dxa"/>
          </w:tcPr>
          <w:p w14:paraId="2682BE2E" w14:textId="77777777" w:rsidR="00A35DC0" w:rsidRPr="00A35DC0" w:rsidRDefault="00A35DC0" w:rsidP="00A35DC0">
            <w:pPr>
              <w:spacing w:line="240" w:lineRule="auto"/>
              <w:jc w:val="left"/>
              <w:rPr>
                <w:rFonts w:cs="Frankruhel"/>
                <w:sz w:val="24"/>
                <w:rtl/>
              </w:rPr>
            </w:pPr>
          </w:p>
        </w:tc>
        <w:tc>
          <w:tcPr>
            <w:tcW w:w="5669" w:type="dxa"/>
          </w:tcPr>
          <w:p w14:paraId="00C6A875" w14:textId="77777777" w:rsidR="00A35DC0" w:rsidRPr="00A35DC0" w:rsidRDefault="00A35DC0" w:rsidP="00A35DC0">
            <w:pPr>
              <w:spacing w:line="240" w:lineRule="auto"/>
              <w:jc w:val="left"/>
              <w:rPr>
                <w:rFonts w:cs="Frankruhel"/>
                <w:sz w:val="24"/>
                <w:rtl/>
              </w:rPr>
            </w:pPr>
            <w:r>
              <w:rPr>
                <w:sz w:val="24"/>
                <w:rtl/>
              </w:rPr>
              <w:t>פרק שני: הגשת תובענה</w:t>
            </w:r>
          </w:p>
        </w:tc>
        <w:tc>
          <w:tcPr>
            <w:tcW w:w="567" w:type="dxa"/>
          </w:tcPr>
          <w:p w14:paraId="60393764" w14:textId="77777777" w:rsidR="00A35DC0" w:rsidRPr="00A35DC0" w:rsidRDefault="00A35DC0" w:rsidP="00A35DC0">
            <w:pPr>
              <w:spacing w:line="240" w:lineRule="auto"/>
              <w:jc w:val="left"/>
              <w:rPr>
                <w:rStyle w:val="Hyperlink"/>
                <w:rtl/>
              </w:rPr>
            </w:pPr>
            <w:hyperlink w:anchor="med1" w:tooltip="פרק שני: הגשת תובענה" w:history="1">
              <w:r w:rsidRPr="00A35DC0">
                <w:rPr>
                  <w:rStyle w:val="Hyperlink"/>
                </w:rPr>
                <w:t>Go</w:t>
              </w:r>
            </w:hyperlink>
          </w:p>
        </w:tc>
        <w:tc>
          <w:tcPr>
            <w:tcW w:w="850" w:type="dxa"/>
          </w:tcPr>
          <w:p w14:paraId="0E0EDB9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213E07CE" w14:textId="77777777" w:rsidTr="00A35DC0">
        <w:tblPrEx>
          <w:tblCellMar>
            <w:top w:w="0" w:type="dxa"/>
            <w:bottom w:w="0" w:type="dxa"/>
          </w:tblCellMar>
        </w:tblPrEx>
        <w:tc>
          <w:tcPr>
            <w:tcW w:w="1247" w:type="dxa"/>
          </w:tcPr>
          <w:p w14:paraId="17EBD1A7" w14:textId="77777777" w:rsidR="00A35DC0" w:rsidRPr="00A35DC0" w:rsidRDefault="00A35DC0" w:rsidP="00A35DC0">
            <w:pPr>
              <w:spacing w:line="240" w:lineRule="auto"/>
              <w:jc w:val="left"/>
              <w:rPr>
                <w:rFonts w:cs="Frankruhel"/>
                <w:sz w:val="24"/>
                <w:rtl/>
              </w:rPr>
            </w:pPr>
            <w:r>
              <w:rPr>
                <w:sz w:val="24"/>
                <w:rtl/>
              </w:rPr>
              <w:t xml:space="preserve">סעיף 2 </w:t>
            </w:r>
          </w:p>
        </w:tc>
        <w:tc>
          <w:tcPr>
            <w:tcW w:w="5669" w:type="dxa"/>
          </w:tcPr>
          <w:p w14:paraId="4CD6BEF8" w14:textId="77777777" w:rsidR="00A35DC0" w:rsidRPr="00A35DC0" w:rsidRDefault="00A35DC0" w:rsidP="00A35DC0">
            <w:pPr>
              <w:spacing w:line="240" w:lineRule="auto"/>
              <w:jc w:val="left"/>
              <w:rPr>
                <w:rFonts w:cs="Frankruhel"/>
                <w:sz w:val="24"/>
                <w:rtl/>
              </w:rPr>
            </w:pPr>
            <w:r>
              <w:rPr>
                <w:sz w:val="24"/>
                <w:rtl/>
              </w:rPr>
              <w:t>הגשת תובענה</w:t>
            </w:r>
          </w:p>
        </w:tc>
        <w:tc>
          <w:tcPr>
            <w:tcW w:w="567" w:type="dxa"/>
          </w:tcPr>
          <w:p w14:paraId="65691EFC" w14:textId="77777777" w:rsidR="00A35DC0" w:rsidRPr="00A35DC0" w:rsidRDefault="00A35DC0" w:rsidP="00A35DC0">
            <w:pPr>
              <w:spacing w:line="240" w:lineRule="auto"/>
              <w:jc w:val="left"/>
              <w:rPr>
                <w:rStyle w:val="Hyperlink"/>
                <w:rtl/>
              </w:rPr>
            </w:pPr>
            <w:hyperlink w:anchor="Seif2" w:tooltip="הגשת תובענה" w:history="1">
              <w:r w:rsidRPr="00A35DC0">
                <w:rPr>
                  <w:rStyle w:val="Hyperlink"/>
                </w:rPr>
                <w:t>Go</w:t>
              </w:r>
            </w:hyperlink>
          </w:p>
        </w:tc>
        <w:tc>
          <w:tcPr>
            <w:tcW w:w="850" w:type="dxa"/>
          </w:tcPr>
          <w:p w14:paraId="0CD6A329"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38538E67" w14:textId="77777777" w:rsidTr="00A35DC0">
        <w:tblPrEx>
          <w:tblCellMar>
            <w:top w:w="0" w:type="dxa"/>
            <w:bottom w:w="0" w:type="dxa"/>
          </w:tblCellMar>
        </w:tblPrEx>
        <w:tc>
          <w:tcPr>
            <w:tcW w:w="1247" w:type="dxa"/>
          </w:tcPr>
          <w:p w14:paraId="63BE2E3E" w14:textId="77777777" w:rsidR="00A35DC0" w:rsidRPr="00A35DC0" w:rsidRDefault="00A35DC0" w:rsidP="00A35DC0">
            <w:pPr>
              <w:spacing w:line="240" w:lineRule="auto"/>
              <w:jc w:val="left"/>
              <w:rPr>
                <w:rFonts w:cs="Frankruhel"/>
                <w:sz w:val="24"/>
                <w:rtl/>
              </w:rPr>
            </w:pPr>
            <w:r>
              <w:rPr>
                <w:sz w:val="24"/>
                <w:rtl/>
              </w:rPr>
              <w:t xml:space="preserve">סעיף 3 </w:t>
            </w:r>
          </w:p>
        </w:tc>
        <w:tc>
          <w:tcPr>
            <w:tcW w:w="5669" w:type="dxa"/>
          </w:tcPr>
          <w:p w14:paraId="1200FA83" w14:textId="77777777" w:rsidR="00A35DC0" w:rsidRPr="00A35DC0" w:rsidRDefault="00A35DC0" w:rsidP="00A35DC0">
            <w:pPr>
              <w:spacing w:line="240" w:lineRule="auto"/>
              <w:jc w:val="left"/>
              <w:rPr>
                <w:rFonts w:cs="Frankruhel"/>
                <w:sz w:val="24"/>
                <w:rtl/>
              </w:rPr>
            </w:pPr>
            <w:r>
              <w:rPr>
                <w:sz w:val="24"/>
                <w:rtl/>
              </w:rPr>
              <w:t>תוכן התובענה</w:t>
            </w:r>
          </w:p>
        </w:tc>
        <w:tc>
          <w:tcPr>
            <w:tcW w:w="567" w:type="dxa"/>
          </w:tcPr>
          <w:p w14:paraId="4A971BFA" w14:textId="77777777" w:rsidR="00A35DC0" w:rsidRPr="00A35DC0" w:rsidRDefault="00A35DC0" w:rsidP="00A35DC0">
            <w:pPr>
              <w:spacing w:line="240" w:lineRule="auto"/>
              <w:jc w:val="left"/>
              <w:rPr>
                <w:rStyle w:val="Hyperlink"/>
                <w:rtl/>
              </w:rPr>
            </w:pPr>
            <w:hyperlink w:anchor="Seif3" w:tooltip="תוכן התובענה" w:history="1">
              <w:r w:rsidRPr="00A35DC0">
                <w:rPr>
                  <w:rStyle w:val="Hyperlink"/>
                </w:rPr>
                <w:t>Go</w:t>
              </w:r>
            </w:hyperlink>
          </w:p>
        </w:tc>
        <w:tc>
          <w:tcPr>
            <w:tcW w:w="850" w:type="dxa"/>
          </w:tcPr>
          <w:p w14:paraId="22191BF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681B1238" w14:textId="77777777" w:rsidTr="00A35DC0">
        <w:tblPrEx>
          <w:tblCellMar>
            <w:top w:w="0" w:type="dxa"/>
            <w:bottom w:w="0" w:type="dxa"/>
          </w:tblCellMar>
        </w:tblPrEx>
        <w:tc>
          <w:tcPr>
            <w:tcW w:w="1247" w:type="dxa"/>
          </w:tcPr>
          <w:p w14:paraId="788AE8EB" w14:textId="77777777" w:rsidR="00A35DC0" w:rsidRPr="00A35DC0" w:rsidRDefault="00A35DC0" w:rsidP="00A35DC0">
            <w:pPr>
              <w:spacing w:line="240" w:lineRule="auto"/>
              <w:jc w:val="left"/>
              <w:rPr>
                <w:rFonts w:cs="Frankruhel"/>
                <w:sz w:val="24"/>
                <w:rtl/>
              </w:rPr>
            </w:pPr>
            <w:r>
              <w:rPr>
                <w:sz w:val="24"/>
                <w:rtl/>
              </w:rPr>
              <w:t xml:space="preserve">סעיף 4 </w:t>
            </w:r>
          </w:p>
        </w:tc>
        <w:tc>
          <w:tcPr>
            <w:tcW w:w="5669" w:type="dxa"/>
          </w:tcPr>
          <w:p w14:paraId="041687F8" w14:textId="77777777" w:rsidR="00A35DC0" w:rsidRPr="00A35DC0" w:rsidRDefault="00A35DC0" w:rsidP="00A35DC0">
            <w:pPr>
              <w:spacing w:line="240" w:lineRule="auto"/>
              <w:jc w:val="left"/>
              <w:rPr>
                <w:rFonts w:cs="Frankruhel"/>
                <w:sz w:val="24"/>
                <w:rtl/>
              </w:rPr>
            </w:pPr>
            <w:r>
              <w:rPr>
                <w:sz w:val="24"/>
                <w:rtl/>
              </w:rPr>
              <w:t>צירוף פסק דין</w:t>
            </w:r>
          </w:p>
        </w:tc>
        <w:tc>
          <w:tcPr>
            <w:tcW w:w="567" w:type="dxa"/>
          </w:tcPr>
          <w:p w14:paraId="6F6AEDA9" w14:textId="77777777" w:rsidR="00A35DC0" w:rsidRPr="00A35DC0" w:rsidRDefault="00A35DC0" w:rsidP="00A35DC0">
            <w:pPr>
              <w:spacing w:line="240" w:lineRule="auto"/>
              <w:jc w:val="left"/>
              <w:rPr>
                <w:rStyle w:val="Hyperlink"/>
                <w:rtl/>
              </w:rPr>
            </w:pPr>
            <w:hyperlink w:anchor="Seif4" w:tooltip="צירוף פסק דין" w:history="1">
              <w:r w:rsidRPr="00A35DC0">
                <w:rPr>
                  <w:rStyle w:val="Hyperlink"/>
                </w:rPr>
                <w:t>Go</w:t>
              </w:r>
            </w:hyperlink>
          </w:p>
        </w:tc>
        <w:tc>
          <w:tcPr>
            <w:tcW w:w="850" w:type="dxa"/>
          </w:tcPr>
          <w:p w14:paraId="742C71EA"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0A9E6F1F" w14:textId="77777777" w:rsidTr="00A35DC0">
        <w:tblPrEx>
          <w:tblCellMar>
            <w:top w:w="0" w:type="dxa"/>
            <w:bottom w:w="0" w:type="dxa"/>
          </w:tblCellMar>
        </w:tblPrEx>
        <w:tc>
          <w:tcPr>
            <w:tcW w:w="1247" w:type="dxa"/>
          </w:tcPr>
          <w:p w14:paraId="7196E40E" w14:textId="77777777" w:rsidR="00A35DC0" w:rsidRPr="00A35DC0" w:rsidRDefault="00A35DC0" w:rsidP="00A35DC0">
            <w:pPr>
              <w:spacing w:line="240" w:lineRule="auto"/>
              <w:jc w:val="left"/>
              <w:rPr>
                <w:rFonts w:cs="Frankruhel"/>
                <w:sz w:val="24"/>
                <w:rtl/>
              </w:rPr>
            </w:pPr>
            <w:r>
              <w:rPr>
                <w:sz w:val="24"/>
                <w:rtl/>
              </w:rPr>
              <w:t xml:space="preserve">סעיף 5 </w:t>
            </w:r>
          </w:p>
        </w:tc>
        <w:tc>
          <w:tcPr>
            <w:tcW w:w="5669" w:type="dxa"/>
          </w:tcPr>
          <w:p w14:paraId="44B7D4A3" w14:textId="77777777" w:rsidR="00A35DC0" w:rsidRPr="00A35DC0" w:rsidRDefault="00A35DC0" w:rsidP="00A35DC0">
            <w:pPr>
              <w:spacing w:line="240" w:lineRule="auto"/>
              <w:jc w:val="left"/>
              <w:rPr>
                <w:rFonts w:cs="Frankruhel"/>
                <w:sz w:val="24"/>
                <w:rtl/>
              </w:rPr>
            </w:pPr>
            <w:r>
              <w:rPr>
                <w:sz w:val="24"/>
                <w:rtl/>
              </w:rPr>
              <w:t>צירוף אישומים ונאשמים</w:t>
            </w:r>
          </w:p>
        </w:tc>
        <w:tc>
          <w:tcPr>
            <w:tcW w:w="567" w:type="dxa"/>
          </w:tcPr>
          <w:p w14:paraId="5B654C40" w14:textId="77777777" w:rsidR="00A35DC0" w:rsidRPr="00A35DC0" w:rsidRDefault="00A35DC0" w:rsidP="00A35DC0">
            <w:pPr>
              <w:spacing w:line="240" w:lineRule="auto"/>
              <w:jc w:val="left"/>
              <w:rPr>
                <w:rStyle w:val="Hyperlink"/>
                <w:rtl/>
              </w:rPr>
            </w:pPr>
            <w:hyperlink w:anchor="Seif5" w:tooltip="צירוף אישומים ונאשמים" w:history="1">
              <w:r w:rsidRPr="00A35DC0">
                <w:rPr>
                  <w:rStyle w:val="Hyperlink"/>
                </w:rPr>
                <w:t>Go</w:t>
              </w:r>
            </w:hyperlink>
          </w:p>
        </w:tc>
        <w:tc>
          <w:tcPr>
            <w:tcW w:w="850" w:type="dxa"/>
          </w:tcPr>
          <w:p w14:paraId="582B27B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7FA9E05C" w14:textId="77777777" w:rsidTr="00A35DC0">
        <w:tblPrEx>
          <w:tblCellMar>
            <w:top w:w="0" w:type="dxa"/>
            <w:bottom w:w="0" w:type="dxa"/>
          </w:tblCellMar>
        </w:tblPrEx>
        <w:tc>
          <w:tcPr>
            <w:tcW w:w="1247" w:type="dxa"/>
          </w:tcPr>
          <w:p w14:paraId="7B19A61D" w14:textId="77777777" w:rsidR="00A35DC0" w:rsidRPr="00A35DC0" w:rsidRDefault="00A35DC0" w:rsidP="00A35DC0">
            <w:pPr>
              <w:spacing w:line="240" w:lineRule="auto"/>
              <w:jc w:val="left"/>
              <w:rPr>
                <w:rFonts w:cs="Frankruhel"/>
                <w:sz w:val="24"/>
                <w:rtl/>
              </w:rPr>
            </w:pPr>
            <w:r>
              <w:rPr>
                <w:sz w:val="24"/>
                <w:rtl/>
              </w:rPr>
              <w:t xml:space="preserve">סעיף 6 </w:t>
            </w:r>
          </w:p>
        </w:tc>
        <w:tc>
          <w:tcPr>
            <w:tcW w:w="5669" w:type="dxa"/>
          </w:tcPr>
          <w:p w14:paraId="2206AD09" w14:textId="77777777" w:rsidR="00A35DC0" w:rsidRPr="00A35DC0" w:rsidRDefault="00A35DC0" w:rsidP="00A35DC0">
            <w:pPr>
              <w:spacing w:line="240" w:lineRule="auto"/>
              <w:jc w:val="left"/>
              <w:rPr>
                <w:rFonts w:cs="Frankruhel"/>
                <w:sz w:val="24"/>
                <w:rtl/>
              </w:rPr>
            </w:pPr>
            <w:r>
              <w:rPr>
                <w:sz w:val="24"/>
                <w:rtl/>
              </w:rPr>
              <w:t>הפרדה לפני תחילת הדיון</w:t>
            </w:r>
          </w:p>
        </w:tc>
        <w:tc>
          <w:tcPr>
            <w:tcW w:w="567" w:type="dxa"/>
          </w:tcPr>
          <w:p w14:paraId="7528E78A" w14:textId="77777777" w:rsidR="00A35DC0" w:rsidRPr="00A35DC0" w:rsidRDefault="00A35DC0" w:rsidP="00A35DC0">
            <w:pPr>
              <w:spacing w:line="240" w:lineRule="auto"/>
              <w:jc w:val="left"/>
              <w:rPr>
                <w:rStyle w:val="Hyperlink"/>
                <w:rtl/>
              </w:rPr>
            </w:pPr>
            <w:hyperlink w:anchor="Seif6" w:tooltip="הפרדה לפני תחילת הדיון" w:history="1">
              <w:r w:rsidRPr="00A35DC0">
                <w:rPr>
                  <w:rStyle w:val="Hyperlink"/>
                </w:rPr>
                <w:t>Go</w:t>
              </w:r>
            </w:hyperlink>
          </w:p>
        </w:tc>
        <w:tc>
          <w:tcPr>
            <w:tcW w:w="850" w:type="dxa"/>
          </w:tcPr>
          <w:p w14:paraId="3D479EF5"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2C8E5373" w14:textId="77777777" w:rsidTr="00A35DC0">
        <w:tblPrEx>
          <w:tblCellMar>
            <w:top w:w="0" w:type="dxa"/>
            <w:bottom w:w="0" w:type="dxa"/>
          </w:tblCellMar>
        </w:tblPrEx>
        <w:tc>
          <w:tcPr>
            <w:tcW w:w="1247" w:type="dxa"/>
          </w:tcPr>
          <w:p w14:paraId="331134F1" w14:textId="77777777" w:rsidR="00A35DC0" w:rsidRPr="00A35DC0" w:rsidRDefault="00A35DC0" w:rsidP="00A35DC0">
            <w:pPr>
              <w:spacing w:line="240" w:lineRule="auto"/>
              <w:jc w:val="left"/>
              <w:rPr>
                <w:rFonts w:cs="Frankruhel"/>
                <w:sz w:val="24"/>
                <w:rtl/>
              </w:rPr>
            </w:pPr>
            <w:r>
              <w:rPr>
                <w:sz w:val="24"/>
                <w:rtl/>
              </w:rPr>
              <w:t xml:space="preserve">סעיף 7 </w:t>
            </w:r>
          </w:p>
        </w:tc>
        <w:tc>
          <w:tcPr>
            <w:tcW w:w="5669" w:type="dxa"/>
          </w:tcPr>
          <w:p w14:paraId="3628BD6B" w14:textId="77777777" w:rsidR="00A35DC0" w:rsidRPr="00A35DC0" w:rsidRDefault="00A35DC0" w:rsidP="00A35DC0">
            <w:pPr>
              <w:spacing w:line="240" w:lineRule="auto"/>
              <w:jc w:val="left"/>
              <w:rPr>
                <w:rFonts w:cs="Frankruhel"/>
                <w:sz w:val="24"/>
                <w:rtl/>
              </w:rPr>
            </w:pPr>
            <w:r>
              <w:rPr>
                <w:sz w:val="24"/>
                <w:rtl/>
              </w:rPr>
              <w:t>הפרדה על ידי בית דין</w:t>
            </w:r>
          </w:p>
        </w:tc>
        <w:tc>
          <w:tcPr>
            <w:tcW w:w="567" w:type="dxa"/>
          </w:tcPr>
          <w:p w14:paraId="53F790BB" w14:textId="77777777" w:rsidR="00A35DC0" w:rsidRPr="00A35DC0" w:rsidRDefault="00A35DC0" w:rsidP="00A35DC0">
            <w:pPr>
              <w:spacing w:line="240" w:lineRule="auto"/>
              <w:jc w:val="left"/>
              <w:rPr>
                <w:rStyle w:val="Hyperlink"/>
                <w:rtl/>
              </w:rPr>
            </w:pPr>
            <w:hyperlink w:anchor="Seif7" w:tooltip="הפרדה על ידי בית דין" w:history="1">
              <w:r w:rsidRPr="00A35DC0">
                <w:rPr>
                  <w:rStyle w:val="Hyperlink"/>
                </w:rPr>
                <w:t>Go</w:t>
              </w:r>
            </w:hyperlink>
          </w:p>
        </w:tc>
        <w:tc>
          <w:tcPr>
            <w:tcW w:w="850" w:type="dxa"/>
          </w:tcPr>
          <w:p w14:paraId="5B782E1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2402E2F8" w14:textId="77777777" w:rsidTr="00A35DC0">
        <w:tblPrEx>
          <w:tblCellMar>
            <w:top w:w="0" w:type="dxa"/>
            <w:bottom w:w="0" w:type="dxa"/>
          </w:tblCellMar>
        </w:tblPrEx>
        <w:tc>
          <w:tcPr>
            <w:tcW w:w="1247" w:type="dxa"/>
          </w:tcPr>
          <w:p w14:paraId="6B2423BD" w14:textId="77777777" w:rsidR="00A35DC0" w:rsidRPr="00A35DC0" w:rsidRDefault="00A35DC0" w:rsidP="00A35DC0">
            <w:pPr>
              <w:spacing w:line="240" w:lineRule="auto"/>
              <w:jc w:val="left"/>
              <w:rPr>
                <w:rFonts w:cs="Frankruhel"/>
                <w:sz w:val="24"/>
                <w:rtl/>
              </w:rPr>
            </w:pPr>
            <w:r>
              <w:rPr>
                <w:sz w:val="24"/>
                <w:rtl/>
              </w:rPr>
              <w:t xml:space="preserve">סעיף 8 </w:t>
            </w:r>
          </w:p>
        </w:tc>
        <w:tc>
          <w:tcPr>
            <w:tcW w:w="5669" w:type="dxa"/>
          </w:tcPr>
          <w:p w14:paraId="647BF601" w14:textId="77777777" w:rsidR="00A35DC0" w:rsidRPr="00A35DC0" w:rsidRDefault="00A35DC0" w:rsidP="00A35DC0">
            <w:pPr>
              <w:spacing w:line="240" w:lineRule="auto"/>
              <w:jc w:val="left"/>
              <w:rPr>
                <w:rFonts w:cs="Frankruhel"/>
                <w:sz w:val="24"/>
                <w:rtl/>
              </w:rPr>
            </w:pPr>
            <w:r>
              <w:rPr>
                <w:sz w:val="24"/>
                <w:rtl/>
              </w:rPr>
              <w:t>תובענה חדשה בהפרדת הדיון</w:t>
            </w:r>
          </w:p>
        </w:tc>
        <w:tc>
          <w:tcPr>
            <w:tcW w:w="567" w:type="dxa"/>
          </w:tcPr>
          <w:p w14:paraId="02997762" w14:textId="77777777" w:rsidR="00A35DC0" w:rsidRPr="00A35DC0" w:rsidRDefault="00A35DC0" w:rsidP="00A35DC0">
            <w:pPr>
              <w:spacing w:line="240" w:lineRule="auto"/>
              <w:jc w:val="left"/>
              <w:rPr>
                <w:rStyle w:val="Hyperlink"/>
                <w:rtl/>
              </w:rPr>
            </w:pPr>
            <w:hyperlink w:anchor="Seif8" w:tooltip="תובענה חדשה בהפרדת הדיון" w:history="1">
              <w:r w:rsidRPr="00A35DC0">
                <w:rPr>
                  <w:rStyle w:val="Hyperlink"/>
                </w:rPr>
                <w:t>Go</w:t>
              </w:r>
            </w:hyperlink>
          </w:p>
        </w:tc>
        <w:tc>
          <w:tcPr>
            <w:tcW w:w="850" w:type="dxa"/>
          </w:tcPr>
          <w:p w14:paraId="5485971C"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4A0F0FFC" w14:textId="77777777" w:rsidTr="00A35DC0">
        <w:tblPrEx>
          <w:tblCellMar>
            <w:top w:w="0" w:type="dxa"/>
            <w:bottom w:w="0" w:type="dxa"/>
          </w:tblCellMar>
        </w:tblPrEx>
        <w:tc>
          <w:tcPr>
            <w:tcW w:w="1247" w:type="dxa"/>
          </w:tcPr>
          <w:p w14:paraId="1DCA0DC0" w14:textId="77777777" w:rsidR="00A35DC0" w:rsidRPr="00A35DC0" w:rsidRDefault="00A35DC0" w:rsidP="00A35DC0">
            <w:pPr>
              <w:spacing w:line="240" w:lineRule="auto"/>
              <w:jc w:val="left"/>
              <w:rPr>
                <w:rFonts w:cs="Frankruhel"/>
                <w:sz w:val="24"/>
                <w:rtl/>
              </w:rPr>
            </w:pPr>
            <w:r>
              <w:rPr>
                <w:sz w:val="24"/>
                <w:rtl/>
              </w:rPr>
              <w:t xml:space="preserve">סעיף 9 </w:t>
            </w:r>
          </w:p>
        </w:tc>
        <w:tc>
          <w:tcPr>
            <w:tcW w:w="5669" w:type="dxa"/>
          </w:tcPr>
          <w:p w14:paraId="6B7E476E" w14:textId="77777777" w:rsidR="00A35DC0" w:rsidRPr="00A35DC0" w:rsidRDefault="00A35DC0" w:rsidP="00A35DC0">
            <w:pPr>
              <w:spacing w:line="240" w:lineRule="auto"/>
              <w:jc w:val="left"/>
              <w:rPr>
                <w:rFonts w:cs="Frankruhel"/>
                <w:sz w:val="24"/>
                <w:rtl/>
              </w:rPr>
            </w:pPr>
            <w:r>
              <w:rPr>
                <w:sz w:val="24"/>
                <w:rtl/>
              </w:rPr>
              <w:t>פגם בתובענה</w:t>
            </w:r>
          </w:p>
        </w:tc>
        <w:tc>
          <w:tcPr>
            <w:tcW w:w="567" w:type="dxa"/>
          </w:tcPr>
          <w:p w14:paraId="66872824" w14:textId="77777777" w:rsidR="00A35DC0" w:rsidRPr="00A35DC0" w:rsidRDefault="00A35DC0" w:rsidP="00A35DC0">
            <w:pPr>
              <w:spacing w:line="240" w:lineRule="auto"/>
              <w:jc w:val="left"/>
              <w:rPr>
                <w:rStyle w:val="Hyperlink"/>
                <w:rtl/>
              </w:rPr>
            </w:pPr>
            <w:hyperlink w:anchor="Seif9" w:tooltip="פגם בתובענה" w:history="1">
              <w:r w:rsidRPr="00A35DC0">
                <w:rPr>
                  <w:rStyle w:val="Hyperlink"/>
                </w:rPr>
                <w:t>Go</w:t>
              </w:r>
            </w:hyperlink>
          </w:p>
        </w:tc>
        <w:tc>
          <w:tcPr>
            <w:tcW w:w="850" w:type="dxa"/>
          </w:tcPr>
          <w:p w14:paraId="6A1BDD8B"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A35DC0" w:rsidRPr="00A35DC0" w14:paraId="68BCF3B6" w14:textId="77777777" w:rsidTr="00A35DC0">
        <w:tblPrEx>
          <w:tblCellMar>
            <w:top w:w="0" w:type="dxa"/>
            <w:bottom w:w="0" w:type="dxa"/>
          </w:tblCellMar>
        </w:tblPrEx>
        <w:tc>
          <w:tcPr>
            <w:tcW w:w="1247" w:type="dxa"/>
          </w:tcPr>
          <w:p w14:paraId="3EE5255E" w14:textId="77777777" w:rsidR="00A35DC0" w:rsidRPr="00A35DC0" w:rsidRDefault="00A35DC0" w:rsidP="00A35DC0">
            <w:pPr>
              <w:spacing w:line="240" w:lineRule="auto"/>
              <w:jc w:val="left"/>
              <w:rPr>
                <w:rFonts w:cs="Frankruhel"/>
                <w:sz w:val="24"/>
                <w:rtl/>
              </w:rPr>
            </w:pPr>
            <w:r>
              <w:rPr>
                <w:sz w:val="24"/>
                <w:rtl/>
              </w:rPr>
              <w:t xml:space="preserve">סעיף 10 </w:t>
            </w:r>
          </w:p>
        </w:tc>
        <w:tc>
          <w:tcPr>
            <w:tcW w:w="5669" w:type="dxa"/>
          </w:tcPr>
          <w:p w14:paraId="77D7536C" w14:textId="77777777" w:rsidR="00A35DC0" w:rsidRPr="00A35DC0" w:rsidRDefault="00A35DC0" w:rsidP="00A35DC0">
            <w:pPr>
              <w:spacing w:line="240" w:lineRule="auto"/>
              <w:jc w:val="left"/>
              <w:rPr>
                <w:rFonts w:cs="Frankruhel"/>
                <w:sz w:val="24"/>
                <w:rtl/>
              </w:rPr>
            </w:pPr>
            <w:r>
              <w:rPr>
                <w:sz w:val="24"/>
                <w:rtl/>
              </w:rPr>
              <w:t>המצאת תובענה לנאשם</w:t>
            </w:r>
          </w:p>
        </w:tc>
        <w:tc>
          <w:tcPr>
            <w:tcW w:w="567" w:type="dxa"/>
          </w:tcPr>
          <w:p w14:paraId="1AA852FE" w14:textId="77777777" w:rsidR="00A35DC0" w:rsidRPr="00A35DC0" w:rsidRDefault="00A35DC0" w:rsidP="00A35DC0">
            <w:pPr>
              <w:spacing w:line="240" w:lineRule="auto"/>
              <w:jc w:val="left"/>
              <w:rPr>
                <w:rStyle w:val="Hyperlink"/>
                <w:rtl/>
              </w:rPr>
            </w:pPr>
            <w:hyperlink w:anchor="Seif10" w:tooltip="המצאת תובענה לנאשם" w:history="1">
              <w:r w:rsidRPr="00A35DC0">
                <w:rPr>
                  <w:rStyle w:val="Hyperlink"/>
                </w:rPr>
                <w:t>Go</w:t>
              </w:r>
            </w:hyperlink>
          </w:p>
        </w:tc>
        <w:tc>
          <w:tcPr>
            <w:tcW w:w="850" w:type="dxa"/>
          </w:tcPr>
          <w:p w14:paraId="46849E62"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22B26228" w14:textId="77777777" w:rsidTr="00A35DC0">
        <w:tblPrEx>
          <w:tblCellMar>
            <w:top w:w="0" w:type="dxa"/>
            <w:bottom w:w="0" w:type="dxa"/>
          </w:tblCellMar>
        </w:tblPrEx>
        <w:tc>
          <w:tcPr>
            <w:tcW w:w="1247" w:type="dxa"/>
          </w:tcPr>
          <w:p w14:paraId="33DE6C5A" w14:textId="77777777" w:rsidR="00A35DC0" w:rsidRPr="00A35DC0" w:rsidRDefault="00A35DC0" w:rsidP="00A35DC0">
            <w:pPr>
              <w:spacing w:line="240" w:lineRule="auto"/>
              <w:jc w:val="left"/>
              <w:rPr>
                <w:rFonts w:cs="Frankruhel"/>
                <w:sz w:val="24"/>
                <w:rtl/>
              </w:rPr>
            </w:pPr>
            <w:r>
              <w:rPr>
                <w:sz w:val="24"/>
                <w:rtl/>
              </w:rPr>
              <w:t xml:space="preserve">סעיף 11 </w:t>
            </w:r>
          </w:p>
        </w:tc>
        <w:tc>
          <w:tcPr>
            <w:tcW w:w="5669" w:type="dxa"/>
          </w:tcPr>
          <w:p w14:paraId="76EF8D5C" w14:textId="77777777" w:rsidR="00A35DC0" w:rsidRPr="00A35DC0" w:rsidRDefault="00A35DC0" w:rsidP="00A35DC0">
            <w:pPr>
              <w:spacing w:line="240" w:lineRule="auto"/>
              <w:jc w:val="left"/>
              <w:rPr>
                <w:rFonts w:cs="Frankruhel"/>
                <w:sz w:val="24"/>
                <w:rtl/>
              </w:rPr>
            </w:pPr>
            <w:r>
              <w:rPr>
                <w:sz w:val="24"/>
                <w:rtl/>
              </w:rPr>
              <w:t>עיון בחומר הראיות</w:t>
            </w:r>
          </w:p>
        </w:tc>
        <w:tc>
          <w:tcPr>
            <w:tcW w:w="567" w:type="dxa"/>
          </w:tcPr>
          <w:p w14:paraId="5F0F0C5D" w14:textId="77777777" w:rsidR="00A35DC0" w:rsidRPr="00A35DC0" w:rsidRDefault="00A35DC0" w:rsidP="00A35DC0">
            <w:pPr>
              <w:spacing w:line="240" w:lineRule="auto"/>
              <w:jc w:val="left"/>
              <w:rPr>
                <w:rStyle w:val="Hyperlink"/>
                <w:rtl/>
              </w:rPr>
            </w:pPr>
            <w:hyperlink w:anchor="Seif11" w:tooltip="עיון בחומר הראיות" w:history="1">
              <w:r w:rsidRPr="00A35DC0">
                <w:rPr>
                  <w:rStyle w:val="Hyperlink"/>
                </w:rPr>
                <w:t>Go</w:t>
              </w:r>
            </w:hyperlink>
          </w:p>
        </w:tc>
        <w:tc>
          <w:tcPr>
            <w:tcW w:w="850" w:type="dxa"/>
          </w:tcPr>
          <w:p w14:paraId="5F5A350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510554B0" w14:textId="77777777" w:rsidTr="00A35DC0">
        <w:tblPrEx>
          <w:tblCellMar>
            <w:top w:w="0" w:type="dxa"/>
            <w:bottom w:w="0" w:type="dxa"/>
          </w:tblCellMar>
        </w:tblPrEx>
        <w:tc>
          <w:tcPr>
            <w:tcW w:w="1247" w:type="dxa"/>
          </w:tcPr>
          <w:p w14:paraId="306C6CFA" w14:textId="77777777" w:rsidR="00A35DC0" w:rsidRPr="00A35DC0" w:rsidRDefault="00A35DC0" w:rsidP="00A35DC0">
            <w:pPr>
              <w:spacing w:line="240" w:lineRule="auto"/>
              <w:jc w:val="left"/>
              <w:rPr>
                <w:rFonts w:cs="Frankruhel"/>
                <w:sz w:val="24"/>
                <w:rtl/>
              </w:rPr>
            </w:pPr>
          </w:p>
        </w:tc>
        <w:tc>
          <w:tcPr>
            <w:tcW w:w="5669" w:type="dxa"/>
          </w:tcPr>
          <w:p w14:paraId="4A9D817F" w14:textId="77777777" w:rsidR="00A35DC0" w:rsidRPr="00A35DC0" w:rsidRDefault="00A35DC0" w:rsidP="00A35DC0">
            <w:pPr>
              <w:spacing w:line="240" w:lineRule="auto"/>
              <w:jc w:val="left"/>
              <w:rPr>
                <w:rFonts w:cs="Frankruhel"/>
                <w:sz w:val="24"/>
                <w:rtl/>
              </w:rPr>
            </w:pPr>
            <w:r>
              <w:rPr>
                <w:sz w:val="24"/>
                <w:rtl/>
              </w:rPr>
              <w:t>פרק שלישי: הליכים לפני הדיון</w:t>
            </w:r>
          </w:p>
        </w:tc>
        <w:tc>
          <w:tcPr>
            <w:tcW w:w="567" w:type="dxa"/>
          </w:tcPr>
          <w:p w14:paraId="177DB457" w14:textId="77777777" w:rsidR="00A35DC0" w:rsidRPr="00A35DC0" w:rsidRDefault="00A35DC0" w:rsidP="00A35DC0">
            <w:pPr>
              <w:spacing w:line="240" w:lineRule="auto"/>
              <w:jc w:val="left"/>
              <w:rPr>
                <w:rStyle w:val="Hyperlink"/>
                <w:rtl/>
              </w:rPr>
            </w:pPr>
            <w:hyperlink w:anchor="med2" w:tooltip="פרק שלישי: הליכים לפני הדיון" w:history="1">
              <w:r w:rsidRPr="00A35DC0">
                <w:rPr>
                  <w:rStyle w:val="Hyperlink"/>
                </w:rPr>
                <w:t>Go</w:t>
              </w:r>
            </w:hyperlink>
          </w:p>
        </w:tc>
        <w:tc>
          <w:tcPr>
            <w:tcW w:w="850" w:type="dxa"/>
          </w:tcPr>
          <w:p w14:paraId="4C7C20DB"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797E12D4" w14:textId="77777777" w:rsidTr="00A35DC0">
        <w:tblPrEx>
          <w:tblCellMar>
            <w:top w:w="0" w:type="dxa"/>
            <w:bottom w:w="0" w:type="dxa"/>
          </w:tblCellMar>
        </w:tblPrEx>
        <w:tc>
          <w:tcPr>
            <w:tcW w:w="1247" w:type="dxa"/>
          </w:tcPr>
          <w:p w14:paraId="548EC9B0" w14:textId="77777777" w:rsidR="00A35DC0" w:rsidRPr="00A35DC0" w:rsidRDefault="00A35DC0" w:rsidP="00A35DC0">
            <w:pPr>
              <w:spacing w:line="240" w:lineRule="auto"/>
              <w:jc w:val="left"/>
              <w:rPr>
                <w:rFonts w:cs="Frankruhel"/>
                <w:sz w:val="24"/>
                <w:rtl/>
              </w:rPr>
            </w:pPr>
            <w:r>
              <w:rPr>
                <w:sz w:val="24"/>
                <w:rtl/>
              </w:rPr>
              <w:t xml:space="preserve">סעיף 12 </w:t>
            </w:r>
          </w:p>
        </w:tc>
        <w:tc>
          <w:tcPr>
            <w:tcW w:w="5669" w:type="dxa"/>
          </w:tcPr>
          <w:p w14:paraId="04DC5868" w14:textId="77777777" w:rsidR="00A35DC0" w:rsidRPr="00A35DC0" w:rsidRDefault="00A35DC0" w:rsidP="00A35DC0">
            <w:pPr>
              <w:spacing w:line="240" w:lineRule="auto"/>
              <w:jc w:val="left"/>
              <w:rPr>
                <w:rFonts w:cs="Frankruhel"/>
                <w:sz w:val="24"/>
                <w:rtl/>
              </w:rPr>
            </w:pPr>
            <w:r>
              <w:rPr>
                <w:sz w:val="24"/>
                <w:rtl/>
              </w:rPr>
              <w:t>הודעה לתובע ולנאשם</w:t>
            </w:r>
          </w:p>
        </w:tc>
        <w:tc>
          <w:tcPr>
            <w:tcW w:w="567" w:type="dxa"/>
          </w:tcPr>
          <w:p w14:paraId="14383DBD" w14:textId="77777777" w:rsidR="00A35DC0" w:rsidRPr="00A35DC0" w:rsidRDefault="00A35DC0" w:rsidP="00A35DC0">
            <w:pPr>
              <w:spacing w:line="240" w:lineRule="auto"/>
              <w:jc w:val="left"/>
              <w:rPr>
                <w:rStyle w:val="Hyperlink"/>
                <w:rtl/>
              </w:rPr>
            </w:pPr>
            <w:hyperlink w:anchor="Seif12" w:tooltip="הודעה לתובע ולנאשם" w:history="1">
              <w:r w:rsidRPr="00A35DC0">
                <w:rPr>
                  <w:rStyle w:val="Hyperlink"/>
                </w:rPr>
                <w:t>Go</w:t>
              </w:r>
            </w:hyperlink>
          </w:p>
        </w:tc>
        <w:tc>
          <w:tcPr>
            <w:tcW w:w="850" w:type="dxa"/>
          </w:tcPr>
          <w:p w14:paraId="4CA538BA"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3B62E087" w14:textId="77777777" w:rsidTr="00A35DC0">
        <w:tblPrEx>
          <w:tblCellMar>
            <w:top w:w="0" w:type="dxa"/>
            <w:bottom w:w="0" w:type="dxa"/>
          </w:tblCellMar>
        </w:tblPrEx>
        <w:tc>
          <w:tcPr>
            <w:tcW w:w="1247" w:type="dxa"/>
          </w:tcPr>
          <w:p w14:paraId="74A5585B" w14:textId="77777777" w:rsidR="00A35DC0" w:rsidRPr="00A35DC0" w:rsidRDefault="00A35DC0" w:rsidP="00A35DC0">
            <w:pPr>
              <w:spacing w:line="240" w:lineRule="auto"/>
              <w:jc w:val="left"/>
              <w:rPr>
                <w:rFonts w:cs="Frankruhel"/>
                <w:sz w:val="24"/>
                <w:rtl/>
              </w:rPr>
            </w:pPr>
            <w:r>
              <w:rPr>
                <w:sz w:val="24"/>
                <w:rtl/>
              </w:rPr>
              <w:t xml:space="preserve">סעיף 13 </w:t>
            </w:r>
          </w:p>
        </w:tc>
        <w:tc>
          <w:tcPr>
            <w:tcW w:w="5669" w:type="dxa"/>
          </w:tcPr>
          <w:p w14:paraId="063B9951" w14:textId="77777777" w:rsidR="00A35DC0" w:rsidRPr="00A35DC0" w:rsidRDefault="00A35DC0" w:rsidP="00A35DC0">
            <w:pPr>
              <w:spacing w:line="240" w:lineRule="auto"/>
              <w:jc w:val="left"/>
              <w:rPr>
                <w:rFonts w:cs="Frankruhel"/>
                <w:sz w:val="24"/>
                <w:rtl/>
              </w:rPr>
            </w:pPr>
            <w:r>
              <w:rPr>
                <w:sz w:val="24"/>
                <w:rtl/>
              </w:rPr>
              <w:t>תיקון תובענה על ידי התובע</w:t>
            </w:r>
          </w:p>
        </w:tc>
        <w:tc>
          <w:tcPr>
            <w:tcW w:w="567" w:type="dxa"/>
          </w:tcPr>
          <w:p w14:paraId="37756E73" w14:textId="77777777" w:rsidR="00A35DC0" w:rsidRPr="00A35DC0" w:rsidRDefault="00A35DC0" w:rsidP="00A35DC0">
            <w:pPr>
              <w:spacing w:line="240" w:lineRule="auto"/>
              <w:jc w:val="left"/>
              <w:rPr>
                <w:rStyle w:val="Hyperlink"/>
                <w:rtl/>
              </w:rPr>
            </w:pPr>
            <w:hyperlink w:anchor="Seif13" w:tooltip="תיקון תובענה על ידי התובע" w:history="1">
              <w:r w:rsidRPr="00A35DC0">
                <w:rPr>
                  <w:rStyle w:val="Hyperlink"/>
                </w:rPr>
                <w:t>Go</w:t>
              </w:r>
            </w:hyperlink>
          </w:p>
        </w:tc>
        <w:tc>
          <w:tcPr>
            <w:tcW w:w="850" w:type="dxa"/>
          </w:tcPr>
          <w:p w14:paraId="2F1B0A32"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0D7347BE" w14:textId="77777777" w:rsidTr="00A35DC0">
        <w:tblPrEx>
          <w:tblCellMar>
            <w:top w:w="0" w:type="dxa"/>
            <w:bottom w:w="0" w:type="dxa"/>
          </w:tblCellMar>
        </w:tblPrEx>
        <w:tc>
          <w:tcPr>
            <w:tcW w:w="1247" w:type="dxa"/>
          </w:tcPr>
          <w:p w14:paraId="5B4C7601" w14:textId="77777777" w:rsidR="00A35DC0" w:rsidRPr="00A35DC0" w:rsidRDefault="00A35DC0" w:rsidP="00A35DC0">
            <w:pPr>
              <w:spacing w:line="240" w:lineRule="auto"/>
              <w:jc w:val="left"/>
              <w:rPr>
                <w:rFonts w:cs="Frankruhel"/>
                <w:sz w:val="24"/>
                <w:rtl/>
              </w:rPr>
            </w:pPr>
            <w:r>
              <w:rPr>
                <w:sz w:val="24"/>
                <w:rtl/>
              </w:rPr>
              <w:t xml:space="preserve">סעיף 14 </w:t>
            </w:r>
          </w:p>
        </w:tc>
        <w:tc>
          <w:tcPr>
            <w:tcW w:w="5669" w:type="dxa"/>
          </w:tcPr>
          <w:p w14:paraId="1F57F1D6" w14:textId="77777777" w:rsidR="00A35DC0" w:rsidRPr="00A35DC0" w:rsidRDefault="00A35DC0" w:rsidP="00A35DC0">
            <w:pPr>
              <w:spacing w:line="240" w:lineRule="auto"/>
              <w:jc w:val="left"/>
              <w:rPr>
                <w:rFonts w:cs="Frankruhel"/>
                <w:sz w:val="24"/>
                <w:rtl/>
              </w:rPr>
            </w:pPr>
            <w:r>
              <w:rPr>
                <w:sz w:val="24"/>
                <w:rtl/>
              </w:rPr>
              <w:t>תיקון תובענה על ידי בית הדין</w:t>
            </w:r>
          </w:p>
        </w:tc>
        <w:tc>
          <w:tcPr>
            <w:tcW w:w="567" w:type="dxa"/>
          </w:tcPr>
          <w:p w14:paraId="0BE560AF" w14:textId="77777777" w:rsidR="00A35DC0" w:rsidRPr="00A35DC0" w:rsidRDefault="00A35DC0" w:rsidP="00A35DC0">
            <w:pPr>
              <w:spacing w:line="240" w:lineRule="auto"/>
              <w:jc w:val="left"/>
              <w:rPr>
                <w:rStyle w:val="Hyperlink"/>
                <w:rtl/>
              </w:rPr>
            </w:pPr>
            <w:hyperlink w:anchor="Seif14" w:tooltip="תיקון תובענה על ידי בית הדין" w:history="1">
              <w:r w:rsidRPr="00A35DC0">
                <w:rPr>
                  <w:rStyle w:val="Hyperlink"/>
                </w:rPr>
                <w:t>Go</w:t>
              </w:r>
            </w:hyperlink>
          </w:p>
        </w:tc>
        <w:tc>
          <w:tcPr>
            <w:tcW w:w="850" w:type="dxa"/>
          </w:tcPr>
          <w:p w14:paraId="79BAC70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503240E5" w14:textId="77777777" w:rsidTr="00A35DC0">
        <w:tblPrEx>
          <w:tblCellMar>
            <w:top w:w="0" w:type="dxa"/>
            <w:bottom w:w="0" w:type="dxa"/>
          </w:tblCellMar>
        </w:tblPrEx>
        <w:tc>
          <w:tcPr>
            <w:tcW w:w="1247" w:type="dxa"/>
          </w:tcPr>
          <w:p w14:paraId="1A940DFB" w14:textId="77777777" w:rsidR="00A35DC0" w:rsidRPr="00A35DC0" w:rsidRDefault="00A35DC0" w:rsidP="00A35DC0">
            <w:pPr>
              <w:spacing w:line="240" w:lineRule="auto"/>
              <w:jc w:val="left"/>
              <w:rPr>
                <w:rFonts w:cs="Frankruhel"/>
                <w:sz w:val="24"/>
                <w:rtl/>
              </w:rPr>
            </w:pPr>
            <w:r>
              <w:rPr>
                <w:sz w:val="24"/>
                <w:rtl/>
              </w:rPr>
              <w:t xml:space="preserve">סעיף 15 </w:t>
            </w:r>
          </w:p>
        </w:tc>
        <w:tc>
          <w:tcPr>
            <w:tcW w:w="5669" w:type="dxa"/>
          </w:tcPr>
          <w:p w14:paraId="3CE91460" w14:textId="77777777" w:rsidR="00A35DC0" w:rsidRPr="00A35DC0" w:rsidRDefault="00A35DC0" w:rsidP="00A35DC0">
            <w:pPr>
              <w:spacing w:line="240" w:lineRule="auto"/>
              <w:jc w:val="left"/>
              <w:rPr>
                <w:rFonts w:cs="Frankruhel"/>
                <w:sz w:val="24"/>
                <w:rtl/>
              </w:rPr>
            </w:pPr>
            <w:r>
              <w:rPr>
                <w:sz w:val="24"/>
                <w:rtl/>
              </w:rPr>
              <w:t>חזרה מתובענה והחלפת אישום</w:t>
            </w:r>
          </w:p>
        </w:tc>
        <w:tc>
          <w:tcPr>
            <w:tcW w:w="567" w:type="dxa"/>
          </w:tcPr>
          <w:p w14:paraId="54BF7792" w14:textId="77777777" w:rsidR="00A35DC0" w:rsidRPr="00A35DC0" w:rsidRDefault="00A35DC0" w:rsidP="00A35DC0">
            <w:pPr>
              <w:spacing w:line="240" w:lineRule="auto"/>
              <w:jc w:val="left"/>
              <w:rPr>
                <w:rStyle w:val="Hyperlink"/>
                <w:rtl/>
              </w:rPr>
            </w:pPr>
            <w:hyperlink w:anchor="Seif15" w:tooltip="חזרה מתובענה והחלפת אישום" w:history="1">
              <w:r w:rsidRPr="00A35DC0">
                <w:rPr>
                  <w:rStyle w:val="Hyperlink"/>
                </w:rPr>
                <w:t>Go</w:t>
              </w:r>
            </w:hyperlink>
          </w:p>
        </w:tc>
        <w:tc>
          <w:tcPr>
            <w:tcW w:w="850" w:type="dxa"/>
          </w:tcPr>
          <w:p w14:paraId="505B0DEE"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4B65CCCC" w14:textId="77777777" w:rsidTr="00A35DC0">
        <w:tblPrEx>
          <w:tblCellMar>
            <w:top w:w="0" w:type="dxa"/>
            <w:bottom w:w="0" w:type="dxa"/>
          </w:tblCellMar>
        </w:tblPrEx>
        <w:tc>
          <w:tcPr>
            <w:tcW w:w="1247" w:type="dxa"/>
          </w:tcPr>
          <w:p w14:paraId="32F07E70" w14:textId="77777777" w:rsidR="00A35DC0" w:rsidRPr="00A35DC0" w:rsidRDefault="00A35DC0" w:rsidP="00A35DC0">
            <w:pPr>
              <w:spacing w:line="240" w:lineRule="auto"/>
              <w:jc w:val="left"/>
              <w:rPr>
                <w:rFonts w:cs="Frankruhel"/>
                <w:sz w:val="24"/>
                <w:rtl/>
              </w:rPr>
            </w:pPr>
            <w:r>
              <w:rPr>
                <w:sz w:val="24"/>
                <w:rtl/>
              </w:rPr>
              <w:t xml:space="preserve">סעיף 16 </w:t>
            </w:r>
          </w:p>
        </w:tc>
        <w:tc>
          <w:tcPr>
            <w:tcW w:w="5669" w:type="dxa"/>
          </w:tcPr>
          <w:p w14:paraId="4F2F6215" w14:textId="77777777" w:rsidR="00A35DC0" w:rsidRPr="00A35DC0" w:rsidRDefault="00A35DC0" w:rsidP="00A35DC0">
            <w:pPr>
              <w:spacing w:line="240" w:lineRule="auto"/>
              <w:jc w:val="left"/>
              <w:rPr>
                <w:rFonts w:cs="Frankruhel"/>
                <w:sz w:val="24"/>
                <w:rtl/>
              </w:rPr>
            </w:pPr>
            <w:r>
              <w:rPr>
                <w:sz w:val="24"/>
                <w:rtl/>
              </w:rPr>
              <w:t>תוצאות ביטול התובענה</w:t>
            </w:r>
          </w:p>
        </w:tc>
        <w:tc>
          <w:tcPr>
            <w:tcW w:w="567" w:type="dxa"/>
          </w:tcPr>
          <w:p w14:paraId="67D29FD6" w14:textId="77777777" w:rsidR="00A35DC0" w:rsidRPr="00A35DC0" w:rsidRDefault="00A35DC0" w:rsidP="00A35DC0">
            <w:pPr>
              <w:spacing w:line="240" w:lineRule="auto"/>
              <w:jc w:val="left"/>
              <w:rPr>
                <w:rStyle w:val="Hyperlink"/>
                <w:rtl/>
              </w:rPr>
            </w:pPr>
            <w:hyperlink w:anchor="Seif16" w:tooltip="תוצאות ביטול התובענה" w:history="1">
              <w:r w:rsidRPr="00A35DC0">
                <w:rPr>
                  <w:rStyle w:val="Hyperlink"/>
                </w:rPr>
                <w:t>Go</w:t>
              </w:r>
            </w:hyperlink>
          </w:p>
        </w:tc>
        <w:tc>
          <w:tcPr>
            <w:tcW w:w="850" w:type="dxa"/>
          </w:tcPr>
          <w:p w14:paraId="164AB74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3BCA16A9" w14:textId="77777777" w:rsidTr="00A35DC0">
        <w:tblPrEx>
          <w:tblCellMar>
            <w:top w:w="0" w:type="dxa"/>
            <w:bottom w:w="0" w:type="dxa"/>
          </w:tblCellMar>
        </w:tblPrEx>
        <w:tc>
          <w:tcPr>
            <w:tcW w:w="1247" w:type="dxa"/>
          </w:tcPr>
          <w:p w14:paraId="1B6E9C2E" w14:textId="77777777" w:rsidR="00A35DC0" w:rsidRPr="00A35DC0" w:rsidRDefault="00A35DC0" w:rsidP="00A35DC0">
            <w:pPr>
              <w:spacing w:line="240" w:lineRule="auto"/>
              <w:jc w:val="left"/>
              <w:rPr>
                <w:rFonts w:cs="Frankruhel"/>
                <w:sz w:val="24"/>
                <w:rtl/>
              </w:rPr>
            </w:pPr>
            <w:r>
              <w:rPr>
                <w:sz w:val="24"/>
                <w:rtl/>
              </w:rPr>
              <w:t xml:space="preserve">סעיף 17 </w:t>
            </w:r>
          </w:p>
        </w:tc>
        <w:tc>
          <w:tcPr>
            <w:tcW w:w="5669" w:type="dxa"/>
          </w:tcPr>
          <w:p w14:paraId="7D6A6407" w14:textId="77777777" w:rsidR="00A35DC0" w:rsidRPr="00A35DC0" w:rsidRDefault="00A35DC0" w:rsidP="00A35DC0">
            <w:pPr>
              <w:spacing w:line="240" w:lineRule="auto"/>
              <w:jc w:val="left"/>
              <w:rPr>
                <w:rFonts w:cs="Frankruhel"/>
                <w:sz w:val="24"/>
                <w:rtl/>
              </w:rPr>
            </w:pPr>
            <w:r>
              <w:rPr>
                <w:sz w:val="24"/>
                <w:rtl/>
              </w:rPr>
              <w:t>רציפות הדיון</w:t>
            </w:r>
          </w:p>
        </w:tc>
        <w:tc>
          <w:tcPr>
            <w:tcW w:w="567" w:type="dxa"/>
          </w:tcPr>
          <w:p w14:paraId="758C6025" w14:textId="77777777" w:rsidR="00A35DC0" w:rsidRPr="00A35DC0" w:rsidRDefault="00A35DC0" w:rsidP="00A35DC0">
            <w:pPr>
              <w:spacing w:line="240" w:lineRule="auto"/>
              <w:jc w:val="left"/>
              <w:rPr>
                <w:rStyle w:val="Hyperlink"/>
                <w:rtl/>
              </w:rPr>
            </w:pPr>
            <w:hyperlink w:anchor="Seif17" w:tooltip="רציפות הדיון" w:history="1">
              <w:r w:rsidRPr="00A35DC0">
                <w:rPr>
                  <w:rStyle w:val="Hyperlink"/>
                </w:rPr>
                <w:t>Go</w:t>
              </w:r>
            </w:hyperlink>
          </w:p>
        </w:tc>
        <w:tc>
          <w:tcPr>
            <w:tcW w:w="850" w:type="dxa"/>
          </w:tcPr>
          <w:p w14:paraId="2551522C"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31CCA9C0" w14:textId="77777777" w:rsidTr="00A35DC0">
        <w:tblPrEx>
          <w:tblCellMar>
            <w:top w:w="0" w:type="dxa"/>
            <w:bottom w:w="0" w:type="dxa"/>
          </w:tblCellMar>
        </w:tblPrEx>
        <w:tc>
          <w:tcPr>
            <w:tcW w:w="1247" w:type="dxa"/>
          </w:tcPr>
          <w:p w14:paraId="52D41F78" w14:textId="77777777" w:rsidR="00A35DC0" w:rsidRPr="00A35DC0" w:rsidRDefault="00A35DC0" w:rsidP="00A35DC0">
            <w:pPr>
              <w:spacing w:line="240" w:lineRule="auto"/>
              <w:jc w:val="left"/>
              <w:rPr>
                <w:rFonts w:cs="Frankruhel"/>
                <w:sz w:val="24"/>
                <w:rtl/>
              </w:rPr>
            </w:pPr>
          </w:p>
        </w:tc>
        <w:tc>
          <w:tcPr>
            <w:tcW w:w="5669" w:type="dxa"/>
          </w:tcPr>
          <w:p w14:paraId="2EC822C6" w14:textId="77777777" w:rsidR="00A35DC0" w:rsidRPr="00A35DC0" w:rsidRDefault="00A35DC0" w:rsidP="00A35DC0">
            <w:pPr>
              <w:spacing w:line="240" w:lineRule="auto"/>
              <w:jc w:val="left"/>
              <w:rPr>
                <w:rFonts w:cs="Frankruhel"/>
                <w:sz w:val="24"/>
                <w:rtl/>
              </w:rPr>
            </w:pPr>
            <w:r>
              <w:rPr>
                <w:sz w:val="24"/>
                <w:rtl/>
              </w:rPr>
              <w:t>פרק רביעי: הליכי הדיון</w:t>
            </w:r>
          </w:p>
        </w:tc>
        <w:tc>
          <w:tcPr>
            <w:tcW w:w="567" w:type="dxa"/>
          </w:tcPr>
          <w:p w14:paraId="4EEADA26" w14:textId="77777777" w:rsidR="00A35DC0" w:rsidRPr="00A35DC0" w:rsidRDefault="00A35DC0" w:rsidP="00A35DC0">
            <w:pPr>
              <w:spacing w:line="240" w:lineRule="auto"/>
              <w:jc w:val="left"/>
              <w:rPr>
                <w:rStyle w:val="Hyperlink"/>
                <w:rtl/>
              </w:rPr>
            </w:pPr>
            <w:hyperlink w:anchor="med3" w:tooltip="פרק רביעי: הליכי הדיון" w:history="1">
              <w:r w:rsidRPr="00A35DC0">
                <w:rPr>
                  <w:rStyle w:val="Hyperlink"/>
                </w:rPr>
                <w:t>Go</w:t>
              </w:r>
            </w:hyperlink>
          </w:p>
        </w:tc>
        <w:tc>
          <w:tcPr>
            <w:tcW w:w="850" w:type="dxa"/>
          </w:tcPr>
          <w:p w14:paraId="22BFC3F1"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402D8A34" w14:textId="77777777" w:rsidTr="00A35DC0">
        <w:tblPrEx>
          <w:tblCellMar>
            <w:top w:w="0" w:type="dxa"/>
            <w:bottom w:w="0" w:type="dxa"/>
          </w:tblCellMar>
        </w:tblPrEx>
        <w:tc>
          <w:tcPr>
            <w:tcW w:w="1247" w:type="dxa"/>
          </w:tcPr>
          <w:p w14:paraId="1399033E" w14:textId="77777777" w:rsidR="00A35DC0" w:rsidRPr="00A35DC0" w:rsidRDefault="00A35DC0" w:rsidP="00A35DC0">
            <w:pPr>
              <w:spacing w:line="240" w:lineRule="auto"/>
              <w:jc w:val="left"/>
              <w:rPr>
                <w:rFonts w:cs="Frankruhel"/>
                <w:sz w:val="24"/>
                <w:rtl/>
              </w:rPr>
            </w:pPr>
          </w:p>
        </w:tc>
        <w:tc>
          <w:tcPr>
            <w:tcW w:w="5669" w:type="dxa"/>
          </w:tcPr>
          <w:p w14:paraId="701E28DA" w14:textId="77777777" w:rsidR="00A35DC0" w:rsidRPr="00A35DC0" w:rsidRDefault="00A35DC0" w:rsidP="00A35DC0">
            <w:pPr>
              <w:spacing w:line="240" w:lineRule="auto"/>
              <w:jc w:val="left"/>
              <w:rPr>
                <w:rFonts w:cs="Frankruhel"/>
                <w:sz w:val="24"/>
                <w:rtl/>
              </w:rPr>
            </w:pPr>
            <w:r>
              <w:rPr>
                <w:sz w:val="24"/>
                <w:rtl/>
              </w:rPr>
              <w:t>סימן א': פתיחת הדיון</w:t>
            </w:r>
          </w:p>
        </w:tc>
        <w:tc>
          <w:tcPr>
            <w:tcW w:w="567" w:type="dxa"/>
          </w:tcPr>
          <w:p w14:paraId="50123066" w14:textId="77777777" w:rsidR="00A35DC0" w:rsidRPr="00A35DC0" w:rsidRDefault="00A35DC0" w:rsidP="00A35DC0">
            <w:pPr>
              <w:spacing w:line="240" w:lineRule="auto"/>
              <w:jc w:val="left"/>
              <w:rPr>
                <w:rStyle w:val="Hyperlink"/>
                <w:rtl/>
              </w:rPr>
            </w:pPr>
            <w:hyperlink w:anchor="hed20" w:tooltip="סימן א: פתיחת הדיון" w:history="1">
              <w:r w:rsidRPr="00A35DC0">
                <w:rPr>
                  <w:rStyle w:val="Hyperlink"/>
                </w:rPr>
                <w:t>Go</w:t>
              </w:r>
            </w:hyperlink>
          </w:p>
        </w:tc>
        <w:tc>
          <w:tcPr>
            <w:tcW w:w="850" w:type="dxa"/>
          </w:tcPr>
          <w:p w14:paraId="64D7A6F9"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52EF79E0" w14:textId="77777777" w:rsidTr="00A35DC0">
        <w:tblPrEx>
          <w:tblCellMar>
            <w:top w:w="0" w:type="dxa"/>
            <w:bottom w:w="0" w:type="dxa"/>
          </w:tblCellMar>
        </w:tblPrEx>
        <w:tc>
          <w:tcPr>
            <w:tcW w:w="1247" w:type="dxa"/>
          </w:tcPr>
          <w:p w14:paraId="2E1BCE60" w14:textId="77777777" w:rsidR="00A35DC0" w:rsidRPr="00A35DC0" w:rsidRDefault="00A35DC0" w:rsidP="00A35DC0">
            <w:pPr>
              <w:spacing w:line="240" w:lineRule="auto"/>
              <w:jc w:val="left"/>
              <w:rPr>
                <w:rFonts w:cs="Frankruhel"/>
                <w:sz w:val="24"/>
                <w:rtl/>
              </w:rPr>
            </w:pPr>
            <w:r>
              <w:rPr>
                <w:sz w:val="24"/>
                <w:rtl/>
              </w:rPr>
              <w:t xml:space="preserve">סעיף 18 </w:t>
            </w:r>
          </w:p>
        </w:tc>
        <w:tc>
          <w:tcPr>
            <w:tcW w:w="5669" w:type="dxa"/>
          </w:tcPr>
          <w:p w14:paraId="7BC8F869" w14:textId="77777777" w:rsidR="00A35DC0" w:rsidRPr="00A35DC0" w:rsidRDefault="00A35DC0" w:rsidP="00A35DC0">
            <w:pPr>
              <w:spacing w:line="240" w:lineRule="auto"/>
              <w:jc w:val="left"/>
              <w:rPr>
                <w:rFonts w:cs="Frankruhel"/>
                <w:sz w:val="24"/>
                <w:rtl/>
              </w:rPr>
            </w:pPr>
            <w:r>
              <w:rPr>
                <w:sz w:val="24"/>
                <w:rtl/>
              </w:rPr>
              <w:t>פתיחת הדיון</w:t>
            </w:r>
          </w:p>
        </w:tc>
        <w:tc>
          <w:tcPr>
            <w:tcW w:w="567" w:type="dxa"/>
          </w:tcPr>
          <w:p w14:paraId="67EED58B" w14:textId="77777777" w:rsidR="00A35DC0" w:rsidRPr="00A35DC0" w:rsidRDefault="00A35DC0" w:rsidP="00A35DC0">
            <w:pPr>
              <w:spacing w:line="240" w:lineRule="auto"/>
              <w:jc w:val="left"/>
              <w:rPr>
                <w:rStyle w:val="Hyperlink"/>
                <w:rtl/>
              </w:rPr>
            </w:pPr>
            <w:hyperlink w:anchor="Seif18" w:tooltip="פתיחת הדיון" w:history="1">
              <w:r w:rsidRPr="00A35DC0">
                <w:rPr>
                  <w:rStyle w:val="Hyperlink"/>
                </w:rPr>
                <w:t>Go</w:t>
              </w:r>
            </w:hyperlink>
          </w:p>
        </w:tc>
        <w:tc>
          <w:tcPr>
            <w:tcW w:w="850" w:type="dxa"/>
          </w:tcPr>
          <w:p w14:paraId="50832A02"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2D9E9EC8" w14:textId="77777777" w:rsidTr="00A35DC0">
        <w:tblPrEx>
          <w:tblCellMar>
            <w:top w:w="0" w:type="dxa"/>
            <w:bottom w:w="0" w:type="dxa"/>
          </w:tblCellMar>
        </w:tblPrEx>
        <w:tc>
          <w:tcPr>
            <w:tcW w:w="1247" w:type="dxa"/>
          </w:tcPr>
          <w:p w14:paraId="48235679" w14:textId="77777777" w:rsidR="00A35DC0" w:rsidRPr="00A35DC0" w:rsidRDefault="00A35DC0" w:rsidP="00A35DC0">
            <w:pPr>
              <w:spacing w:line="240" w:lineRule="auto"/>
              <w:jc w:val="left"/>
              <w:rPr>
                <w:rFonts w:cs="Frankruhel"/>
                <w:sz w:val="24"/>
                <w:rtl/>
              </w:rPr>
            </w:pPr>
            <w:r>
              <w:rPr>
                <w:sz w:val="24"/>
                <w:rtl/>
              </w:rPr>
              <w:t xml:space="preserve">סעיף 19 </w:t>
            </w:r>
          </w:p>
        </w:tc>
        <w:tc>
          <w:tcPr>
            <w:tcW w:w="5669" w:type="dxa"/>
          </w:tcPr>
          <w:p w14:paraId="0EB94078" w14:textId="77777777" w:rsidR="00A35DC0" w:rsidRPr="00A35DC0" w:rsidRDefault="00A35DC0" w:rsidP="00A35DC0">
            <w:pPr>
              <w:spacing w:line="240" w:lineRule="auto"/>
              <w:jc w:val="left"/>
              <w:rPr>
                <w:rFonts w:cs="Frankruhel"/>
                <w:sz w:val="24"/>
                <w:rtl/>
              </w:rPr>
            </w:pPr>
            <w:r>
              <w:rPr>
                <w:sz w:val="24"/>
                <w:rtl/>
              </w:rPr>
              <w:t>התנגדות לחבר בית הדין</w:t>
            </w:r>
          </w:p>
        </w:tc>
        <w:tc>
          <w:tcPr>
            <w:tcW w:w="567" w:type="dxa"/>
          </w:tcPr>
          <w:p w14:paraId="73EAED45" w14:textId="77777777" w:rsidR="00A35DC0" w:rsidRPr="00A35DC0" w:rsidRDefault="00A35DC0" w:rsidP="00A35DC0">
            <w:pPr>
              <w:spacing w:line="240" w:lineRule="auto"/>
              <w:jc w:val="left"/>
              <w:rPr>
                <w:rStyle w:val="Hyperlink"/>
                <w:rtl/>
              </w:rPr>
            </w:pPr>
            <w:hyperlink w:anchor="Seif19" w:tooltip="התנגדות לחבר בית הדין" w:history="1">
              <w:r w:rsidRPr="00A35DC0">
                <w:rPr>
                  <w:rStyle w:val="Hyperlink"/>
                </w:rPr>
                <w:t>Go</w:t>
              </w:r>
            </w:hyperlink>
          </w:p>
        </w:tc>
        <w:tc>
          <w:tcPr>
            <w:tcW w:w="850" w:type="dxa"/>
          </w:tcPr>
          <w:p w14:paraId="169D5A51"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35DC0" w:rsidRPr="00A35DC0" w14:paraId="4E50A78B" w14:textId="77777777" w:rsidTr="00A35DC0">
        <w:tblPrEx>
          <w:tblCellMar>
            <w:top w:w="0" w:type="dxa"/>
            <w:bottom w:w="0" w:type="dxa"/>
          </w:tblCellMar>
        </w:tblPrEx>
        <w:tc>
          <w:tcPr>
            <w:tcW w:w="1247" w:type="dxa"/>
          </w:tcPr>
          <w:p w14:paraId="393E31D4" w14:textId="77777777" w:rsidR="00A35DC0" w:rsidRPr="00A35DC0" w:rsidRDefault="00A35DC0" w:rsidP="00A35DC0">
            <w:pPr>
              <w:spacing w:line="240" w:lineRule="auto"/>
              <w:jc w:val="left"/>
              <w:rPr>
                <w:rFonts w:cs="Frankruhel"/>
                <w:sz w:val="24"/>
                <w:rtl/>
              </w:rPr>
            </w:pPr>
            <w:r>
              <w:rPr>
                <w:sz w:val="24"/>
                <w:rtl/>
              </w:rPr>
              <w:t xml:space="preserve">סעיף 20 </w:t>
            </w:r>
          </w:p>
        </w:tc>
        <w:tc>
          <w:tcPr>
            <w:tcW w:w="5669" w:type="dxa"/>
          </w:tcPr>
          <w:p w14:paraId="220A5D52" w14:textId="77777777" w:rsidR="00A35DC0" w:rsidRPr="00A35DC0" w:rsidRDefault="00A35DC0" w:rsidP="00A35DC0">
            <w:pPr>
              <w:spacing w:line="240" w:lineRule="auto"/>
              <w:jc w:val="left"/>
              <w:rPr>
                <w:rFonts w:cs="Frankruhel"/>
                <w:sz w:val="24"/>
                <w:rtl/>
              </w:rPr>
            </w:pPr>
            <w:r>
              <w:rPr>
                <w:sz w:val="24"/>
                <w:rtl/>
              </w:rPr>
              <w:t>הקראת התובענה</w:t>
            </w:r>
          </w:p>
        </w:tc>
        <w:tc>
          <w:tcPr>
            <w:tcW w:w="567" w:type="dxa"/>
          </w:tcPr>
          <w:p w14:paraId="02AADB53" w14:textId="77777777" w:rsidR="00A35DC0" w:rsidRPr="00A35DC0" w:rsidRDefault="00A35DC0" w:rsidP="00A35DC0">
            <w:pPr>
              <w:spacing w:line="240" w:lineRule="auto"/>
              <w:jc w:val="left"/>
              <w:rPr>
                <w:rStyle w:val="Hyperlink"/>
                <w:rtl/>
              </w:rPr>
            </w:pPr>
            <w:hyperlink w:anchor="Seif20" w:tooltip="הקראת התובענה" w:history="1">
              <w:r w:rsidRPr="00A35DC0">
                <w:rPr>
                  <w:rStyle w:val="Hyperlink"/>
                </w:rPr>
                <w:t>Go</w:t>
              </w:r>
            </w:hyperlink>
          </w:p>
        </w:tc>
        <w:tc>
          <w:tcPr>
            <w:tcW w:w="850" w:type="dxa"/>
          </w:tcPr>
          <w:p w14:paraId="6FACAC08"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28D95A07" w14:textId="77777777" w:rsidTr="00A35DC0">
        <w:tblPrEx>
          <w:tblCellMar>
            <w:top w:w="0" w:type="dxa"/>
            <w:bottom w:w="0" w:type="dxa"/>
          </w:tblCellMar>
        </w:tblPrEx>
        <w:tc>
          <w:tcPr>
            <w:tcW w:w="1247" w:type="dxa"/>
          </w:tcPr>
          <w:p w14:paraId="07385AFD" w14:textId="77777777" w:rsidR="00A35DC0" w:rsidRPr="00A35DC0" w:rsidRDefault="00A35DC0" w:rsidP="00A35DC0">
            <w:pPr>
              <w:spacing w:line="240" w:lineRule="auto"/>
              <w:jc w:val="left"/>
              <w:rPr>
                <w:rFonts w:cs="Frankruhel"/>
                <w:sz w:val="24"/>
                <w:rtl/>
              </w:rPr>
            </w:pPr>
            <w:r>
              <w:rPr>
                <w:sz w:val="24"/>
                <w:rtl/>
              </w:rPr>
              <w:t xml:space="preserve">סעיף 21 </w:t>
            </w:r>
          </w:p>
        </w:tc>
        <w:tc>
          <w:tcPr>
            <w:tcW w:w="5669" w:type="dxa"/>
          </w:tcPr>
          <w:p w14:paraId="18074712" w14:textId="77777777" w:rsidR="00A35DC0" w:rsidRPr="00A35DC0" w:rsidRDefault="00A35DC0" w:rsidP="00A35DC0">
            <w:pPr>
              <w:spacing w:line="240" w:lineRule="auto"/>
              <w:jc w:val="left"/>
              <w:rPr>
                <w:rFonts w:cs="Frankruhel"/>
                <w:sz w:val="24"/>
                <w:rtl/>
              </w:rPr>
            </w:pPr>
            <w:r>
              <w:rPr>
                <w:sz w:val="24"/>
                <w:rtl/>
              </w:rPr>
              <w:t>הסברת התובענה</w:t>
            </w:r>
          </w:p>
        </w:tc>
        <w:tc>
          <w:tcPr>
            <w:tcW w:w="567" w:type="dxa"/>
          </w:tcPr>
          <w:p w14:paraId="6A3E48FD" w14:textId="77777777" w:rsidR="00A35DC0" w:rsidRPr="00A35DC0" w:rsidRDefault="00A35DC0" w:rsidP="00A35DC0">
            <w:pPr>
              <w:spacing w:line="240" w:lineRule="auto"/>
              <w:jc w:val="left"/>
              <w:rPr>
                <w:rStyle w:val="Hyperlink"/>
                <w:rtl/>
              </w:rPr>
            </w:pPr>
            <w:hyperlink w:anchor="Seif21" w:tooltip="הסברת התובענה" w:history="1">
              <w:r w:rsidRPr="00A35DC0">
                <w:rPr>
                  <w:rStyle w:val="Hyperlink"/>
                </w:rPr>
                <w:t>Go</w:t>
              </w:r>
            </w:hyperlink>
          </w:p>
        </w:tc>
        <w:tc>
          <w:tcPr>
            <w:tcW w:w="850" w:type="dxa"/>
          </w:tcPr>
          <w:p w14:paraId="72830EB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42636D7F" w14:textId="77777777" w:rsidTr="00A35DC0">
        <w:tblPrEx>
          <w:tblCellMar>
            <w:top w:w="0" w:type="dxa"/>
            <w:bottom w:w="0" w:type="dxa"/>
          </w:tblCellMar>
        </w:tblPrEx>
        <w:tc>
          <w:tcPr>
            <w:tcW w:w="1247" w:type="dxa"/>
          </w:tcPr>
          <w:p w14:paraId="355F91A4" w14:textId="77777777" w:rsidR="00A35DC0" w:rsidRPr="00A35DC0" w:rsidRDefault="00A35DC0" w:rsidP="00A35DC0">
            <w:pPr>
              <w:spacing w:line="240" w:lineRule="auto"/>
              <w:jc w:val="left"/>
              <w:rPr>
                <w:rFonts w:cs="Frankruhel"/>
                <w:sz w:val="24"/>
                <w:rtl/>
              </w:rPr>
            </w:pPr>
            <w:r>
              <w:rPr>
                <w:sz w:val="24"/>
                <w:rtl/>
              </w:rPr>
              <w:t xml:space="preserve">סעיף 22 </w:t>
            </w:r>
          </w:p>
        </w:tc>
        <w:tc>
          <w:tcPr>
            <w:tcW w:w="5669" w:type="dxa"/>
          </w:tcPr>
          <w:p w14:paraId="2E6304EA" w14:textId="77777777" w:rsidR="00A35DC0" w:rsidRPr="00A35DC0" w:rsidRDefault="00A35DC0" w:rsidP="00A35DC0">
            <w:pPr>
              <w:spacing w:line="240" w:lineRule="auto"/>
              <w:jc w:val="left"/>
              <w:rPr>
                <w:rFonts w:cs="Frankruhel"/>
                <w:sz w:val="24"/>
                <w:rtl/>
              </w:rPr>
            </w:pPr>
            <w:r>
              <w:rPr>
                <w:sz w:val="24"/>
                <w:rtl/>
              </w:rPr>
              <w:t>טענות מקדמיות</w:t>
            </w:r>
          </w:p>
        </w:tc>
        <w:tc>
          <w:tcPr>
            <w:tcW w:w="567" w:type="dxa"/>
          </w:tcPr>
          <w:p w14:paraId="27C051A9" w14:textId="77777777" w:rsidR="00A35DC0" w:rsidRPr="00A35DC0" w:rsidRDefault="00A35DC0" w:rsidP="00A35DC0">
            <w:pPr>
              <w:spacing w:line="240" w:lineRule="auto"/>
              <w:jc w:val="left"/>
              <w:rPr>
                <w:rStyle w:val="Hyperlink"/>
                <w:rtl/>
              </w:rPr>
            </w:pPr>
            <w:hyperlink w:anchor="Seif22" w:tooltip="טענות מקדמיות" w:history="1">
              <w:r w:rsidRPr="00A35DC0">
                <w:rPr>
                  <w:rStyle w:val="Hyperlink"/>
                </w:rPr>
                <w:t>Go</w:t>
              </w:r>
            </w:hyperlink>
          </w:p>
        </w:tc>
        <w:tc>
          <w:tcPr>
            <w:tcW w:w="850" w:type="dxa"/>
          </w:tcPr>
          <w:p w14:paraId="18099345"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7AFC73A1" w14:textId="77777777" w:rsidTr="00A35DC0">
        <w:tblPrEx>
          <w:tblCellMar>
            <w:top w:w="0" w:type="dxa"/>
            <w:bottom w:w="0" w:type="dxa"/>
          </w:tblCellMar>
        </w:tblPrEx>
        <w:tc>
          <w:tcPr>
            <w:tcW w:w="1247" w:type="dxa"/>
          </w:tcPr>
          <w:p w14:paraId="7B6C7A26" w14:textId="77777777" w:rsidR="00A35DC0" w:rsidRPr="00A35DC0" w:rsidRDefault="00A35DC0" w:rsidP="00A35DC0">
            <w:pPr>
              <w:spacing w:line="240" w:lineRule="auto"/>
              <w:jc w:val="left"/>
              <w:rPr>
                <w:rFonts w:cs="Frankruhel"/>
                <w:sz w:val="24"/>
                <w:rtl/>
              </w:rPr>
            </w:pPr>
            <w:r>
              <w:rPr>
                <w:sz w:val="24"/>
                <w:rtl/>
              </w:rPr>
              <w:t xml:space="preserve">סעיף 23 </w:t>
            </w:r>
          </w:p>
        </w:tc>
        <w:tc>
          <w:tcPr>
            <w:tcW w:w="5669" w:type="dxa"/>
          </w:tcPr>
          <w:p w14:paraId="0B96FBEB" w14:textId="77777777" w:rsidR="00A35DC0" w:rsidRPr="00A35DC0" w:rsidRDefault="00A35DC0" w:rsidP="00A35DC0">
            <w:pPr>
              <w:spacing w:line="240" w:lineRule="auto"/>
              <w:jc w:val="left"/>
              <w:rPr>
                <w:rFonts w:cs="Frankruhel"/>
                <w:sz w:val="24"/>
                <w:rtl/>
              </w:rPr>
            </w:pPr>
            <w:r>
              <w:rPr>
                <w:sz w:val="24"/>
                <w:rtl/>
              </w:rPr>
              <w:t>דיון בטענה מקדמית</w:t>
            </w:r>
          </w:p>
        </w:tc>
        <w:tc>
          <w:tcPr>
            <w:tcW w:w="567" w:type="dxa"/>
          </w:tcPr>
          <w:p w14:paraId="3A4B2071" w14:textId="77777777" w:rsidR="00A35DC0" w:rsidRPr="00A35DC0" w:rsidRDefault="00A35DC0" w:rsidP="00A35DC0">
            <w:pPr>
              <w:spacing w:line="240" w:lineRule="auto"/>
              <w:jc w:val="left"/>
              <w:rPr>
                <w:rStyle w:val="Hyperlink"/>
                <w:rtl/>
              </w:rPr>
            </w:pPr>
            <w:hyperlink w:anchor="Seif23" w:tooltip="דיון בטענה מקדמית" w:history="1">
              <w:r w:rsidRPr="00A35DC0">
                <w:rPr>
                  <w:rStyle w:val="Hyperlink"/>
                </w:rPr>
                <w:t>Go</w:t>
              </w:r>
            </w:hyperlink>
          </w:p>
        </w:tc>
        <w:tc>
          <w:tcPr>
            <w:tcW w:w="850" w:type="dxa"/>
          </w:tcPr>
          <w:p w14:paraId="6F28601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53E3DC16" w14:textId="77777777" w:rsidTr="00A35DC0">
        <w:tblPrEx>
          <w:tblCellMar>
            <w:top w:w="0" w:type="dxa"/>
            <w:bottom w:w="0" w:type="dxa"/>
          </w:tblCellMar>
        </w:tblPrEx>
        <w:tc>
          <w:tcPr>
            <w:tcW w:w="1247" w:type="dxa"/>
          </w:tcPr>
          <w:p w14:paraId="41ECD6C2" w14:textId="77777777" w:rsidR="00A35DC0" w:rsidRPr="00A35DC0" w:rsidRDefault="00A35DC0" w:rsidP="00A35DC0">
            <w:pPr>
              <w:spacing w:line="240" w:lineRule="auto"/>
              <w:jc w:val="left"/>
              <w:rPr>
                <w:rFonts w:cs="Frankruhel"/>
                <w:sz w:val="24"/>
                <w:rtl/>
              </w:rPr>
            </w:pPr>
            <w:r>
              <w:rPr>
                <w:sz w:val="24"/>
                <w:rtl/>
              </w:rPr>
              <w:t xml:space="preserve">סעיף 24 </w:t>
            </w:r>
          </w:p>
        </w:tc>
        <w:tc>
          <w:tcPr>
            <w:tcW w:w="5669" w:type="dxa"/>
          </w:tcPr>
          <w:p w14:paraId="35F7A047" w14:textId="77777777" w:rsidR="00A35DC0" w:rsidRPr="00A35DC0" w:rsidRDefault="00A35DC0" w:rsidP="00A35DC0">
            <w:pPr>
              <w:spacing w:line="240" w:lineRule="auto"/>
              <w:jc w:val="left"/>
              <w:rPr>
                <w:rFonts w:cs="Frankruhel"/>
                <w:sz w:val="24"/>
                <w:rtl/>
              </w:rPr>
            </w:pPr>
            <w:r>
              <w:rPr>
                <w:sz w:val="24"/>
                <w:rtl/>
              </w:rPr>
              <w:t>טענות מקדמיות בשלב מאוחר</w:t>
            </w:r>
          </w:p>
        </w:tc>
        <w:tc>
          <w:tcPr>
            <w:tcW w:w="567" w:type="dxa"/>
          </w:tcPr>
          <w:p w14:paraId="77CC886D" w14:textId="77777777" w:rsidR="00A35DC0" w:rsidRPr="00A35DC0" w:rsidRDefault="00A35DC0" w:rsidP="00A35DC0">
            <w:pPr>
              <w:spacing w:line="240" w:lineRule="auto"/>
              <w:jc w:val="left"/>
              <w:rPr>
                <w:rStyle w:val="Hyperlink"/>
                <w:rtl/>
              </w:rPr>
            </w:pPr>
            <w:hyperlink w:anchor="Seif24" w:tooltip="טענות מקדמיות בשלב מאוחר" w:history="1">
              <w:r w:rsidRPr="00A35DC0">
                <w:rPr>
                  <w:rStyle w:val="Hyperlink"/>
                </w:rPr>
                <w:t>Go</w:t>
              </w:r>
            </w:hyperlink>
          </w:p>
        </w:tc>
        <w:tc>
          <w:tcPr>
            <w:tcW w:w="850" w:type="dxa"/>
          </w:tcPr>
          <w:p w14:paraId="7C9AA61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6A110ABB" w14:textId="77777777" w:rsidTr="00A35DC0">
        <w:tblPrEx>
          <w:tblCellMar>
            <w:top w:w="0" w:type="dxa"/>
            <w:bottom w:w="0" w:type="dxa"/>
          </w:tblCellMar>
        </w:tblPrEx>
        <w:tc>
          <w:tcPr>
            <w:tcW w:w="1247" w:type="dxa"/>
          </w:tcPr>
          <w:p w14:paraId="677F1653" w14:textId="77777777" w:rsidR="00A35DC0" w:rsidRPr="00A35DC0" w:rsidRDefault="00A35DC0" w:rsidP="00A35DC0">
            <w:pPr>
              <w:spacing w:line="240" w:lineRule="auto"/>
              <w:jc w:val="left"/>
              <w:rPr>
                <w:rFonts w:cs="Frankruhel"/>
                <w:sz w:val="24"/>
                <w:rtl/>
              </w:rPr>
            </w:pPr>
            <w:r>
              <w:rPr>
                <w:sz w:val="24"/>
                <w:rtl/>
              </w:rPr>
              <w:t xml:space="preserve">סעיף 25 </w:t>
            </w:r>
          </w:p>
        </w:tc>
        <w:tc>
          <w:tcPr>
            <w:tcW w:w="5669" w:type="dxa"/>
          </w:tcPr>
          <w:p w14:paraId="1188624B" w14:textId="77777777" w:rsidR="00A35DC0" w:rsidRPr="00A35DC0" w:rsidRDefault="00A35DC0" w:rsidP="00A35DC0">
            <w:pPr>
              <w:spacing w:line="240" w:lineRule="auto"/>
              <w:jc w:val="left"/>
              <w:rPr>
                <w:rFonts w:cs="Frankruhel"/>
                <w:sz w:val="24"/>
                <w:rtl/>
              </w:rPr>
            </w:pPr>
            <w:r>
              <w:rPr>
                <w:sz w:val="24"/>
                <w:rtl/>
              </w:rPr>
              <w:t>תשובת הנאשם לתובענה</w:t>
            </w:r>
          </w:p>
        </w:tc>
        <w:tc>
          <w:tcPr>
            <w:tcW w:w="567" w:type="dxa"/>
          </w:tcPr>
          <w:p w14:paraId="382F9F8D" w14:textId="77777777" w:rsidR="00A35DC0" w:rsidRPr="00A35DC0" w:rsidRDefault="00A35DC0" w:rsidP="00A35DC0">
            <w:pPr>
              <w:spacing w:line="240" w:lineRule="auto"/>
              <w:jc w:val="left"/>
              <w:rPr>
                <w:rStyle w:val="Hyperlink"/>
                <w:rtl/>
              </w:rPr>
            </w:pPr>
            <w:hyperlink w:anchor="Seif25" w:tooltip="תשובת הנאשם לתובענה" w:history="1">
              <w:r w:rsidRPr="00A35DC0">
                <w:rPr>
                  <w:rStyle w:val="Hyperlink"/>
                </w:rPr>
                <w:t>Go</w:t>
              </w:r>
            </w:hyperlink>
          </w:p>
        </w:tc>
        <w:tc>
          <w:tcPr>
            <w:tcW w:w="850" w:type="dxa"/>
          </w:tcPr>
          <w:p w14:paraId="1608C8EE"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222B6E35" w14:textId="77777777" w:rsidTr="00A35DC0">
        <w:tblPrEx>
          <w:tblCellMar>
            <w:top w:w="0" w:type="dxa"/>
            <w:bottom w:w="0" w:type="dxa"/>
          </w:tblCellMar>
        </w:tblPrEx>
        <w:tc>
          <w:tcPr>
            <w:tcW w:w="1247" w:type="dxa"/>
          </w:tcPr>
          <w:p w14:paraId="2AD59196" w14:textId="77777777" w:rsidR="00A35DC0" w:rsidRPr="00A35DC0" w:rsidRDefault="00A35DC0" w:rsidP="00A35DC0">
            <w:pPr>
              <w:spacing w:line="240" w:lineRule="auto"/>
              <w:jc w:val="left"/>
              <w:rPr>
                <w:rFonts w:cs="Frankruhel"/>
                <w:sz w:val="24"/>
                <w:rtl/>
              </w:rPr>
            </w:pPr>
            <w:r>
              <w:rPr>
                <w:sz w:val="24"/>
                <w:rtl/>
              </w:rPr>
              <w:t xml:space="preserve">סעיף 26 </w:t>
            </w:r>
          </w:p>
        </w:tc>
        <w:tc>
          <w:tcPr>
            <w:tcW w:w="5669" w:type="dxa"/>
          </w:tcPr>
          <w:p w14:paraId="5E3EDF50" w14:textId="77777777" w:rsidR="00A35DC0" w:rsidRPr="00A35DC0" w:rsidRDefault="00A35DC0" w:rsidP="00A35DC0">
            <w:pPr>
              <w:spacing w:line="240" w:lineRule="auto"/>
              <w:jc w:val="left"/>
              <w:rPr>
                <w:rFonts w:cs="Frankruhel"/>
                <w:sz w:val="24"/>
                <w:rtl/>
              </w:rPr>
            </w:pPr>
            <w:r>
              <w:rPr>
                <w:sz w:val="24"/>
                <w:rtl/>
              </w:rPr>
              <w:t>חוסר תשובה   כפירה</w:t>
            </w:r>
          </w:p>
        </w:tc>
        <w:tc>
          <w:tcPr>
            <w:tcW w:w="567" w:type="dxa"/>
          </w:tcPr>
          <w:p w14:paraId="2D09E644" w14:textId="77777777" w:rsidR="00A35DC0" w:rsidRPr="00A35DC0" w:rsidRDefault="00A35DC0" w:rsidP="00A35DC0">
            <w:pPr>
              <w:spacing w:line="240" w:lineRule="auto"/>
              <w:jc w:val="left"/>
              <w:rPr>
                <w:rStyle w:val="Hyperlink"/>
                <w:rtl/>
              </w:rPr>
            </w:pPr>
            <w:hyperlink w:anchor="Seif26" w:tooltip="חוסר תשובה   כפירה" w:history="1">
              <w:r w:rsidRPr="00A35DC0">
                <w:rPr>
                  <w:rStyle w:val="Hyperlink"/>
                </w:rPr>
                <w:t>Go</w:t>
              </w:r>
            </w:hyperlink>
          </w:p>
        </w:tc>
        <w:tc>
          <w:tcPr>
            <w:tcW w:w="850" w:type="dxa"/>
          </w:tcPr>
          <w:p w14:paraId="6FD38F4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53692D0E" w14:textId="77777777" w:rsidTr="00A35DC0">
        <w:tblPrEx>
          <w:tblCellMar>
            <w:top w:w="0" w:type="dxa"/>
            <w:bottom w:w="0" w:type="dxa"/>
          </w:tblCellMar>
        </w:tblPrEx>
        <w:tc>
          <w:tcPr>
            <w:tcW w:w="1247" w:type="dxa"/>
          </w:tcPr>
          <w:p w14:paraId="772FA6B7" w14:textId="77777777" w:rsidR="00A35DC0" w:rsidRPr="00A35DC0" w:rsidRDefault="00A35DC0" w:rsidP="00A35DC0">
            <w:pPr>
              <w:spacing w:line="240" w:lineRule="auto"/>
              <w:jc w:val="left"/>
              <w:rPr>
                <w:rFonts w:cs="Frankruhel"/>
                <w:sz w:val="24"/>
                <w:rtl/>
              </w:rPr>
            </w:pPr>
            <w:r>
              <w:rPr>
                <w:sz w:val="24"/>
                <w:rtl/>
              </w:rPr>
              <w:t xml:space="preserve">סעיף 27 </w:t>
            </w:r>
          </w:p>
        </w:tc>
        <w:tc>
          <w:tcPr>
            <w:tcW w:w="5669" w:type="dxa"/>
          </w:tcPr>
          <w:p w14:paraId="7A1BB4E9" w14:textId="77777777" w:rsidR="00A35DC0" w:rsidRPr="00A35DC0" w:rsidRDefault="00A35DC0" w:rsidP="00A35DC0">
            <w:pPr>
              <w:spacing w:line="240" w:lineRule="auto"/>
              <w:jc w:val="left"/>
              <w:rPr>
                <w:rFonts w:cs="Frankruhel"/>
                <w:sz w:val="24"/>
                <w:rtl/>
              </w:rPr>
            </w:pPr>
            <w:r>
              <w:rPr>
                <w:sz w:val="24"/>
                <w:rtl/>
              </w:rPr>
              <w:t>שינוי התשובה</w:t>
            </w:r>
          </w:p>
        </w:tc>
        <w:tc>
          <w:tcPr>
            <w:tcW w:w="567" w:type="dxa"/>
          </w:tcPr>
          <w:p w14:paraId="13F8475B" w14:textId="77777777" w:rsidR="00A35DC0" w:rsidRPr="00A35DC0" w:rsidRDefault="00A35DC0" w:rsidP="00A35DC0">
            <w:pPr>
              <w:spacing w:line="240" w:lineRule="auto"/>
              <w:jc w:val="left"/>
              <w:rPr>
                <w:rStyle w:val="Hyperlink"/>
                <w:rtl/>
              </w:rPr>
            </w:pPr>
            <w:hyperlink w:anchor="Seif27" w:tooltip="שינוי התשובה" w:history="1">
              <w:r w:rsidRPr="00A35DC0">
                <w:rPr>
                  <w:rStyle w:val="Hyperlink"/>
                </w:rPr>
                <w:t>Go</w:t>
              </w:r>
            </w:hyperlink>
          </w:p>
        </w:tc>
        <w:tc>
          <w:tcPr>
            <w:tcW w:w="850" w:type="dxa"/>
          </w:tcPr>
          <w:p w14:paraId="36D6398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7418D00C" w14:textId="77777777" w:rsidTr="00A35DC0">
        <w:tblPrEx>
          <w:tblCellMar>
            <w:top w:w="0" w:type="dxa"/>
            <w:bottom w:w="0" w:type="dxa"/>
          </w:tblCellMar>
        </w:tblPrEx>
        <w:tc>
          <w:tcPr>
            <w:tcW w:w="1247" w:type="dxa"/>
          </w:tcPr>
          <w:p w14:paraId="04F26375" w14:textId="77777777" w:rsidR="00A35DC0" w:rsidRPr="00A35DC0" w:rsidRDefault="00A35DC0" w:rsidP="00A35DC0">
            <w:pPr>
              <w:spacing w:line="240" w:lineRule="auto"/>
              <w:jc w:val="left"/>
              <w:rPr>
                <w:rFonts w:cs="Frankruhel"/>
                <w:sz w:val="24"/>
                <w:rtl/>
              </w:rPr>
            </w:pPr>
            <w:r>
              <w:rPr>
                <w:sz w:val="24"/>
                <w:rtl/>
              </w:rPr>
              <w:t xml:space="preserve">סעיף 28 </w:t>
            </w:r>
          </w:p>
        </w:tc>
        <w:tc>
          <w:tcPr>
            <w:tcW w:w="5669" w:type="dxa"/>
          </w:tcPr>
          <w:p w14:paraId="61DE2C29" w14:textId="77777777" w:rsidR="00A35DC0" w:rsidRPr="00A35DC0" w:rsidRDefault="00A35DC0" w:rsidP="00A35DC0">
            <w:pPr>
              <w:spacing w:line="240" w:lineRule="auto"/>
              <w:jc w:val="left"/>
              <w:rPr>
                <w:rFonts w:cs="Frankruhel"/>
                <w:sz w:val="24"/>
                <w:rtl/>
              </w:rPr>
            </w:pPr>
            <w:r>
              <w:rPr>
                <w:sz w:val="24"/>
                <w:rtl/>
              </w:rPr>
              <w:t>תוצאות של הודאה</w:t>
            </w:r>
          </w:p>
        </w:tc>
        <w:tc>
          <w:tcPr>
            <w:tcW w:w="567" w:type="dxa"/>
          </w:tcPr>
          <w:p w14:paraId="235104A0" w14:textId="77777777" w:rsidR="00A35DC0" w:rsidRPr="00A35DC0" w:rsidRDefault="00A35DC0" w:rsidP="00A35DC0">
            <w:pPr>
              <w:spacing w:line="240" w:lineRule="auto"/>
              <w:jc w:val="left"/>
              <w:rPr>
                <w:rStyle w:val="Hyperlink"/>
                <w:rtl/>
              </w:rPr>
            </w:pPr>
            <w:hyperlink w:anchor="Seif28" w:tooltip="תוצאות של הודאה" w:history="1">
              <w:r w:rsidRPr="00A35DC0">
                <w:rPr>
                  <w:rStyle w:val="Hyperlink"/>
                </w:rPr>
                <w:t>Go</w:t>
              </w:r>
            </w:hyperlink>
          </w:p>
        </w:tc>
        <w:tc>
          <w:tcPr>
            <w:tcW w:w="850" w:type="dxa"/>
          </w:tcPr>
          <w:p w14:paraId="762B3EE5"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633D7E23" w14:textId="77777777" w:rsidTr="00A35DC0">
        <w:tblPrEx>
          <w:tblCellMar>
            <w:top w:w="0" w:type="dxa"/>
            <w:bottom w:w="0" w:type="dxa"/>
          </w:tblCellMar>
        </w:tblPrEx>
        <w:tc>
          <w:tcPr>
            <w:tcW w:w="1247" w:type="dxa"/>
          </w:tcPr>
          <w:p w14:paraId="76F25C1C" w14:textId="77777777" w:rsidR="00A35DC0" w:rsidRPr="00A35DC0" w:rsidRDefault="00A35DC0" w:rsidP="00A35DC0">
            <w:pPr>
              <w:spacing w:line="240" w:lineRule="auto"/>
              <w:jc w:val="left"/>
              <w:rPr>
                <w:rFonts w:cs="Frankruhel"/>
                <w:sz w:val="24"/>
                <w:rtl/>
              </w:rPr>
            </w:pPr>
            <w:r>
              <w:rPr>
                <w:sz w:val="24"/>
                <w:rtl/>
              </w:rPr>
              <w:lastRenderedPageBreak/>
              <w:t xml:space="preserve">סעיף 29 </w:t>
            </w:r>
          </w:p>
        </w:tc>
        <w:tc>
          <w:tcPr>
            <w:tcW w:w="5669" w:type="dxa"/>
          </w:tcPr>
          <w:p w14:paraId="4AC492D6" w14:textId="77777777" w:rsidR="00A35DC0" w:rsidRPr="00A35DC0" w:rsidRDefault="00A35DC0" w:rsidP="00A35DC0">
            <w:pPr>
              <w:spacing w:line="240" w:lineRule="auto"/>
              <w:jc w:val="left"/>
              <w:rPr>
                <w:rFonts w:cs="Frankruhel"/>
                <w:sz w:val="24"/>
                <w:rtl/>
              </w:rPr>
            </w:pPr>
            <w:r>
              <w:rPr>
                <w:sz w:val="24"/>
                <w:rtl/>
              </w:rPr>
              <w:t>תוצאות כפירה</w:t>
            </w:r>
          </w:p>
        </w:tc>
        <w:tc>
          <w:tcPr>
            <w:tcW w:w="567" w:type="dxa"/>
          </w:tcPr>
          <w:p w14:paraId="7241EE89" w14:textId="77777777" w:rsidR="00A35DC0" w:rsidRPr="00A35DC0" w:rsidRDefault="00A35DC0" w:rsidP="00A35DC0">
            <w:pPr>
              <w:spacing w:line="240" w:lineRule="auto"/>
              <w:jc w:val="left"/>
              <w:rPr>
                <w:rStyle w:val="Hyperlink"/>
                <w:rtl/>
              </w:rPr>
            </w:pPr>
            <w:hyperlink w:anchor="Seif29" w:tooltip="תוצאות כפירה" w:history="1">
              <w:r w:rsidRPr="00A35DC0">
                <w:rPr>
                  <w:rStyle w:val="Hyperlink"/>
                </w:rPr>
                <w:t>Go</w:t>
              </w:r>
            </w:hyperlink>
          </w:p>
        </w:tc>
        <w:tc>
          <w:tcPr>
            <w:tcW w:w="850" w:type="dxa"/>
          </w:tcPr>
          <w:p w14:paraId="6668F2F5"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2BE0CEDC" w14:textId="77777777" w:rsidTr="00A35DC0">
        <w:tblPrEx>
          <w:tblCellMar>
            <w:top w:w="0" w:type="dxa"/>
            <w:bottom w:w="0" w:type="dxa"/>
          </w:tblCellMar>
        </w:tblPrEx>
        <w:tc>
          <w:tcPr>
            <w:tcW w:w="1247" w:type="dxa"/>
          </w:tcPr>
          <w:p w14:paraId="491CFC73" w14:textId="77777777" w:rsidR="00A35DC0" w:rsidRPr="00A35DC0" w:rsidRDefault="00A35DC0" w:rsidP="00A35DC0">
            <w:pPr>
              <w:spacing w:line="240" w:lineRule="auto"/>
              <w:jc w:val="left"/>
              <w:rPr>
                <w:rFonts w:cs="Frankruhel"/>
                <w:sz w:val="24"/>
                <w:rtl/>
              </w:rPr>
            </w:pPr>
            <w:r>
              <w:rPr>
                <w:sz w:val="24"/>
                <w:rtl/>
              </w:rPr>
              <w:t xml:space="preserve">סעיף 30 </w:t>
            </w:r>
          </w:p>
        </w:tc>
        <w:tc>
          <w:tcPr>
            <w:tcW w:w="5669" w:type="dxa"/>
          </w:tcPr>
          <w:p w14:paraId="780DABA7" w14:textId="77777777" w:rsidR="00A35DC0" w:rsidRPr="00A35DC0" w:rsidRDefault="00A35DC0" w:rsidP="00A35DC0">
            <w:pPr>
              <w:spacing w:line="240" w:lineRule="auto"/>
              <w:jc w:val="left"/>
              <w:rPr>
                <w:rFonts w:cs="Frankruhel"/>
                <w:sz w:val="24"/>
                <w:rtl/>
              </w:rPr>
            </w:pPr>
            <w:r>
              <w:rPr>
                <w:sz w:val="24"/>
                <w:rtl/>
              </w:rPr>
              <w:t>הבהרת טענות הנאשם</w:t>
            </w:r>
          </w:p>
        </w:tc>
        <w:tc>
          <w:tcPr>
            <w:tcW w:w="567" w:type="dxa"/>
          </w:tcPr>
          <w:p w14:paraId="3F7F2ABE" w14:textId="77777777" w:rsidR="00A35DC0" w:rsidRPr="00A35DC0" w:rsidRDefault="00A35DC0" w:rsidP="00A35DC0">
            <w:pPr>
              <w:spacing w:line="240" w:lineRule="auto"/>
              <w:jc w:val="left"/>
              <w:rPr>
                <w:rStyle w:val="Hyperlink"/>
                <w:rtl/>
              </w:rPr>
            </w:pPr>
            <w:hyperlink w:anchor="Seif30" w:tooltip="הבהרת טענות הנאשם" w:history="1">
              <w:r w:rsidRPr="00A35DC0">
                <w:rPr>
                  <w:rStyle w:val="Hyperlink"/>
                </w:rPr>
                <w:t>Go</w:t>
              </w:r>
            </w:hyperlink>
          </w:p>
        </w:tc>
        <w:tc>
          <w:tcPr>
            <w:tcW w:w="850" w:type="dxa"/>
          </w:tcPr>
          <w:p w14:paraId="0C978548"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018901B4" w14:textId="77777777" w:rsidTr="00A35DC0">
        <w:tblPrEx>
          <w:tblCellMar>
            <w:top w:w="0" w:type="dxa"/>
            <w:bottom w:w="0" w:type="dxa"/>
          </w:tblCellMar>
        </w:tblPrEx>
        <w:tc>
          <w:tcPr>
            <w:tcW w:w="1247" w:type="dxa"/>
          </w:tcPr>
          <w:p w14:paraId="6A6C8E22" w14:textId="77777777" w:rsidR="00A35DC0" w:rsidRPr="00A35DC0" w:rsidRDefault="00A35DC0" w:rsidP="00A35DC0">
            <w:pPr>
              <w:spacing w:line="240" w:lineRule="auto"/>
              <w:jc w:val="left"/>
              <w:rPr>
                <w:rFonts w:cs="Frankruhel"/>
                <w:sz w:val="24"/>
                <w:rtl/>
              </w:rPr>
            </w:pPr>
            <w:r>
              <w:rPr>
                <w:sz w:val="24"/>
                <w:rtl/>
              </w:rPr>
              <w:t xml:space="preserve">סעיף 31 </w:t>
            </w:r>
          </w:p>
        </w:tc>
        <w:tc>
          <w:tcPr>
            <w:tcW w:w="5669" w:type="dxa"/>
          </w:tcPr>
          <w:p w14:paraId="6195A1BD" w14:textId="77777777" w:rsidR="00A35DC0" w:rsidRPr="00A35DC0" w:rsidRDefault="00A35DC0" w:rsidP="00A35DC0">
            <w:pPr>
              <w:spacing w:line="240" w:lineRule="auto"/>
              <w:jc w:val="left"/>
              <w:rPr>
                <w:rFonts w:cs="Frankruhel"/>
                <w:sz w:val="24"/>
                <w:rtl/>
              </w:rPr>
            </w:pPr>
            <w:r>
              <w:rPr>
                <w:sz w:val="24"/>
                <w:rtl/>
              </w:rPr>
              <w:t>הודיה של חלק מהנאשמים</w:t>
            </w:r>
          </w:p>
        </w:tc>
        <w:tc>
          <w:tcPr>
            <w:tcW w:w="567" w:type="dxa"/>
          </w:tcPr>
          <w:p w14:paraId="446AC55F" w14:textId="77777777" w:rsidR="00A35DC0" w:rsidRPr="00A35DC0" w:rsidRDefault="00A35DC0" w:rsidP="00A35DC0">
            <w:pPr>
              <w:spacing w:line="240" w:lineRule="auto"/>
              <w:jc w:val="left"/>
              <w:rPr>
                <w:rStyle w:val="Hyperlink"/>
                <w:rtl/>
              </w:rPr>
            </w:pPr>
            <w:hyperlink w:anchor="Seif31" w:tooltip="הודיה של חלק מהנאשמים" w:history="1">
              <w:r w:rsidRPr="00A35DC0">
                <w:rPr>
                  <w:rStyle w:val="Hyperlink"/>
                </w:rPr>
                <w:t>Go</w:t>
              </w:r>
            </w:hyperlink>
          </w:p>
        </w:tc>
        <w:tc>
          <w:tcPr>
            <w:tcW w:w="850" w:type="dxa"/>
          </w:tcPr>
          <w:p w14:paraId="4F22B51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4FE0AE7B" w14:textId="77777777" w:rsidTr="00A35DC0">
        <w:tblPrEx>
          <w:tblCellMar>
            <w:top w:w="0" w:type="dxa"/>
            <w:bottom w:w="0" w:type="dxa"/>
          </w:tblCellMar>
        </w:tblPrEx>
        <w:tc>
          <w:tcPr>
            <w:tcW w:w="1247" w:type="dxa"/>
          </w:tcPr>
          <w:p w14:paraId="00131689" w14:textId="77777777" w:rsidR="00A35DC0" w:rsidRPr="00A35DC0" w:rsidRDefault="00A35DC0" w:rsidP="00A35DC0">
            <w:pPr>
              <w:spacing w:line="240" w:lineRule="auto"/>
              <w:jc w:val="left"/>
              <w:rPr>
                <w:rFonts w:cs="Frankruhel"/>
                <w:sz w:val="24"/>
                <w:rtl/>
              </w:rPr>
            </w:pPr>
          </w:p>
        </w:tc>
        <w:tc>
          <w:tcPr>
            <w:tcW w:w="5669" w:type="dxa"/>
          </w:tcPr>
          <w:p w14:paraId="77542576" w14:textId="77777777" w:rsidR="00A35DC0" w:rsidRPr="00A35DC0" w:rsidRDefault="00A35DC0" w:rsidP="00A35DC0">
            <w:pPr>
              <w:spacing w:line="240" w:lineRule="auto"/>
              <w:jc w:val="left"/>
              <w:rPr>
                <w:rFonts w:cs="Frankruhel"/>
                <w:sz w:val="24"/>
                <w:rtl/>
              </w:rPr>
            </w:pPr>
            <w:r>
              <w:rPr>
                <w:sz w:val="24"/>
                <w:rtl/>
              </w:rPr>
              <w:t>סימן ב': פרשת התביעה וההגנה</w:t>
            </w:r>
          </w:p>
        </w:tc>
        <w:tc>
          <w:tcPr>
            <w:tcW w:w="567" w:type="dxa"/>
          </w:tcPr>
          <w:p w14:paraId="722E2532" w14:textId="77777777" w:rsidR="00A35DC0" w:rsidRPr="00A35DC0" w:rsidRDefault="00A35DC0" w:rsidP="00A35DC0">
            <w:pPr>
              <w:spacing w:line="240" w:lineRule="auto"/>
              <w:jc w:val="left"/>
              <w:rPr>
                <w:rStyle w:val="Hyperlink"/>
                <w:rtl/>
              </w:rPr>
            </w:pPr>
            <w:hyperlink w:anchor="hed21" w:tooltip="סימן ב: פרשת התביעה וההגנה" w:history="1">
              <w:r w:rsidRPr="00A35DC0">
                <w:rPr>
                  <w:rStyle w:val="Hyperlink"/>
                </w:rPr>
                <w:t>Go</w:t>
              </w:r>
            </w:hyperlink>
          </w:p>
        </w:tc>
        <w:tc>
          <w:tcPr>
            <w:tcW w:w="850" w:type="dxa"/>
          </w:tcPr>
          <w:p w14:paraId="6F55F68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74E5DC63" w14:textId="77777777" w:rsidTr="00A35DC0">
        <w:tblPrEx>
          <w:tblCellMar>
            <w:top w:w="0" w:type="dxa"/>
            <w:bottom w:w="0" w:type="dxa"/>
          </w:tblCellMar>
        </w:tblPrEx>
        <w:tc>
          <w:tcPr>
            <w:tcW w:w="1247" w:type="dxa"/>
          </w:tcPr>
          <w:p w14:paraId="79927920" w14:textId="77777777" w:rsidR="00A35DC0" w:rsidRPr="00A35DC0" w:rsidRDefault="00A35DC0" w:rsidP="00A35DC0">
            <w:pPr>
              <w:spacing w:line="240" w:lineRule="auto"/>
              <w:jc w:val="left"/>
              <w:rPr>
                <w:rFonts w:cs="Frankruhel"/>
                <w:sz w:val="24"/>
                <w:rtl/>
              </w:rPr>
            </w:pPr>
            <w:r>
              <w:rPr>
                <w:sz w:val="24"/>
                <w:rtl/>
              </w:rPr>
              <w:t xml:space="preserve">סעיף 32 </w:t>
            </w:r>
          </w:p>
        </w:tc>
        <w:tc>
          <w:tcPr>
            <w:tcW w:w="5669" w:type="dxa"/>
          </w:tcPr>
          <w:p w14:paraId="033DB5AB" w14:textId="77777777" w:rsidR="00A35DC0" w:rsidRPr="00A35DC0" w:rsidRDefault="00A35DC0" w:rsidP="00A35DC0">
            <w:pPr>
              <w:spacing w:line="240" w:lineRule="auto"/>
              <w:jc w:val="left"/>
              <w:rPr>
                <w:rFonts w:cs="Frankruhel"/>
                <w:sz w:val="24"/>
                <w:rtl/>
              </w:rPr>
            </w:pPr>
            <w:r>
              <w:rPr>
                <w:sz w:val="24"/>
                <w:rtl/>
              </w:rPr>
              <w:t>פרשת התביעה</w:t>
            </w:r>
          </w:p>
        </w:tc>
        <w:tc>
          <w:tcPr>
            <w:tcW w:w="567" w:type="dxa"/>
          </w:tcPr>
          <w:p w14:paraId="716F0A1B" w14:textId="77777777" w:rsidR="00A35DC0" w:rsidRPr="00A35DC0" w:rsidRDefault="00A35DC0" w:rsidP="00A35DC0">
            <w:pPr>
              <w:spacing w:line="240" w:lineRule="auto"/>
              <w:jc w:val="left"/>
              <w:rPr>
                <w:rStyle w:val="Hyperlink"/>
                <w:rtl/>
              </w:rPr>
            </w:pPr>
            <w:hyperlink w:anchor="Seif32" w:tooltip="פרשת התביעה" w:history="1">
              <w:r w:rsidRPr="00A35DC0">
                <w:rPr>
                  <w:rStyle w:val="Hyperlink"/>
                </w:rPr>
                <w:t>Go</w:t>
              </w:r>
            </w:hyperlink>
          </w:p>
        </w:tc>
        <w:tc>
          <w:tcPr>
            <w:tcW w:w="850" w:type="dxa"/>
          </w:tcPr>
          <w:p w14:paraId="4BE3955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4B5E02E8" w14:textId="77777777" w:rsidTr="00A35DC0">
        <w:tblPrEx>
          <w:tblCellMar>
            <w:top w:w="0" w:type="dxa"/>
            <w:bottom w:w="0" w:type="dxa"/>
          </w:tblCellMar>
        </w:tblPrEx>
        <w:tc>
          <w:tcPr>
            <w:tcW w:w="1247" w:type="dxa"/>
          </w:tcPr>
          <w:p w14:paraId="3144A65F" w14:textId="77777777" w:rsidR="00A35DC0" w:rsidRPr="00A35DC0" w:rsidRDefault="00A35DC0" w:rsidP="00A35DC0">
            <w:pPr>
              <w:spacing w:line="240" w:lineRule="auto"/>
              <w:jc w:val="left"/>
              <w:rPr>
                <w:rFonts w:cs="Frankruhel"/>
                <w:sz w:val="24"/>
                <w:rtl/>
              </w:rPr>
            </w:pPr>
            <w:r>
              <w:rPr>
                <w:sz w:val="24"/>
                <w:rtl/>
              </w:rPr>
              <w:t xml:space="preserve">סעיף 33 </w:t>
            </w:r>
          </w:p>
        </w:tc>
        <w:tc>
          <w:tcPr>
            <w:tcW w:w="5669" w:type="dxa"/>
          </w:tcPr>
          <w:p w14:paraId="31AF4D46" w14:textId="77777777" w:rsidR="00A35DC0" w:rsidRPr="00A35DC0" w:rsidRDefault="00A35DC0" w:rsidP="00A35DC0">
            <w:pPr>
              <w:spacing w:line="240" w:lineRule="auto"/>
              <w:jc w:val="left"/>
              <w:rPr>
                <w:rFonts w:cs="Frankruhel"/>
                <w:sz w:val="24"/>
                <w:rtl/>
              </w:rPr>
            </w:pPr>
            <w:r>
              <w:rPr>
                <w:sz w:val="24"/>
                <w:rtl/>
              </w:rPr>
              <w:t>טענת חוסר אשמה</w:t>
            </w:r>
          </w:p>
        </w:tc>
        <w:tc>
          <w:tcPr>
            <w:tcW w:w="567" w:type="dxa"/>
          </w:tcPr>
          <w:p w14:paraId="2D344A33" w14:textId="77777777" w:rsidR="00A35DC0" w:rsidRPr="00A35DC0" w:rsidRDefault="00A35DC0" w:rsidP="00A35DC0">
            <w:pPr>
              <w:spacing w:line="240" w:lineRule="auto"/>
              <w:jc w:val="left"/>
              <w:rPr>
                <w:rStyle w:val="Hyperlink"/>
                <w:rtl/>
              </w:rPr>
            </w:pPr>
            <w:hyperlink w:anchor="Seif33" w:tooltip="טענת חוסר אשמה" w:history="1">
              <w:r w:rsidRPr="00A35DC0">
                <w:rPr>
                  <w:rStyle w:val="Hyperlink"/>
                </w:rPr>
                <w:t>Go</w:t>
              </w:r>
            </w:hyperlink>
          </w:p>
        </w:tc>
        <w:tc>
          <w:tcPr>
            <w:tcW w:w="850" w:type="dxa"/>
          </w:tcPr>
          <w:p w14:paraId="4A0F633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00172B15" w14:textId="77777777" w:rsidTr="00A35DC0">
        <w:tblPrEx>
          <w:tblCellMar>
            <w:top w:w="0" w:type="dxa"/>
            <w:bottom w:w="0" w:type="dxa"/>
          </w:tblCellMar>
        </w:tblPrEx>
        <w:tc>
          <w:tcPr>
            <w:tcW w:w="1247" w:type="dxa"/>
          </w:tcPr>
          <w:p w14:paraId="70A25485" w14:textId="77777777" w:rsidR="00A35DC0" w:rsidRPr="00A35DC0" w:rsidRDefault="00A35DC0" w:rsidP="00A35DC0">
            <w:pPr>
              <w:spacing w:line="240" w:lineRule="auto"/>
              <w:jc w:val="left"/>
              <w:rPr>
                <w:rFonts w:cs="Frankruhel"/>
                <w:sz w:val="24"/>
                <w:rtl/>
              </w:rPr>
            </w:pPr>
            <w:r>
              <w:rPr>
                <w:sz w:val="24"/>
                <w:rtl/>
              </w:rPr>
              <w:t xml:space="preserve">סעיף 34 </w:t>
            </w:r>
          </w:p>
        </w:tc>
        <w:tc>
          <w:tcPr>
            <w:tcW w:w="5669" w:type="dxa"/>
          </w:tcPr>
          <w:p w14:paraId="1E917525" w14:textId="77777777" w:rsidR="00A35DC0" w:rsidRPr="00A35DC0" w:rsidRDefault="00A35DC0" w:rsidP="00A35DC0">
            <w:pPr>
              <w:spacing w:line="240" w:lineRule="auto"/>
              <w:jc w:val="left"/>
              <w:rPr>
                <w:rFonts w:cs="Frankruhel"/>
                <w:sz w:val="24"/>
                <w:rtl/>
              </w:rPr>
            </w:pPr>
            <w:r>
              <w:rPr>
                <w:sz w:val="24"/>
                <w:rtl/>
              </w:rPr>
              <w:t>פרשת ההגנה</w:t>
            </w:r>
          </w:p>
        </w:tc>
        <w:tc>
          <w:tcPr>
            <w:tcW w:w="567" w:type="dxa"/>
          </w:tcPr>
          <w:p w14:paraId="4D47C59C" w14:textId="77777777" w:rsidR="00A35DC0" w:rsidRPr="00A35DC0" w:rsidRDefault="00A35DC0" w:rsidP="00A35DC0">
            <w:pPr>
              <w:spacing w:line="240" w:lineRule="auto"/>
              <w:jc w:val="left"/>
              <w:rPr>
                <w:rStyle w:val="Hyperlink"/>
                <w:rtl/>
              </w:rPr>
            </w:pPr>
            <w:hyperlink w:anchor="Seif34" w:tooltip="פרשת ההגנה" w:history="1">
              <w:r w:rsidRPr="00A35DC0">
                <w:rPr>
                  <w:rStyle w:val="Hyperlink"/>
                </w:rPr>
                <w:t>Go</w:t>
              </w:r>
            </w:hyperlink>
          </w:p>
        </w:tc>
        <w:tc>
          <w:tcPr>
            <w:tcW w:w="850" w:type="dxa"/>
          </w:tcPr>
          <w:p w14:paraId="5574E23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37D4A965" w14:textId="77777777" w:rsidTr="00A35DC0">
        <w:tblPrEx>
          <w:tblCellMar>
            <w:top w:w="0" w:type="dxa"/>
            <w:bottom w:w="0" w:type="dxa"/>
          </w:tblCellMar>
        </w:tblPrEx>
        <w:tc>
          <w:tcPr>
            <w:tcW w:w="1247" w:type="dxa"/>
          </w:tcPr>
          <w:p w14:paraId="13DC629A" w14:textId="77777777" w:rsidR="00A35DC0" w:rsidRPr="00A35DC0" w:rsidRDefault="00A35DC0" w:rsidP="00A35DC0">
            <w:pPr>
              <w:spacing w:line="240" w:lineRule="auto"/>
              <w:jc w:val="left"/>
              <w:rPr>
                <w:rFonts w:cs="Frankruhel"/>
                <w:sz w:val="24"/>
                <w:rtl/>
              </w:rPr>
            </w:pPr>
            <w:r>
              <w:rPr>
                <w:sz w:val="24"/>
                <w:rtl/>
              </w:rPr>
              <w:t xml:space="preserve">סעיף 35 </w:t>
            </w:r>
          </w:p>
        </w:tc>
        <w:tc>
          <w:tcPr>
            <w:tcW w:w="5669" w:type="dxa"/>
          </w:tcPr>
          <w:p w14:paraId="08BF7A9A" w14:textId="77777777" w:rsidR="00A35DC0" w:rsidRPr="00A35DC0" w:rsidRDefault="00A35DC0" w:rsidP="00A35DC0">
            <w:pPr>
              <w:spacing w:line="240" w:lineRule="auto"/>
              <w:jc w:val="left"/>
              <w:rPr>
                <w:rFonts w:cs="Frankruhel"/>
                <w:sz w:val="24"/>
                <w:rtl/>
              </w:rPr>
            </w:pPr>
            <w:r>
              <w:rPr>
                <w:sz w:val="24"/>
                <w:rtl/>
              </w:rPr>
              <w:t>המועד למסירת עדות על ידי הנאשם</w:t>
            </w:r>
          </w:p>
        </w:tc>
        <w:tc>
          <w:tcPr>
            <w:tcW w:w="567" w:type="dxa"/>
          </w:tcPr>
          <w:p w14:paraId="34CF201C" w14:textId="77777777" w:rsidR="00A35DC0" w:rsidRPr="00A35DC0" w:rsidRDefault="00A35DC0" w:rsidP="00A35DC0">
            <w:pPr>
              <w:spacing w:line="240" w:lineRule="auto"/>
              <w:jc w:val="left"/>
              <w:rPr>
                <w:rStyle w:val="Hyperlink"/>
                <w:rtl/>
              </w:rPr>
            </w:pPr>
            <w:hyperlink w:anchor="Seif35" w:tooltip="המועד למסירת עדות על ידי הנאשם" w:history="1">
              <w:r w:rsidRPr="00A35DC0">
                <w:rPr>
                  <w:rStyle w:val="Hyperlink"/>
                </w:rPr>
                <w:t>Go</w:t>
              </w:r>
            </w:hyperlink>
          </w:p>
        </w:tc>
        <w:tc>
          <w:tcPr>
            <w:tcW w:w="850" w:type="dxa"/>
          </w:tcPr>
          <w:p w14:paraId="090FA25E"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2F6FE3B5" w14:textId="77777777" w:rsidTr="00A35DC0">
        <w:tblPrEx>
          <w:tblCellMar>
            <w:top w:w="0" w:type="dxa"/>
            <w:bottom w:w="0" w:type="dxa"/>
          </w:tblCellMar>
        </w:tblPrEx>
        <w:tc>
          <w:tcPr>
            <w:tcW w:w="1247" w:type="dxa"/>
          </w:tcPr>
          <w:p w14:paraId="747358D6" w14:textId="77777777" w:rsidR="00A35DC0" w:rsidRPr="00A35DC0" w:rsidRDefault="00A35DC0" w:rsidP="00A35DC0">
            <w:pPr>
              <w:spacing w:line="240" w:lineRule="auto"/>
              <w:jc w:val="left"/>
              <w:rPr>
                <w:rFonts w:cs="Frankruhel"/>
                <w:sz w:val="24"/>
                <w:rtl/>
              </w:rPr>
            </w:pPr>
            <w:r>
              <w:rPr>
                <w:sz w:val="24"/>
                <w:rtl/>
              </w:rPr>
              <w:t xml:space="preserve">סעיף 36 </w:t>
            </w:r>
          </w:p>
        </w:tc>
        <w:tc>
          <w:tcPr>
            <w:tcW w:w="5669" w:type="dxa"/>
          </w:tcPr>
          <w:p w14:paraId="0823FF15" w14:textId="77777777" w:rsidR="00A35DC0" w:rsidRPr="00A35DC0" w:rsidRDefault="00A35DC0" w:rsidP="00A35DC0">
            <w:pPr>
              <w:spacing w:line="240" w:lineRule="auto"/>
              <w:jc w:val="left"/>
              <w:rPr>
                <w:rFonts w:cs="Frankruhel"/>
                <w:sz w:val="24"/>
                <w:rtl/>
              </w:rPr>
            </w:pPr>
            <w:r>
              <w:rPr>
                <w:sz w:val="24"/>
                <w:rtl/>
              </w:rPr>
              <w:t>ראיות מטעם בית הדין</w:t>
            </w:r>
          </w:p>
        </w:tc>
        <w:tc>
          <w:tcPr>
            <w:tcW w:w="567" w:type="dxa"/>
          </w:tcPr>
          <w:p w14:paraId="67FD8D7C" w14:textId="77777777" w:rsidR="00A35DC0" w:rsidRPr="00A35DC0" w:rsidRDefault="00A35DC0" w:rsidP="00A35DC0">
            <w:pPr>
              <w:spacing w:line="240" w:lineRule="auto"/>
              <w:jc w:val="left"/>
              <w:rPr>
                <w:rStyle w:val="Hyperlink"/>
                <w:rtl/>
              </w:rPr>
            </w:pPr>
            <w:hyperlink w:anchor="Seif36" w:tooltip="ראיות מטעם בית הדין" w:history="1">
              <w:r w:rsidRPr="00A35DC0">
                <w:rPr>
                  <w:rStyle w:val="Hyperlink"/>
                </w:rPr>
                <w:t>Go</w:t>
              </w:r>
            </w:hyperlink>
          </w:p>
        </w:tc>
        <w:tc>
          <w:tcPr>
            <w:tcW w:w="850" w:type="dxa"/>
          </w:tcPr>
          <w:p w14:paraId="0529CB7B"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7002D0AB" w14:textId="77777777" w:rsidTr="00A35DC0">
        <w:tblPrEx>
          <w:tblCellMar>
            <w:top w:w="0" w:type="dxa"/>
            <w:bottom w:w="0" w:type="dxa"/>
          </w:tblCellMar>
        </w:tblPrEx>
        <w:tc>
          <w:tcPr>
            <w:tcW w:w="1247" w:type="dxa"/>
          </w:tcPr>
          <w:p w14:paraId="727F6F2B" w14:textId="77777777" w:rsidR="00A35DC0" w:rsidRPr="00A35DC0" w:rsidRDefault="00A35DC0" w:rsidP="00A35DC0">
            <w:pPr>
              <w:spacing w:line="240" w:lineRule="auto"/>
              <w:jc w:val="left"/>
              <w:rPr>
                <w:rFonts w:cs="Frankruhel"/>
                <w:sz w:val="24"/>
                <w:rtl/>
              </w:rPr>
            </w:pPr>
            <w:r>
              <w:rPr>
                <w:sz w:val="24"/>
                <w:rtl/>
              </w:rPr>
              <w:t xml:space="preserve">סעיף 37 </w:t>
            </w:r>
          </w:p>
        </w:tc>
        <w:tc>
          <w:tcPr>
            <w:tcW w:w="5669" w:type="dxa"/>
          </w:tcPr>
          <w:p w14:paraId="1DD8AB5A" w14:textId="77777777" w:rsidR="00A35DC0" w:rsidRPr="00A35DC0" w:rsidRDefault="00A35DC0" w:rsidP="00A35DC0">
            <w:pPr>
              <w:spacing w:line="240" w:lineRule="auto"/>
              <w:jc w:val="left"/>
              <w:rPr>
                <w:rFonts w:cs="Frankruhel"/>
                <w:sz w:val="24"/>
                <w:rtl/>
              </w:rPr>
            </w:pPr>
            <w:r>
              <w:rPr>
                <w:sz w:val="24"/>
                <w:rtl/>
              </w:rPr>
              <w:t>ראיות נוספות</w:t>
            </w:r>
          </w:p>
        </w:tc>
        <w:tc>
          <w:tcPr>
            <w:tcW w:w="567" w:type="dxa"/>
          </w:tcPr>
          <w:p w14:paraId="1C32505F" w14:textId="77777777" w:rsidR="00A35DC0" w:rsidRPr="00A35DC0" w:rsidRDefault="00A35DC0" w:rsidP="00A35DC0">
            <w:pPr>
              <w:spacing w:line="240" w:lineRule="auto"/>
              <w:jc w:val="left"/>
              <w:rPr>
                <w:rStyle w:val="Hyperlink"/>
                <w:rtl/>
              </w:rPr>
            </w:pPr>
            <w:hyperlink w:anchor="Seif37" w:tooltip="ראיות נוספות" w:history="1">
              <w:r w:rsidRPr="00A35DC0">
                <w:rPr>
                  <w:rStyle w:val="Hyperlink"/>
                </w:rPr>
                <w:t>Go</w:t>
              </w:r>
            </w:hyperlink>
          </w:p>
        </w:tc>
        <w:tc>
          <w:tcPr>
            <w:tcW w:w="850" w:type="dxa"/>
          </w:tcPr>
          <w:p w14:paraId="51421A9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A35DC0" w:rsidRPr="00A35DC0" w14:paraId="037A0EDD" w14:textId="77777777" w:rsidTr="00A35DC0">
        <w:tblPrEx>
          <w:tblCellMar>
            <w:top w:w="0" w:type="dxa"/>
            <w:bottom w:w="0" w:type="dxa"/>
          </w:tblCellMar>
        </w:tblPrEx>
        <w:tc>
          <w:tcPr>
            <w:tcW w:w="1247" w:type="dxa"/>
          </w:tcPr>
          <w:p w14:paraId="370C2AB4" w14:textId="77777777" w:rsidR="00A35DC0" w:rsidRPr="00A35DC0" w:rsidRDefault="00A35DC0" w:rsidP="00A35DC0">
            <w:pPr>
              <w:spacing w:line="240" w:lineRule="auto"/>
              <w:jc w:val="left"/>
              <w:rPr>
                <w:rFonts w:cs="Frankruhel"/>
                <w:sz w:val="24"/>
                <w:rtl/>
              </w:rPr>
            </w:pPr>
            <w:r>
              <w:rPr>
                <w:sz w:val="24"/>
                <w:rtl/>
              </w:rPr>
              <w:t xml:space="preserve">סעיף 38 </w:t>
            </w:r>
          </w:p>
        </w:tc>
        <w:tc>
          <w:tcPr>
            <w:tcW w:w="5669" w:type="dxa"/>
          </w:tcPr>
          <w:p w14:paraId="68CF1B85" w14:textId="77777777" w:rsidR="00A35DC0" w:rsidRPr="00A35DC0" w:rsidRDefault="00A35DC0" w:rsidP="00A35DC0">
            <w:pPr>
              <w:spacing w:line="240" w:lineRule="auto"/>
              <w:jc w:val="left"/>
              <w:rPr>
                <w:rFonts w:cs="Frankruhel"/>
                <w:sz w:val="24"/>
                <w:rtl/>
              </w:rPr>
            </w:pPr>
            <w:r>
              <w:rPr>
                <w:sz w:val="24"/>
                <w:rtl/>
              </w:rPr>
              <w:t>ראיות לסתור ראיות נוספות</w:t>
            </w:r>
          </w:p>
        </w:tc>
        <w:tc>
          <w:tcPr>
            <w:tcW w:w="567" w:type="dxa"/>
          </w:tcPr>
          <w:p w14:paraId="6C5FBF3D" w14:textId="77777777" w:rsidR="00A35DC0" w:rsidRPr="00A35DC0" w:rsidRDefault="00A35DC0" w:rsidP="00A35DC0">
            <w:pPr>
              <w:spacing w:line="240" w:lineRule="auto"/>
              <w:jc w:val="left"/>
              <w:rPr>
                <w:rStyle w:val="Hyperlink"/>
                <w:rtl/>
              </w:rPr>
            </w:pPr>
            <w:hyperlink w:anchor="Seif38" w:tooltip="ראיות לסתור ראיות נוספות" w:history="1">
              <w:r w:rsidRPr="00A35DC0">
                <w:rPr>
                  <w:rStyle w:val="Hyperlink"/>
                </w:rPr>
                <w:t>Go</w:t>
              </w:r>
            </w:hyperlink>
          </w:p>
        </w:tc>
        <w:tc>
          <w:tcPr>
            <w:tcW w:w="850" w:type="dxa"/>
          </w:tcPr>
          <w:p w14:paraId="3038860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4DDBFA58" w14:textId="77777777" w:rsidTr="00A35DC0">
        <w:tblPrEx>
          <w:tblCellMar>
            <w:top w:w="0" w:type="dxa"/>
            <w:bottom w:w="0" w:type="dxa"/>
          </w:tblCellMar>
        </w:tblPrEx>
        <w:tc>
          <w:tcPr>
            <w:tcW w:w="1247" w:type="dxa"/>
          </w:tcPr>
          <w:p w14:paraId="7C98EBBB" w14:textId="77777777" w:rsidR="00A35DC0" w:rsidRPr="00A35DC0" w:rsidRDefault="00A35DC0" w:rsidP="00A35DC0">
            <w:pPr>
              <w:spacing w:line="240" w:lineRule="auto"/>
              <w:jc w:val="left"/>
              <w:rPr>
                <w:rFonts w:cs="Frankruhel"/>
                <w:sz w:val="24"/>
                <w:rtl/>
              </w:rPr>
            </w:pPr>
            <w:r>
              <w:rPr>
                <w:sz w:val="24"/>
                <w:rtl/>
              </w:rPr>
              <w:t xml:space="preserve">סעיף 39 </w:t>
            </w:r>
          </w:p>
        </w:tc>
        <w:tc>
          <w:tcPr>
            <w:tcW w:w="5669" w:type="dxa"/>
          </w:tcPr>
          <w:p w14:paraId="11984EA9" w14:textId="77777777" w:rsidR="00A35DC0" w:rsidRPr="00A35DC0" w:rsidRDefault="00A35DC0" w:rsidP="00A35DC0">
            <w:pPr>
              <w:spacing w:line="240" w:lineRule="auto"/>
              <w:jc w:val="left"/>
              <w:rPr>
                <w:rFonts w:cs="Frankruhel"/>
                <w:sz w:val="24"/>
                <w:rtl/>
              </w:rPr>
            </w:pPr>
            <w:r>
              <w:rPr>
                <w:sz w:val="24"/>
                <w:rtl/>
              </w:rPr>
              <w:t>סיכומים</w:t>
            </w:r>
          </w:p>
        </w:tc>
        <w:tc>
          <w:tcPr>
            <w:tcW w:w="567" w:type="dxa"/>
          </w:tcPr>
          <w:p w14:paraId="1B0E6843" w14:textId="77777777" w:rsidR="00A35DC0" w:rsidRPr="00A35DC0" w:rsidRDefault="00A35DC0" w:rsidP="00A35DC0">
            <w:pPr>
              <w:spacing w:line="240" w:lineRule="auto"/>
              <w:jc w:val="left"/>
              <w:rPr>
                <w:rStyle w:val="Hyperlink"/>
                <w:rtl/>
              </w:rPr>
            </w:pPr>
            <w:hyperlink w:anchor="Seif39" w:tooltip="סיכומים" w:history="1">
              <w:r w:rsidRPr="00A35DC0">
                <w:rPr>
                  <w:rStyle w:val="Hyperlink"/>
                </w:rPr>
                <w:t>Go</w:t>
              </w:r>
            </w:hyperlink>
          </w:p>
        </w:tc>
        <w:tc>
          <w:tcPr>
            <w:tcW w:w="850" w:type="dxa"/>
          </w:tcPr>
          <w:p w14:paraId="12C2950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38954903" w14:textId="77777777" w:rsidTr="00A35DC0">
        <w:tblPrEx>
          <w:tblCellMar>
            <w:top w:w="0" w:type="dxa"/>
            <w:bottom w:w="0" w:type="dxa"/>
          </w:tblCellMar>
        </w:tblPrEx>
        <w:tc>
          <w:tcPr>
            <w:tcW w:w="1247" w:type="dxa"/>
          </w:tcPr>
          <w:p w14:paraId="0B1FE2C8" w14:textId="77777777" w:rsidR="00A35DC0" w:rsidRPr="00A35DC0" w:rsidRDefault="00A35DC0" w:rsidP="00A35DC0">
            <w:pPr>
              <w:spacing w:line="240" w:lineRule="auto"/>
              <w:jc w:val="left"/>
              <w:rPr>
                <w:rFonts w:cs="Frankruhel"/>
                <w:sz w:val="24"/>
                <w:rtl/>
              </w:rPr>
            </w:pPr>
          </w:p>
        </w:tc>
        <w:tc>
          <w:tcPr>
            <w:tcW w:w="5669" w:type="dxa"/>
          </w:tcPr>
          <w:p w14:paraId="614BB9D8" w14:textId="77777777" w:rsidR="00A35DC0" w:rsidRPr="00A35DC0" w:rsidRDefault="00A35DC0" w:rsidP="00A35DC0">
            <w:pPr>
              <w:spacing w:line="240" w:lineRule="auto"/>
              <w:jc w:val="left"/>
              <w:rPr>
                <w:rFonts w:cs="Frankruhel"/>
                <w:sz w:val="24"/>
                <w:rtl/>
              </w:rPr>
            </w:pPr>
            <w:r>
              <w:rPr>
                <w:sz w:val="24"/>
                <w:rtl/>
              </w:rPr>
              <w:t>סימן ג': שמיעת עדים וראיות</w:t>
            </w:r>
          </w:p>
        </w:tc>
        <w:tc>
          <w:tcPr>
            <w:tcW w:w="567" w:type="dxa"/>
          </w:tcPr>
          <w:p w14:paraId="31256D3C" w14:textId="77777777" w:rsidR="00A35DC0" w:rsidRPr="00A35DC0" w:rsidRDefault="00A35DC0" w:rsidP="00A35DC0">
            <w:pPr>
              <w:spacing w:line="240" w:lineRule="auto"/>
              <w:jc w:val="left"/>
              <w:rPr>
                <w:rStyle w:val="Hyperlink"/>
                <w:rtl/>
              </w:rPr>
            </w:pPr>
            <w:hyperlink w:anchor="hed22" w:tooltip="סימן ג: שמיעת עדים וראיות" w:history="1">
              <w:r w:rsidRPr="00A35DC0">
                <w:rPr>
                  <w:rStyle w:val="Hyperlink"/>
                </w:rPr>
                <w:t>Go</w:t>
              </w:r>
            </w:hyperlink>
          </w:p>
        </w:tc>
        <w:tc>
          <w:tcPr>
            <w:tcW w:w="850" w:type="dxa"/>
          </w:tcPr>
          <w:p w14:paraId="03DC6181"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722DE480" w14:textId="77777777" w:rsidTr="00A35DC0">
        <w:tblPrEx>
          <w:tblCellMar>
            <w:top w:w="0" w:type="dxa"/>
            <w:bottom w:w="0" w:type="dxa"/>
          </w:tblCellMar>
        </w:tblPrEx>
        <w:tc>
          <w:tcPr>
            <w:tcW w:w="1247" w:type="dxa"/>
          </w:tcPr>
          <w:p w14:paraId="521EC5F1" w14:textId="77777777" w:rsidR="00A35DC0" w:rsidRPr="00A35DC0" w:rsidRDefault="00A35DC0" w:rsidP="00A35DC0">
            <w:pPr>
              <w:spacing w:line="240" w:lineRule="auto"/>
              <w:jc w:val="left"/>
              <w:rPr>
                <w:rFonts w:cs="Frankruhel"/>
                <w:sz w:val="24"/>
                <w:rtl/>
              </w:rPr>
            </w:pPr>
            <w:r>
              <w:rPr>
                <w:sz w:val="24"/>
                <w:rtl/>
              </w:rPr>
              <w:t xml:space="preserve">סעיף 40 </w:t>
            </w:r>
          </w:p>
        </w:tc>
        <w:tc>
          <w:tcPr>
            <w:tcW w:w="5669" w:type="dxa"/>
          </w:tcPr>
          <w:p w14:paraId="019C7DD4" w14:textId="77777777" w:rsidR="00A35DC0" w:rsidRPr="00A35DC0" w:rsidRDefault="00A35DC0" w:rsidP="00A35DC0">
            <w:pPr>
              <w:spacing w:line="240" w:lineRule="auto"/>
              <w:jc w:val="left"/>
              <w:rPr>
                <w:rFonts w:cs="Frankruhel"/>
                <w:sz w:val="24"/>
                <w:rtl/>
              </w:rPr>
            </w:pPr>
            <w:r>
              <w:rPr>
                <w:sz w:val="24"/>
                <w:rtl/>
              </w:rPr>
              <w:t>חקירת עדים על ידי בעל הדין</w:t>
            </w:r>
          </w:p>
        </w:tc>
        <w:tc>
          <w:tcPr>
            <w:tcW w:w="567" w:type="dxa"/>
          </w:tcPr>
          <w:p w14:paraId="6B93E83C" w14:textId="77777777" w:rsidR="00A35DC0" w:rsidRPr="00A35DC0" w:rsidRDefault="00A35DC0" w:rsidP="00A35DC0">
            <w:pPr>
              <w:spacing w:line="240" w:lineRule="auto"/>
              <w:jc w:val="left"/>
              <w:rPr>
                <w:rStyle w:val="Hyperlink"/>
                <w:rtl/>
              </w:rPr>
            </w:pPr>
            <w:hyperlink w:anchor="Seif40" w:tooltip="חקירת עדים על ידי בעל הדין" w:history="1">
              <w:r w:rsidRPr="00A35DC0">
                <w:rPr>
                  <w:rStyle w:val="Hyperlink"/>
                </w:rPr>
                <w:t>Go</w:t>
              </w:r>
            </w:hyperlink>
          </w:p>
        </w:tc>
        <w:tc>
          <w:tcPr>
            <w:tcW w:w="850" w:type="dxa"/>
          </w:tcPr>
          <w:p w14:paraId="244124C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2DAE996A" w14:textId="77777777" w:rsidTr="00A35DC0">
        <w:tblPrEx>
          <w:tblCellMar>
            <w:top w:w="0" w:type="dxa"/>
            <w:bottom w:w="0" w:type="dxa"/>
          </w:tblCellMar>
        </w:tblPrEx>
        <w:tc>
          <w:tcPr>
            <w:tcW w:w="1247" w:type="dxa"/>
          </w:tcPr>
          <w:p w14:paraId="65A3F164" w14:textId="77777777" w:rsidR="00A35DC0" w:rsidRPr="00A35DC0" w:rsidRDefault="00A35DC0" w:rsidP="00A35DC0">
            <w:pPr>
              <w:spacing w:line="240" w:lineRule="auto"/>
              <w:jc w:val="left"/>
              <w:rPr>
                <w:rFonts w:cs="Frankruhel"/>
                <w:sz w:val="24"/>
                <w:rtl/>
              </w:rPr>
            </w:pPr>
            <w:r>
              <w:rPr>
                <w:sz w:val="24"/>
                <w:rtl/>
              </w:rPr>
              <w:t xml:space="preserve">סעיף 41 </w:t>
            </w:r>
          </w:p>
        </w:tc>
        <w:tc>
          <w:tcPr>
            <w:tcW w:w="5669" w:type="dxa"/>
          </w:tcPr>
          <w:p w14:paraId="5D7082EF" w14:textId="77777777" w:rsidR="00A35DC0" w:rsidRPr="00A35DC0" w:rsidRDefault="00A35DC0" w:rsidP="00A35DC0">
            <w:pPr>
              <w:spacing w:line="240" w:lineRule="auto"/>
              <w:jc w:val="left"/>
              <w:rPr>
                <w:rFonts w:cs="Frankruhel"/>
                <w:sz w:val="24"/>
                <w:rtl/>
              </w:rPr>
            </w:pPr>
            <w:r>
              <w:rPr>
                <w:sz w:val="24"/>
                <w:rtl/>
              </w:rPr>
              <w:t>הסדר כשיש נאשמים אחדים</w:t>
            </w:r>
          </w:p>
        </w:tc>
        <w:tc>
          <w:tcPr>
            <w:tcW w:w="567" w:type="dxa"/>
          </w:tcPr>
          <w:p w14:paraId="405C0376" w14:textId="77777777" w:rsidR="00A35DC0" w:rsidRPr="00A35DC0" w:rsidRDefault="00A35DC0" w:rsidP="00A35DC0">
            <w:pPr>
              <w:spacing w:line="240" w:lineRule="auto"/>
              <w:jc w:val="left"/>
              <w:rPr>
                <w:rStyle w:val="Hyperlink"/>
                <w:rtl/>
              </w:rPr>
            </w:pPr>
            <w:hyperlink w:anchor="Seif41" w:tooltip="הסדר כשיש נאשמים אחדים" w:history="1">
              <w:r w:rsidRPr="00A35DC0">
                <w:rPr>
                  <w:rStyle w:val="Hyperlink"/>
                </w:rPr>
                <w:t>Go</w:t>
              </w:r>
            </w:hyperlink>
          </w:p>
        </w:tc>
        <w:tc>
          <w:tcPr>
            <w:tcW w:w="850" w:type="dxa"/>
          </w:tcPr>
          <w:p w14:paraId="24FD8A4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0E3504C0" w14:textId="77777777" w:rsidTr="00A35DC0">
        <w:tblPrEx>
          <w:tblCellMar>
            <w:top w:w="0" w:type="dxa"/>
            <w:bottom w:w="0" w:type="dxa"/>
          </w:tblCellMar>
        </w:tblPrEx>
        <w:tc>
          <w:tcPr>
            <w:tcW w:w="1247" w:type="dxa"/>
          </w:tcPr>
          <w:p w14:paraId="1E404643" w14:textId="77777777" w:rsidR="00A35DC0" w:rsidRPr="00A35DC0" w:rsidRDefault="00A35DC0" w:rsidP="00A35DC0">
            <w:pPr>
              <w:spacing w:line="240" w:lineRule="auto"/>
              <w:jc w:val="left"/>
              <w:rPr>
                <w:rFonts w:cs="Frankruhel"/>
                <w:sz w:val="24"/>
                <w:rtl/>
              </w:rPr>
            </w:pPr>
            <w:r>
              <w:rPr>
                <w:sz w:val="24"/>
                <w:rtl/>
              </w:rPr>
              <w:t xml:space="preserve">סעיף 42 </w:t>
            </w:r>
          </w:p>
        </w:tc>
        <w:tc>
          <w:tcPr>
            <w:tcW w:w="5669" w:type="dxa"/>
          </w:tcPr>
          <w:p w14:paraId="22D42825" w14:textId="77777777" w:rsidR="00A35DC0" w:rsidRPr="00A35DC0" w:rsidRDefault="00A35DC0" w:rsidP="00A35DC0">
            <w:pPr>
              <w:spacing w:line="240" w:lineRule="auto"/>
              <w:jc w:val="left"/>
              <w:rPr>
                <w:rFonts w:cs="Frankruhel"/>
                <w:sz w:val="24"/>
                <w:rtl/>
              </w:rPr>
            </w:pPr>
            <w:r>
              <w:rPr>
                <w:sz w:val="24"/>
                <w:rtl/>
              </w:rPr>
              <w:t>עד עויין</w:t>
            </w:r>
          </w:p>
        </w:tc>
        <w:tc>
          <w:tcPr>
            <w:tcW w:w="567" w:type="dxa"/>
          </w:tcPr>
          <w:p w14:paraId="4014E8EF" w14:textId="77777777" w:rsidR="00A35DC0" w:rsidRPr="00A35DC0" w:rsidRDefault="00A35DC0" w:rsidP="00A35DC0">
            <w:pPr>
              <w:spacing w:line="240" w:lineRule="auto"/>
              <w:jc w:val="left"/>
              <w:rPr>
                <w:rStyle w:val="Hyperlink"/>
                <w:rtl/>
              </w:rPr>
            </w:pPr>
            <w:hyperlink w:anchor="Seif42" w:tooltip="עד עויין" w:history="1">
              <w:r w:rsidRPr="00A35DC0">
                <w:rPr>
                  <w:rStyle w:val="Hyperlink"/>
                </w:rPr>
                <w:t>Go</w:t>
              </w:r>
            </w:hyperlink>
          </w:p>
        </w:tc>
        <w:tc>
          <w:tcPr>
            <w:tcW w:w="850" w:type="dxa"/>
          </w:tcPr>
          <w:p w14:paraId="7D38FC5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41F48624" w14:textId="77777777" w:rsidTr="00A35DC0">
        <w:tblPrEx>
          <w:tblCellMar>
            <w:top w:w="0" w:type="dxa"/>
            <w:bottom w:w="0" w:type="dxa"/>
          </w:tblCellMar>
        </w:tblPrEx>
        <w:tc>
          <w:tcPr>
            <w:tcW w:w="1247" w:type="dxa"/>
          </w:tcPr>
          <w:p w14:paraId="2303F253" w14:textId="77777777" w:rsidR="00A35DC0" w:rsidRPr="00A35DC0" w:rsidRDefault="00A35DC0" w:rsidP="00A35DC0">
            <w:pPr>
              <w:spacing w:line="240" w:lineRule="auto"/>
              <w:jc w:val="left"/>
              <w:rPr>
                <w:rFonts w:cs="Frankruhel"/>
                <w:sz w:val="24"/>
                <w:rtl/>
              </w:rPr>
            </w:pPr>
            <w:r>
              <w:rPr>
                <w:sz w:val="24"/>
                <w:rtl/>
              </w:rPr>
              <w:t xml:space="preserve">סעיף 43 </w:t>
            </w:r>
          </w:p>
        </w:tc>
        <w:tc>
          <w:tcPr>
            <w:tcW w:w="5669" w:type="dxa"/>
          </w:tcPr>
          <w:p w14:paraId="697412F2" w14:textId="77777777" w:rsidR="00A35DC0" w:rsidRPr="00A35DC0" w:rsidRDefault="00A35DC0" w:rsidP="00A35DC0">
            <w:pPr>
              <w:spacing w:line="240" w:lineRule="auto"/>
              <w:jc w:val="left"/>
              <w:rPr>
                <w:rFonts w:cs="Frankruhel"/>
                <w:sz w:val="24"/>
                <w:rtl/>
              </w:rPr>
            </w:pPr>
            <w:r>
              <w:rPr>
                <w:sz w:val="24"/>
                <w:rtl/>
              </w:rPr>
              <w:t>זכות חקירה שכנגד במקרים מסויימים</w:t>
            </w:r>
          </w:p>
        </w:tc>
        <w:tc>
          <w:tcPr>
            <w:tcW w:w="567" w:type="dxa"/>
          </w:tcPr>
          <w:p w14:paraId="2507C1FB" w14:textId="77777777" w:rsidR="00A35DC0" w:rsidRPr="00A35DC0" w:rsidRDefault="00A35DC0" w:rsidP="00A35DC0">
            <w:pPr>
              <w:spacing w:line="240" w:lineRule="auto"/>
              <w:jc w:val="left"/>
              <w:rPr>
                <w:rStyle w:val="Hyperlink"/>
                <w:rtl/>
              </w:rPr>
            </w:pPr>
            <w:hyperlink w:anchor="Seif43" w:tooltip="זכות חקירה שכנגד במקרים מסויימים" w:history="1">
              <w:r w:rsidRPr="00A35DC0">
                <w:rPr>
                  <w:rStyle w:val="Hyperlink"/>
                </w:rPr>
                <w:t>Go</w:t>
              </w:r>
            </w:hyperlink>
          </w:p>
        </w:tc>
        <w:tc>
          <w:tcPr>
            <w:tcW w:w="850" w:type="dxa"/>
          </w:tcPr>
          <w:p w14:paraId="35A97B8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2943EA53" w14:textId="77777777" w:rsidTr="00A35DC0">
        <w:tblPrEx>
          <w:tblCellMar>
            <w:top w:w="0" w:type="dxa"/>
            <w:bottom w:w="0" w:type="dxa"/>
          </w:tblCellMar>
        </w:tblPrEx>
        <w:tc>
          <w:tcPr>
            <w:tcW w:w="1247" w:type="dxa"/>
          </w:tcPr>
          <w:p w14:paraId="5CCAF156" w14:textId="77777777" w:rsidR="00A35DC0" w:rsidRPr="00A35DC0" w:rsidRDefault="00A35DC0" w:rsidP="00A35DC0">
            <w:pPr>
              <w:spacing w:line="240" w:lineRule="auto"/>
              <w:jc w:val="left"/>
              <w:rPr>
                <w:rFonts w:cs="Frankruhel"/>
                <w:sz w:val="24"/>
                <w:rtl/>
              </w:rPr>
            </w:pPr>
            <w:r>
              <w:rPr>
                <w:sz w:val="24"/>
                <w:rtl/>
              </w:rPr>
              <w:t xml:space="preserve">סעיף 44 </w:t>
            </w:r>
          </w:p>
        </w:tc>
        <w:tc>
          <w:tcPr>
            <w:tcW w:w="5669" w:type="dxa"/>
          </w:tcPr>
          <w:p w14:paraId="70995D69" w14:textId="77777777" w:rsidR="00A35DC0" w:rsidRPr="00A35DC0" w:rsidRDefault="00A35DC0" w:rsidP="00A35DC0">
            <w:pPr>
              <w:spacing w:line="240" w:lineRule="auto"/>
              <w:jc w:val="left"/>
              <w:rPr>
                <w:rFonts w:cs="Frankruhel"/>
                <w:sz w:val="24"/>
                <w:rtl/>
              </w:rPr>
            </w:pPr>
            <w:r>
              <w:rPr>
                <w:sz w:val="24"/>
                <w:rtl/>
              </w:rPr>
              <w:t>עובדות שנקבעו בפסק הדין</w:t>
            </w:r>
          </w:p>
        </w:tc>
        <w:tc>
          <w:tcPr>
            <w:tcW w:w="567" w:type="dxa"/>
          </w:tcPr>
          <w:p w14:paraId="46A177EF" w14:textId="77777777" w:rsidR="00A35DC0" w:rsidRPr="00A35DC0" w:rsidRDefault="00A35DC0" w:rsidP="00A35DC0">
            <w:pPr>
              <w:spacing w:line="240" w:lineRule="auto"/>
              <w:jc w:val="left"/>
              <w:rPr>
                <w:rStyle w:val="Hyperlink"/>
                <w:rtl/>
              </w:rPr>
            </w:pPr>
            <w:hyperlink w:anchor="Seif44" w:tooltip="עובדות שנקבעו בפסק הדין" w:history="1">
              <w:r w:rsidRPr="00A35DC0">
                <w:rPr>
                  <w:rStyle w:val="Hyperlink"/>
                </w:rPr>
                <w:t>Go</w:t>
              </w:r>
            </w:hyperlink>
          </w:p>
        </w:tc>
        <w:tc>
          <w:tcPr>
            <w:tcW w:w="850" w:type="dxa"/>
          </w:tcPr>
          <w:p w14:paraId="3B82F02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6EE0AB9E" w14:textId="77777777" w:rsidTr="00A35DC0">
        <w:tblPrEx>
          <w:tblCellMar>
            <w:top w:w="0" w:type="dxa"/>
            <w:bottom w:w="0" w:type="dxa"/>
          </w:tblCellMar>
        </w:tblPrEx>
        <w:tc>
          <w:tcPr>
            <w:tcW w:w="1247" w:type="dxa"/>
          </w:tcPr>
          <w:p w14:paraId="2D814A0B" w14:textId="77777777" w:rsidR="00A35DC0" w:rsidRPr="00A35DC0" w:rsidRDefault="00A35DC0" w:rsidP="00A35DC0">
            <w:pPr>
              <w:spacing w:line="240" w:lineRule="auto"/>
              <w:jc w:val="left"/>
              <w:rPr>
                <w:rFonts w:cs="Frankruhel"/>
                <w:sz w:val="24"/>
                <w:rtl/>
              </w:rPr>
            </w:pPr>
            <w:r>
              <w:rPr>
                <w:sz w:val="24"/>
                <w:rtl/>
              </w:rPr>
              <w:t xml:space="preserve">סעיף 45 </w:t>
            </w:r>
          </w:p>
        </w:tc>
        <w:tc>
          <w:tcPr>
            <w:tcW w:w="5669" w:type="dxa"/>
          </w:tcPr>
          <w:p w14:paraId="5402644F" w14:textId="77777777" w:rsidR="00A35DC0" w:rsidRPr="00A35DC0" w:rsidRDefault="00A35DC0" w:rsidP="00A35DC0">
            <w:pPr>
              <w:spacing w:line="240" w:lineRule="auto"/>
              <w:jc w:val="left"/>
              <w:rPr>
                <w:rFonts w:cs="Frankruhel"/>
                <w:sz w:val="24"/>
                <w:rtl/>
              </w:rPr>
            </w:pPr>
            <w:r>
              <w:rPr>
                <w:sz w:val="24"/>
                <w:rtl/>
              </w:rPr>
              <w:t>זכות חקירה</w:t>
            </w:r>
          </w:p>
        </w:tc>
        <w:tc>
          <w:tcPr>
            <w:tcW w:w="567" w:type="dxa"/>
          </w:tcPr>
          <w:p w14:paraId="7ACEFC25" w14:textId="77777777" w:rsidR="00A35DC0" w:rsidRPr="00A35DC0" w:rsidRDefault="00A35DC0" w:rsidP="00A35DC0">
            <w:pPr>
              <w:spacing w:line="240" w:lineRule="auto"/>
              <w:jc w:val="left"/>
              <w:rPr>
                <w:rStyle w:val="Hyperlink"/>
                <w:rtl/>
              </w:rPr>
            </w:pPr>
            <w:hyperlink w:anchor="Seif45" w:tooltip="זכות חקירה" w:history="1">
              <w:r w:rsidRPr="00A35DC0">
                <w:rPr>
                  <w:rStyle w:val="Hyperlink"/>
                </w:rPr>
                <w:t>Go</w:t>
              </w:r>
            </w:hyperlink>
          </w:p>
        </w:tc>
        <w:tc>
          <w:tcPr>
            <w:tcW w:w="850" w:type="dxa"/>
          </w:tcPr>
          <w:p w14:paraId="71AC0249"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723028CC" w14:textId="77777777" w:rsidTr="00A35DC0">
        <w:tblPrEx>
          <w:tblCellMar>
            <w:top w:w="0" w:type="dxa"/>
            <w:bottom w:w="0" w:type="dxa"/>
          </w:tblCellMar>
        </w:tblPrEx>
        <w:tc>
          <w:tcPr>
            <w:tcW w:w="1247" w:type="dxa"/>
          </w:tcPr>
          <w:p w14:paraId="3C24CB67" w14:textId="77777777" w:rsidR="00A35DC0" w:rsidRPr="00A35DC0" w:rsidRDefault="00A35DC0" w:rsidP="00A35DC0">
            <w:pPr>
              <w:spacing w:line="240" w:lineRule="auto"/>
              <w:jc w:val="left"/>
              <w:rPr>
                <w:rFonts w:cs="Frankruhel"/>
                <w:sz w:val="24"/>
                <w:rtl/>
              </w:rPr>
            </w:pPr>
            <w:r>
              <w:rPr>
                <w:sz w:val="24"/>
                <w:rtl/>
              </w:rPr>
              <w:t xml:space="preserve">סעיף 46 </w:t>
            </w:r>
          </w:p>
        </w:tc>
        <w:tc>
          <w:tcPr>
            <w:tcW w:w="5669" w:type="dxa"/>
          </w:tcPr>
          <w:p w14:paraId="6A9C03C2" w14:textId="77777777" w:rsidR="00A35DC0" w:rsidRPr="00A35DC0" w:rsidRDefault="00A35DC0" w:rsidP="00A35DC0">
            <w:pPr>
              <w:spacing w:line="240" w:lineRule="auto"/>
              <w:jc w:val="left"/>
              <w:rPr>
                <w:rFonts w:cs="Frankruhel"/>
                <w:sz w:val="24"/>
                <w:rtl/>
              </w:rPr>
            </w:pPr>
            <w:r>
              <w:rPr>
                <w:sz w:val="24"/>
                <w:rtl/>
              </w:rPr>
              <w:t>מקום גביית עדות</w:t>
            </w:r>
          </w:p>
        </w:tc>
        <w:tc>
          <w:tcPr>
            <w:tcW w:w="567" w:type="dxa"/>
          </w:tcPr>
          <w:p w14:paraId="7E492568" w14:textId="77777777" w:rsidR="00A35DC0" w:rsidRPr="00A35DC0" w:rsidRDefault="00A35DC0" w:rsidP="00A35DC0">
            <w:pPr>
              <w:spacing w:line="240" w:lineRule="auto"/>
              <w:jc w:val="left"/>
              <w:rPr>
                <w:rStyle w:val="Hyperlink"/>
                <w:rtl/>
              </w:rPr>
            </w:pPr>
            <w:hyperlink w:anchor="Seif46" w:tooltip="מקום גביית עדות" w:history="1">
              <w:r w:rsidRPr="00A35DC0">
                <w:rPr>
                  <w:rStyle w:val="Hyperlink"/>
                </w:rPr>
                <w:t>Go</w:t>
              </w:r>
            </w:hyperlink>
          </w:p>
        </w:tc>
        <w:tc>
          <w:tcPr>
            <w:tcW w:w="850" w:type="dxa"/>
          </w:tcPr>
          <w:p w14:paraId="572CF141"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10BBCCB7" w14:textId="77777777" w:rsidTr="00A35DC0">
        <w:tblPrEx>
          <w:tblCellMar>
            <w:top w:w="0" w:type="dxa"/>
            <w:bottom w:w="0" w:type="dxa"/>
          </w:tblCellMar>
        </w:tblPrEx>
        <w:tc>
          <w:tcPr>
            <w:tcW w:w="1247" w:type="dxa"/>
          </w:tcPr>
          <w:p w14:paraId="3C9A0050" w14:textId="77777777" w:rsidR="00A35DC0" w:rsidRPr="00A35DC0" w:rsidRDefault="00A35DC0" w:rsidP="00A35DC0">
            <w:pPr>
              <w:spacing w:line="240" w:lineRule="auto"/>
              <w:jc w:val="left"/>
              <w:rPr>
                <w:rFonts w:cs="Frankruhel"/>
                <w:sz w:val="24"/>
                <w:rtl/>
              </w:rPr>
            </w:pPr>
            <w:r>
              <w:rPr>
                <w:sz w:val="24"/>
                <w:rtl/>
              </w:rPr>
              <w:t xml:space="preserve">סעיף 47 </w:t>
            </w:r>
          </w:p>
        </w:tc>
        <w:tc>
          <w:tcPr>
            <w:tcW w:w="5669" w:type="dxa"/>
          </w:tcPr>
          <w:p w14:paraId="7B0ACD9B" w14:textId="77777777" w:rsidR="00A35DC0" w:rsidRPr="00A35DC0" w:rsidRDefault="00A35DC0" w:rsidP="00A35DC0">
            <w:pPr>
              <w:spacing w:line="240" w:lineRule="auto"/>
              <w:jc w:val="left"/>
              <w:rPr>
                <w:rFonts w:cs="Frankruhel"/>
                <w:sz w:val="24"/>
                <w:rtl/>
              </w:rPr>
            </w:pPr>
            <w:r>
              <w:rPr>
                <w:sz w:val="24"/>
                <w:rtl/>
              </w:rPr>
              <w:t>עדות הנאשם</w:t>
            </w:r>
          </w:p>
        </w:tc>
        <w:tc>
          <w:tcPr>
            <w:tcW w:w="567" w:type="dxa"/>
          </w:tcPr>
          <w:p w14:paraId="687EBDA0" w14:textId="77777777" w:rsidR="00A35DC0" w:rsidRPr="00A35DC0" w:rsidRDefault="00A35DC0" w:rsidP="00A35DC0">
            <w:pPr>
              <w:spacing w:line="240" w:lineRule="auto"/>
              <w:jc w:val="left"/>
              <w:rPr>
                <w:rStyle w:val="Hyperlink"/>
                <w:rtl/>
              </w:rPr>
            </w:pPr>
            <w:hyperlink w:anchor="Seif47" w:tooltip="עדות הנאשם" w:history="1">
              <w:r w:rsidRPr="00A35DC0">
                <w:rPr>
                  <w:rStyle w:val="Hyperlink"/>
                </w:rPr>
                <w:t>Go</w:t>
              </w:r>
            </w:hyperlink>
          </w:p>
        </w:tc>
        <w:tc>
          <w:tcPr>
            <w:tcW w:w="850" w:type="dxa"/>
          </w:tcPr>
          <w:p w14:paraId="613D88F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4DA80514" w14:textId="77777777" w:rsidTr="00A35DC0">
        <w:tblPrEx>
          <w:tblCellMar>
            <w:top w:w="0" w:type="dxa"/>
            <w:bottom w:w="0" w:type="dxa"/>
          </w:tblCellMar>
        </w:tblPrEx>
        <w:tc>
          <w:tcPr>
            <w:tcW w:w="1247" w:type="dxa"/>
          </w:tcPr>
          <w:p w14:paraId="0FA93451" w14:textId="77777777" w:rsidR="00A35DC0" w:rsidRPr="00A35DC0" w:rsidRDefault="00A35DC0" w:rsidP="00A35DC0">
            <w:pPr>
              <w:spacing w:line="240" w:lineRule="auto"/>
              <w:jc w:val="left"/>
              <w:rPr>
                <w:rFonts w:cs="Frankruhel"/>
                <w:sz w:val="24"/>
                <w:rtl/>
              </w:rPr>
            </w:pPr>
            <w:r>
              <w:rPr>
                <w:sz w:val="24"/>
                <w:rtl/>
              </w:rPr>
              <w:t xml:space="preserve">סעיף 48 </w:t>
            </w:r>
          </w:p>
        </w:tc>
        <w:tc>
          <w:tcPr>
            <w:tcW w:w="5669" w:type="dxa"/>
          </w:tcPr>
          <w:p w14:paraId="6948C4DD" w14:textId="77777777" w:rsidR="00A35DC0" w:rsidRPr="00A35DC0" w:rsidRDefault="00A35DC0" w:rsidP="00A35DC0">
            <w:pPr>
              <w:spacing w:line="240" w:lineRule="auto"/>
              <w:jc w:val="left"/>
              <w:rPr>
                <w:rFonts w:cs="Frankruhel"/>
                <w:sz w:val="24"/>
                <w:rtl/>
              </w:rPr>
            </w:pPr>
            <w:r>
              <w:rPr>
                <w:sz w:val="24"/>
                <w:rtl/>
              </w:rPr>
              <w:t>חקירת עד</w:t>
            </w:r>
          </w:p>
        </w:tc>
        <w:tc>
          <w:tcPr>
            <w:tcW w:w="567" w:type="dxa"/>
          </w:tcPr>
          <w:p w14:paraId="27B55064" w14:textId="77777777" w:rsidR="00A35DC0" w:rsidRPr="00A35DC0" w:rsidRDefault="00A35DC0" w:rsidP="00A35DC0">
            <w:pPr>
              <w:spacing w:line="240" w:lineRule="auto"/>
              <w:jc w:val="left"/>
              <w:rPr>
                <w:rStyle w:val="Hyperlink"/>
                <w:rtl/>
              </w:rPr>
            </w:pPr>
            <w:hyperlink w:anchor="Seif48" w:tooltip="חקירת עד" w:history="1">
              <w:r w:rsidRPr="00A35DC0">
                <w:rPr>
                  <w:rStyle w:val="Hyperlink"/>
                </w:rPr>
                <w:t>Go</w:t>
              </w:r>
            </w:hyperlink>
          </w:p>
        </w:tc>
        <w:tc>
          <w:tcPr>
            <w:tcW w:w="850" w:type="dxa"/>
          </w:tcPr>
          <w:p w14:paraId="71D9DAB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24AE722F" w14:textId="77777777" w:rsidTr="00A35DC0">
        <w:tblPrEx>
          <w:tblCellMar>
            <w:top w:w="0" w:type="dxa"/>
            <w:bottom w:w="0" w:type="dxa"/>
          </w:tblCellMar>
        </w:tblPrEx>
        <w:tc>
          <w:tcPr>
            <w:tcW w:w="1247" w:type="dxa"/>
          </w:tcPr>
          <w:p w14:paraId="41D7BA70" w14:textId="77777777" w:rsidR="00A35DC0" w:rsidRPr="00A35DC0" w:rsidRDefault="00A35DC0" w:rsidP="00A35DC0">
            <w:pPr>
              <w:spacing w:line="240" w:lineRule="auto"/>
              <w:jc w:val="left"/>
              <w:rPr>
                <w:rFonts w:cs="Frankruhel"/>
                <w:sz w:val="24"/>
                <w:rtl/>
              </w:rPr>
            </w:pPr>
          </w:p>
        </w:tc>
        <w:tc>
          <w:tcPr>
            <w:tcW w:w="5669" w:type="dxa"/>
          </w:tcPr>
          <w:p w14:paraId="0C18434A" w14:textId="77777777" w:rsidR="00A35DC0" w:rsidRPr="00A35DC0" w:rsidRDefault="00A35DC0" w:rsidP="00A35DC0">
            <w:pPr>
              <w:spacing w:line="240" w:lineRule="auto"/>
              <w:jc w:val="left"/>
              <w:rPr>
                <w:rFonts w:cs="Frankruhel"/>
                <w:sz w:val="24"/>
                <w:rtl/>
              </w:rPr>
            </w:pPr>
            <w:r>
              <w:rPr>
                <w:sz w:val="24"/>
                <w:rtl/>
              </w:rPr>
              <w:t>סימן ד': הכרעת הדין</w:t>
            </w:r>
          </w:p>
        </w:tc>
        <w:tc>
          <w:tcPr>
            <w:tcW w:w="567" w:type="dxa"/>
          </w:tcPr>
          <w:p w14:paraId="19DA373E" w14:textId="77777777" w:rsidR="00A35DC0" w:rsidRPr="00A35DC0" w:rsidRDefault="00A35DC0" w:rsidP="00A35DC0">
            <w:pPr>
              <w:spacing w:line="240" w:lineRule="auto"/>
              <w:jc w:val="left"/>
              <w:rPr>
                <w:rStyle w:val="Hyperlink"/>
                <w:rtl/>
              </w:rPr>
            </w:pPr>
            <w:hyperlink w:anchor="hed23" w:tooltip="סימן ד: הכרעת הדין" w:history="1">
              <w:r w:rsidRPr="00A35DC0">
                <w:rPr>
                  <w:rStyle w:val="Hyperlink"/>
                </w:rPr>
                <w:t>Go</w:t>
              </w:r>
            </w:hyperlink>
          </w:p>
        </w:tc>
        <w:tc>
          <w:tcPr>
            <w:tcW w:w="850" w:type="dxa"/>
          </w:tcPr>
          <w:p w14:paraId="6385F25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51018B80" w14:textId="77777777" w:rsidTr="00A35DC0">
        <w:tblPrEx>
          <w:tblCellMar>
            <w:top w:w="0" w:type="dxa"/>
            <w:bottom w:w="0" w:type="dxa"/>
          </w:tblCellMar>
        </w:tblPrEx>
        <w:tc>
          <w:tcPr>
            <w:tcW w:w="1247" w:type="dxa"/>
          </w:tcPr>
          <w:p w14:paraId="535F3D9B" w14:textId="77777777" w:rsidR="00A35DC0" w:rsidRPr="00A35DC0" w:rsidRDefault="00A35DC0" w:rsidP="00A35DC0">
            <w:pPr>
              <w:spacing w:line="240" w:lineRule="auto"/>
              <w:jc w:val="left"/>
              <w:rPr>
                <w:rFonts w:cs="Frankruhel"/>
                <w:sz w:val="24"/>
                <w:rtl/>
              </w:rPr>
            </w:pPr>
            <w:r>
              <w:rPr>
                <w:sz w:val="24"/>
                <w:rtl/>
              </w:rPr>
              <w:t xml:space="preserve">סעיף 49 </w:t>
            </w:r>
          </w:p>
        </w:tc>
        <w:tc>
          <w:tcPr>
            <w:tcW w:w="5669" w:type="dxa"/>
          </w:tcPr>
          <w:p w14:paraId="07CB368F" w14:textId="77777777" w:rsidR="00A35DC0" w:rsidRPr="00A35DC0" w:rsidRDefault="00A35DC0" w:rsidP="00A35DC0">
            <w:pPr>
              <w:spacing w:line="240" w:lineRule="auto"/>
              <w:jc w:val="left"/>
              <w:rPr>
                <w:rFonts w:cs="Frankruhel"/>
                <w:sz w:val="24"/>
                <w:rtl/>
              </w:rPr>
            </w:pPr>
            <w:r>
              <w:rPr>
                <w:sz w:val="24"/>
                <w:rtl/>
              </w:rPr>
              <w:t>הכרעת דין בתום בירור</w:t>
            </w:r>
          </w:p>
        </w:tc>
        <w:tc>
          <w:tcPr>
            <w:tcW w:w="567" w:type="dxa"/>
          </w:tcPr>
          <w:p w14:paraId="19F8B7DC" w14:textId="77777777" w:rsidR="00A35DC0" w:rsidRPr="00A35DC0" w:rsidRDefault="00A35DC0" w:rsidP="00A35DC0">
            <w:pPr>
              <w:spacing w:line="240" w:lineRule="auto"/>
              <w:jc w:val="left"/>
              <w:rPr>
                <w:rStyle w:val="Hyperlink"/>
                <w:rtl/>
              </w:rPr>
            </w:pPr>
            <w:hyperlink w:anchor="Seif49" w:tooltip="הכרעת דין בתום בירור" w:history="1">
              <w:r w:rsidRPr="00A35DC0">
                <w:rPr>
                  <w:rStyle w:val="Hyperlink"/>
                </w:rPr>
                <w:t>Go</w:t>
              </w:r>
            </w:hyperlink>
          </w:p>
        </w:tc>
        <w:tc>
          <w:tcPr>
            <w:tcW w:w="850" w:type="dxa"/>
          </w:tcPr>
          <w:p w14:paraId="75B2375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4CBB4B1D" w14:textId="77777777" w:rsidTr="00A35DC0">
        <w:tblPrEx>
          <w:tblCellMar>
            <w:top w:w="0" w:type="dxa"/>
            <w:bottom w:w="0" w:type="dxa"/>
          </w:tblCellMar>
        </w:tblPrEx>
        <w:tc>
          <w:tcPr>
            <w:tcW w:w="1247" w:type="dxa"/>
          </w:tcPr>
          <w:p w14:paraId="43517C40" w14:textId="77777777" w:rsidR="00A35DC0" w:rsidRPr="00A35DC0" w:rsidRDefault="00A35DC0" w:rsidP="00A35DC0">
            <w:pPr>
              <w:spacing w:line="240" w:lineRule="auto"/>
              <w:jc w:val="left"/>
              <w:rPr>
                <w:rFonts w:cs="Frankruhel"/>
                <w:sz w:val="24"/>
                <w:rtl/>
              </w:rPr>
            </w:pPr>
            <w:r>
              <w:rPr>
                <w:sz w:val="24"/>
                <w:rtl/>
              </w:rPr>
              <w:t xml:space="preserve">סעיף 50 </w:t>
            </w:r>
          </w:p>
        </w:tc>
        <w:tc>
          <w:tcPr>
            <w:tcW w:w="5669" w:type="dxa"/>
          </w:tcPr>
          <w:p w14:paraId="2818796B" w14:textId="77777777" w:rsidR="00A35DC0" w:rsidRPr="00A35DC0" w:rsidRDefault="00A35DC0" w:rsidP="00A35DC0">
            <w:pPr>
              <w:spacing w:line="240" w:lineRule="auto"/>
              <w:jc w:val="left"/>
              <w:rPr>
                <w:rFonts w:cs="Frankruhel"/>
                <w:sz w:val="24"/>
                <w:rtl/>
              </w:rPr>
            </w:pPr>
            <w:r>
              <w:rPr>
                <w:sz w:val="24"/>
                <w:rtl/>
              </w:rPr>
              <w:t>הרשעה באשמה אחרת</w:t>
            </w:r>
          </w:p>
        </w:tc>
        <w:tc>
          <w:tcPr>
            <w:tcW w:w="567" w:type="dxa"/>
          </w:tcPr>
          <w:p w14:paraId="4DF6D35D" w14:textId="77777777" w:rsidR="00A35DC0" w:rsidRPr="00A35DC0" w:rsidRDefault="00A35DC0" w:rsidP="00A35DC0">
            <w:pPr>
              <w:spacing w:line="240" w:lineRule="auto"/>
              <w:jc w:val="left"/>
              <w:rPr>
                <w:rStyle w:val="Hyperlink"/>
                <w:rtl/>
              </w:rPr>
            </w:pPr>
            <w:hyperlink w:anchor="Seif50" w:tooltip="הרשעה באשמה אחרת" w:history="1">
              <w:r w:rsidRPr="00A35DC0">
                <w:rPr>
                  <w:rStyle w:val="Hyperlink"/>
                </w:rPr>
                <w:t>Go</w:t>
              </w:r>
            </w:hyperlink>
          </w:p>
        </w:tc>
        <w:tc>
          <w:tcPr>
            <w:tcW w:w="850" w:type="dxa"/>
          </w:tcPr>
          <w:p w14:paraId="11177A4B"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6B33DBCB" w14:textId="77777777" w:rsidTr="00A35DC0">
        <w:tblPrEx>
          <w:tblCellMar>
            <w:top w:w="0" w:type="dxa"/>
            <w:bottom w:w="0" w:type="dxa"/>
          </w:tblCellMar>
        </w:tblPrEx>
        <w:tc>
          <w:tcPr>
            <w:tcW w:w="1247" w:type="dxa"/>
          </w:tcPr>
          <w:p w14:paraId="483D7665" w14:textId="77777777" w:rsidR="00A35DC0" w:rsidRPr="00A35DC0" w:rsidRDefault="00A35DC0" w:rsidP="00A35DC0">
            <w:pPr>
              <w:spacing w:line="240" w:lineRule="auto"/>
              <w:jc w:val="left"/>
              <w:rPr>
                <w:rFonts w:cs="Frankruhel"/>
                <w:sz w:val="24"/>
                <w:rtl/>
              </w:rPr>
            </w:pPr>
            <w:r>
              <w:rPr>
                <w:sz w:val="24"/>
                <w:rtl/>
              </w:rPr>
              <w:t xml:space="preserve">סעיף 51 </w:t>
            </w:r>
          </w:p>
        </w:tc>
        <w:tc>
          <w:tcPr>
            <w:tcW w:w="5669" w:type="dxa"/>
          </w:tcPr>
          <w:p w14:paraId="78F3D8E1" w14:textId="77777777" w:rsidR="00A35DC0" w:rsidRPr="00A35DC0" w:rsidRDefault="00A35DC0" w:rsidP="00A35DC0">
            <w:pPr>
              <w:spacing w:line="240" w:lineRule="auto"/>
              <w:jc w:val="left"/>
              <w:rPr>
                <w:rFonts w:cs="Frankruhel"/>
                <w:sz w:val="24"/>
                <w:rtl/>
              </w:rPr>
            </w:pPr>
            <w:r>
              <w:rPr>
                <w:sz w:val="24"/>
                <w:rtl/>
              </w:rPr>
              <w:t>פסק דין מזכה</w:t>
            </w:r>
          </w:p>
        </w:tc>
        <w:tc>
          <w:tcPr>
            <w:tcW w:w="567" w:type="dxa"/>
          </w:tcPr>
          <w:p w14:paraId="3DD427EC" w14:textId="77777777" w:rsidR="00A35DC0" w:rsidRPr="00A35DC0" w:rsidRDefault="00A35DC0" w:rsidP="00A35DC0">
            <w:pPr>
              <w:spacing w:line="240" w:lineRule="auto"/>
              <w:jc w:val="left"/>
              <w:rPr>
                <w:rStyle w:val="Hyperlink"/>
                <w:rtl/>
              </w:rPr>
            </w:pPr>
            <w:hyperlink w:anchor="Seif51" w:tooltip="פסק דין מזכה" w:history="1">
              <w:r w:rsidRPr="00A35DC0">
                <w:rPr>
                  <w:rStyle w:val="Hyperlink"/>
                </w:rPr>
                <w:t>Go</w:t>
              </w:r>
            </w:hyperlink>
          </w:p>
        </w:tc>
        <w:tc>
          <w:tcPr>
            <w:tcW w:w="850" w:type="dxa"/>
          </w:tcPr>
          <w:p w14:paraId="0F0C701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1C6284AF" w14:textId="77777777" w:rsidTr="00A35DC0">
        <w:tblPrEx>
          <w:tblCellMar>
            <w:top w:w="0" w:type="dxa"/>
            <w:bottom w:w="0" w:type="dxa"/>
          </w:tblCellMar>
        </w:tblPrEx>
        <w:tc>
          <w:tcPr>
            <w:tcW w:w="1247" w:type="dxa"/>
          </w:tcPr>
          <w:p w14:paraId="3F83ED9D" w14:textId="77777777" w:rsidR="00A35DC0" w:rsidRPr="00A35DC0" w:rsidRDefault="00A35DC0" w:rsidP="00A35DC0">
            <w:pPr>
              <w:spacing w:line="240" w:lineRule="auto"/>
              <w:jc w:val="left"/>
              <w:rPr>
                <w:rFonts w:cs="Frankruhel"/>
                <w:sz w:val="24"/>
                <w:rtl/>
              </w:rPr>
            </w:pPr>
            <w:r>
              <w:rPr>
                <w:sz w:val="24"/>
                <w:rtl/>
              </w:rPr>
              <w:t xml:space="preserve">סעיף 52 </w:t>
            </w:r>
          </w:p>
        </w:tc>
        <w:tc>
          <w:tcPr>
            <w:tcW w:w="5669" w:type="dxa"/>
          </w:tcPr>
          <w:p w14:paraId="433F650B" w14:textId="77777777" w:rsidR="00A35DC0" w:rsidRPr="00A35DC0" w:rsidRDefault="00A35DC0" w:rsidP="00A35DC0">
            <w:pPr>
              <w:spacing w:line="240" w:lineRule="auto"/>
              <w:jc w:val="left"/>
              <w:rPr>
                <w:rFonts w:cs="Frankruhel"/>
                <w:sz w:val="24"/>
                <w:rtl/>
              </w:rPr>
            </w:pPr>
            <w:r>
              <w:rPr>
                <w:sz w:val="24"/>
                <w:rtl/>
              </w:rPr>
              <w:t>הכרעת דין בכתב ומנומקת</w:t>
            </w:r>
          </w:p>
        </w:tc>
        <w:tc>
          <w:tcPr>
            <w:tcW w:w="567" w:type="dxa"/>
          </w:tcPr>
          <w:p w14:paraId="72143BFF" w14:textId="77777777" w:rsidR="00A35DC0" w:rsidRPr="00A35DC0" w:rsidRDefault="00A35DC0" w:rsidP="00A35DC0">
            <w:pPr>
              <w:spacing w:line="240" w:lineRule="auto"/>
              <w:jc w:val="left"/>
              <w:rPr>
                <w:rStyle w:val="Hyperlink"/>
                <w:rtl/>
              </w:rPr>
            </w:pPr>
            <w:hyperlink w:anchor="Seif52" w:tooltip="הכרעת דין בכתב ומנומקת" w:history="1">
              <w:r w:rsidRPr="00A35DC0">
                <w:rPr>
                  <w:rStyle w:val="Hyperlink"/>
                </w:rPr>
                <w:t>Go</w:t>
              </w:r>
            </w:hyperlink>
          </w:p>
        </w:tc>
        <w:tc>
          <w:tcPr>
            <w:tcW w:w="850" w:type="dxa"/>
          </w:tcPr>
          <w:p w14:paraId="0D4EA02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A35DC0" w:rsidRPr="00A35DC0" w14:paraId="1A30217D" w14:textId="77777777" w:rsidTr="00A35DC0">
        <w:tblPrEx>
          <w:tblCellMar>
            <w:top w:w="0" w:type="dxa"/>
            <w:bottom w:w="0" w:type="dxa"/>
          </w:tblCellMar>
        </w:tblPrEx>
        <w:tc>
          <w:tcPr>
            <w:tcW w:w="1247" w:type="dxa"/>
          </w:tcPr>
          <w:p w14:paraId="0A88EDDE" w14:textId="77777777" w:rsidR="00A35DC0" w:rsidRPr="00A35DC0" w:rsidRDefault="00A35DC0" w:rsidP="00A35DC0">
            <w:pPr>
              <w:spacing w:line="240" w:lineRule="auto"/>
              <w:jc w:val="left"/>
              <w:rPr>
                <w:rFonts w:cs="Frankruhel"/>
                <w:sz w:val="24"/>
                <w:rtl/>
              </w:rPr>
            </w:pPr>
            <w:r>
              <w:rPr>
                <w:sz w:val="24"/>
                <w:rtl/>
              </w:rPr>
              <w:t xml:space="preserve">סעיף 53 </w:t>
            </w:r>
          </w:p>
        </w:tc>
        <w:tc>
          <w:tcPr>
            <w:tcW w:w="5669" w:type="dxa"/>
          </w:tcPr>
          <w:p w14:paraId="421A0B48" w14:textId="77777777" w:rsidR="00A35DC0" w:rsidRPr="00A35DC0" w:rsidRDefault="00A35DC0" w:rsidP="00A35DC0">
            <w:pPr>
              <w:spacing w:line="240" w:lineRule="auto"/>
              <w:jc w:val="left"/>
              <w:rPr>
                <w:rFonts w:cs="Frankruhel"/>
                <w:sz w:val="24"/>
                <w:rtl/>
              </w:rPr>
            </w:pPr>
            <w:r>
              <w:rPr>
                <w:sz w:val="24"/>
                <w:rtl/>
              </w:rPr>
              <w:t>שימוע הכרעת הדין</w:t>
            </w:r>
          </w:p>
        </w:tc>
        <w:tc>
          <w:tcPr>
            <w:tcW w:w="567" w:type="dxa"/>
          </w:tcPr>
          <w:p w14:paraId="7C2F9462" w14:textId="77777777" w:rsidR="00A35DC0" w:rsidRPr="00A35DC0" w:rsidRDefault="00A35DC0" w:rsidP="00A35DC0">
            <w:pPr>
              <w:spacing w:line="240" w:lineRule="auto"/>
              <w:jc w:val="left"/>
              <w:rPr>
                <w:rStyle w:val="Hyperlink"/>
                <w:rtl/>
              </w:rPr>
            </w:pPr>
            <w:hyperlink w:anchor="Seif53" w:tooltip="שימוע הכרעת הדין" w:history="1">
              <w:r w:rsidRPr="00A35DC0">
                <w:rPr>
                  <w:rStyle w:val="Hyperlink"/>
                </w:rPr>
                <w:t>Go</w:t>
              </w:r>
            </w:hyperlink>
          </w:p>
        </w:tc>
        <w:tc>
          <w:tcPr>
            <w:tcW w:w="850" w:type="dxa"/>
          </w:tcPr>
          <w:p w14:paraId="485C5B8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2F1AC83A" w14:textId="77777777" w:rsidTr="00A35DC0">
        <w:tblPrEx>
          <w:tblCellMar>
            <w:top w:w="0" w:type="dxa"/>
            <w:bottom w:w="0" w:type="dxa"/>
          </w:tblCellMar>
        </w:tblPrEx>
        <w:tc>
          <w:tcPr>
            <w:tcW w:w="1247" w:type="dxa"/>
          </w:tcPr>
          <w:p w14:paraId="43816AE9" w14:textId="77777777" w:rsidR="00A35DC0" w:rsidRPr="00A35DC0" w:rsidRDefault="00A35DC0" w:rsidP="00A35DC0">
            <w:pPr>
              <w:spacing w:line="240" w:lineRule="auto"/>
              <w:jc w:val="left"/>
              <w:rPr>
                <w:rFonts w:cs="Frankruhel"/>
                <w:sz w:val="24"/>
                <w:rtl/>
              </w:rPr>
            </w:pPr>
            <w:r>
              <w:rPr>
                <w:sz w:val="24"/>
                <w:rtl/>
              </w:rPr>
              <w:t xml:space="preserve">סעיף 54 </w:t>
            </w:r>
          </w:p>
        </w:tc>
        <w:tc>
          <w:tcPr>
            <w:tcW w:w="5669" w:type="dxa"/>
          </w:tcPr>
          <w:p w14:paraId="56EF56D1" w14:textId="77777777" w:rsidR="00A35DC0" w:rsidRPr="00A35DC0" w:rsidRDefault="00A35DC0" w:rsidP="00A35DC0">
            <w:pPr>
              <w:spacing w:line="240" w:lineRule="auto"/>
              <w:jc w:val="left"/>
              <w:rPr>
                <w:rFonts w:cs="Frankruhel"/>
                <w:sz w:val="24"/>
                <w:rtl/>
              </w:rPr>
            </w:pPr>
            <w:r>
              <w:rPr>
                <w:sz w:val="24"/>
                <w:rtl/>
              </w:rPr>
              <w:t>הוצאות הגנה מאוצר המדינה</w:t>
            </w:r>
          </w:p>
        </w:tc>
        <w:tc>
          <w:tcPr>
            <w:tcW w:w="567" w:type="dxa"/>
          </w:tcPr>
          <w:p w14:paraId="36E27887" w14:textId="77777777" w:rsidR="00A35DC0" w:rsidRPr="00A35DC0" w:rsidRDefault="00A35DC0" w:rsidP="00A35DC0">
            <w:pPr>
              <w:spacing w:line="240" w:lineRule="auto"/>
              <w:jc w:val="left"/>
              <w:rPr>
                <w:rStyle w:val="Hyperlink"/>
                <w:rtl/>
              </w:rPr>
            </w:pPr>
            <w:hyperlink w:anchor="Seif54" w:tooltip="הוצאות הגנה מאוצר המדינה" w:history="1">
              <w:r w:rsidRPr="00A35DC0">
                <w:rPr>
                  <w:rStyle w:val="Hyperlink"/>
                </w:rPr>
                <w:t>Go</w:t>
              </w:r>
            </w:hyperlink>
          </w:p>
        </w:tc>
        <w:tc>
          <w:tcPr>
            <w:tcW w:w="850" w:type="dxa"/>
          </w:tcPr>
          <w:p w14:paraId="29369C6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42366856" w14:textId="77777777" w:rsidTr="00A35DC0">
        <w:tblPrEx>
          <w:tblCellMar>
            <w:top w:w="0" w:type="dxa"/>
            <w:bottom w:w="0" w:type="dxa"/>
          </w:tblCellMar>
        </w:tblPrEx>
        <w:tc>
          <w:tcPr>
            <w:tcW w:w="1247" w:type="dxa"/>
          </w:tcPr>
          <w:p w14:paraId="31802460" w14:textId="77777777" w:rsidR="00A35DC0" w:rsidRPr="00A35DC0" w:rsidRDefault="00A35DC0" w:rsidP="00A35DC0">
            <w:pPr>
              <w:spacing w:line="240" w:lineRule="auto"/>
              <w:jc w:val="left"/>
              <w:rPr>
                <w:rFonts w:cs="Frankruhel"/>
                <w:sz w:val="24"/>
                <w:rtl/>
              </w:rPr>
            </w:pPr>
          </w:p>
        </w:tc>
        <w:tc>
          <w:tcPr>
            <w:tcW w:w="5669" w:type="dxa"/>
          </w:tcPr>
          <w:p w14:paraId="1C003F68" w14:textId="77777777" w:rsidR="00A35DC0" w:rsidRPr="00A35DC0" w:rsidRDefault="00A35DC0" w:rsidP="00A35DC0">
            <w:pPr>
              <w:spacing w:line="240" w:lineRule="auto"/>
              <w:jc w:val="left"/>
              <w:rPr>
                <w:rFonts w:cs="Frankruhel"/>
                <w:sz w:val="24"/>
                <w:rtl/>
              </w:rPr>
            </w:pPr>
            <w:r>
              <w:rPr>
                <w:sz w:val="24"/>
                <w:rtl/>
              </w:rPr>
              <w:t>סימן ה': גזר הדין</w:t>
            </w:r>
          </w:p>
        </w:tc>
        <w:tc>
          <w:tcPr>
            <w:tcW w:w="567" w:type="dxa"/>
          </w:tcPr>
          <w:p w14:paraId="508D4C07" w14:textId="77777777" w:rsidR="00A35DC0" w:rsidRPr="00A35DC0" w:rsidRDefault="00A35DC0" w:rsidP="00A35DC0">
            <w:pPr>
              <w:spacing w:line="240" w:lineRule="auto"/>
              <w:jc w:val="left"/>
              <w:rPr>
                <w:rStyle w:val="Hyperlink"/>
                <w:rtl/>
              </w:rPr>
            </w:pPr>
            <w:hyperlink w:anchor="med4" w:tooltip="סימן ה: גזר הדין" w:history="1">
              <w:r w:rsidRPr="00A35DC0">
                <w:rPr>
                  <w:rStyle w:val="Hyperlink"/>
                </w:rPr>
                <w:t>Go</w:t>
              </w:r>
            </w:hyperlink>
          </w:p>
        </w:tc>
        <w:tc>
          <w:tcPr>
            <w:tcW w:w="850" w:type="dxa"/>
          </w:tcPr>
          <w:p w14:paraId="57AA7AD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0B239438" w14:textId="77777777" w:rsidTr="00A35DC0">
        <w:tblPrEx>
          <w:tblCellMar>
            <w:top w:w="0" w:type="dxa"/>
            <w:bottom w:w="0" w:type="dxa"/>
          </w:tblCellMar>
        </w:tblPrEx>
        <w:tc>
          <w:tcPr>
            <w:tcW w:w="1247" w:type="dxa"/>
          </w:tcPr>
          <w:p w14:paraId="3C4D7EDD" w14:textId="77777777" w:rsidR="00A35DC0" w:rsidRPr="00A35DC0" w:rsidRDefault="00A35DC0" w:rsidP="00A35DC0">
            <w:pPr>
              <w:spacing w:line="240" w:lineRule="auto"/>
              <w:jc w:val="left"/>
              <w:rPr>
                <w:rFonts w:cs="Frankruhel"/>
                <w:sz w:val="24"/>
                <w:rtl/>
              </w:rPr>
            </w:pPr>
            <w:r>
              <w:rPr>
                <w:sz w:val="24"/>
                <w:rtl/>
              </w:rPr>
              <w:t xml:space="preserve">סעיף 55 </w:t>
            </w:r>
          </w:p>
        </w:tc>
        <w:tc>
          <w:tcPr>
            <w:tcW w:w="5669" w:type="dxa"/>
          </w:tcPr>
          <w:p w14:paraId="0408B30A" w14:textId="77777777" w:rsidR="00A35DC0" w:rsidRPr="00A35DC0" w:rsidRDefault="00A35DC0" w:rsidP="00A35DC0">
            <w:pPr>
              <w:spacing w:line="240" w:lineRule="auto"/>
              <w:jc w:val="left"/>
              <w:rPr>
                <w:rFonts w:cs="Frankruhel"/>
                <w:sz w:val="24"/>
                <w:rtl/>
              </w:rPr>
            </w:pPr>
            <w:r>
              <w:rPr>
                <w:sz w:val="24"/>
                <w:rtl/>
              </w:rPr>
              <w:t>ראיות לקביעת מידת העונש</w:t>
            </w:r>
          </w:p>
        </w:tc>
        <w:tc>
          <w:tcPr>
            <w:tcW w:w="567" w:type="dxa"/>
          </w:tcPr>
          <w:p w14:paraId="5CC93670" w14:textId="77777777" w:rsidR="00A35DC0" w:rsidRPr="00A35DC0" w:rsidRDefault="00A35DC0" w:rsidP="00A35DC0">
            <w:pPr>
              <w:spacing w:line="240" w:lineRule="auto"/>
              <w:jc w:val="left"/>
              <w:rPr>
                <w:rStyle w:val="Hyperlink"/>
                <w:rtl/>
              </w:rPr>
            </w:pPr>
            <w:hyperlink w:anchor="Seif55" w:tooltip="ראיות לקביעת מידת העונש" w:history="1">
              <w:r w:rsidRPr="00A35DC0">
                <w:rPr>
                  <w:rStyle w:val="Hyperlink"/>
                </w:rPr>
                <w:t>Go</w:t>
              </w:r>
            </w:hyperlink>
          </w:p>
        </w:tc>
        <w:tc>
          <w:tcPr>
            <w:tcW w:w="850" w:type="dxa"/>
          </w:tcPr>
          <w:p w14:paraId="2E3A3C2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17ED5041" w14:textId="77777777" w:rsidTr="00A35DC0">
        <w:tblPrEx>
          <w:tblCellMar>
            <w:top w:w="0" w:type="dxa"/>
            <w:bottom w:w="0" w:type="dxa"/>
          </w:tblCellMar>
        </w:tblPrEx>
        <w:tc>
          <w:tcPr>
            <w:tcW w:w="1247" w:type="dxa"/>
          </w:tcPr>
          <w:p w14:paraId="6EF9E435" w14:textId="77777777" w:rsidR="00A35DC0" w:rsidRPr="00A35DC0" w:rsidRDefault="00A35DC0" w:rsidP="00A35DC0">
            <w:pPr>
              <w:spacing w:line="240" w:lineRule="auto"/>
              <w:jc w:val="left"/>
              <w:rPr>
                <w:rFonts w:cs="Frankruhel"/>
                <w:sz w:val="24"/>
                <w:rtl/>
              </w:rPr>
            </w:pPr>
            <w:r>
              <w:rPr>
                <w:sz w:val="24"/>
                <w:rtl/>
              </w:rPr>
              <w:t xml:space="preserve">סעיף 56 </w:t>
            </w:r>
          </w:p>
        </w:tc>
        <w:tc>
          <w:tcPr>
            <w:tcW w:w="5669" w:type="dxa"/>
          </w:tcPr>
          <w:p w14:paraId="03B4CA7B" w14:textId="77777777" w:rsidR="00A35DC0" w:rsidRPr="00A35DC0" w:rsidRDefault="00A35DC0" w:rsidP="00A35DC0">
            <w:pPr>
              <w:spacing w:line="240" w:lineRule="auto"/>
              <w:jc w:val="left"/>
              <w:rPr>
                <w:rFonts w:cs="Frankruhel"/>
                <w:sz w:val="24"/>
                <w:rtl/>
              </w:rPr>
            </w:pPr>
            <w:r>
              <w:rPr>
                <w:sz w:val="24"/>
                <w:rtl/>
              </w:rPr>
              <w:t>סיכומים לענין העונש</w:t>
            </w:r>
          </w:p>
        </w:tc>
        <w:tc>
          <w:tcPr>
            <w:tcW w:w="567" w:type="dxa"/>
          </w:tcPr>
          <w:p w14:paraId="49C882A9" w14:textId="77777777" w:rsidR="00A35DC0" w:rsidRPr="00A35DC0" w:rsidRDefault="00A35DC0" w:rsidP="00A35DC0">
            <w:pPr>
              <w:spacing w:line="240" w:lineRule="auto"/>
              <w:jc w:val="left"/>
              <w:rPr>
                <w:rStyle w:val="Hyperlink"/>
                <w:rtl/>
              </w:rPr>
            </w:pPr>
            <w:hyperlink w:anchor="Seif56" w:tooltip="סיכומים לענין העונש" w:history="1">
              <w:r w:rsidRPr="00A35DC0">
                <w:rPr>
                  <w:rStyle w:val="Hyperlink"/>
                </w:rPr>
                <w:t>Go</w:t>
              </w:r>
            </w:hyperlink>
          </w:p>
        </w:tc>
        <w:tc>
          <w:tcPr>
            <w:tcW w:w="850" w:type="dxa"/>
          </w:tcPr>
          <w:p w14:paraId="2C496D28"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1077E90E" w14:textId="77777777" w:rsidTr="00A35DC0">
        <w:tblPrEx>
          <w:tblCellMar>
            <w:top w:w="0" w:type="dxa"/>
            <w:bottom w:w="0" w:type="dxa"/>
          </w:tblCellMar>
        </w:tblPrEx>
        <w:tc>
          <w:tcPr>
            <w:tcW w:w="1247" w:type="dxa"/>
          </w:tcPr>
          <w:p w14:paraId="062C9459" w14:textId="77777777" w:rsidR="00A35DC0" w:rsidRPr="00A35DC0" w:rsidRDefault="00A35DC0" w:rsidP="00A35DC0">
            <w:pPr>
              <w:spacing w:line="240" w:lineRule="auto"/>
              <w:jc w:val="left"/>
              <w:rPr>
                <w:rFonts w:cs="Frankruhel"/>
                <w:sz w:val="24"/>
                <w:rtl/>
              </w:rPr>
            </w:pPr>
            <w:r>
              <w:rPr>
                <w:sz w:val="24"/>
                <w:rtl/>
              </w:rPr>
              <w:t xml:space="preserve">סעיף 57 </w:t>
            </w:r>
          </w:p>
        </w:tc>
        <w:tc>
          <w:tcPr>
            <w:tcW w:w="5669" w:type="dxa"/>
          </w:tcPr>
          <w:p w14:paraId="7743DFCA" w14:textId="77777777" w:rsidR="00A35DC0" w:rsidRPr="00A35DC0" w:rsidRDefault="00A35DC0" w:rsidP="00A35DC0">
            <w:pPr>
              <w:spacing w:line="240" w:lineRule="auto"/>
              <w:jc w:val="left"/>
              <w:rPr>
                <w:rFonts w:cs="Frankruhel"/>
                <w:sz w:val="24"/>
                <w:rtl/>
              </w:rPr>
            </w:pPr>
            <w:r>
              <w:rPr>
                <w:sz w:val="24"/>
                <w:rtl/>
              </w:rPr>
              <w:t>גזר הדין</w:t>
            </w:r>
          </w:p>
        </w:tc>
        <w:tc>
          <w:tcPr>
            <w:tcW w:w="567" w:type="dxa"/>
          </w:tcPr>
          <w:p w14:paraId="01ED30D6" w14:textId="77777777" w:rsidR="00A35DC0" w:rsidRPr="00A35DC0" w:rsidRDefault="00A35DC0" w:rsidP="00A35DC0">
            <w:pPr>
              <w:spacing w:line="240" w:lineRule="auto"/>
              <w:jc w:val="left"/>
              <w:rPr>
                <w:rStyle w:val="Hyperlink"/>
                <w:rtl/>
              </w:rPr>
            </w:pPr>
            <w:hyperlink w:anchor="Seif57" w:tooltip="גזר הדין" w:history="1">
              <w:r w:rsidRPr="00A35DC0">
                <w:rPr>
                  <w:rStyle w:val="Hyperlink"/>
                </w:rPr>
                <w:t>Go</w:t>
              </w:r>
            </w:hyperlink>
          </w:p>
        </w:tc>
        <w:tc>
          <w:tcPr>
            <w:tcW w:w="850" w:type="dxa"/>
          </w:tcPr>
          <w:p w14:paraId="03773D5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3BE24BD6" w14:textId="77777777" w:rsidTr="00A35DC0">
        <w:tblPrEx>
          <w:tblCellMar>
            <w:top w:w="0" w:type="dxa"/>
            <w:bottom w:w="0" w:type="dxa"/>
          </w:tblCellMar>
        </w:tblPrEx>
        <w:tc>
          <w:tcPr>
            <w:tcW w:w="1247" w:type="dxa"/>
          </w:tcPr>
          <w:p w14:paraId="63347107" w14:textId="77777777" w:rsidR="00A35DC0" w:rsidRPr="00A35DC0" w:rsidRDefault="00A35DC0" w:rsidP="00A35DC0">
            <w:pPr>
              <w:spacing w:line="240" w:lineRule="auto"/>
              <w:jc w:val="left"/>
              <w:rPr>
                <w:rFonts w:cs="Frankruhel"/>
                <w:sz w:val="24"/>
                <w:rtl/>
              </w:rPr>
            </w:pPr>
            <w:r>
              <w:rPr>
                <w:sz w:val="24"/>
                <w:rtl/>
              </w:rPr>
              <w:t xml:space="preserve">סעיף 58 </w:t>
            </w:r>
          </w:p>
        </w:tc>
        <w:tc>
          <w:tcPr>
            <w:tcW w:w="5669" w:type="dxa"/>
          </w:tcPr>
          <w:p w14:paraId="6DE0F7EA" w14:textId="77777777" w:rsidR="00A35DC0" w:rsidRPr="00A35DC0" w:rsidRDefault="00A35DC0" w:rsidP="00A35DC0">
            <w:pPr>
              <w:spacing w:line="240" w:lineRule="auto"/>
              <w:jc w:val="left"/>
              <w:rPr>
                <w:rFonts w:cs="Frankruhel"/>
                <w:sz w:val="24"/>
                <w:rtl/>
              </w:rPr>
            </w:pPr>
            <w:r>
              <w:rPr>
                <w:sz w:val="24"/>
                <w:rtl/>
              </w:rPr>
              <w:t>שימוע גזר הדין</w:t>
            </w:r>
          </w:p>
        </w:tc>
        <w:tc>
          <w:tcPr>
            <w:tcW w:w="567" w:type="dxa"/>
          </w:tcPr>
          <w:p w14:paraId="6A93B069" w14:textId="77777777" w:rsidR="00A35DC0" w:rsidRPr="00A35DC0" w:rsidRDefault="00A35DC0" w:rsidP="00A35DC0">
            <w:pPr>
              <w:spacing w:line="240" w:lineRule="auto"/>
              <w:jc w:val="left"/>
              <w:rPr>
                <w:rStyle w:val="Hyperlink"/>
                <w:rtl/>
              </w:rPr>
            </w:pPr>
            <w:hyperlink w:anchor="Seif58" w:tooltip="שימוע גזר הדין" w:history="1">
              <w:r w:rsidRPr="00A35DC0">
                <w:rPr>
                  <w:rStyle w:val="Hyperlink"/>
                </w:rPr>
                <w:t>Go</w:t>
              </w:r>
            </w:hyperlink>
          </w:p>
        </w:tc>
        <w:tc>
          <w:tcPr>
            <w:tcW w:w="850" w:type="dxa"/>
          </w:tcPr>
          <w:p w14:paraId="3EE39545"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2D5CFD5E" w14:textId="77777777" w:rsidTr="00A35DC0">
        <w:tblPrEx>
          <w:tblCellMar>
            <w:top w:w="0" w:type="dxa"/>
            <w:bottom w:w="0" w:type="dxa"/>
          </w:tblCellMar>
        </w:tblPrEx>
        <w:tc>
          <w:tcPr>
            <w:tcW w:w="1247" w:type="dxa"/>
          </w:tcPr>
          <w:p w14:paraId="73842D6D" w14:textId="77777777" w:rsidR="00A35DC0" w:rsidRPr="00A35DC0" w:rsidRDefault="00A35DC0" w:rsidP="00A35DC0">
            <w:pPr>
              <w:spacing w:line="240" w:lineRule="auto"/>
              <w:jc w:val="left"/>
              <w:rPr>
                <w:rFonts w:cs="Frankruhel"/>
                <w:sz w:val="24"/>
                <w:rtl/>
              </w:rPr>
            </w:pPr>
            <w:r>
              <w:rPr>
                <w:sz w:val="24"/>
                <w:rtl/>
              </w:rPr>
              <w:t xml:space="preserve">סעיף 59 </w:t>
            </w:r>
          </w:p>
        </w:tc>
        <w:tc>
          <w:tcPr>
            <w:tcW w:w="5669" w:type="dxa"/>
          </w:tcPr>
          <w:p w14:paraId="30CFA2E3" w14:textId="77777777" w:rsidR="00A35DC0" w:rsidRPr="00A35DC0" w:rsidRDefault="00A35DC0" w:rsidP="00A35DC0">
            <w:pPr>
              <w:spacing w:line="240" w:lineRule="auto"/>
              <w:jc w:val="left"/>
              <w:rPr>
                <w:rFonts w:cs="Frankruhel"/>
                <w:sz w:val="24"/>
                <w:rtl/>
              </w:rPr>
            </w:pPr>
            <w:r>
              <w:rPr>
                <w:sz w:val="24"/>
                <w:rtl/>
              </w:rPr>
              <w:t>הודעה על זכות ערעור</w:t>
            </w:r>
          </w:p>
        </w:tc>
        <w:tc>
          <w:tcPr>
            <w:tcW w:w="567" w:type="dxa"/>
          </w:tcPr>
          <w:p w14:paraId="28A8B4B6" w14:textId="77777777" w:rsidR="00A35DC0" w:rsidRPr="00A35DC0" w:rsidRDefault="00A35DC0" w:rsidP="00A35DC0">
            <w:pPr>
              <w:spacing w:line="240" w:lineRule="auto"/>
              <w:jc w:val="left"/>
              <w:rPr>
                <w:rStyle w:val="Hyperlink"/>
                <w:rtl/>
              </w:rPr>
            </w:pPr>
            <w:hyperlink w:anchor="Seif59" w:tooltip="הודעה על זכות ערעור" w:history="1">
              <w:r w:rsidRPr="00A35DC0">
                <w:rPr>
                  <w:rStyle w:val="Hyperlink"/>
                </w:rPr>
                <w:t>Go</w:t>
              </w:r>
            </w:hyperlink>
          </w:p>
        </w:tc>
        <w:tc>
          <w:tcPr>
            <w:tcW w:w="850" w:type="dxa"/>
          </w:tcPr>
          <w:p w14:paraId="6B29603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595AA8BC" w14:textId="77777777" w:rsidTr="00A35DC0">
        <w:tblPrEx>
          <w:tblCellMar>
            <w:top w:w="0" w:type="dxa"/>
            <w:bottom w:w="0" w:type="dxa"/>
          </w:tblCellMar>
        </w:tblPrEx>
        <w:tc>
          <w:tcPr>
            <w:tcW w:w="1247" w:type="dxa"/>
          </w:tcPr>
          <w:p w14:paraId="6370BB77" w14:textId="77777777" w:rsidR="00A35DC0" w:rsidRPr="00A35DC0" w:rsidRDefault="00A35DC0" w:rsidP="00A35DC0">
            <w:pPr>
              <w:spacing w:line="240" w:lineRule="auto"/>
              <w:jc w:val="left"/>
              <w:rPr>
                <w:rFonts w:cs="Frankruhel"/>
                <w:sz w:val="24"/>
                <w:rtl/>
              </w:rPr>
            </w:pPr>
            <w:r>
              <w:rPr>
                <w:sz w:val="24"/>
                <w:rtl/>
              </w:rPr>
              <w:t xml:space="preserve">סעיף 60 </w:t>
            </w:r>
          </w:p>
        </w:tc>
        <w:tc>
          <w:tcPr>
            <w:tcW w:w="5669" w:type="dxa"/>
          </w:tcPr>
          <w:p w14:paraId="76D4A689" w14:textId="77777777" w:rsidR="00A35DC0" w:rsidRPr="00A35DC0" w:rsidRDefault="00A35DC0" w:rsidP="00A35DC0">
            <w:pPr>
              <w:spacing w:line="240" w:lineRule="auto"/>
              <w:jc w:val="left"/>
              <w:rPr>
                <w:rFonts w:cs="Frankruhel"/>
                <w:sz w:val="24"/>
                <w:rtl/>
              </w:rPr>
            </w:pPr>
            <w:r>
              <w:rPr>
                <w:sz w:val="24"/>
                <w:rtl/>
              </w:rPr>
              <w:t>עיכוב ביצוע עונש משמעתי</w:t>
            </w:r>
          </w:p>
        </w:tc>
        <w:tc>
          <w:tcPr>
            <w:tcW w:w="567" w:type="dxa"/>
          </w:tcPr>
          <w:p w14:paraId="5705BB99" w14:textId="77777777" w:rsidR="00A35DC0" w:rsidRPr="00A35DC0" w:rsidRDefault="00A35DC0" w:rsidP="00A35DC0">
            <w:pPr>
              <w:spacing w:line="240" w:lineRule="auto"/>
              <w:jc w:val="left"/>
              <w:rPr>
                <w:rStyle w:val="Hyperlink"/>
                <w:rtl/>
              </w:rPr>
            </w:pPr>
            <w:hyperlink w:anchor="Seif60" w:tooltip="עיכוב ביצוע עונש משמעתי" w:history="1">
              <w:r w:rsidRPr="00A35DC0">
                <w:rPr>
                  <w:rStyle w:val="Hyperlink"/>
                </w:rPr>
                <w:t>Go</w:t>
              </w:r>
            </w:hyperlink>
          </w:p>
        </w:tc>
        <w:tc>
          <w:tcPr>
            <w:tcW w:w="850" w:type="dxa"/>
          </w:tcPr>
          <w:p w14:paraId="11FAB0BB"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6D7C6CEC" w14:textId="77777777" w:rsidTr="00A35DC0">
        <w:tblPrEx>
          <w:tblCellMar>
            <w:top w:w="0" w:type="dxa"/>
            <w:bottom w:w="0" w:type="dxa"/>
          </w:tblCellMar>
        </w:tblPrEx>
        <w:tc>
          <w:tcPr>
            <w:tcW w:w="1247" w:type="dxa"/>
          </w:tcPr>
          <w:p w14:paraId="060813FC" w14:textId="77777777" w:rsidR="00A35DC0" w:rsidRPr="00A35DC0" w:rsidRDefault="00A35DC0" w:rsidP="00A35DC0">
            <w:pPr>
              <w:spacing w:line="240" w:lineRule="auto"/>
              <w:jc w:val="left"/>
              <w:rPr>
                <w:rFonts w:cs="Frankruhel"/>
                <w:sz w:val="24"/>
                <w:rtl/>
              </w:rPr>
            </w:pPr>
          </w:p>
        </w:tc>
        <w:tc>
          <w:tcPr>
            <w:tcW w:w="5669" w:type="dxa"/>
          </w:tcPr>
          <w:p w14:paraId="7EF35C4C" w14:textId="77777777" w:rsidR="00A35DC0" w:rsidRPr="00A35DC0" w:rsidRDefault="00A35DC0" w:rsidP="00A35DC0">
            <w:pPr>
              <w:spacing w:line="240" w:lineRule="auto"/>
              <w:jc w:val="left"/>
              <w:rPr>
                <w:rFonts w:cs="Frankruhel"/>
                <w:sz w:val="24"/>
                <w:rtl/>
              </w:rPr>
            </w:pPr>
            <w:r>
              <w:rPr>
                <w:sz w:val="24"/>
                <w:rtl/>
              </w:rPr>
              <w:t>פרק חמישי: ערעור על החלטת קברניט או מפקח</w:t>
            </w:r>
          </w:p>
        </w:tc>
        <w:tc>
          <w:tcPr>
            <w:tcW w:w="567" w:type="dxa"/>
          </w:tcPr>
          <w:p w14:paraId="5928C0D3" w14:textId="77777777" w:rsidR="00A35DC0" w:rsidRPr="00A35DC0" w:rsidRDefault="00A35DC0" w:rsidP="00A35DC0">
            <w:pPr>
              <w:spacing w:line="240" w:lineRule="auto"/>
              <w:jc w:val="left"/>
              <w:rPr>
                <w:rStyle w:val="Hyperlink"/>
                <w:rtl/>
              </w:rPr>
            </w:pPr>
            <w:hyperlink w:anchor="med5" w:tooltip="פרק חמישי: ערעור על החלטת קברניט או מפקח" w:history="1">
              <w:r w:rsidRPr="00A35DC0">
                <w:rPr>
                  <w:rStyle w:val="Hyperlink"/>
                </w:rPr>
                <w:t>Go</w:t>
              </w:r>
            </w:hyperlink>
          </w:p>
        </w:tc>
        <w:tc>
          <w:tcPr>
            <w:tcW w:w="850" w:type="dxa"/>
          </w:tcPr>
          <w:p w14:paraId="0B7A4A2E"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548C6134" w14:textId="77777777" w:rsidTr="00A35DC0">
        <w:tblPrEx>
          <w:tblCellMar>
            <w:top w:w="0" w:type="dxa"/>
            <w:bottom w:w="0" w:type="dxa"/>
          </w:tblCellMar>
        </w:tblPrEx>
        <w:tc>
          <w:tcPr>
            <w:tcW w:w="1247" w:type="dxa"/>
          </w:tcPr>
          <w:p w14:paraId="596B8C00" w14:textId="77777777" w:rsidR="00A35DC0" w:rsidRPr="00A35DC0" w:rsidRDefault="00A35DC0" w:rsidP="00A35DC0">
            <w:pPr>
              <w:spacing w:line="240" w:lineRule="auto"/>
              <w:jc w:val="left"/>
              <w:rPr>
                <w:rFonts w:cs="Frankruhel"/>
                <w:sz w:val="24"/>
                <w:rtl/>
              </w:rPr>
            </w:pPr>
            <w:r>
              <w:rPr>
                <w:sz w:val="24"/>
                <w:rtl/>
              </w:rPr>
              <w:t xml:space="preserve">סעיף 16 </w:t>
            </w:r>
          </w:p>
        </w:tc>
        <w:tc>
          <w:tcPr>
            <w:tcW w:w="5669" w:type="dxa"/>
          </w:tcPr>
          <w:p w14:paraId="0DE6B5FE" w14:textId="77777777" w:rsidR="00A35DC0" w:rsidRPr="00A35DC0" w:rsidRDefault="00A35DC0" w:rsidP="00A35DC0">
            <w:pPr>
              <w:spacing w:line="240" w:lineRule="auto"/>
              <w:jc w:val="left"/>
              <w:rPr>
                <w:rFonts w:cs="Frankruhel"/>
                <w:sz w:val="24"/>
                <w:rtl/>
              </w:rPr>
            </w:pPr>
            <w:r>
              <w:rPr>
                <w:sz w:val="24"/>
                <w:rtl/>
              </w:rPr>
              <w:t>ערעור לבית הדין</w:t>
            </w:r>
          </w:p>
        </w:tc>
        <w:tc>
          <w:tcPr>
            <w:tcW w:w="567" w:type="dxa"/>
          </w:tcPr>
          <w:p w14:paraId="66E08A84" w14:textId="77777777" w:rsidR="00A35DC0" w:rsidRPr="00A35DC0" w:rsidRDefault="00A35DC0" w:rsidP="00A35DC0">
            <w:pPr>
              <w:spacing w:line="240" w:lineRule="auto"/>
              <w:jc w:val="left"/>
              <w:rPr>
                <w:rStyle w:val="Hyperlink"/>
                <w:rtl/>
              </w:rPr>
            </w:pPr>
            <w:hyperlink w:anchor="Seif61" w:tooltip="ערעור לבית הדין" w:history="1">
              <w:r w:rsidRPr="00A35DC0">
                <w:rPr>
                  <w:rStyle w:val="Hyperlink"/>
                </w:rPr>
                <w:t>Go</w:t>
              </w:r>
            </w:hyperlink>
          </w:p>
        </w:tc>
        <w:tc>
          <w:tcPr>
            <w:tcW w:w="850" w:type="dxa"/>
          </w:tcPr>
          <w:p w14:paraId="4F2EE17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4709543C" w14:textId="77777777" w:rsidTr="00A35DC0">
        <w:tblPrEx>
          <w:tblCellMar>
            <w:top w:w="0" w:type="dxa"/>
            <w:bottom w:w="0" w:type="dxa"/>
          </w:tblCellMar>
        </w:tblPrEx>
        <w:tc>
          <w:tcPr>
            <w:tcW w:w="1247" w:type="dxa"/>
          </w:tcPr>
          <w:p w14:paraId="2879F2F7" w14:textId="77777777" w:rsidR="00A35DC0" w:rsidRPr="00A35DC0" w:rsidRDefault="00A35DC0" w:rsidP="00A35DC0">
            <w:pPr>
              <w:spacing w:line="240" w:lineRule="auto"/>
              <w:jc w:val="left"/>
              <w:rPr>
                <w:rFonts w:cs="Frankruhel"/>
                <w:sz w:val="24"/>
                <w:rtl/>
              </w:rPr>
            </w:pPr>
            <w:r>
              <w:rPr>
                <w:sz w:val="24"/>
                <w:rtl/>
              </w:rPr>
              <w:t xml:space="preserve">סעיף 62 </w:t>
            </w:r>
          </w:p>
        </w:tc>
        <w:tc>
          <w:tcPr>
            <w:tcW w:w="5669" w:type="dxa"/>
          </w:tcPr>
          <w:p w14:paraId="696AB6DC" w14:textId="77777777" w:rsidR="00A35DC0" w:rsidRPr="00A35DC0" w:rsidRDefault="00A35DC0" w:rsidP="00A35DC0">
            <w:pPr>
              <w:spacing w:line="240" w:lineRule="auto"/>
              <w:jc w:val="left"/>
              <w:rPr>
                <w:rFonts w:cs="Frankruhel"/>
                <w:sz w:val="24"/>
                <w:rtl/>
              </w:rPr>
            </w:pPr>
            <w:r>
              <w:rPr>
                <w:sz w:val="24"/>
                <w:rtl/>
              </w:rPr>
              <w:t>תוכן הודעות ערעור</w:t>
            </w:r>
          </w:p>
        </w:tc>
        <w:tc>
          <w:tcPr>
            <w:tcW w:w="567" w:type="dxa"/>
          </w:tcPr>
          <w:p w14:paraId="3DF5FA8D" w14:textId="77777777" w:rsidR="00A35DC0" w:rsidRPr="00A35DC0" w:rsidRDefault="00A35DC0" w:rsidP="00A35DC0">
            <w:pPr>
              <w:spacing w:line="240" w:lineRule="auto"/>
              <w:jc w:val="left"/>
              <w:rPr>
                <w:rStyle w:val="Hyperlink"/>
                <w:rtl/>
              </w:rPr>
            </w:pPr>
            <w:hyperlink w:anchor="Seif62" w:tooltip="תוכן הודעות ערעור" w:history="1">
              <w:r w:rsidRPr="00A35DC0">
                <w:rPr>
                  <w:rStyle w:val="Hyperlink"/>
                </w:rPr>
                <w:t>Go</w:t>
              </w:r>
            </w:hyperlink>
          </w:p>
        </w:tc>
        <w:tc>
          <w:tcPr>
            <w:tcW w:w="850" w:type="dxa"/>
          </w:tcPr>
          <w:p w14:paraId="2099CAE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296B4A55" w14:textId="77777777" w:rsidTr="00A35DC0">
        <w:tblPrEx>
          <w:tblCellMar>
            <w:top w:w="0" w:type="dxa"/>
            <w:bottom w:w="0" w:type="dxa"/>
          </w:tblCellMar>
        </w:tblPrEx>
        <w:tc>
          <w:tcPr>
            <w:tcW w:w="1247" w:type="dxa"/>
          </w:tcPr>
          <w:p w14:paraId="4BF15F9B" w14:textId="77777777" w:rsidR="00A35DC0" w:rsidRPr="00A35DC0" w:rsidRDefault="00A35DC0" w:rsidP="00A35DC0">
            <w:pPr>
              <w:spacing w:line="240" w:lineRule="auto"/>
              <w:jc w:val="left"/>
              <w:rPr>
                <w:rFonts w:cs="Frankruhel"/>
                <w:sz w:val="24"/>
                <w:rtl/>
              </w:rPr>
            </w:pPr>
            <w:r>
              <w:rPr>
                <w:sz w:val="24"/>
                <w:rtl/>
              </w:rPr>
              <w:t xml:space="preserve">סעיף 63 </w:t>
            </w:r>
          </w:p>
        </w:tc>
        <w:tc>
          <w:tcPr>
            <w:tcW w:w="5669" w:type="dxa"/>
          </w:tcPr>
          <w:p w14:paraId="05EDA709" w14:textId="77777777" w:rsidR="00A35DC0" w:rsidRPr="00A35DC0" w:rsidRDefault="00A35DC0" w:rsidP="00A35DC0">
            <w:pPr>
              <w:spacing w:line="240" w:lineRule="auto"/>
              <w:jc w:val="left"/>
              <w:rPr>
                <w:rFonts w:cs="Frankruhel"/>
                <w:sz w:val="24"/>
                <w:rtl/>
              </w:rPr>
            </w:pPr>
            <w:r>
              <w:rPr>
                <w:sz w:val="24"/>
                <w:rtl/>
              </w:rPr>
              <w:t>ערעור במברק</w:t>
            </w:r>
          </w:p>
        </w:tc>
        <w:tc>
          <w:tcPr>
            <w:tcW w:w="567" w:type="dxa"/>
          </w:tcPr>
          <w:p w14:paraId="092DC310" w14:textId="77777777" w:rsidR="00A35DC0" w:rsidRPr="00A35DC0" w:rsidRDefault="00A35DC0" w:rsidP="00A35DC0">
            <w:pPr>
              <w:spacing w:line="240" w:lineRule="auto"/>
              <w:jc w:val="left"/>
              <w:rPr>
                <w:rStyle w:val="Hyperlink"/>
                <w:rtl/>
              </w:rPr>
            </w:pPr>
            <w:hyperlink w:anchor="Seif63" w:tooltip="ערעור במברק" w:history="1">
              <w:r w:rsidRPr="00A35DC0">
                <w:rPr>
                  <w:rStyle w:val="Hyperlink"/>
                </w:rPr>
                <w:t>Go</w:t>
              </w:r>
            </w:hyperlink>
          </w:p>
        </w:tc>
        <w:tc>
          <w:tcPr>
            <w:tcW w:w="850" w:type="dxa"/>
          </w:tcPr>
          <w:p w14:paraId="3BA0F888"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35DC0" w:rsidRPr="00A35DC0" w14:paraId="73233076" w14:textId="77777777" w:rsidTr="00A35DC0">
        <w:tblPrEx>
          <w:tblCellMar>
            <w:top w:w="0" w:type="dxa"/>
            <w:bottom w:w="0" w:type="dxa"/>
          </w:tblCellMar>
        </w:tblPrEx>
        <w:tc>
          <w:tcPr>
            <w:tcW w:w="1247" w:type="dxa"/>
          </w:tcPr>
          <w:p w14:paraId="140F58F4" w14:textId="77777777" w:rsidR="00A35DC0" w:rsidRPr="00A35DC0" w:rsidRDefault="00A35DC0" w:rsidP="00A35DC0">
            <w:pPr>
              <w:spacing w:line="240" w:lineRule="auto"/>
              <w:jc w:val="left"/>
              <w:rPr>
                <w:rFonts w:cs="Frankruhel"/>
                <w:sz w:val="24"/>
                <w:rtl/>
              </w:rPr>
            </w:pPr>
            <w:r>
              <w:rPr>
                <w:sz w:val="24"/>
                <w:rtl/>
              </w:rPr>
              <w:t xml:space="preserve">סעיף 64 </w:t>
            </w:r>
          </w:p>
        </w:tc>
        <w:tc>
          <w:tcPr>
            <w:tcW w:w="5669" w:type="dxa"/>
          </w:tcPr>
          <w:p w14:paraId="2BD4335A" w14:textId="77777777" w:rsidR="00A35DC0" w:rsidRPr="00A35DC0" w:rsidRDefault="00A35DC0" w:rsidP="00A35DC0">
            <w:pPr>
              <w:spacing w:line="240" w:lineRule="auto"/>
              <w:jc w:val="left"/>
              <w:rPr>
                <w:rFonts w:cs="Frankruhel"/>
                <w:sz w:val="24"/>
                <w:rtl/>
              </w:rPr>
            </w:pPr>
            <w:r>
              <w:rPr>
                <w:sz w:val="24"/>
                <w:rtl/>
              </w:rPr>
              <w:t>דיון בערעור שלא בנוכחות בעל הדין</w:t>
            </w:r>
          </w:p>
        </w:tc>
        <w:tc>
          <w:tcPr>
            <w:tcW w:w="567" w:type="dxa"/>
          </w:tcPr>
          <w:p w14:paraId="06C2CBB5" w14:textId="77777777" w:rsidR="00A35DC0" w:rsidRPr="00A35DC0" w:rsidRDefault="00A35DC0" w:rsidP="00A35DC0">
            <w:pPr>
              <w:spacing w:line="240" w:lineRule="auto"/>
              <w:jc w:val="left"/>
              <w:rPr>
                <w:rStyle w:val="Hyperlink"/>
                <w:rtl/>
              </w:rPr>
            </w:pPr>
            <w:hyperlink w:anchor="Seif64" w:tooltip="דיון בערעור שלא בנוכחות בעל הדין" w:history="1">
              <w:r w:rsidRPr="00A35DC0">
                <w:rPr>
                  <w:rStyle w:val="Hyperlink"/>
                </w:rPr>
                <w:t>Go</w:t>
              </w:r>
            </w:hyperlink>
          </w:p>
        </w:tc>
        <w:tc>
          <w:tcPr>
            <w:tcW w:w="850" w:type="dxa"/>
          </w:tcPr>
          <w:p w14:paraId="7A0D8138"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01240485" w14:textId="77777777" w:rsidTr="00A35DC0">
        <w:tblPrEx>
          <w:tblCellMar>
            <w:top w:w="0" w:type="dxa"/>
            <w:bottom w:w="0" w:type="dxa"/>
          </w:tblCellMar>
        </w:tblPrEx>
        <w:tc>
          <w:tcPr>
            <w:tcW w:w="1247" w:type="dxa"/>
          </w:tcPr>
          <w:p w14:paraId="28070718" w14:textId="77777777" w:rsidR="00A35DC0" w:rsidRPr="00A35DC0" w:rsidRDefault="00A35DC0" w:rsidP="00A35DC0">
            <w:pPr>
              <w:spacing w:line="240" w:lineRule="auto"/>
              <w:jc w:val="left"/>
              <w:rPr>
                <w:rFonts w:cs="Frankruhel"/>
                <w:sz w:val="24"/>
                <w:rtl/>
              </w:rPr>
            </w:pPr>
            <w:r>
              <w:rPr>
                <w:sz w:val="24"/>
                <w:rtl/>
              </w:rPr>
              <w:t xml:space="preserve">סעיף 65 </w:t>
            </w:r>
          </w:p>
        </w:tc>
        <w:tc>
          <w:tcPr>
            <w:tcW w:w="5669" w:type="dxa"/>
          </w:tcPr>
          <w:p w14:paraId="30A7F0AC" w14:textId="77777777" w:rsidR="00A35DC0" w:rsidRPr="00A35DC0" w:rsidRDefault="00A35DC0" w:rsidP="00A35DC0">
            <w:pPr>
              <w:spacing w:line="240" w:lineRule="auto"/>
              <w:jc w:val="left"/>
              <w:rPr>
                <w:rFonts w:cs="Frankruhel"/>
                <w:sz w:val="24"/>
                <w:rtl/>
              </w:rPr>
            </w:pPr>
            <w:r>
              <w:rPr>
                <w:sz w:val="24"/>
                <w:rtl/>
              </w:rPr>
              <w:t>ייצוג הקברניט או המפקח</w:t>
            </w:r>
          </w:p>
        </w:tc>
        <w:tc>
          <w:tcPr>
            <w:tcW w:w="567" w:type="dxa"/>
          </w:tcPr>
          <w:p w14:paraId="35C8BEDE" w14:textId="77777777" w:rsidR="00A35DC0" w:rsidRPr="00A35DC0" w:rsidRDefault="00A35DC0" w:rsidP="00A35DC0">
            <w:pPr>
              <w:spacing w:line="240" w:lineRule="auto"/>
              <w:jc w:val="left"/>
              <w:rPr>
                <w:rStyle w:val="Hyperlink"/>
                <w:rtl/>
              </w:rPr>
            </w:pPr>
            <w:hyperlink w:anchor="Seif65" w:tooltip="ייצוג הקברניט או המפקח" w:history="1">
              <w:r w:rsidRPr="00A35DC0">
                <w:rPr>
                  <w:rStyle w:val="Hyperlink"/>
                </w:rPr>
                <w:t>Go</w:t>
              </w:r>
            </w:hyperlink>
          </w:p>
        </w:tc>
        <w:tc>
          <w:tcPr>
            <w:tcW w:w="850" w:type="dxa"/>
          </w:tcPr>
          <w:p w14:paraId="714F0FF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4703C767" w14:textId="77777777" w:rsidTr="00A35DC0">
        <w:tblPrEx>
          <w:tblCellMar>
            <w:top w:w="0" w:type="dxa"/>
            <w:bottom w:w="0" w:type="dxa"/>
          </w:tblCellMar>
        </w:tblPrEx>
        <w:tc>
          <w:tcPr>
            <w:tcW w:w="1247" w:type="dxa"/>
          </w:tcPr>
          <w:p w14:paraId="5DCE25FA" w14:textId="77777777" w:rsidR="00A35DC0" w:rsidRPr="00A35DC0" w:rsidRDefault="00A35DC0" w:rsidP="00A35DC0">
            <w:pPr>
              <w:spacing w:line="240" w:lineRule="auto"/>
              <w:jc w:val="left"/>
              <w:rPr>
                <w:rFonts w:cs="Frankruhel"/>
                <w:sz w:val="24"/>
                <w:rtl/>
              </w:rPr>
            </w:pPr>
            <w:r>
              <w:rPr>
                <w:sz w:val="24"/>
                <w:rtl/>
              </w:rPr>
              <w:t xml:space="preserve">סעיף 66 </w:t>
            </w:r>
          </w:p>
        </w:tc>
        <w:tc>
          <w:tcPr>
            <w:tcW w:w="5669" w:type="dxa"/>
          </w:tcPr>
          <w:p w14:paraId="4893C27C" w14:textId="77777777" w:rsidR="00A35DC0" w:rsidRPr="00A35DC0" w:rsidRDefault="00A35DC0" w:rsidP="00A35DC0">
            <w:pPr>
              <w:spacing w:line="240" w:lineRule="auto"/>
              <w:jc w:val="left"/>
              <w:rPr>
                <w:rFonts w:cs="Frankruhel"/>
                <w:sz w:val="24"/>
                <w:rtl/>
              </w:rPr>
            </w:pPr>
            <w:r>
              <w:rPr>
                <w:sz w:val="24"/>
                <w:rtl/>
              </w:rPr>
              <w:t>חזרה מערעור</w:t>
            </w:r>
          </w:p>
        </w:tc>
        <w:tc>
          <w:tcPr>
            <w:tcW w:w="567" w:type="dxa"/>
          </w:tcPr>
          <w:p w14:paraId="6798EC1B" w14:textId="77777777" w:rsidR="00A35DC0" w:rsidRPr="00A35DC0" w:rsidRDefault="00A35DC0" w:rsidP="00A35DC0">
            <w:pPr>
              <w:spacing w:line="240" w:lineRule="auto"/>
              <w:jc w:val="left"/>
              <w:rPr>
                <w:rStyle w:val="Hyperlink"/>
                <w:rtl/>
              </w:rPr>
            </w:pPr>
            <w:hyperlink w:anchor="Seif66" w:tooltip="חזרה מערעור" w:history="1">
              <w:r w:rsidRPr="00A35DC0">
                <w:rPr>
                  <w:rStyle w:val="Hyperlink"/>
                </w:rPr>
                <w:t>Go</w:t>
              </w:r>
            </w:hyperlink>
          </w:p>
        </w:tc>
        <w:tc>
          <w:tcPr>
            <w:tcW w:w="850" w:type="dxa"/>
          </w:tcPr>
          <w:p w14:paraId="70A6B89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4E083480" w14:textId="77777777" w:rsidTr="00A35DC0">
        <w:tblPrEx>
          <w:tblCellMar>
            <w:top w:w="0" w:type="dxa"/>
            <w:bottom w:w="0" w:type="dxa"/>
          </w:tblCellMar>
        </w:tblPrEx>
        <w:tc>
          <w:tcPr>
            <w:tcW w:w="1247" w:type="dxa"/>
          </w:tcPr>
          <w:p w14:paraId="770598C0" w14:textId="77777777" w:rsidR="00A35DC0" w:rsidRPr="00A35DC0" w:rsidRDefault="00A35DC0" w:rsidP="00A35DC0">
            <w:pPr>
              <w:spacing w:line="240" w:lineRule="auto"/>
              <w:jc w:val="left"/>
              <w:rPr>
                <w:rFonts w:cs="Frankruhel"/>
                <w:sz w:val="24"/>
                <w:rtl/>
              </w:rPr>
            </w:pPr>
            <w:r>
              <w:rPr>
                <w:sz w:val="24"/>
                <w:rtl/>
              </w:rPr>
              <w:t xml:space="preserve">סעיף 67 </w:t>
            </w:r>
          </w:p>
        </w:tc>
        <w:tc>
          <w:tcPr>
            <w:tcW w:w="5669" w:type="dxa"/>
          </w:tcPr>
          <w:p w14:paraId="2CC1F1E4" w14:textId="77777777" w:rsidR="00A35DC0" w:rsidRPr="00A35DC0" w:rsidRDefault="00A35DC0" w:rsidP="00A35DC0">
            <w:pPr>
              <w:spacing w:line="240" w:lineRule="auto"/>
              <w:jc w:val="left"/>
              <w:rPr>
                <w:rFonts w:cs="Frankruhel"/>
                <w:sz w:val="24"/>
                <w:rtl/>
              </w:rPr>
            </w:pPr>
            <w:r>
              <w:rPr>
                <w:sz w:val="24"/>
                <w:rtl/>
              </w:rPr>
              <w:t>איחוד ערעורים</w:t>
            </w:r>
          </w:p>
        </w:tc>
        <w:tc>
          <w:tcPr>
            <w:tcW w:w="567" w:type="dxa"/>
          </w:tcPr>
          <w:p w14:paraId="27698049" w14:textId="77777777" w:rsidR="00A35DC0" w:rsidRPr="00A35DC0" w:rsidRDefault="00A35DC0" w:rsidP="00A35DC0">
            <w:pPr>
              <w:spacing w:line="240" w:lineRule="auto"/>
              <w:jc w:val="left"/>
              <w:rPr>
                <w:rStyle w:val="Hyperlink"/>
                <w:rtl/>
              </w:rPr>
            </w:pPr>
            <w:hyperlink w:anchor="Seif67" w:tooltip="איחוד ערעורים" w:history="1">
              <w:r w:rsidRPr="00A35DC0">
                <w:rPr>
                  <w:rStyle w:val="Hyperlink"/>
                </w:rPr>
                <w:t>Go</w:t>
              </w:r>
            </w:hyperlink>
          </w:p>
        </w:tc>
        <w:tc>
          <w:tcPr>
            <w:tcW w:w="850" w:type="dxa"/>
          </w:tcPr>
          <w:p w14:paraId="156B3CC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5BD82F46" w14:textId="77777777" w:rsidTr="00A35DC0">
        <w:tblPrEx>
          <w:tblCellMar>
            <w:top w:w="0" w:type="dxa"/>
            <w:bottom w:w="0" w:type="dxa"/>
          </w:tblCellMar>
        </w:tblPrEx>
        <w:tc>
          <w:tcPr>
            <w:tcW w:w="1247" w:type="dxa"/>
          </w:tcPr>
          <w:p w14:paraId="2BD2FCE6" w14:textId="77777777" w:rsidR="00A35DC0" w:rsidRPr="00A35DC0" w:rsidRDefault="00A35DC0" w:rsidP="00A35DC0">
            <w:pPr>
              <w:spacing w:line="240" w:lineRule="auto"/>
              <w:jc w:val="left"/>
              <w:rPr>
                <w:rFonts w:cs="Frankruhel"/>
                <w:sz w:val="24"/>
                <w:rtl/>
              </w:rPr>
            </w:pPr>
            <w:r>
              <w:rPr>
                <w:sz w:val="24"/>
                <w:rtl/>
              </w:rPr>
              <w:t xml:space="preserve">סעיף 68 </w:t>
            </w:r>
          </w:p>
        </w:tc>
        <w:tc>
          <w:tcPr>
            <w:tcW w:w="5669" w:type="dxa"/>
          </w:tcPr>
          <w:p w14:paraId="583CDAB2" w14:textId="77777777" w:rsidR="00A35DC0" w:rsidRPr="00A35DC0" w:rsidRDefault="00A35DC0" w:rsidP="00A35DC0">
            <w:pPr>
              <w:spacing w:line="240" w:lineRule="auto"/>
              <w:jc w:val="left"/>
              <w:rPr>
                <w:rFonts w:cs="Frankruhel"/>
                <w:sz w:val="24"/>
                <w:rtl/>
              </w:rPr>
            </w:pPr>
            <w:r>
              <w:rPr>
                <w:sz w:val="24"/>
                <w:rtl/>
              </w:rPr>
              <w:t>תיקון נימוקי הערעור</w:t>
            </w:r>
          </w:p>
        </w:tc>
        <w:tc>
          <w:tcPr>
            <w:tcW w:w="567" w:type="dxa"/>
          </w:tcPr>
          <w:p w14:paraId="319EC205" w14:textId="77777777" w:rsidR="00A35DC0" w:rsidRPr="00A35DC0" w:rsidRDefault="00A35DC0" w:rsidP="00A35DC0">
            <w:pPr>
              <w:spacing w:line="240" w:lineRule="auto"/>
              <w:jc w:val="left"/>
              <w:rPr>
                <w:rStyle w:val="Hyperlink"/>
                <w:rtl/>
              </w:rPr>
            </w:pPr>
            <w:hyperlink w:anchor="Seif68" w:tooltip="תיקון נימוקי הערעור" w:history="1">
              <w:r w:rsidRPr="00A35DC0">
                <w:rPr>
                  <w:rStyle w:val="Hyperlink"/>
                </w:rPr>
                <w:t>Go</w:t>
              </w:r>
            </w:hyperlink>
          </w:p>
        </w:tc>
        <w:tc>
          <w:tcPr>
            <w:tcW w:w="850" w:type="dxa"/>
          </w:tcPr>
          <w:p w14:paraId="32860E1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0D2BE83A" w14:textId="77777777" w:rsidTr="00A35DC0">
        <w:tblPrEx>
          <w:tblCellMar>
            <w:top w:w="0" w:type="dxa"/>
            <w:bottom w:w="0" w:type="dxa"/>
          </w:tblCellMar>
        </w:tblPrEx>
        <w:tc>
          <w:tcPr>
            <w:tcW w:w="1247" w:type="dxa"/>
          </w:tcPr>
          <w:p w14:paraId="0F9A67E0" w14:textId="77777777" w:rsidR="00A35DC0" w:rsidRPr="00A35DC0" w:rsidRDefault="00A35DC0" w:rsidP="00A35DC0">
            <w:pPr>
              <w:spacing w:line="240" w:lineRule="auto"/>
              <w:jc w:val="left"/>
              <w:rPr>
                <w:rFonts w:cs="Frankruhel"/>
                <w:sz w:val="24"/>
                <w:rtl/>
              </w:rPr>
            </w:pPr>
            <w:r>
              <w:rPr>
                <w:sz w:val="24"/>
                <w:rtl/>
              </w:rPr>
              <w:t xml:space="preserve">סעיף 69 </w:t>
            </w:r>
          </w:p>
        </w:tc>
        <w:tc>
          <w:tcPr>
            <w:tcW w:w="5669" w:type="dxa"/>
          </w:tcPr>
          <w:p w14:paraId="318FAEE1" w14:textId="77777777" w:rsidR="00A35DC0" w:rsidRPr="00A35DC0" w:rsidRDefault="00A35DC0" w:rsidP="00A35DC0">
            <w:pPr>
              <w:spacing w:line="240" w:lineRule="auto"/>
              <w:jc w:val="left"/>
              <w:rPr>
                <w:rFonts w:cs="Frankruhel"/>
                <w:sz w:val="24"/>
                <w:rtl/>
              </w:rPr>
            </w:pPr>
            <w:r>
              <w:rPr>
                <w:sz w:val="24"/>
                <w:rtl/>
              </w:rPr>
              <w:t>נוכחות</w:t>
            </w:r>
          </w:p>
        </w:tc>
        <w:tc>
          <w:tcPr>
            <w:tcW w:w="567" w:type="dxa"/>
          </w:tcPr>
          <w:p w14:paraId="7034B18C" w14:textId="77777777" w:rsidR="00A35DC0" w:rsidRPr="00A35DC0" w:rsidRDefault="00A35DC0" w:rsidP="00A35DC0">
            <w:pPr>
              <w:spacing w:line="240" w:lineRule="auto"/>
              <w:jc w:val="left"/>
              <w:rPr>
                <w:rStyle w:val="Hyperlink"/>
                <w:rtl/>
              </w:rPr>
            </w:pPr>
            <w:hyperlink w:anchor="Seif69" w:tooltip="נוכחות" w:history="1">
              <w:r w:rsidRPr="00A35DC0">
                <w:rPr>
                  <w:rStyle w:val="Hyperlink"/>
                </w:rPr>
                <w:t>Go</w:t>
              </w:r>
            </w:hyperlink>
          </w:p>
        </w:tc>
        <w:tc>
          <w:tcPr>
            <w:tcW w:w="850" w:type="dxa"/>
          </w:tcPr>
          <w:p w14:paraId="308C307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21DAA128" w14:textId="77777777" w:rsidTr="00A35DC0">
        <w:tblPrEx>
          <w:tblCellMar>
            <w:top w:w="0" w:type="dxa"/>
            <w:bottom w:w="0" w:type="dxa"/>
          </w:tblCellMar>
        </w:tblPrEx>
        <w:tc>
          <w:tcPr>
            <w:tcW w:w="1247" w:type="dxa"/>
          </w:tcPr>
          <w:p w14:paraId="6878A5E0" w14:textId="77777777" w:rsidR="00A35DC0" w:rsidRPr="00A35DC0" w:rsidRDefault="00A35DC0" w:rsidP="00A35DC0">
            <w:pPr>
              <w:spacing w:line="240" w:lineRule="auto"/>
              <w:jc w:val="left"/>
              <w:rPr>
                <w:rFonts w:cs="Frankruhel"/>
                <w:sz w:val="24"/>
                <w:rtl/>
              </w:rPr>
            </w:pPr>
            <w:r>
              <w:rPr>
                <w:sz w:val="24"/>
                <w:rtl/>
              </w:rPr>
              <w:t xml:space="preserve">סעיף 70 </w:t>
            </w:r>
          </w:p>
        </w:tc>
        <w:tc>
          <w:tcPr>
            <w:tcW w:w="5669" w:type="dxa"/>
          </w:tcPr>
          <w:p w14:paraId="7780740A" w14:textId="77777777" w:rsidR="00A35DC0" w:rsidRPr="00A35DC0" w:rsidRDefault="00A35DC0" w:rsidP="00A35DC0">
            <w:pPr>
              <w:spacing w:line="240" w:lineRule="auto"/>
              <w:jc w:val="left"/>
              <w:rPr>
                <w:rFonts w:cs="Frankruhel"/>
                <w:sz w:val="24"/>
                <w:rtl/>
              </w:rPr>
            </w:pPr>
            <w:r>
              <w:rPr>
                <w:sz w:val="24"/>
                <w:rtl/>
              </w:rPr>
              <w:t>סדר הטענות בערעור</w:t>
            </w:r>
          </w:p>
        </w:tc>
        <w:tc>
          <w:tcPr>
            <w:tcW w:w="567" w:type="dxa"/>
          </w:tcPr>
          <w:p w14:paraId="15F09288" w14:textId="77777777" w:rsidR="00A35DC0" w:rsidRPr="00A35DC0" w:rsidRDefault="00A35DC0" w:rsidP="00A35DC0">
            <w:pPr>
              <w:spacing w:line="240" w:lineRule="auto"/>
              <w:jc w:val="left"/>
              <w:rPr>
                <w:rStyle w:val="Hyperlink"/>
                <w:rtl/>
              </w:rPr>
            </w:pPr>
            <w:hyperlink w:anchor="Seif70" w:tooltip="סדר הטענות בערעור" w:history="1">
              <w:r w:rsidRPr="00A35DC0">
                <w:rPr>
                  <w:rStyle w:val="Hyperlink"/>
                </w:rPr>
                <w:t>Go</w:t>
              </w:r>
            </w:hyperlink>
          </w:p>
        </w:tc>
        <w:tc>
          <w:tcPr>
            <w:tcW w:w="850" w:type="dxa"/>
          </w:tcPr>
          <w:p w14:paraId="4932184A"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5F179EB9" w14:textId="77777777" w:rsidTr="00A35DC0">
        <w:tblPrEx>
          <w:tblCellMar>
            <w:top w:w="0" w:type="dxa"/>
            <w:bottom w:w="0" w:type="dxa"/>
          </w:tblCellMar>
        </w:tblPrEx>
        <w:tc>
          <w:tcPr>
            <w:tcW w:w="1247" w:type="dxa"/>
          </w:tcPr>
          <w:p w14:paraId="5B653FF0" w14:textId="77777777" w:rsidR="00A35DC0" w:rsidRPr="00A35DC0" w:rsidRDefault="00A35DC0" w:rsidP="00A35DC0">
            <w:pPr>
              <w:spacing w:line="240" w:lineRule="auto"/>
              <w:jc w:val="left"/>
              <w:rPr>
                <w:rFonts w:cs="Frankruhel"/>
                <w:sz w:val="24"/>
                <w:rtl/>
              </w:rPr>
            </w:pPr>
            <w:r>
              <w:rPr>
                <w:sz w:val="24"/>
                <w:rtl/>
              </w:rPr>
              <w:t xml:space="preserve">סעיף 71 </w:t>
            </w:r>
          </w:p>
        </w:tc>
        <w:tc>
          <w:tcPr>
            <w:tcW w:w="5669" w:type="dxa"/>
          </w:tcPr>
          <w:p w14:paraId="5652D42B" w14:textId="77777777" w:rsidR="00A35DC0" w:rsidRPr="00A35DC0" w:rsidRDefault="00A35DC0" w:rsidP="00A35DC0">
            <w:pPr>
              <w:spacing w:line="240" w:lineRule="auto"/>
              <w:jc w:val="left"/>
              <w:rPr>
                <w:rFonts w:cs="Frankruhel"/>
                <w:sz w:val="24"/>
                <w:rtl/>
              </w:rPr>
            </w:pPr>
            <w:r>
              <w:rPr>
                <w:sz w:val="24"/>
                <w:rtl/>
              </w:rPr>
              <w:t>הרשעה באישום שונה</w:t>
            </w:r>
          </w:p>
        </w:tc>
        <w:tc>
          <w:tcPr>
            <w:tcW w:w="567" w:type="dxa"/>
          </w:tcPr>
          <w:p w14:paraId="42A26ABC" w14:textId="77777777" w:rsidR="00A35DC0" w:rsidRPr="00A35DC0" w:rsidRDefault="00A35DC0" w:rsidP="00A35DC0">
            <w:pPr>
              <w:spacing w:line="240" w:lineRule="auto"/>
              <w:jc w:val="left"/>
              <w:rPr>
                <w:rStyle w:val="Hyperlink"/>
                <w:rtl/>
              </w:rPr>
            </w:pPr>
            <w:hyperlink w:anchor="Seif71" w:tooltip="הרשעה באישום שונה" w:history="1">
              <w:r w:rsidRPr="00A35DC0">
                <w:rPr>
                  <w:rStyle w:val="Hyperlink"/>
                </w:rPr>
                <w:t>Go</w:t>
              </w:r>
            </w:hyperlink>
          </w:p>
        </w:tc>
        <w:tc>
          <w:tcPr>
            <w:tcW w:w="850" w:type="dxa"/>
          </w:tcPr>
          <w:p w14:paraId="6BE5847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49B3B356" w14:textId="77777777" w:rsidTr="00A35DC0">
        <w:tblPrEx>
          <w:tblCellMar>
            <w:top w:w="0" w:type="dxa"/>
            <w:bottom w:w="0" w:type="dxa"/>
          </w:tblCellMar>
        </w:tblPrEx>
        <w:tc>
          <w:tcPr>
            <w:tcW w:w="1247" w:type="dxa"/>
          </w:tcPr>
          <w:p w14:paraId="283102CA" w14:textId="77777777" w:rsidR="00A35DC0" w:rsidRPr="00A35DC0" w:rsidRDefault="00A35DC0" w:rsidP="00A35DC0">
            <w:pPr>
              <w:spacing w:line="240" w:lineRule="auto"/>
              <w:jc w:val="left"/>
              <w:rPr>
                <w:rFonts w:cs="Frankruhel"/>
                <w:sz w:val="24"/>
                <w:rtl/>
              </w:rPr>
            </w:pPr>
            <w:r>
              <w:rPr>
                <w:sz w:val="24"/>
                <w:rtl/>
              </w:rPr>
              <w:t xml:space="preserve">סעיף 72 </w:t>
            </w:r>
          </w:p>
        </w:tc>
        <w:tc>
          <w:tcPr>
            <w:tcW w:w="5669" w:type="dxa"/>
          </w:tcPr>
          <w:p w14:paraId="7B44C237" w14:textId="77777777" w:rsidR="00A35DC0" w:rsidRPr="00A35DC0" w:rsidRDefault="00A35DC0" w:rsidP="00A35DC0">
            <w:pPr>
              <w:spacing w:line="240" w:lineRule="auto"/>
              <w:jc w:val="left"/>
              <w:rPr>
                <w:rFonts w:cs="Frankruhel"/>
                <w:sz w:val="24"/>
                <w:rtl/>
              </w:rPr>
            </w:pPr>
            <w:r>
              <w:rPr>
                <w:sz w:val="24"/>
                <w:rtl/>
              </w:rPr>
              <w:t>דחיית ערעור על אף טענה שנתקבלה</w:t>
            </w:r>
          </w:p>
        </w:tc>
        <w:tc>
          <w:tcPr>
            <w:tcW w:w="567" w:type="dxa"/>
          </w:tcPr>
          <w:p w14:paraId="17DBB916" w14:textId="77777777" w:rsidR="00A35DC0" w:rsidRPr="00A35DC0" w:rsidRDefault="00A35DC0" w:rsidP="00A35DC0">
            <w:pPr>
              <w:spacing w:line="240" w:lineRule="auto"/>
              <w:jc w:val="left"/>
              <w:rPr>
                <w:rStyle w:val="Hyperlink"/>
                <w:rtl/>
              </w:rPr>
            </w:pPr>
            <w:hyperlink w:anchor="Seif72" w:tooltip="דחיית ערעור על אף טענה שנתקבלה" w:history="1">
              <w:r w:rsidRPr="00A35DC0">
                <w:rPr>
                  <w:rStyle w:val="Hyperlink"/>
                </w:rPr>
                <w:t>Go</w:t>
              </w:r>
            </w:hyperlink>
          </w:p>
        </w:tc>
        <w:tc>
          <w:tcPr>
            <w:tcW w:w="850" w:type="dxa"/>
          </w:tcPr>
          <w:p w14:paraId="6358334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3B1DA57E" w14:textId="77777777" w:rsidTr="00A35DC0">
        <w:tblPrEx>
          <w:tblCellMar>
            <w:top w:w="0" w:type="dxa"/>
            <w:bottom w:w="0" w:type="dxa"/>
          </w:tblCellMar>
        </w:tblPrEx>
        <w:tc>
          <w:tcPr>
            <w:tcW w:w="1247" w:type="dxa"/>
          </w:tcPr>
          <w:p w14:paraId="0DF3B8D8" w14:textId="77777777" w:rsidR="00A35DC0" w:rsidRPr="00A35DC0" w:rsidRDefault="00A35DC0" w:rsidP="00A35DC0">
            <w:pPr>
              <w:spacing w:line="240" w:lineRule="auto"/>
              <w:jc w:val="left"/>
              <w:rPr>
                <w:rFonts w:cs="Frankruhel"/>
                <w:sz w:val="24"/>
                <w:rtl/>
              </w:rPr>
            </w:pPr>
            <w:r>
              <w:rPr>
                <w:sz w:val="24"/>
                <w:rtl/>
              </w:rPr>
              <w:lastRenderedPageBreak/>
              <w:t xml:space="preserve">סעיף 73 </w:t>
            </w:r>
          </w:p>
        </w:tc>
        <w:tc>
          <w:tcPr>
            <w:tcW w:w="5669" w:type="dxa"/>
          </w:tcPr>
          <w:p w14:paraId="5A06FEB3" w14:textId="77777777" w:rsidR="00A35DC0" w:rsidRPr="00A35DC0" w:rsidRDefault="00A35DC0" w:rsidP="00A35DC0">
            <w:pPr>
              <w:spacing w:line="240" w:lineRule="auto"/>
              <w:jc w:val="left"/>
              <w:rPr>
                <w:rFonts w:cs="Frankruhel"/>
                <w:sz w:val="24"/>
                <w:rtl/>
              </w:rPr>
            </w:pPr>
            <w:r>
              <w:rPr>
                <w:sz w:val="24"/>
                <w:rtl/>
              </w:rPr>
              <w:t>הקשה לעיכוב עונש משמעתי שהטיל מפקח</w:t>
            </w:r>
          </w:p>
        </w:tc>
        <w:tc>
          <w:tcPr>
            <w:tcW w:w="567" w:type="dxa"/>
          </w:tcPr>
          <w:p w14:paraId="5965F6C3" w14:textId="77777777" w:rsidR="00A35DC0" w:rsidRPr="00A35DC0" w:rsidRDefault="00A35DC0" w:rsidP="00A35DC0">
            <w:pPr>
              <w:spacing w:line="240" w:lineRule="auto"/>
              <w:jc w:val="left"/>
              <w:rPr>
                <w:rStyle w:val="Hyperlink"/>
                <w:rtl/>
              </w:rPr>
            </w:pPr>
            <w:hyperlink w:anchor="Seif73" w:tooltip="הקשה לעיכוב עונש משמעתי שהטיל מפקח" w:history="1">
              <w:r w:rsidRPr="00A35DC0">
                <w:rPr>
                  <w:rStyle w:val="Hyperlink"/>
                </w:rPr>
                <w:t>Go</w:t>
              </w:r>
            </w:hyperlink>
          </w:p>
        </w:tc>
        <w:tc>
          <w:tcPr>
            <w:tcW w:w="850" w:type="dxa"/>
          </w:tcPr>
          <w:p w14:paraId="37B87999"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4FB52582" w14:textId="77777777" w:rsidTr="00A35DC0">
        <w:tblPrEx>
          <w:tblCellMar>
            <w:top w:w="0" w:type="dxa"/>
            <w:bottom w:w="0" w:type="dxa"/>
          </w:tblCellMar>
        </w:tblPrEx>
        <w:tc>
          <w:tcPr>
            <w:tcW w:w="1247" w:type="dxa"/>
          </w:tcPr>
          <w:p w14:paraId="7B62B47A" w14:textId="77777777" w:rsidR="00A35DC0" w:rsidRPr="00A35DC0" w:rsidRDefault="00A35DC0" w:rsidP="00A35DC0">
            <w:pPr>
              <w:spacing w:line="240" w:lineRule="auto"/>
              <w:jc w:val="left"/>
              <w:rPr>
                <w:rFonts w:cs="Frankruhel"/>
                <w:sz w:val="24"/>
                <w:rtl/>
              </w:rPr>
            </w:pPr>
            <w:r>
              <w:rPr>
                <w:sz w:val="24"/>
                <w:rtl/>
              </w:rPr>
              <w:t xml:space="preserve">סעיף 74 </w:t>
            </w:r>
          </w:p>
        </w:tc>
        <w:tc>
          <w:tcPr>
            <w:tcW w:w="5669" w:type="dxa"/>
          </w:tcPr>
          <w:p w14:paraId="14B2A721" w14:textId="77777777" w:rsidR="00A35DC0" w:rsidRPr="00A35DC0" w:rsidRDefault="00A35DC0" w:rsidP="00A35DC0">
            <w:pPr>
              <w:spacing w:line="240" w:lineRule="auto"/>
              <w:jc w:val="left"/>
              <w:rPr>
                <w:rFonts w:cs="Frankruhel"/>
                <w:sz w:val="24"/>
                <w:rtl/>
              </w:rPr>
            </w:pPr>
            <w:r>
              <w:rPr>
                <w:sz w:val="24"/>
                <w:rtl/>
              </w:rPr>
              <w:t>ביטול החלטה בדבר עיכוב ביצוע עונש משמעתי</w:t>
            </w:r>
          </w:p>
        </w:tc>
        <w:tc>
          <w:tcPr>
            <w:tcW w:w="567" w:type="dxa"/>
          </w:tcPr>
          <w:p w14:paraId="24C26BBD" w14:textId="77777777" w:rsidR="00A35DC0" w:rsidRPr="00A35DC0" w:rsidRDefault="00A35DC0" w:rsidP="00A35DC0">
            <w:pPr>
              <w:spacing w:line="240" w:lineRule="auto"/>
              <w:jc w:val="left"/>
              <w:rPr>
                <w:rStyle w:val="Hyperlink"/>
                <w:rtl/>
              </w:rPr>
            </w:pPr>
            <w:hyperlink w:anchor="Seif74" w:tooltip="ביטול החלטה בדבר עיכוב ביצוע עונש משמעתי" w:history="1">
              <w:r w:rsidRPr="00A35DC0">
                <w:rPr>
                  <w:rStyle w:val="Hyperlink"/>
                </w:rPr>
                <w:t>Go</w:t>
              </w:r>
            </w:hyperlink>
          </w:p>
        </w:tc>
        <w:tc>
          <w:tcPr>
            <w:tcW w:w="850" w:type="dxa"/>
          </w:tcPr>
          <w:p w14:paraId="51AC07D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47C5CA38" w14:textId="77777777" w:rsidTr="00A35DC0">
        <w:tblPrEx>
          <w:tblCellMar>
            <w:top w:w="0" w:type="dxa"/>
            <w:bottom w:w="0" w:type="dxa"/>
          </w:tblCellMar>
        </w:tblPrEx>
        <w:tc>
          <w:tcPr>
            <w:tcW w:w="1247" w:type="dxa"/>
          </w:tcPr>
          <w:p w14:paraId="736CCFBB" w14:textId="77777777" w:rsidR="00A35DC0" w:rsidRPr="00A35DC0" w:rsidRDefault="00A35DC0" w:rsidP="00A35DC0">
            <w:pPr>
              <w:spacing w:line="240" w:lineRule="auto"/>
              <w:jc w:val="left"/>
              <w:rPr>
                <w:rFonts w:cs="Frankruhel"/>
                <w:sz w:val="24"/>
                <w:rtl/>
              </w:rPr>
            </w:pPr>
          </w:p>
        </w:tc>
        <w:tc>
          <w:tcPr>
            <w:tcW w:w="5669" w:type="dxa"/>
          </w:tcPr>
          <w:p w14:paraId="306A1B2A" w14:textId="77777777" w:rsidR="00A35DC0" w:rsidRPr="00A35DC0" w:rsidRDefault="00A35DC0" w:rsidP="00A35DC0">
            <w:pPr>
              <w:spacing w:line="240" w:lineRule="auto"/>
              <w:jc w:val="left"/>
              <w:rPr>
                <w:rFonts w:cs="Frankruhel"/>
                <w:sz w:val="24"/>
                <w:rtl/>
              </w:rPr>
            </w:pPr>
            <w:r>
              <w:rPr>
                <w:sz w:val="24"/>
                <w:rtl/>
              </w:rPr>
              <w:t>פרק שישי: ערעור על החלטת בית הדין</w:t>
            </w:r>
          </w:p>
        </w:tc>
        <w:tc>
          <w:tcPr>
            <w:tcW w:w="567" w:type="dxa"/>
          </w:tcPr>
          <w:p w14:paraId="71A0F930" w14:textId="77777777" w:rsidR="00A35DC0" w:rsidRPr="00A35DC0" w:rsidRDefault="00A35DC0" w:rsidP="00A35DC0">
            <w:pPr>
              <w:spacing w:line="240" w:lineRule="auto"/>
              <w:jc w:val="left"/>
              <w:rPr>
                <w:rStyle w:val="Hyperlink"/>
                <w:rtl/>
              </w:rPr>
            </w:pPr>
            <w:hyperlink w:anchor="med6" w:tooltip="פרק שישי: ערעור על החלטת בית הדין" w:history="1">
              <w:r w:rsidRPr="00A35DC0">
                <w:rPr>
                  <w:rStyle w:val="Hyperlink"/>
                </w:rPr>
                <w:t>Go</w:t>
              </w:r>
            </w:hyperlink>
          </w:p>
        </w:tc>
        <w:tc>
          <w:tcPr>
            <w:tcW w:w="850" w:type="dxa"/>
          </w:tcPr>
          <w:p w14:paraId="4784ABF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65EE5F0A" w14:textId="77777777" w:rsidTr="00A35DC0">
        <w:tblPrEx>
          <w:tblCellMar>
            <w:top w:w="0" w:type="dxa"/>
            <w:bottom w:w="0" w:type="dxa"/>
          </w:tblCellMar>
        </w:tblPrEx>
        <w:tc>
          <w:tcPr>
            <w:tcW w:w="1247" w:type="dxa"/>
          </w:tcPr>
          <w:p w14:paraId="09EB959F" w14:textId="77777777" w:rsidR="00A35DC0" w:rsidRPr="00A35DC0" w:rsidRDefault="00A35DC0" w:rsidP="00A35DC0">
            <w:pPr>
              <w:spacing w:line="240" w:lineRule="auto"/>
              <w:jc w:val="left"/>
              <w:rPr>
                <w:rFonts w:cs="Frankruhel"/>
                <w:sz w:val="24"/>
                <w:rtl/>
              </w:rPr>
            </w:pPr>
            <w:r>
              <w:rPr>
                <w:sz w:val="24"/>
                <w:rtl/>
              </w:rPr>
              <w:t xml:space="preserve">סעיף 75 </w:t>
            </w:r>
          </w:p>
        </w:tc>
        <w:tc>
          <w:tcPr>
            <w:tcW w:w="5669" w:type="dxa"/>
          </w:tcPr>
          <w:p w14:paraId="2DD7AEFC" w14:textId="77777777" w:rsidR="00A35DC0" w:rsidRPr="00A35DC0" w:rsidRDefault="00A35DC0" w:rsidP="00A35DC0">
            <w:pPr>
              <w:spacing w:line="240" w:lineRule="auto"/>
              <w:jc w:val="left"/>
              <w:rPr>
                <w:rFonts w:cs="Frankruhel"/>
                <w:sz w:val="24"/>
                <w:rtl/>
              </w:rPr>
            </w:pPr>
            <w:r>
              <w:rPr>
                <w:sz w:val="24"/>
                <w:rtl/>
              </w:rPr>
              <w:t>ערעור לבית המשפט לימאות</w:t>
            </w:r>
          </w:p>
        </w:tc>
        <w:tc>
          <w:tcPr>
            <w:tcW w:w="567" w:type="dxa"/>
          </w:tcPr>
          <w:p w14:paraId="4660B231" w14:textId="77777777" w:rsidR="00A35DC0" w:rsidRPr="00A35DC0" w:rsidRDefault="00A35DC0" w:rsidP="00A35DC0">
            <w:pPr>
              <w:spacing w:line="240" w:lineRule="auto"/>
              <w:jc w:val="left"/>
              <w:rPr>
                <w:rStyle w:val="Hyperlink"/>
                <w:rtl/>
              </w:rPr>
            </w:pPr>
            <w:hyperlink w:anchor="Seif75" w:tooltip="ערעור לבית המשפט לימאות" w:history="1">
              <w:r w:rsidRPr="00A35DC0">
                <w:rPr>
                  <w:rStyle w:val="Hyperlink"/>
                </w:rPr>
                <w:t>Go</w:t>
              </w:r>
            </w:hyperlink>
          </w:p>
        </w:tc>
        <w:tc>
          <w:tcPr>
            <w:tcW w:w="850" w:type="dxa"/>
          </w:tcPr>
          <w:p w14:paraId="06A0E7E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297FB477" w14:textId="77777777" w:rsidTr="00A35DC0">
        <w:tblPrEx>
          <w:tblCellMar>
            <w:top w:w="0" w:type="dxa"/>
            <w:bottom w:w="0" w:type="dxa"/>
          </w:tblCellMar>
        </w:tblPrEx>
        <w:tc>
          <w:tcPr>
            <w:tcW w:w="1247" w:type="dxa"/>
          </w:tcPr>
          <w:p w14:paraId="04C0EAB6" w14:textId="77777777" w:rsidR="00A35DC0" w:rsidRPr="00A35DC0" w:rsidRDefault="00A35DC0" w:rsidP="00A35DC0">
            <w:pPr>
              <w:spacing w:line="240" w:lineRule="auto"/>
              <w:jc w:val="left"/>
              <w:rPr>
                <w:rFonts w:cs="Frankruhel"/>
                <w:sz w:val="24"/>
                <w:rtl/>
              </w:rPr>
            </w:pPr>
            <w:r>
              <w:rPr>
                <w:sz w:val="24"/>
                <w:rtl/>
              </w:rPr>
              <w:t xml:space="preserve">סעיף 76 </w:t>
            </w:r>
          </w:p>
        </w:tc>
        <w:tc>
          <w:tcPr>
            <w:tcW w:w="5669" w:type="dxa"/>
          </w:tcPr>
          <w:p w14:paraId="77F9070E" w14:textId="77777777" w:rsidR="00A35DC0" w:rsidRPr="00A35DC0" w:rsidRDefault="00A35DC0" w:rsidP="00A35DC0">
            <w:pPr>
              <w:spacing w:line="240" w:lineRule="auto"/>
              <w:jc w:val="left"/>
              <w:rPr>
                <w:rFonts w:cs="Frankruhel"/>
                <w:sz w:val="24"/>
                <w:rtl/>
              </w:rPr>
            </w:pPr>
            <w:r>
              <w:rPr>
                <w:sz w:val="24"/>
                <w:rtl/>
              </w:rPr>
              <w:t>ערעור שהוברק</w:t>
            </w:r>
          </w:p>
        </w:tc>
        <w:tc>
          <w:tcPr>
            <w:tcW w:w="567" w:type="dxa"/>
          </w:tcPr>
          <w:p w14:paraId="2790941B" w14:textId="77777777" w:rsidR="00A35DC0" w:rsidRPr="00A35DC0" w:rsidRDefault="00A35DC0" w:rsidP="00A35DC0">
            <w:pPr>
              <w:spacing w:line="240" w:lineRule="auto"/>
              <w:jc w:val="left"/>
              <w:rPr>
                <w:rStyle w:val="Hyperlink"/>
                <w:rtl/>
              </w:rPr>
            </w:pPr>
            <w:hyperlink w:anchor="Seif76" w:tooltip="ערעור שהוברק" w:history="1">
              <w:r w:rsidRPr="00A35DC0">
                <w:rPr>
                  <w:rStyle w:val="Hyperlink"/>
                </w:rPr>
                <w:t>Go</w:t>
              </w:r>
            </w:hyperlink>
          </w:p>
        </w:tc>
        <w:tc>
          <w:tcPr>
            <w:tcW w:w="850" w:type="dxa"/>
          </w:tcPr>
          <w:p w14:paraId="708E989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6D9D04FA" w14:textId="77777777" w:rsidTr="00A35DC0">
        <w:tblPrEx>
          <w:tblCellMar>
            <w:top w:w="0" w:type="dxa"/>
            <w:bottom w:w="0" w:type="dxa"/>
          </w:tblCellMar>
        </w:tblPrEx>
        <w:tc>
          <w:tcPr>
            <w:tcW w:w="1247" w:type="dxa"/>
          </w:tcPr>
          <w:p w14:paraId="233AFF4A" w14:textId="77777777" w:rsidR="00A35DC0" w:rsidRPr="00A35DC0" w:rsidRDefault="00A35DC0" w:rsidP="00A35DC0">
            <w:pPr>
              <w:spacing w:line="240" w:lineRule="auto"/>
              <w:jc w:val="left"/>
              <w:rPr>
                <w:rFonts w:cs="Frankruhel"/>
                <w:sz w:val="24"/>
                <w:rtl/>
              </w:rPr>
            </w:pPr>
            <w:r>
              <w:rPr>
                <w:sz w:val="24"/>
                <w:rtl/>
              </w:rPr>
              <w:t xml:space="preserve">סעיף 77 </w:t>
            </w:r>
          </w:p>
        </w:tc>
        <w:tc>
          <w:tcPr>
            <w:tcW w:w="5669" w:type="dxa"/>
          </w:tcPr>
          <w:p w14:paraId="29608D5B" w14:textId="77777777" w:rsidR="00A35DC0" w:rsidRPr="00A35DC0" w:rsidRDefault="00A35DC0" w:rsidP="00A35DC0">
            <w:pPr>
              <w:spacing w:line="240" w:lineRule="auto"/>
              <w:jc w:val="left"/>
              <w:rPr>
                <w:rFonts w:cs="Frankruhel"/>
                <w:sz w:val="24"/>
                <w:rtl/>
              </w:rPr>
            </w:pPr>
            <w:r>
              <w:rPr>
                <w:sz w:val="24"/>
                <w:rtl/>
              </w:rPr>
              <w:t>תוכן הודעת הערעור</w:t>
            </w:r>
          </w:p>
        </w:tc>
        <w:tc>
          <w:tcPr>
            <w:tcW w:w="567" w:type="dxa"/>
          </w:tcPr>
          <w:p w14:paraId="781B9CDE" w14:textId="77777777" w:rsidR="00A35DC0" w:rsidRPr="00A35DC0" w:rsidRDefault="00A35DC0" w:rsidP="00A35DC0">
            <w:pPr>
              <w:spacing w:line="240" w:lineRule="auto"/>
              <w:jc w:val="left"/>
              <w:rPr>
                <w:rStyle w:val="Hyperlink"/>
                <w:rtl/>
              </w:rPr>
            </w:pPr>
            <w:hyperlink w:anchor="Seif77" w:tooltip="תוכן הודעת הערעור" w:history="1">
              <w:r w:rsidRPr="00A35DC0">
                <w:rPr>
                  <w:rStyle w:val="Hyperlink"/>
                </w:rPr>
                <w:t>Go</w:t>
              </w:r>
            </w:hyperlink>
          </w:p>
        </w:tc>
        <w:tc>
          <w:tcPr>
            <w:tcW w:w="850" w:type="dxa"/>
          </w:tcPr>
          <w:p w14:paraId="565DF56C"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2282D72E" w14:textId="77777777" w:rsidTr="00A35DC0">
        <w:tblPrEx>
          <w:tblCellMar>
            <w:top w:w="0" w:type="dxa"/>
            <w:bottom w:w="0" w:type="dxa"/>
          </w:tblCellMar>
        </w:tblPrEx>
        <w:tc>
          <w:tcPr>
            <w:tcW w:w="1247" w:type="dxa"/>
          </w:tcPr>
          <w:p w14:paraId="3BD4D55E" w14:textId="77777777" w:rsidR="00A35DC0" w:rsidRPr="00A35DC0" w:rsidRDefault="00A35DC0" w:rsidP="00A35DC0">
            <w:pPr>
              <w:spacing w:line="240" w:lineRule="auto"/>
              <w:jc w:val="left"/>
              <w:rPr>
                <w:rFonts w:cs="Frankruhel"/>
                <w:sz w:val="24"/>
                <w:rtl/>
              </w:rPr>
            </w:pPr>
            <w:r>
              <w:rPr>
                <w:sz w:val="24"/>
                <w:rtl/>
              </w:rPr>
              <w:t xml:space="preserve">סעיף 78 </w:t>
            </w:r>
          </w:p>
        </w:tc>
        <w:tc>
          <w:tcPr>
            <w:tcW w:w="5669" w:type="dxa"/>
          </w:tcPr>
          <w:p w14:paraId="6F0A5C60" w14:textId="77777777" w:rsidR="00A35DC0" w:rsidRPr="00A35DC0" w:rsidRDefault="00A35DC0" w:rsidP="00A35DC0">
            <w:pPr>
              <w:spacing w:line="240" w:lineRule="auto"/>
              <w:jc w:val="left"/>
              <w:rPr>
                <w:rFonts w:cs="Frankruhel"/>
                <w:sz w:val="24"/>
                <w:rtl/>
              </w:rPr>
            </w:pPr>
            <w:r>
              <w:rPr>
                <w:sz w:val="24"/>
                <w:rtl/>
              </w:rPr>
              <w:t>העברת פסק הדין לבית המשפט לימאות</w:t>
            </w:r>
          </w:p>
        </w:tc>
        <w:tc>
          <w:tcPr>
            <w:tcW w:w="567" w:type="dxa"/>
          </w:tcPr>
          <w:p w14:paraId="7B86B7EC" w14:textId="77777777" w:rsidR="00A35DC0" w:rsidRPr="00A35DC0" w:rsidRDefault="00A35DC0" w:rsidP="00A35DC0">
            <w:pPr>
              <w:spacing w:line="240" w:lineRule="auto"/>
              <w:jc w:val="left"/>
              <w:rPr>
                <w:rStyle w:val="Hyperlink"/>
                <w:rtl/>
              </w:rPr>
            </w:pPr>
            <w:hyperlink w:anchor="Seif78" w:tooltip="העברת פסק הדין לבית המשפט לימאות" w:history="1">
              <w:r w:rsidRPr="00A35DC0">
                <w:rPr>
                  <w:rStyle w:val="Hyperlink"/>
                </w:rPr>
                <w:t>Go</w:t>
              </w:r>
            </w:hyperlink>
          </w:p>
        </w:tc>
        <w:tc>
          <w:tcPr>
            <w:tcW w:w="850" w:type="dxa"/>
          </w:tcPr>
          <w:p w14:paraId="7A4ACC0C"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7F2E1742" w14:textId="77777777" w:rsidTr="00A35DC0">
        <w:tblPrEx>
          <w:tblCellMar>
            <w:top w:w="0" w:type="dxa"/>
            <w:bottom w:w="0" w:type="dxa"/>
          </w:tblCellMar>
        </w:tblPrEx>
        <w:tc>
          <w:tcPr>
            <w:tcW w:w="1247" w:type="dxa"/>
          </w:tcPr>
          <w:p w14:paraId="1085CC11" w14:textId="77777777" w:rsidR="00A35DC0" w:rsidRPr="00A35DC0" w:rsidRDefault="00A35DC0" w:rsidP="00A35DC0">
            <w:pPr>
              <w:spacing w:line="240" w:lineRule="auto"/>
              <w:jc w:val="left"/>
              <w:rPr>
                <w:rFonts w:cs="Frankruhel"/>
                <w:sz w:val="24"/>
                <w:rtl/>
              </w:rPr>
            </w:pPr>
            <w:r>
              <w:rPr>
                <w:sz w:val="24"/>
                <w:rtl/>
              </w:rPr>
              <w:t xml:space="preserve">סעיף 79 </w:t>
            </w:r>
          </w:p>
        </w:tc>
        <w:tc>
          <w:tcPr>
            <w:tcW w:w="5669" w:type="dxa"/>
          </w:tcPr>
          <w:p w14:paraId="77F25F2C" w14:textId="77777777" w:rsidR="00A35DC0" w:rsidRPr="00A35DC0" w:rsidRDefault="00A35DC0" w:rsidP="00A35DC0">
            <w:pPr>
              <w:spacing w:line="240" w:lineRule="auto"/>
              <w:jc w:val="left"/>
              <w:rPr>
                <w:rFonts w:cs="Frankruhel"/>
                <w:sz w:val="24"/>
                <w:rtl/>
              </w:rPr>
            </w:pPr>
            <w:r>
              <w:rPr>
                <w:sz w:val="24"/>
                <w:rtl/>
              </w:rPr>
              <w:t>קביעת תאריך שמיעת הערעור</w:t>
            </w:r>
          </w:p>
        </w:tc>
        <w:tc>
          <w:tcPr>
            <w:tcW w:w="567" w:type="dxa"/>
          </w:tcPr>
          <w:p w14:paraId="283A0143" w14:textId="77777777" w:rsidR="00A35DC0" w:rsidRPr="00A35DC0" w:rsidRDefault="00A35DC0" w:rsidP="00A35DC0">
            <w:pPr>
              <w:spacing w:line="240" w:lineRule="auto"/>
              <w:jc w:val="left"/>
              <w:rPr>
                <w:rStyle w:val="Hyperlink"/>
                <w:rtl/>
              </w:rPr>
            </w:pPr>
            <w:hyperlink w:anchor="Seif79" w:tooltip="קביעת תאריך שמיעת הערעור" w:history="1">
              <w:r w:rsidRPr="00A35DC0">
                <w:rPr>
                  <w:rStyle w:val="Hyperlink"/>
                </w:rPr>
                <w:t>Go</w:t>
              </w:r>
            </w:hyperlink>
          </w:p>
        </w:tc>
        <w:tc>
          <w:tcPr>
            <w:tcW w:w="850" w:type="dxa"/>
          </w:tcPr>
          <w:p w14:paraId="544F3EEE"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35DC0" w:rsidRPr="00A35DC0" w14:paraId="6849914E" w14:textId="77777777" w:rsidTr="00A35DC0">
        <w:tblPrEx>
          <w:tblCellMar>
            <w:top w:w="0" w:type="dxa"/>
            <w:bottom w:w="0" w:type="dxa"/>
          </w:tblCellMar>
        </w:tblPrEx>
        <w:tc>
          <w:tcPr>
            <w:tcW w:w="1247" w:type="dxa"/>
          </w:tcPr>
          <w:p w14:paraId="263F4746" w14:textId="77777777" w:rsidR="00A35DC0" w:rsidRPr="00A35DC0" w:rsidRDefault="00A35DC0" w:rsidP="00A35DC0">
            <w:pPr>
              <w:spacing w:line="240" w:lineRule="auto"/>
              <w:jc w:val="left"/>
              <w:rPr>
                <w:rFonts w:cs="Frankruhel"/>
                <w:sz w:val="24"/>
                <w:rtl/>
              </w:rPr>
            </w:pPr>
            <w:r>
              <w:rPr>
                <w:sz w:val="24"/>
                <w:rtl/>
              </w:rPr>
              <w:t xml:space="preserve">סעיף 80 </w:t>
            </w:r>
          </w:p>
        </w:tc>
        <w:tc>
          <w:tcPr>
            <w:tcW w:w="5669" w:type="dxa"/>
          </w:tcPr>
          <w:p w14:paraId="649E0B7D" w14:textId="77777777" w:rsidR="00A35DC0" w:rsidRPr="00A35DC0" w:rsidRDefault="00A35DC0" w:rsidP="00A35DC0">
            <w:pPr>
              <w:spacing w:line="240" w:lineRule="auto"/>
              <w:jc w:val="left"/>
              <w:rPr>
                <w:rFonts w:cs="Frankruhel"/>
                <w:sz w:val="24"/>
                <w:rtl/>
              </w:rPr>
            </w:pPr>
            <w:r>
              <w:rPr>
                <w:sz w:val="24"/>
                <w:rtl/>
              </w:rPr>
              <w:t>הערעור ישמע בפני בעלי הדין</w:t>
            </w:r>
          </w:p>
        </w:tc>
        <w:tc>
          <w:tcPr>
            <w:tcW w:w="567" w:type="dxa"/>
          </w:tcPr>
          <w:p w14:paraId="1E2BAA0E" w14:textId="77777777" w:rsidR="00A35DC0" w:rsidRPr="00A35DC0" w:rsidRDefault="00A35DC0" w:rsidP="00A35DC0">
            <w:pPr>
              <w:spacing w:line="240" w:lineRule="auto"/>
              <w:jc w:val="left"/>
              <w:rPr>
                <w:rStyle w:val="Hyperlink"/>
                <w:rtl/>
              </w:rPr>
            </w:pPr>
            <w:hyperlink w:anchor="Seif80" w:tooltip="הערעור ישמע בפני בעלי הדין" w:history="1">
              <w:r w:rsidRPr="00A35DC0">
                <w:rPr>
                  <w:rStyle w:val="Hyperlink"/>
                </w:rPr>
                <w:t>Go</w:t>
              </w:r>
            </w:hyperlink>
          </w:p>
        </w:tc>
        <w:tc>
          <w:tcPr>
            <w:tcW w:w="850" w:type="dxa"/>
          </w:tcPr>
          <w:p w14:paraId="0C27A74B"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79178725" w14:textId="77777777" w:rsidTr="00A35DC0">
        <w:tblPrEx>
          <w:tblCellMar>
            <w:top w:w="0" w:type="dxa"/>
            <w:bottom w:w="0" w:type="dxa"/>
          </w:tblCellMar>
        </w:tblPrEx>
        <w:tc>
          <w:tcPr>
            <w:tcW w:w="1247" w:type="dxa"/>
          </w:tcPr>
          <w:p w14:paraId="69584BDA" w14:textId="77777777" w:rsidR="00A35DC0" w:rsidRPr="00A35DC0" w:rsidRDefault="00A35DC0" w:rsidP="00A35DC0">
            <w:pPr>
              <w:spacing w:line="240" w:lineRule="auto"/>
              <w:jc w:val="left"/>
              <w:rPr>
                <w:rFonts w:cs="Frankruhel"/>
                <w:sz w:val="24"/>
                <w:rtl/>
              </w:rPr>
            </w:pPr>
            <w:r>
              <w:rPr>
                <w:sz w:val="24"/>
                <w:rtl/>
              </w:rPr>
              <w:t xml:space="preserve">סעיף 81 </w:t>
            </w:r>
          </w:p>
        </w:tc>
        <w:tc>
          <w:tcPr>
            <w:tcW w:w="5669" w:type="dxa"/>
          </w:tcPr>
          <w:p w14:paraId="7B62E752" w14:textId="77777777" w:rsidR="00A35DC0" w:rsidRPr="00A35DC0" w:rsidRDefault="00A35DC0" w:rsidP="00A35DC0">
            <w:pPr>
              <w:spacing w:line="240" w:lineRule="auto"/>
              <w:jc w:val="left"/>
              <w:rPr>
                <w:rFonts w:cs="Frankruhel"/>
                <w:sz w:val="24"/>
                <w:rtl/>
              </w:rPr>
            </w:pPr>
            <w:r>
              <w:rPr>
                <w:sz w:val="24"/>
                <w:rtl/>
              </w:rPr>
              <w:t>שמיעמ ערעור שלא בפני בעלי הדין</w:t>
            </w:r>
          </w:p>
        </w:tc>
        <w:tc>
          <w:tcPr>
            <w:tcW w:w="567" w:type="dxa"/>
          </w:tcPr>
          <w:p w14:paraId="1C514208" w14:textId="77777777" w:rsidR="00A35DC0" w:rsidRPr="00A35DC0" w:rsidRDefault="00A35DC0" w:rsidP="00A35DC0">
            <w:pPr>
              <w:spacing w:line="240" w:lineRule="auto"/>
              <w:jc w:val="left"/>
              <w:rPr>
                <w:rStyle w:val="Hyperlink"/>
                <w:rtl/>
              </w:rPr>
            </w:pPr>
            <w:hyperlink w:anchor="Seif81" w:tooltip="שמיעמ ערעור שלא בפני בעלי הדין" w:history="1">
              <w:r w:rsidRPr="00A35DC0">
                <w:rPr>
                  <w:rStyle w:val="Hyperlink"/>
                </w:rPr>
                <w:t>Go</w:t>
              </w:r>
            </w:hyperlink>
          </w:p>
        </w:tc>
        <w:tc>
          <w:tcPr>
            <w:tcW w:w="850" w:type="dxa"/>
          </w:tcPr>
          <w:p w14:paraId="745EEF8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6BFC814B" w14:textId="77777777" w:rsidTr="00A35DC0">
        <w:tblPrEx>
          <w:tblCellMar>
            <w:top w:w="0" w:type="dxa"/>
            <w:bottom w:w="0" w:type="dxa"/>
          </w:tblCellMar>
        </w:tblPrEx>
        <w:tc>
          <w:tcPr>
            <w:tcW w:w="1247" w:type="dxa"/>
          </w:tcPr>
          <w:p w14:paraId="16A8A1BC" w14:textId="77777777" w:rsidR="00A35DC0" w:rsidRPr="00A35DC0" w:rsidRDefault="00A35DC0" w:rsidP="00A35DC0">
            <w:pPr>
              <w:spacing w:line="240" w:lineRule="auto"/>
              <w:jc w:val="left"/>
              <w:rPr>
                <w:rFonts w:cs="Frankruhel"/>
                <w:sz w:val="24"/>
                <w:rtl/>
              </w:rPr>
            </w:pPr>
            <w:r>
              <w:rPr>
                <w:sz w:val="24"/>
                <w:rtl/>
              </w:rPr>
              <w:t xml:space="preserve">סעיף 82 </w:t>
            </w:r>
          </w:p>
        </w:tc>
        <w:tc>
          <w:tcPr>
            <w:tcW w:w="5669" w:type="dxa"/>
          </w:tcPr>
          <w:p w14:paraId="5E51768C" w14:textId="77777777" w:rsidR="00A35DC0" w:rsidRPr="00A35DC0" w:rsidRDefault="00A35DC0" w:rsidP="00A35DC0">
            <w:pPr>
              <w:spacing w:line="240" w:lineRule="auto"/>
              <w:jc w:val="left"/>
              <w:rPr>
                <w:rFonts w:cs="Frankruhel"/>
                <w:sz w:val="24"/>
                <w:rtl/>
              </w:rPr>
            </w:pPr>
            <w:r>
              <w:rPr>
                <w:sz w:val="24"/>
                <w:rtl/>
              </w:rPr>
              <w:t>ביטול דחיית הערעור</w:t>
            </w:r>
          </w:p>
        </w:tc>
        <w:tc>
          <w:tcPr>
            <w:tcW w:w="567" w:type="dxa"/>
          </w:tcPr>
          <w:p w14:paraId="763DBD1C" w14:textId="77777777" w:rsidR="00A35DC0" w:rsidRPr="00A35DC0" w:rsidRDefault="00A35DC0" w:rsidP="00A35DC0">
            <w:pPr>
              <w:spacing w:line="240" w:lineRule="auto"/>
              <w:jc w:val="left"/>
              <w:rPr>
                <w:rStyle w:val="Hyperlink"/>
                <w:rtl/>
              </w:rPr>
            </w:pPr>
            <w:hyperlink w:anchor="Seif82" w:tooltip="ביטול דחיית הערעור" w:history="1">
              <w:r w:rsidRPr="00A35DC0">
                <w:rPr>
                  <w:rStyle w:val="Hyperlink"/>
                </w:rPr>
                <w:t>Go</w:t>
              </w:r>
            </w:hyperlink>
          </w:p>
        </w:tc>
        <w:tc>
          <w:tcPr>
            <w:tcW w:w="850" w:type="dxa"/>
          </w:tcPr>
          <w:p w14:paraId="398CDCB9"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2593FA0D" w14:textId="77777777" w:rsidTr="00A35DC0">
        <w:tblPrEx>
          <w:tblCellMar>
            <w:top w:w="0" w:type="dxa"/>
            <w:bottom w:w="0" w:type="dxa"/>
          </w:tblCellMar>
        </w:tblPrEx>
        <w:tc>
          <w:tcPr>
            <w:tcW w:w="1247" w:type="dxa"/>
          </w:tcPr>
          <w:p w14:paraId="50F8FD27" w14:textId="77777777" w:rsidR="00A35DC0" w:rsidRPr="00A35DC0" w:rsidRDefault="00A35DC0" w:rsidP="00A35DC0">
            <w:pPr>
              <w:spacing w:line="240" w:lineRule="auto"/>
              <w:jc w:val="left"/>
              <w:rPr>
                <w:rFonts w:cs="Frankruhel"/>
                <w:sz w:val="24"/>
                <w:rtl/>
              </w:rPr>
            </w:pPr>
            <w:r>
              <w:rPr>
                <w:sz w:val="24"/>
                <w:rtl/>
              </w:rPr>
              <w:t xml:space="preserve">סעיף 83 </w:t>
            </w:r>
          </w:p>
        </w:tc>
        <w:tc>
          <w:tcPr>
            <w:tcW w:w="5669" w:type="dxa"/>
          </w:tcPr>
          <w:p w14:paraId="7B149203" w14:textId="77777777" w:rsidR="00A35DC0" w:rsidRPr="00A35DC0" w:rsidRDefault="00A35DC0" w:rsidP="00A35DC0">
            <w:pPr>
              <w:spacing w:line="240" w:lineRule="auto"/>
              <w:jc w:val="left"/>
              <w:rPr>
                <w:rFonts w:cs="Frankruhel"/>
                <w:sz w:val="24"/>
                <w:rtl/>
              </w:rPr>
            </w:pPr>
            <w:r>
              <w:rPr>
                <w:sz w:val="24"/>
                <w:rtl/>
              </w:rPr>
              <w:t>סדרי טענות ואיחוד ערעורים</w:t>
            </w:r>
          </w:p>
        </w:tc>
        <w:tc>
          <w:tcPr>
            <w:tcW w:w="567" w:type="dxa"/>
          </w:tcPr>
          <w:p w14:paraId="5F327CEA" w14:textId="77777777" w:rsidR="00A35DC0" w:rsidRPr="00A35DC0" w:rsidRDefault="00A35DC0" w:rsidP="00A35DC0">
            <w:pPr>
              <w:spacing w:line="240" w:lineRule="auto"/>
              <w:jc w:val="left"/>
              <w:rPr>
                <w:rStyle w:val="Hyperlink"/>
                <w:rtl/>
              </w:rPr>
            </w:pPr>
            <w:hyperlink w:anchor="Seif83" w:tooltip="סדרי טענות ואיחוד ערעורים" w:history="1">
              <w:r w:rsidRPr="00A35DC0">
                <w:rPr>
                  <w:rStyle w:val="Hyperlink"/>
                </w:rPr>
                <w:t>Go</w:t>
              </w:r>
            </w:hyperlink>
          </w:p>
        </w:tc>
        <w:tc>
          <w:tcPr>
            <w:tcW w:w="850" w:type="dxa"/>
          </w:tcPr>
          <w:p w14:paraId="2EEF18B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6519B940" w14:textId="77777777" w:rsidTr="00A35DC0">
        <w:tblPrEx>
          <w:tblCellMar>
            <w:top w:w="0" w:type="dxa"/>
            <w:bottom w:w="0" w:type="dxa"/>
          </w:tblCellMar>
        </w:tblPrEx>
        <w:tc>
          <w:tcPr>
            <w:tcW w:w="1247" w:type="dxa"/>
          </w:tcPr>
          <w:p w14:paraId="38EC88D5" w14:textId="77777777" w:rsidR="00A35DC0" w:rsidRPr="00A35DC0" w:rsidRDefault="00A35DC0" w:rsidP="00A35DC0">
            <w:pPr>
              <w:spacing w:line="240" w:lineRule="auto"/>
              <w:jc w:val="left"/>
              <w:rPr>
                <w:rFonts w:cs="Frankruhel"/>
                <w:sz w:val="24"/>
                <w:rtl/>
              </w:rPr>
            </w:pPr>
            <w:r>
              <w:rPr>
                <w:sz w:val="24"/>
                <w:rtl/>
              </w:rPr>
              <w:t xml:space="preserve">סעיף 84 </w:t>
            </w:r>
          </w:p>
        </w:tc>
        <w:tc>
          <w:tcPr>
            <w:tcW w:w="5669" w:type="dxa"/>
          </w:tcPr>
          <w:p w14:paraId="654A317D" w14:textId="77777777" w:rsidR="00A35DC0" w:rsidRPr="00A35DC0" w:rsidRDefault="00A35DC0" w:rsidP="00A35DC0">
            <w:pPr>
              <w:spacing w:line="240" w:lineRule="auto"/>
              <w:jc w:val="left"/>
              <w:rPr>
                <w:rFonts w:cs="Frankruhel"/>
                <w:sz w:val="24"/>
                <w:rtl/>
              </w:rPr>
            </w:pPr>
            <w:r>
              <w:rPr>
                <w:sz w:val="24"/>
                <w:rtl/>
              </w:rPr>
              <w:t>קריאת פסק הדין בערעור</w:t>
            </w:r>
          </w:p>
        </w:tc>
        <w:tc>
          <w:tcPr>
            <w:tcW w:w="567" w:type="dxa"/>
          </w:tcPr>
          <w:p w14:paraId="6A5967A4" w14:textId="77777777" w:rsidR="00A35DC0" w:rsidRPr="00A35DC0" w:rsidRDefault="00A35DC0" w:rsidP="00A35DC0">
            <w:pPr>
              <w:spacing w:line="240" w:lineRule="auto"/>
              <w:jc w:val="left"/>
              <w:rPr>
                <w:rStyle w:val="Hyperlink"/>
                <w:rtl/>
              </w:rPr>
            </w:pPr>
            <w:hyperlink w:anchor="Seif84" w:tooltip="קריאת פסק הדין בערעור" w:history="1">
              <w:r w:rsidRPr="00A35DC0">
                <w:rPr>
                  <w:rStyle w:val="Hyperlink"/>
                </w:rPr>
                <w:t>Go</w:t>
              </w:r>
            </w:hyperlink>
          </w:p>
        </w:tc>
        <w:tc>
          <w:tcPr>
            <w:tcW w:w="850" w:type="dxa"/>
          </w:tcPr>
          <w:p w14:paraId="02E9F99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1983CD5F" w14:textId="77777777" w:rsidTr="00A35DC0">
        <w:tblPrEx>
          <w:tblCellMar>
            <w:top w:w="0" w:type="dxa"/>
            <w:bottom w:w="0" w:type="dxa"/>
          </w:tblCellMar>
        </w:tblPrEx>
        <w:tc>
          <w:tcPr>
            <w:tcW w:w="1247" w:type="dxa"/>
          </w:tcPr>
          <w:p w14:paraId="26E4B574" w14:textId="77777777" w:rsidR="00A35DC0" w:rsidRPr="00A35DC0" w:rsidRDefault="00A35DC0" w:rsidP="00A35DC0">
            <w:pPr>
              <w:spacing w:line="240" w:lineRule="auto"/>
              <w:jc w:val="left"/>
              <w:rPr>
                <w:rFonts w:cs="Frankruhel"/>
                <w:sz w:val="24"/>
                <w:rtl/>
              </w:rPr>
            </w:pPr>
            <w:r>
              <w:rPr>
                <w:sz w:val="24"/>
                <w:rtl/>
              </w:rPr>
              <w:t xml:space="preserve">סעיף 85 </w:t>
            </w:r>
          </w:p>
        </w:tc>
        <w:tc>
          <w:tcPr>
            <w:tcW w:w="5669" w:type="dxa"/>
          </w:tcPr>
          <w:p w14:paraId="2F11EE85" w14:textId="77777777" w:rsidR="00A35DC0" w:rsidRPr="00A35DC0" w:rsidRDefault="00A35DC0" w:rsidP="00A35DC0">
            <w:pPr>
              <w:spacing w:line="240" w:lineRule="auto"/>
              <w:jc w:val="left"/>
              <w:rPr>
                <w:rFonts w:cs="Frankruhel"/>
                <w:sz w:val="24"/>
                <w:rtl/>
              </w:rPr>
            </w:pPr>
            <w:r>
              <w:rPr>
                <w:sz w:val="24"/>
                <w:rtl/>
              </w:rPr>
              <w:t>דחיית ערעור</w:t>
            </w:r>
          </w:p>
        </w:tc>
        <w:tc>
          <w:tcPr>
            <w:tcW w:w="567" w:type="dxa"/>
          </w:tcPr>
          <w:p w14:paraId="5DF833D0" w14:textId="77777777" w:rsidR="00A35DC0" w:rsidRPr="00A35DC0" w:rsidRDefault="00A35DC0" w:rsidP="00A35DC0">
            <w:pPr>
              <w:spacing w:line="240" w:lineRule="auto"/>
              <w:jc w:val="left"/>
              <w:rPr>
                <w:rStyle w:val="Hyperlink"/>
                <w:rtl/>
              </w:rPr>
            </w:pPr>
            <w:hyperlink w:anchor="Seif85" w:tooltip="דחיית ערעור" w:history="1">
              <w:r w:rsidRPr="00A35DC0">
                <w:rPr>
                  <w:rStyle w:val="Hyperlink"/>
                </w:rPr>
                <w:t>Go</w:t>
              </w:r>
            </w:hyperlink>
          </w:p>
        </w:tc>
        <w:tc>
          <w:tcPr>
            <w:tcW w:w="850" w:type="dxa"/>
          </w:tcPr>
          <w:p w14:paraId="15E8A80E"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1E4ED131" w14:textId="77777777" w:rsidTr="00A35DC0">
        <w:tblPrEx>
          <w:tblCellMar>
            <w:top w:w="0" w:type="dxa"/>
            <w:bottom w:w="0" w:type="dxa"/>
          </w:tblCellMar>
        </w:tblPrEx>
        <w:tc>
          <w:tcPr>
            <w:tcW w:w="1247" w:type="dxa"/>
          </w:tcPr>
          <w:p w14:paraId="706A7666" w14:textId="77777777" w:rsidR="00A35DC0" w:rsidRPr="00A35DC0" w:rsidRDefault="00A35DC0" w:rsidP="00A35DC0">
            <w:pPr>
              <w:spacing w:line="240" w:lineRule="auto"/>
              <w:jc w:val="left"/>
              <w:rPr>
                <w:rFonts w:cs="Frankruhel"/>
                <w:sz w:val="24"/>
                <w:rtl/>
              </w:rPr>
            </w:pPr>
          </w:p>
        </w:tc>
        <w:tc>
          <w:tcPr>
            <w:tcW w:w="5669" w:type="dxa"/>
          </w:tcPr>
          <w:p w14:paraId="3F4D0C6F" w14:textId="77777777" w:rsidR="00A35DC0" w:rsidRPr="00A35DC0" w:rsidRDefault="00A35DC0" w:rsidP="00A35DC0">
            <w:pPr>
              <w:spacing w:line="240" w:lineRule="auto"/>
              <w:jc w:val="left"/>
              <w:rPr>
                <w:rFonts w:cs="Frankruhel"/>
                <w:sz w:val="24"/>
                <w:rtl/>
              </w:rPr>
            </w:pPr>
            <w:r>
              <w:rPr>
                <w:sz w:val="24"/>
                <w:rtl/>
              </w:rPr>
              <w:t>פרק שביעי: דיון חוזר</w:t>
            </w:r>
          </w:p>
        </w:tc>
        <w:tc>
          <w:tcPr>
            <w:tcW w:w="567" w:type="dxa"/>
          </w:tcPr>
          <w:p w14:paraId="09E2CF07" w14:textId="77777777" w:rsidR="00A35DC0" w:rsidRPr="00A35DC0" w:rsidRDefault="00A35DC0" w:rsidP="00A35DC0">
            <w:pPr>
              <w:spacing w:line="240" w:lineRule="auto"/>
              <w:jc w:val="left"/>
              <w:rPr>
                <w:rStyle w:val="Hyperlink"/>
                <w:rtl/>
              </w:rPr>
            </w:pPr>
            <w:hyperlink w:anchor="med7" w:tooltip="פרק שביעי: דיון חוזר" w:history="1">
              <w:r w:rsidRPr="00A35DC0">
                <w:rPr>
                  <w:rStyle w:val="Hyperlink"/>
                </w:rPr>
                <w:t>Go</w:t>
              </w:r>
            </w:hyperlink>
          </w:p>
        </w:tc>
        <w:tc>
          <w:tcPr>
            <w:tcW w:w="850" w:type="dxa"/>
          </w:tcPr>
          <w:p w14:paraId="5D2CE4B5"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33C8763C" w14:textId="77777777" w:rsidTr="00A35DC0">
        <w:tblPrEx>
          <w:tblCellMar>
            <w:top w:w="0" w:type="dxa"/>
            <w:bottom w:w="0" w:type="dxa"/>
          </w:tblCellMar>
        </w:tblPrEx>
        <w:tc>
          <w:tcPr>
            <w:tcW w:w="1247" w:type="dxa"/>
          </w:tcPr>
          <w:p w14:paraId="50BC0BAF" w14:textId="77777777" w:rsidR="00A35DC0" w:rsidRPr="00A35DC0" w:rsidRDefault="00A35DC0" w:rsidP="00A35DC0">
            <w:pPr>
              <w:spacing w:line="240" w:lineRule="auto"/>
              <w:jc w:val="left"/>
              <w:rPr>
                <w:rFonts w:cs="Frankruhel"/>
                <w:sz w:val="24"/>
                <w:rtl/>
              </w:rPr>
            </w:pPr>
            <w:r>
              <w:rPr>
                <w:sz w:val="24"/>
                <w:rtl/>
              </w:rPr>
              <w:t xml:space="preserve">סעיף 86 </w:t>
            </w:r>
          </w:p>
        </w:tc>
        <w:tc>
          <w:tcPr>
            <w:tcW w:w="5669" w:type="dxa"/>
          </w:tcPr>
          <w:p w14:paraId="59190BF8" w14:textId="77777777" w:rsidR="00A35DC0" w:rsidRPr="00A35DC0" w:rsidRDefault="00A35DC0" w:rsidP="00A35DC0">
            <w:pPr>
              <w:spacing w:line="240" w:lineRule="auto"/>
              <w:jc w:val="left"/>
              <w:rPr>
                <w:rFonts w:cs="Frankruhel"/>
                <w:sz w:val="24"/>
                <w:rtl/>
              </w:rPr>
            </w:pPr>
            <w:r>
              <w:rPr>
                <w:sz w:val="24"/>
                <w:rtl/>
              </w:rPr>
              <w:t>הגשת בקשה</w:t>
            </w:r>
          </w:p>
        </w:tc>
        <w:tc>
          <w:tcPr>
            <w:tcW w:w="567" w:type="dxa"/>
          </w:tcPr>
          <w:p w14:paraId="30ED094E" w14:textId="77777777" w:rsidR="00A35DC0" w:rsidRPr="00A35DC0" w:rsidRDefault="00A35DC0" w:rsidP="00A35DC0">
            <w:pPr>
              <w:spacing w:line="240" w:lineRule="auto"/>
              <w:jc w:val="left"/>
              <w:rPr>
                <w:rStyle w:val="Hyperlink"/>
                <w:rtl/>
              </w:rPr>
            </w:pPr>
            <w:hyperlink w:anchor="Seif86" w:tooltip="הגשת בקשה" w:history="1">
              <w:r w:rsidRPr="00A35DC0">
                <w:rPr>
                  <w:rStyle w:val="Hyperlink"/>
                </w:rPr>
                <w:t>Go</w:t>
              </w:r>
            </w:hyperlink>
          </w:p>
        </w:tc>
        <w:tc>
          <w:tcPr>
            <w:tcW w:w="850" w:type="dxa"/>
          </w:tcPr>
          <w:p w14:paraId="108AB182"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2BFD96A0" w14:textId="77777777" w:rsidTr="00A35DC0">
        <w:tblPrEx>
          <w:tblCellMar>
            <w:top w:w="0" w:type="dxa"/>
            <w:bottom w:w="0" w:type="dxa"/>
          </w:tblCellMar>
        </w:tblPrEx>
        <w:tc>
          <w:tcPr>
            <w:tcW w:w="1247" w:type="dxa"/>
          </w:tcPr>
          <w:p w14:paraId="2C6CA381" w14:textId="77777777" w:rsidR="00A35DC0" w:rsidRPr="00A35DC0" w:rsidRDefault="00A35DC0" w:rsidP="00A35DC0">
            <w:pPr>
              <w:spacing w:line="240" w:lineRule="auto"/>
              <w:jc w:val="left"/>
              <w:rPr>
                <w:rFonts w:cs="Frankruhel"/>
                <w:sz w:val="24"/>
                <w:rtl/>
              </w:rPr>
            </w:pPr>
            <w:r>
              <w:rPr>
                <w:sz w:val="24"/>
                <w:rtl/>
              </w:rPr>
              <w:t xml:space="preserve">סעיף 87 </w:t>
            </w:r>
          </w:p>
        </w:tc>
        <w:tc>
          <w:tcPr>
            <w:tcW w:w="5669" w:type="dxa"/>
          </w:tcPr>
          <w:p w14:paraId="5EC95F2F" w14:textId="77777777" w:rsidR="00A35DC0" w:rsidRPr="00A35DC0" w:rsidRDefault="00A35DC0" w:rsidP="00A35DC0">
            <w:pPr>
              <w:spacing w:line="240" w:lineRule="auto"/>
              <w:jc w:val="left"/>
              <w:rPr>
                <w:rFonts w:cs="Frankruhel"/>
                <w:sz w:val="24"/>
                <w:rtl/>
              </w:rPr>
            </w:pPr>
            <w:r>
              <w:rPr>
                <w:sz w:val="24"/>
                <w:rtl/>
              </w:rPr>
              <w:t>תוכן הבקשה וצירופיה</w:t>
            </w:r>
          </w:p>
        </w:tc>
        <w:tc>
          <w:tcPr>
            <w:tcW w:w="567" w:type="dxa"/>
          </w:tcPr>
          <w:p w14:paraId="6E556750" w14:textId="77777777" w:rsidR="00A35DC0" w:rsidRPr="00A35DC0" w:rsidRDefault="00A35DC0" w:rsidP="00A35DC0">
            <w:pPr>
              <w:spacing w:line="240" w:lineRule="auto"/>
              <w:jc w:val="left"/>
              <w:rPr>
                <w:rStyle w:val="Hyperlink"/>
                <w:rtl/>
              </w:rPr>
            </w:pPr>
            <w:hyperlink w:anchor="Seif87" w:tooltip="תוכן הבקשה וצירופיה" w:history="1">
              <w:r w:rsidRPr="00A35DC0">
                <w:rPr>
                  <w:rStyle w:val="Hyperlink"/>
                </w:rPr>
                <w:t>Go</w:t>
              </w:r>
            </w:hyperlink>
          </w:p>
        </w:tc>
        <w:tc>
          <w:tcPr>
            <w:tcW w:w="850" w:type="dxa"/>
          </w:tcPr>
          <w:p w14:paraId="5D694EB6"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69520807" w14:textId="77777777" w:rsidTr="00A35DC0">
        <w:tblPrEx>
          <w:tblCellMar>
            <w:top w:w="0" w:type="dxa"/>
            <w:bottom w:w="0" w:type="dxa"/>
          </w:tblCellMar>
        </w:tblPrEx>
        <w:tc>
          <w:tcPr>
            <w:tcW w:w="1247" w:type="dxa"/>
          </w:tcPr>
          <w:p w14:paraId="3A88514A" w14:textId="77777777" w:rsidR="00A35DC0" w:rsidRPr="00A35DC0" w:rsidRDefault="00A35DC0" w:rsidP="00A35DC0">
            <w:pPr>
              <w:spacing w:line="240" w:lineRule="auto"/>
              <w:jc w:val="left"/>
              <w:rPr>
                <w:rFonts w:cs="Frankruhel"/>
                <w:sz w:val="24"/>
                <w:rtl/>
              </w:rPr>
            </w:pPr>
            <w:r>
              <w:rPr>
                <w:sz w:val="24"/>
                <w:rtl/>
              </w:rPr>
              <w:t xml:space="preserve">סעיף 88 </w:t>
            </w:r>
          </w:p>
        </w:tc>
        <w:tc>
          <w:tcPr>
            <w:tcW w:w="5669" w:type="dxa"/>
          </w:tcPr>
          <w:p w14:paraId="1AA36392" w14:textId="77777777" w:rsidR="00A35DC0" w:rsidRPr="00A35DC0" w:rsidRDefault="00A35DC0" w:rsidP="00A35DC0">
            <w:pPr>
              <w:spacing w:line="240" w:lineRule="auto"/>
              <w:jc w:val="left"/>
              <w:rPr>
                <w:rFonts w:cs="Frankruhel"/>
                <w:sz w:val="24"/>
                <w:rtl/>
              </w:rPr>
            </w:pPr>
            <w:r>
              <w:rPr>
                <w:sz w:val="24"/>
                <w:rtl/>
              </w:rPr>
              <w:t>המצאת העתק מהבקשה לתובע</w:t>
            </w:r>
          </w:p>
        </w:tc>
        <w:tc>
          <w:tcPr>
            <w:tcW w:w="567" w:type="dxa"/>
          </w:tcPr>
          <w:p w14:paraId="092F89CC" w14:textId="77777777" w:rsidR="00A35DC0" w:rsidRPr="00A35DC0" w:rsidRDefault="00A35DC0" w:rsidP="00A35DC0">
            <w:pPr>
              <w:spacing w:line="240" w:lineRule="auto"/>
              <w:jc w:val="left"/>
              <w:rPr>
                <w:rStyle w:val="Hyperlink"/>
                <w:rtl/>
              </w:rPr>
            </w:pPr>
            <w:hyperlink w:anchor="Seif88" w:tooltip="המצאת העתק מהבקשה לתובע" w:history="1">
              <w:r w:rsidRPr="00A35DC0">
                <w:rPr>
                  <w:rStyle w:val="Hyperlink"/>
                </w:rPr>
                <w:t>Go</w:t>
              </w:r>
            </w:hyperlink>
          </w:p>
        </w:tc>
        <w:tc>
          <w:tcPr>
            <w:tcW w:w="850" w:type="dxa"/>
          </w:tcPr>
          <w:p w14:paraId="7FC5FB99"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7BBD80BD" w14:textId="77777777" w:rsidTr="00A35DC0">
        <w:tblPrEx>
          <w:tblCellMar>
            <w:top w:w="0" w:type="dxa"/>
            <w:bottom w:w="0" w:type="dxa"/>
          </w:tblCellMar>
        </w:tblPrEx>
        <w:tc>
          <w:tcPr>
            <w:tcW w:w="1247" w:type="dxa"/>
          </w:tcPr>
          <w:p w14:paraId="0B0AE0AB" w14:textId="77777777" w:rsidR="00A35DC0" w:rsidRPr="00A35DC0" w:rsidRDefault="00A35DC0" w:rsidP="00A35DC0">
            <w:pPr>
              <w:spacing w:line="240" w:lineRule="auto"/>
              <w:jc w:val="left"/>
              <w:rPr>
                <w:rFonts w:cs="Frankruhel"/>
                <w:sz w:val="24"/>
                <w:rtl/>
              </w:rPr>
            </w:pPr>
            <w:r>
              <w:rPr>
                <w:sz w:val="24"/>
                <w:rtl/>
              </w:rPr>
              <w:t xml:space="preserve">סעיף 89 </w:t>
            </w:r>
          </w:p>
        </w:tc>
        <w:tc>
          <w:tcPr>
            <w:tcW w:w="5669" w:type="dxa"/>
          </w:tcPr>
          <w:p w14:paraId="3B59B7B8" w14:textId="77777777" w:rsidR="00A35DC0" w:rsidRPr="00A35DC0" w:rsidRDefault="00A35DC0" w:rsidP="00A35DC0">
            <w:pPr>
              <w:spacing w:line="240" w:lineRule="auto"/>
              <w:jc w:val="left"/>
              <w:rPr>
                <w:rFonts w:cs="Frankruhel"/>
                <w:sz w:val="24"/>
                <w:rtl/>
              </w:rPr>
            </w:pPr>
            <w:r>
              <w:rPr>
                <w:sz w:val="24"/>
                <w:rtl/>
              </w:rPr>
              <w:t>איחוד בקשות</w:t>
            </w:r>
          </w:p>
        </w:tc>
        <w:tc>
          <w:tcPr>
            <w:tcW w:w="567" w:type="dxa"/>
          </w:tcPr>
          <w:p w14:paraId="7BE9DF23" w14:textId="77777777" w:rsidR="00A35DC0" w:rsidRPr="00A35DC0" w:rsidRDefault="00A35DC0" w:rsidP="00A35DC0">
            <w:pPr>
              <w:spacing w:line="240" w:lineRule="auto"/>
              <w:jc w:val="left"/>
              <w:rPr>
                <w:rStyle w:val="Hyperlink"/>
                <w:rtl/>
              </w:rPr>
            </w:pPr>
            <w:hyperlink w:anchor="Seif89" w:tooltip="איחוד בקשות" w:history="1">
              <w:r w:rsidRPr="00A35DC0">
                <w:rPr>
                  <w:rStyle w:val="Hyperlink"/>
                </w:rPr>
                <w:t>Go</w:t>
              </w:r>
            </w:hyperlink>
          </w:p>
        </w:tc>
        <w:tc>
          <w:tcPr>
            <w:tcW w:w="850" w:type="dxa"/>
          </w:tcPr>
          <w:p w14:paraId="562244FD"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2ABCCEEF" w14:textId="77777777" w:rsidTr="00A35DC0">
        <w:tblPrEx>
          <w:tblCellMar>
            <w:top w:w="0" w:type="dxa"/>
            <w:bottom w:w="0" w:type="dxa"/>
          </w:tblCellMar>
        </w:tblPrEx>
        <w:tc>
          <w:tcPr>
            <w:tcW w:w="1247" w:type="dxa"/>
          </w:tcPr>
          <w:p w14:paraId="3000C2E7" w14:textId="77777777" w:rsidR="00A35DC0" w:rsidRPr="00A35DC0" w:rsidRDefault="00A35DC0" w:rsidP="00A35DC0">
            <w:pPr>
              <w:spacing w:line="240" w:lineRule="auto"/>
              <w:jc w:val="left"/>
              <w:rPr>
                <w:rFonts w:cs="Frankruhel"/>
                <w:sz w:val="24"/>
                <w:rtl/>
              </w:rPr>
            </w:pPr>
            <w:r>
              <w:rPr>
                <w:sz w:val="24"/>
                <w:rtl/>
              </w:rPr>
              <w:t xml:space="preserve">סעיף 90 </w:t>
            </w:r>
          </w:p>
        </w:tc>
        <w:tc>
          <w:tcPr>
            <w:tcW w:w="5669" w:type="dxa"/>
          </w:tcPr>
          <w:p w14:paraId="2841F5A8" w14:textId="77777777" w:rsidR="00A35DC0" w:rsidRPr="00A35DC0" w:rsidRDefault="00A35DC0" w:rsidP="00A35DC0">
            <w:pPr>
              <w:spacing w:line="240" w:lineRule="auto"/>
              <w:jc w:val="left"/>
              <w:rPr>
                <w:rFonts w:cs="Frankruhel"/>
                <w:sz w:val="24"/>
                <w:rtl/>
              </w:rPr>
            </w:pPr>
            <w:r>
              <w:rPr>
                <w:sz w:val="24"/>
                <w:rtl/>
              </w:rPr>
              <w:t>חזרה מבקשה לדיון חוזר</w:t>
            </w:r>
          </w:p>
        </w:tc>
        <w:tc>
          <w:tcPr>
            <w:tcW w:w="567" w:type="dxa"/>
          </w:tcPr>
          <w:p w14:paraId="0579EA6D" w14:textId="77777777" w:rsidR="00A35DC0" w:rsidRPr="00A35DC0" w:rsidRDefault="00A35DC0" w:rsidP="00A35DC0">
            <w:pPr>
              <w:spacing w:line="240" w:lineRule="auto"/>
              <w:jc w:val="left"/>
              <w:rPr>
                <w:rStyle w:val="Hyperlink"/>
                <w:rtl/>
              </w:rPr>
            </w:pPr>
            <w:hyperlink w:anchor="Seif90" w:tooltip="חזרה מבקשה לדיון חוזר" w:history="1">
              <w:r w:rsidRPr="00A35DC0">
                <w:rPr>
                  <w:rStyle w:val="Hyperlink"/>
                </w:rPr>
                <w:t>Go</w:t>
              </w:r>
            </w:hyperlink>
          </w:p>
        </w:tc>
        <w:tc>
          <w:tcPr>
            <w:tcW w:w="850" w:type="dxa"/>
          </w:tcPr>
          <w:p w14:paraId="31231A8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60D02CEB" w14:textId="77777777" w:rsidTr="00A35DC0">
        <w:tblPrEx>
          <w:tblCellMar>
            <w:top w:w="0" w:type="dxa"/>
            <w:bottom w:w="0" w:type="dxa"/>
          </w:tblCellMar>
        </w:tblPrEx>
        <w:tc>
          <w:tcPr>
            <w:tcW w:w="1247" w:type="dxa"/>
          </w:tcPr>
          <w:p w14:paraId="285B7B45" w14:textId="77777777" w:rsidR="00A35DC0" w:rsidRPr="00A35DC0" w:rsidRDefault="00A35DC0" w:rsidP="00A35DC0">
            <w:pPr>
              <w:spacing w:line="240" w:lineRule="auto"/>
              <w:jc w:val="left"/>
              <w:rPr>
                <w:rFonts w:cs="Frankruhel"/>
                <w:sz w:val="24"/>
                <w:rtl/>
              </w:rPr>
            </w:pPr>
            <w:r>
              <w:rPr>
                <w:sz w:val="24"/>
                <w:rtl/>
              </w:rPr>
              <w:t xml:space="preserve">סעיף 91 </w:t>
            </w:r>
          </w:p>
        </w:tc>
        <w:tc>
          <w:tcPr>
            <w:tcW w:w="5669" w:type="dxa"/>
          </w:tcPr>
          <w:p w14:paraId="5894D4BD" w14:textId="77777777" w:rsidR="00A35DC0" w:rsidRPr="00A35DC0" w:rsidRDefault="00A35DC0" w:rsidP="00A35DC0">
            <w:pPr>
              <w:spacing w:line="240" w:lineRule="auto"/>
              <w:jc w:val="left"/>
              <w:rPr>
                <w:rFonts w:cs="Frankruhel"/>
                <w:sz w:val="24"/>
                <w:rtl/>
              </w:rPr>
            </w:pPr>
            <w:r>
              <w:rPr>
                <w:sz w:val="24"/>
                <w:rtl/>
              </w:rPr>
              <w:t>החלטה בבקשה</w:t>
            </w:r>
          </w:p>
        </w:tc>
        <w:tc>
          <w:tcPr>
            <w:tcW w:w="567" w:type="dxa"/>
          </w:tcPr>
          <w:p w14:paraId="60B24C39" w14:textId="77777777" w:rsidR="00A35DC0" w:rsidRPr="00A35DC0" w:rsidRDefault="00A35DC0" w:rsidP="00A35DC0">
            <w:pPr>
              <w:spacing w:line="240" w:lineRule="auto"/>
              <w:jc w:val="left"/>
              <w:rPr>
                <w:rStyle w:val="Hyperlink"/>
                <w:rtl/>
              </w:rPr>
            </w:pPr>
            <w:hyperlink w:anchor="Seif91" w:tooltip="החלטה בבקשה" w:history="1">
              <w:r w:rsidRPr="00A35DC0">
                <w:rPr>
                  <w:rStyle w:val="Hyperlink"/>
                </w:rPr>
                <w:t>Go</w:t>
              </w:r>
            </w:hyperlink>
          </w:p>
        </w:tc>
        <w:tc>
          <w:tcPr>
            <w:tcW w:w="850" w:type="dxa"/>
          </w:tcPr>
          <w:p w14:paraId="3323005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022D9575" w14:textId="77777777" w:rsidTr="00A35DC0">
        <w:tblPrEx>
          <w:tblCellMar>
            <w:top w:w="0" w:type="dxa"/>
            <w:bottom w:w="0" w:type="dxa"/>
          </w:tblCellMar>
        </w:tblPrEx>
        <w:tc>
          <w:tcPr>
            <w:tcW w:w="1247" w:type="dxa"/>
          </w:tcPr>
          <w:p w14:paraId="2D581920" w14:textId="77777777" w:rsidR="00A35DC0" w:rsidRPr="00A35DC0" w:rsidRDefault="00A35DC0" w:rsidP="00A35DC0">
            <w:pPr>
              <w:spacing w:line="240" w:lineRule="auto"/>
              <w:jc w:val="left"/>
              <w:rPr>
                <w:rFonts w:cs="Frankruhel"/>
                <w:sz w:val="24"/>
                <w:rtl/>
              </w:rPr>
            </w:pPr>
            <w:r>
              <w:rPr>
                <w:sz w:val="24"/>
                <w:rtl/>
              </w:rPr>
              <w:t xml:space="preserve">סעיף 92 </w:t>
            </w:r>
          </w:p>
        </w:tc>
        <w:tc>
          <w:tcPr>
            <w:tcW w:w="5669" w:type="dxa"/>
          </w:tcPr>
          <w:p w14:paraId="27C8ADBA" w14:textId="77777777" w:rsidR="00A35DC0" w:rsidRPr="00A35DC0" w:rsidRDefault="00A35DC0" w:rsidP="00A35DC0">
            <w:pPr>
              <w:spacing w:line="240" w:lineRule="auto"/>
              <w:jc w:val="left"/>
              <w:rPr>
                <w:rFonts w:cs="Frankruhel"/>
                <w:sz w:val="24"/>
                <w:rtl/>
              </w:rPr>
            </w:pPr>
            <w:r>
              <w:rPr>
                <w:sz w:val="24"/>
                <w:rtl/>
              </w:rPr>
              <w:t>סדרי הדין</w:t>
            </w:r>
          </w:p>
        </w:tc>
        <w:tc>
          <w:tcPr>
            <w:tcW w:w="567" w:type="dxa"/>
          </w:tcPr>
          <w:p w14:paraId="58BD8EE3" w14:textId="77777777" w:rsidR="00A35DC0" w:rsidRPr="00A35DC0" w:rsidRDefault="00A35DC0" w:rsidP="00A35DC0">
            <w:pPr>
              <w:spacing w:line="240" w:lineRule="auto"/>
              <w:jc w:val="left"/>
              <w:rPr>
                <w:rStyle w:val="Hyperlink"/>
                <w:rtl/>
              </w:rPr>
            </w:pPr>
            <w:hyperlink w:anchor="Seif92" w:tooltip="סדרי הדין" w:history="1">
              <w:r w:rsidRPr="00A35DC0">
                <w:rPr>
                  <w:rStyle w:val="Hyperlink"/>
                </w:rPr>
                <w:t>Go</w:t>
              </w:r>
            </w:hyperlink>
          </w:p>
        </w:tc>
        <w:tc>
          <w:tcPr>
            <w:tcW w:w="850" w:type="dxa"/>
          </w:tcPr>
          <w:p w14:paraId="7B1F7DE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2AFD82E2" w14:textId="77777777" w:rsidTr="00A35DC0">
        <w:tblPrEx>
          <w:tblCellMar>
            <w:top w:w="0" w:type="dxa"/>
            <w:bottom w:w="0" w:type="dxa"/>
          </w:tblCellMar>
        </w:tblPrEx>
        <w:tc>
          <w:tcPr>
            <w:tcW w:w="1247" w:type="dxa"/>
          </w:tcPr>
          <w:p w14:paraId="29CB6646" w14:textId="77777777" w:rsidR="00A35DC0" w:rsidRPr="00A35DC0" w:rsidRDefault="00A35DC0" w:rsidP="00A35DC0">
            <w:pPr>
              <w:spacing w:line="240" w:lineRule="auto"/>
              <w:jc w:val="left"/>
              <w:rPr>
                <w:rFonts w:cs="Frankruhel"/>
                <w:sz w:val="24"/>
                <w:rtl/>
              </w:rPr>
            </w:pPr>
            <w:r>
              <w:rPr>
                <w:sz w:val="24"/>
                <w:rtl/>
              </w:rPr>
              <w:t xml:space="preserve">סעיף 93 </w:t>
            </w:r>
          </w:p>
        </w:tc>
        <w:tc>
          <w:tcPr>
            <w:tcW w:w="5669" w:type="dxa"/>
          </w:tcPr>
          <w:p w14:paraId="7B1F4AD1" w14:textId="77777777" w:rsidR="00A35DC0" w:rsidRPr="00A35DC0" w:rsidRDefault="00A35DC0" w:rsidP="00A35DC0">
            <w:pPr>
              <w:spacing w:line="240" w:lineRule="auto"/>
              <w:jc w:val="left"/>
              <w:rPr>
                <w:rFonts w:cs="Frankruhel"/>
                <w:sz w:val="24"/>
                <w:rtl/>
              </w:rPr>
            </w:pPr>
            <w:r>
              <w:rPr>
                <w:sz w:val="24"/>
                <w:rtl/>
              </w:rPr>
              <w:t>החלטה לאחר שמיעת טענות</w:t>
            </w:r>
          </w:p>
        </w:tc>
        <w:tc>
          <w:tcPr>
            <w:tcW w:w="567" w:type="dxa"/>
          </w:tcPr>
          <w:p w14:paraId="7A863E64" w14:textId="77777777" w:rsidR="00A35DC0" w:rsidRPr="00A35DC0" w:rsidRDefault="00A35DC0" w:rsidP="00A35DC0">
            <w:pPr>
              <w:spacing w:line="240" w:lineRule="auto"/>
              <w:jc w:val="left"/>
              <w:rPr>
                <w:rStyle w:val="Hyperlink"/>
                <w:rtl/>
              </w:rPr>
            </w:pPr>
            <w:hyperlink w:anchor="Seif93" w:tooltip="החלטה לאחר שמיעת טענות" w:history="1">
              <w:r w:rsidRPr="00A35DC0">
                <w:rPr>
                  <w:rStyle w:val="Hyperlink"/>
                </w:rPr>
                <w:t>Go</w:t>
              </w:r>
            </w:hyperlink>
          </w:p>
        </w:tc>
        <w:tc>
          <w:tcPr>
            <w:tcW w:w="850" w:type="dxa"/>
          </w:tcPr>
          <w:p w14:paraId="0B1475F2"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1E527090" w14:textId="77777777" w:rsidTr="00A35DC0">
        <w:tblPrEx>
          <w:tblCellMar>
            <w:top w:w="0" w:type="dxa"/>
            <w:bottom w:w="0" w:type="dxa"/>
          </w:tblCellMar>
        </w:tblPrEx>
        <w:tc>
          <w:tcPr>
            <w:tcW w:w="1247" w:type="dxa"/>
          </w:tcPr>
          <w:p w14:paraId="5A92D3E5" w14:textId="77777777" w:rsidR="00A35DC0" w:rsidRPr="00A35DC0" w:rsidRDefault="00A35DC0" w:rsidP="00A35DC0">
            <w:pPr>
              <w:spacing w:line="240" w:lineRule="auto"/>
              <w:jc w:val="left"/>
              <w:rPr>
                <w:rFonts w:cs="Frankruhel"/>
                <w:sz w:val="24"/>
                <w:rtl/>
              </w:rPr>
            </w:pPr>
            <w:r>
              <w:rPr>
                <w:sz w:val="24"/>
                <w:rtl/>
              </w:rPr>
              <w:t xml:space="preserve">סעיף 94 </w:t>
            </w:r>
          </w:p>
        </w:tc>
        <w:tc>
          <w:tcPr>
            <w:tcW w:w="5669" w:type="dxa"/>
          </w:tcPr>
          <w:p w14:paraId="4DD7D015" w14:textId="77777777" w:rsidR="00A35DC0" w:rsidRPr="00A35DC0" w:rsidRDefault="00A35DC0" w:rsidP="00A35DC0">
            <w:pPr>
              <w:spacing w:line="240" w:lineRule="auto"/>
              <w:jc w:val="left"/>
              <w:rPr>
                <w:rFonts w:cs="Frankruhel"/>
                <w:sz w:val="24"/>
                <w:rtl/>
              </w:rPr>
            </w:pPr>
            <w:r>
              <w:rPr>
                <w:sz w:val="24"/>
                <w:rtl/>
              </w:rPr>
              <w:t>סטיה מדיני ראיות</w:t>
            </w:r>
          </w:p>
        </w:tc>
        <w:tc>
          <w:tcPr>
            <w:tcW w:w="567" w:type="dxa"/>
          </w:tcPr>
          <w:p w14:paraId="6B5691F0" w14:textId="77777777" w:rsidR="00A35DC0" w:rsidRPr="00A35DC0" w:rsidRDefault="00A35DC0" w:rsidP="00A35DC0">
            <w:pPr>
              <w:spacing w:line="240" w:lineRule="auto"/>
              <w:jc w:val="left"/>
              <w:rPr>
                <w:rStyle w:val="Hyperlink"/>
                <w:rtl/>
              </w:rPr>
            </w:pPr>
            <w:hyperlink w:anchor="Seif94" w:tooltip="סטיה מדיני ראיות" w:history="1">
              <w:r w:rsidRPr="00A35DC0">
                <w:rPr>
                  <w:rStyle w:val="Hyperlink"/>
                </w:rPr>
                <w:t>Go</w:t>
              </w:r>
            </w:hyperlink>
          </w:p>
        </w:tc>
        <w:tc>
          <w:tcPr>
            <w:tcW w:w="850" w:type="dxa"/>
          </w:tcPr>
          <w:p w14:paraId="73299BF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35DC0" w:rsidRPr="00A35DC0" w14:paraId="4E5C5EFD" w14:textId="77777777" w:rsidTr="00A35DC0">
        <w:tblPrEx>
          <w:tblCellMar>
            <w:top w:w="0" w:type="dxa"/>
            <w:bottom w:w="0" w:type="dxa"/>
          </w:tblCellMar>
        </w:tblPrEx>
        <w:tc>
          <w:tcPr>
            <w:tcW w:w="1247" w:type="dxa"/>
          </w:tcPr>
          <w:p w14:paraId="5BB4FF94" w14:textId="77777777" w:rsidR="00A35DC0" w:rsidRPr="00A35DC0" w:rsidRDefault="00A35DC0" w:rsidP="00A35DC0">
            <w:pPr>
              <w:spacing w:line="240" w:lineRule="auto"/>
              <w:jc w:val="left"/>
              <w:rPr>
                <w:rFonts w:cs="Frankruhel"/>
                <w:sz w:val="24"/>
                <w:rtl/>
              </w:rPr>
            </w:pPr>
            <w:r>
              <w:rPr>
                <w:sz w:val="24"/>
                <w:rtl/>
              </w:rPr>
              <w:t xml:space="preserve">סעיף 95 </w:t>
            </w:r>
          </w:p>
        </w:tc>
        <w:tc>
          <w:tcPr>
            <w:tcW w:w="5669" w:type="dxa"/>
          </w:tcPr>
          <w:p w14:paraId="49BDC49B" w14:textId="77777777" w:rsidR="00A35DC0" w:rsidRPr="00A35DC0" w:rsidRDefault="00A35DC0" w:rsidP="00A35DC0">
            <w:pPr>
              <w:spacing w:line="240" w:lineRule="auto"/>
              <w:jc w:val="left"/>
              <w:rPr>
                <w:rFonts w:cs="Frankruhel"/>
                <w:sz w:val="24"/>
                <w:rtl/>
              </w:rPr>
            </w:pPr>
            <w:r>
              <w:rPr>
                <w:sz w:val="24"/>
                <w:rtl/>
              </w:rPr>
              <w:t>דיון ללא שמיעת עדויות</w:t>
            </w:r>
          </w:p>
        </w:tc>
        <w:tc>
          <w:tcPr>
            <w:tcW w:w="567" w:type="dxa"/>
          </w:tcPr>
          <w:p w14:paraId="102C411C" w14:textId="77777777" w:rsidR="00A35DC0" w:rsidRPr="00A35DC0" w:rsidRDefault="00A35DC0" w:rsidP="00A35DC0">
            <w:pPr>
              <w:spacing w:line="240" w:lineRule="auto"/>
              <w:jc w:val="left"/>
              <w:rPr>
                <w:rStyle w:val="Hyperlink"/>
                <w:rtl/>
              </w:rPr>
            </w:pPr>
            <w:hyperlink w:anchor="Seif95" w:tooltip="דיון ללא שמיעת עדויות" w:history="1">
              <w:r w:rsidRPr="00A35DC0">
                <w:rPr>
                  <w:rStyle w:val="Hyperlink"/>
                </w:rPr>
                <w:t>Go</w:t>
              </w:r>
            </w:hyperlink>
          </w:p>
        </w:tc>
        <w:tc>
          <w:tcPr>
            <w:tcW w:w="850" w:type="dxa"/>
          </w:tcPr>
          <w:p w14:paraId="0CCA77A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711453D3" w14:textId="77777777" w:rsidTr="00A35DC0">
        <w:tblPrEx>
          <w:tblCellMar>
            <w:top w:w="0" w:type="dxa"/>
            <w:bottom w:w="0" w:type="dxa"/>
          </w:tblCellMar>
        </w:tblPrEx>
        <w:tc>
          <w:tcPr>
            <w:tcW w:w="1247" w:type="dxa"/>
          </w:tcPr>
          <w:p w14:paraId="48B4E148" w14:textId="77777777" w:rsidR="00A35DC0" w:rsidRPr="00A35DC0" w:rsidRDefault="00A35DC0" w:rsidP="00A35DC0">
            <w:pPr>
              <w:spacing w:line="240" w:lineRule="auto"/>
              <w:jc w:val="left"/>
              <w:rPr>
                <w:rFonts w:cs="Frankruhel"/>
                <w:sz w:val="24"/>
                <w:rtl/>
              </w:rPr>
            </w:pPr>
          </w:p>
        </w:tc>
        <w:tc>
          <w:tcPr>
            <w:tcW w:w="5669" w:type="dxa"/>
          </w:tcPr>
          <w:p w14:paraId="5E336B09" w14:textId="77777777" w:rsidR="00A35DC0" w:rsidRPr="00A35DC0" w:rsidRDefault="00A35DC0" w:rsidP="00A35DC0">
            <w:pPr>
              <w:spacing w:line="240" w:lineRule="auto"/>
              <w:jc w:val="left"/>
              <w:rPr>
                <w:rFonts w:cs="Frankruhel"/>
                <w:sz w:val="24"/>
                <w:rtl/>
              </w:rPr>
            </w:pPr>
            <w:r>
              <w:rPr>
                <w:sz w:val="24"/>
                <w:rtl/>
              </w:rPr>
              <w:t>פרק שמיני: הוראות שונות</w:t>
            </w:r>
          </w:p>
        </w:tc>
        <w:tc>
          <w:tcPr>
            <w:tcW w:w="567" w:type="dxa"/>
          </w:tcPr>
          <w:p w14:paraId="759E16FA" w14:textId="77777777" w:rsidR="00A35DC0" w:rsidRPr="00A35DC0" w:rsidRDefault="00A35DC0" w:rsidP="00A35DC0">
            <w:pPr>
              <w:spacing w:line="240" w:lineRule="auto"/>
              <w:jc w:val="left"/>
              <w:rPr>
                <w:rStyle w:val="Hyperlink"/>
                <w:rtl/>
              </w:rPr>
            </w:pPr>
            <w:hyperlink w:anchor="med8" w:tooltip="פרק שמיני: הוראות שונות" w:history="1">
              <w:r w:rsidRPr="00A35DC0">
                <w:rPr>
                  <w:rStyle w:val="Hyperlink"/>
                </w:rPr>
                <w:t>Go</w:t>
              </w:r>
            </w:hyperlink>
          </w:p>
        </w:tc>
        <w:tc>
          <w:tcPr>
            <w:tcW w:w="850" w:type="dxa"/>
          </w:tcPr>
          <w:p w14:paraId="4CE4657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2F781905" w14:textId="77777777" w:rsidTr="00A35DC0">
        <w:tblPrEx>
          <w:tblCellMar>
            <w:top w:w="0" w:type="dxa"/>
            <w:bottom w:w="0" w:type="dxa"/>
          </w:tblCellMar>
        </w:tblPrEx>
        <w:tc>
          <w:tcPr>
            <w:tcW w:w="1247" w:type="dxa"/>
          </w:tcPr>
          <w:p w14:paraId="33E0B333" w14:textId="77777777" w:rsidR="00A35DC0" w:rsidRPr="00A35DC0" w:rsidRDefault="00A35DC0" w:rsidP="00A35DC0">
            <w:pPr>
              <w:spacing w:line="240" w:lineRule="auto"/>
              <w:jc w:val="left"/>
              <w:rPr>
                <w:rFonts w:cs="Frankruhel"/>
                <w:sz w:val="24"/>
                <w:rtl/>
              </w:rPr>
            </w:pPr>
            <w:r>
              <w:rPr>
                <w:sz w:val="24"/>
                <w:rtl/>
              </w:rPr>
              <w:t xml:space="preserve">סעיף 96 </w:t>
            </w:r>
          </w:p>
        </w:tc>
        <w:tc>
          <w:tcPr>
            <w:tcW w:w="5669" w:type="dxa"/>
          </w:tcPr>
          <w:p w14:paraId="4E477495" w14:textId="77777777" w:rsidR="00A35DC0" w:rsidRPr="00A35DC0" w:rsidRDefault="00A35DC0" w:rsidP="00A35DC0">
            <w:pPr>
              <w:spacing w:line="240" w:lineRule="auto"/>
              <w:jc w:val="left"/>
              <w:rPr>
                <w:rFonts w:cs="Frankruhel"/>
                <w:sz w:val="24"/>
                <w:rtl/>
              </w:rPr>
            </w:pPr>
            <w:r>
              <w:rPr>
                <w:sz w:val="24"/>
                <w:rtl/>
              </w:rPr>
              <w:t>איסור הפרעה</w:t>
            </w:r>
          </w:p>
        </w:tc>
        <w:tc>
          <w:tcPr>
            <w:tcW w:w="567" w:type="dxa"/>
          </w:tcPr>
          <w:p w14:paraId="265055CB" w14:textId="77777777" w:rsidR="00A35DC0" w:rsidRPr="00A35DC0" w:rsidRDefault="00A35DC0" w:rsidP="00A35DC0">
            <w:pPr>
              <w:spacing w:line="240" w:lineRule="auto"/>
              <w:jc w:val="left"/>
              <w:rPr>
                <w:rStyle w:val="Hyperlink"/>
                <w:rtl/>
              </w:rPr>
            </w:pPr>
            <w:hyperlink w:anchor="Seif96" w:tooltip="איסור הפרעה" w:history="1">
              <w:r w:rsidRPr="00A35DC0">
                <w:rPr>
                  <w:rStyle w:val="Hyperlink"/>
                </w:rPr>
                <w:t>Go</w:t>
              </w:r>
            </w:hyperlink>
          </w:p>
        </w:tc>
        <w:tc>
          <w:tcPr>
            <w:tcW w:w="850" w:type="dxa"/>
          </w:tcPr>
          <w:p w14:paraId="72F8022B"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6FF1E1D3" w14:textId="77777777" w:rsidTr="00A35DC0">
        <w:tblPrEx>
          <w:tblCellMar>
            <w:top w:w="0" w:type="dxa"/>
            <w:bottom w:w="0" w:type="dxa"/>
          </w:tblCellMar>
        </w:tblPrEx>
        <w:tc>
          <w:tcPr>
            <w:tcW w:w="1247" w:type="dxa"/>
          </w:tcPr>
          <w:p w14:paraId="2D648FC9" w14:textId="77777777" w:rsidR="00A35DC0" w:rsidRPr="00A35DC0" w:rsidRDefault="00A35DC0" w:rsidP="00A35DC0">
            <w:pPr>
              <w:spacing w:line="240" w:lineRule="auto"/>
              <w:jc w:val="left"/>
              <w:rPr>
                <w:rFonts w:cs="Frankruhel"/>
                <w:sz w:val="24"/>
                <w:rtl/>
              </w:rPr>
            </w:pPr>
            <w:r>
              <w:rPr>
                <w:sz w:val="24"/>
                <w:rtl/>
              </w:rPr>
              <w:t xml:space="preserve">סעיף 97 </w:t>
            </w:r>
          </w:p>
        </w:tc>
        <w:tc>
          <w:tcPr>
            <w:tcW w:w="5669" w:type="dxa"/>
          </w:tcPr>
          <w:p w14:paraId="05ECE9FD" w14:textId="77777777" w:rsidR="00A35DC0" w:rsidRPr="00A35DC0" w:rsidRDefault="00A35DC0" w:rsidP="00A35DC0">
            <w:pPr>
              <w:spacing w:line="240" w:lineRule="auto"/>
              <w:jc w:val="left"/>
              <w:rPr>
                <w:rFonts w:cs="Frankruhel"/>
                <w:sz w:val="24"/>
                <w:rtl/>
              </w:rPr>
            </w:pPr>
            <w:r>
              <w:rPr>
                <w:sz w:val="24"/>
                <w:rtl/>
              </w:rPr>
              <w:t>החלטות בית הדין</w:t>
            </w:r>
          </w:p>
        </w:tc>
        <w:tc>
          <w:tcPr>
            <w:tcW w:w="567" w:type="dxa"/>
          </w:tcPr>
          <w:p w14:paraId="6CD94BD3" w14:textId="77777777" w:rsidR="00A35DC0" w:rsidRPr="00A35DC0" w:rsidRDefault="00A35DC0" w:rsidP="00A35DC0">
            <w:pPr>
              <w:spacing w:line="240" w:lineRule="auto"/>
              <w:jc w:val="left"/>
              <w:rPr>
                <w:rStyle w:val="Hyperlink"/>
                <w:rtl/>
              </w:rPr>
            </w:pPr>
            <w:hyperlink w:anchor="Seif97" w:tooltip="החלטות בית הדין" w:history="1">
              <w:r w:rsidRPr="00A35DC0">
                <w:rPr>
                  <w:rStyle w:val="Hyperlink"/>
                </w:rPr>
                <w:t>Go</w:t>
              </w:r>
            </w:hyperlink>
          </w:p>
        </w:tc>
        <w:tc>
          <w:tcPr>
            <w:tcW w:w="850" w:type="dxa"/>
          </w:tcPr>
          <w:p w14:paraId="673ED15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5814A8FC" w14:textId="77777777" w:rsidTr="00A35DC0">
        <w:tblPrEx>
          <w:tblCellMar>
            <w:top w:w="0" w:type="dxa"/>
            <w:bottom w:w="0" w:type="dxa"/>
          </w:tblCellMar>
        </w:tblPrEx>
        <w:tc>
          <w:tcPr>
            <w:tcW w:w="1247" w:type="dxa"/>
          </w:tcPr>
          <w:p w14:paraId="2D715915" w14:textId="77777777" w:rsidR="00A35DC0" w:rsidRPr="00A35DC0" w:rsidRDefault="00A35DC0" w:rsidP="00A35DC0">
            <w:pPr>
              <w:spacing w:line="240" w:lineRule="auto"/>
              <w:jc w:val="left"/>
              <w:rPr>
                <w:rFonts w:cs="Frankruhel"/>
                <w:sz w:val="24"/>
                <w:rtl/>
              </w:rPr>
            </w:pPr>
            <w:r>
              <w:rPr>
                <w:sz w:val="24"/>
                <w:rtl/>
              </w:rPr>
              <w:t xml:space="preserve">סעיף 98 </w:t>
            </w:r>
          </w:p>
        </w:tc>
        <w:tc>
          <w:tcPr>
            <w:tcW w:w="5669" w:type="dxa"/>
          </w:tcPr>
          <w:p w14:paraId="7073572A" w14:textId="77777777" w:rsidR="00A35DC0" w:rsidRPr="00A35DC0" w:rsidRDefault="00A35DC0" w:rsidP="00A35DC0">
            <w:pPr>
              <w:spacing w:line="240" w:lineRule="auto"/>
              <w:jc w:val="left"/>
              <w:rPr>
                <w:rFonts w:cs="Frankruhel"/>
                <w:sz w:val="24"/>
                <w:rtl/>
              </w:rPr>
            </w:pPr>
            <w:r>
              <w:rPr>
                <w:sz w:val="24"/>
                <w:rtl/>
              </w:rPr>
              <w:t>שינוי בהרכב בית הדין</w:t>
            </w:r>
          </w:p>
        </w:tc>
        <w:tc>
          <w:tcPr>
            <w:tcW w:w="567" w:type="dxa"/>
          </w:tcPr>
          <w:p w14:paraId="13E3CC9D" w14:textId="77777777" w:rsidR="00A35DC0" w:rsidRPr="00A35DC0" w:rsidRDefault="00A35DC0" w:rsidP="00A35DC0">
            <w:pPr>
              <w:spacing w:line="240" w:lineRule="auto"/>
              <w:jc w:val="left"/>
              <w:rPr>
                <w:rStyle w:val="Hyperlink"/>
                <w:rtl/>
              </w:rPr>
            </w:pPr>
            <w:hyperlink w:anchor="Seif98" w:tooltip="שינוי בהרכב בית הדין" w:history="1">
              <w:r w:rsidRPr="00A35DC0">
                <w:rPr>
                  <w:rStyle w:val="Hyperlink"/>
                </w:rPr>
                <w:t>Go</w:t>
              </w:r>
            </w:hyperlink>
          </w:p>
        </w:tc>
        <w:tc>
          <w:tcPr>
            <w:tcW w:w="850" w:type="dxa"/>
          </w:tcPr>
          <w:p w14:paraId="252D5B4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3EC9F4ED" w14:textId="77777777" w:rsidTr="00A35DC0">
        <w:tblPrEx>
          <w:tblCellMar>
            <w:top w:w="0" w:type="dxa"/>
            <w:bottom w:w="0" w:type="dxa"/>
          </w:tblCellMar>
        </w:tblPrEx>
        <w:tc>
          <w:tcPr>
            <w:tcW w:w="1247" w:type="dxa"/>
          </w:tcPr>
          <w:p w14:paraId="2BA3A9BC" w14:textId="77777777" w:rsidR="00A35DC0" w:rsidRPr="00A35DC0" w:rsidRDefault="00A35DC0" w:rsidP="00A35DC0">
            <w:pPr>
              <w:spacing w:line="240" w:lineRule="auto"/>
              <w:jc w:val="left"/>
              <w:rPr>
                <w:rFonts w:cs="Frankruhel"/>
                <w:sz w:val="24"/>
                <w:rtl/>
              </w:rPr>
            </w:pPr>
            <w:r>
              <w:rPr>
                <w:sz w:val="24"/>
                <w:rtl/>
              </w:rPr>
              <w:t xml:space="preserve">סעיף 99 </w:t>
            </w:r>
          </w:p>
        </w:tc>
        <w:tc>
          <w:tcPr>
            <w:tcW w:w="5669" w:type="dxa"/>
          </w:tcPr>
          <w:p w14:paraId="40B35123" w14:textId="77777777" w:rsidR="00A35DC0" w:rsidRPr="00A35DC0" w:rsidRDefault="00A35DC0" w:rsidP="00A35DC0">
            <w:pPr>
              <w:spacing w:line="240" w:lineRule="auto"/>
              <w:jc w:val="left"/>
              <w:rPr>
                <w:rFonts w:cs="Frankruhel"/>
                <w:sz w:val="24"/>
                <w:rtl/>
              </w:rPr>
            </w:pPr>
            <w:r>
              <w:rPr>
                <w:sz w:val="24"/>
                <w:rtl/>
              </w:rPr>
              <w:t>פרוטוקול</w:t>
            </w:r>
          </w:p>
        </w:tc>
        <w:tc>
          <w:tcPr>
            <w:tcW w:w="567" w:type="dxa"/>
          </w:tcPr>
          <w:p w14:paraId="3A3C7C43" w14:textId="77777777" w:rsidR="00A35DC0" w:rsidRPr="00A35DC0" w:rsidRDefault="00A35DC0" w:rsidP="00A35DC0">
            <w:pPr>
              <w:spacing w:line="240" w:lineRule="auto"/>
              <w:jc w:val="left"/>
              <w:rPr>
                <w:rStyle w:val="Hyperlink"/>
                <w:rtl/>
              </w:rPr>
            </w:pPr>
            <w:hyperlink w:anchor="Seif99" w:tooltip="פרוטוקול" w:history="1">
              <w:r w:rsidRPr="00A35DC0">
                <w:rPr>
                  <w:rStyle w:val="Hyperlink"/>
                </w:rPr>
                <w:t>Go</w:t>
              </w:r>
            </w:hyperlink>
          </w:p>
        </w:tc>
        <w:tc>
          <w:tcPr>
            <w:tcW w:w="850" w:type="dxa"/>
          </w:tcPr>
          <w:p w14:paraId="3D77FA4B"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778631A9" w14:textId="77777777" w:rsidTr="00A35DC0">
        <w:tblPrEx>
          <w:tblCellMar>
            <w:top w:w="0" w:type="dxa"/>
            <w:bottom w:w="0" w:type="dxa"/>
          </w:tblCellMar>
        </w:tblPrEx>
        <w:tc>
          <w:tcPr>
            <w:tcW w:w="1247" w:type="dxa"/>
          </w:tcPr>
          <w:p w14:paraId="64C5EE3B" w14:textId="77777777" w:rsidR="00A35DC0" w:rsidRPr="00A35DC0" w:rsidRDefault="00A35DC0" w:rsidP="00A35DC0">
            <w:pPr>
              <w:spacing w:line="240" w:lineRule="auto"/>
              <w:jc w:val="left"/>
              <w:rPr>
                <w:rFonts w:cs="Frankruhel"/>
                <w:sz w:val="24"/>
                <w:rtl/>
              </w:rPr>
            </w:pPr>
            <w:r>
              <w:rPr>
                <w:sz w:val="24"/>
                <w:rtl/>
              </w:rPr>
              <w:t xml:space="preserve">סעיף 100 </w:t>
            </w:r>
          </w:p>
        </w:tc>
        <w:tc>
          <w:tcPr>
            <w:tcW w:w="5669" w:type="dxa"/>
          </w:tcPr>
          <w:p w14:paraId="185127E0" w14:textId="77777777" w:rsidR="00A35DC0" w:rsidRPr="00A35DC0" w:rsidRDefault="00A35DC0" w:rsidP="00A35DC0">
            <w:pPr>
              <w:spacing w:line="240" w:lineRule="auto"/>
              <w:jc w:val="left"/>
              <w:rPr>
                <w:rFonts w:cs="Frankruhel"/>
                <w:sz w:val="24"/>
                <w:rtl/>
              </w:rPr>
            </w:pPr>
            <w:r>
              <w:rPr>
                <w:sz w:val="24"/>
                <w:rtl/>
              </w:rPr>
              <w:t>רישום החלטות</w:t>
            </w:r>
          </w:p>
        </w:tc>
        <w:tc>
          <w:tcPr>
            <w:tcW w:w="567" w:type="dxa"/>
          </w:tcPr>
          <w:p w14:paraId="7C737910" w14:textId="77777777" w:rsidR="00A35DC0" w:rsidRPr="00A35DC0" w:rsidRDefault="00A35DC0" w:rsidP="00A35DC0">
            <w:pPr>
              <w:spacing w:line="240" w:lineRule="auto"/>
              <w:jc w:val="left"/>
              <w:rPr>
                <w:rStyle w:val="Hyperlink"/>
                <w:rtl/>
              </w:rPr>
            </w:pPr>
            <w:hyperlink w:anchor="Seif100" w:tooltip="רישום החלטות" w:history="1">
              <w:r w:rsidRPr="00A35DC0">
                <w:rPr>
                  <w:rStyle w:val="Hyperlink"/>
                </w:rPr>
                <w:t>Go</w:t>
              </w:r>
            </w:hyperlink>
          </w:p>
        </w:tc>
        <w:tc>
          <w:tcPr>
            <w:tcW w:w="850" w:type="dxa"/>
          </w:tcPr>
          <w:p w14:paraId="74F85FF5"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570E8A33" w14:textId="77777777" w:rsidTr="00A35DC0">
        <w:tblPrEx>
          <w:tblCellMar>
            <w:top w:w="0" w:type="dxa"/>
            <w:bottom w:w="0" w:type="dxa"/>
          </w:tblCellMar>
        </w:tblPrEx>
        <w:tc>
          <w:tcPr>
            <w:tcW w:w="1247" w:type="dxa"/>
          </w:tcPr>
          <w:p w14:paraId="722C23BE" w14:textId="77777777" w:rsidR="00A35DC0" w:rsidRPr="00A35DC0" w:rsidRDefault="00A35DC0" w:rsidP="00A35DC0">
            <w:pPr>
              <w:spacing w:line="240" w:lineRule="auto"/>
              <w:jc w:val="left"/>
              <w:rPr>
                <w:rFonts w:cs="Frankruhel"/>
                <w:sz w:val="24"/>
                <w:rtl/>
              </w:rPr>
            </w:pPr>
            <w:r>
              <w:rPr>
                <w:sz w:val="24"/>
                <w:rtl/>
              </w:rPr>
              <w:t xml:space="preserve">סעיף 101 </w:t>
            </w:r>
          </w:p>
        </w:tc>
        <w:tc>
          <w:tcPr>
            <w:tcW w:w="5669" w:type="dxa"/>
          </w:tcPr>
          <w:p w14:paraId="226419E6" w14:textId="77777777" w:rsidR="00A35DC0" w:rsidRPr="00A35DC0" w:rsidRDefault="00A35DC0" w:rsidP="00A35DC0">
            <w:pPr>
              <w:spacing w:line="240" w:lineRule="auto"/>
              <w:jc w:val="left"/>
              <w:rPr>
                <w:rFonts w:cs="Frankruhel"/>
                <w:sz w:val="24"/>
                <w:rtl/>
              </w:rPr>
            </w:pPr>
            <w:r>
              <w:rPr>
                <w:sz w:val="24"/>
                <w:rtl/>
              </w:rPr>
              <w:t>המצאת פסק דין</w:t>
            </w:r>
          </w:p>
        </w:tc>
        <w:tc>
          <w:tcPr>
            <w:tcW w:w="567" w:type="dxa"/>
          </w:tcPr>
          <w:p w14:paraId="7542595A" w14:textId="77777777" w:rsidR="00A35DC0" w:rsidRPr="00A35DC0" w:rsidRDefault="00A35DC0" w:rsidP="00A35DC0">
            <w:pPr>
              <w:spacing w:line="240" w:lineRule="auto"/>
              <w:jc w:val="left"/>
              <w:rPr>
                <w:rStyle w:val="Hyperlink"/>
                <w:rtl/>
              </w:rPr>
            </w:pPr>
            <w:hyperlink w:anchor="Seif101" w:tooltip="המצאת פסק דין" w:history="1">
              <w:r w:rsidRPr="00A35DC0">
                <w:rPr>
                  <w:rStyle w:val="Hyperlink"/>
                </w:rPr>
                <w:t>Go</w:t>
              </w:r>
            </w:hyperlink>
          </w:p>
        </w:tc>
        <w:tc>
          <w:tcPr>
            <w:tcW w:w="850" w:type="dxa"/>
          </w:tcPr>
          <w:p w14:paraId="0D6AD8D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50D43612" w14:textId="77777777" w:rsidTr="00A35DC0">
        <w:tblPrEx>
          <w:tblCellMar>
            <w:top w:w="0" w:type="dxa"/>
            <w:bottom w:w="0" w:type="dxa"/>
          </w:tblCellMar>
        </w:tblPrEx>
        <w:tc>
          <w:tcPr>
            <w:tcW w:w="1247" w:type="dxa"/>
          </w:tcPr>
          <w:p w14:paraId="63D8A04A" w14:textId="77777777" w:rsidR="00A35DC0" w:rsidRPr="00A35DC0" w:rsidRDefault="00A35DC0" w:rsidP="00A35DC0">
            <w:pPr>
              <w:spacing w:line="240" w:lineRule="auto"/>
              <w:jc w:val="left"/>
              <w:rPr>
                <w:rFonts w:cs="Frankruhel"/>
                <w:sz w:val="24"/>
                <w:rtl/>
              </w:rPr>
            </w:pPr>
            <w:r>
              <w:rPr>
                <w:sz w:val="24"/>
                <w:rtl/>
              </w:rPr>
              <w:t xml:space="preserve">סעיף 102 </w:t>
            </w:r>
          </w:p>
        </w:tc>
        <w:tc>
          <w:tcPr>
            <w:tcW w:w="5669" w:type="dxa"/>
          </w:tcPr>
          <w:p w14:paraId="088A27F4" w14:textId="77777777" w:rsidR="00A35DC0" w:rsidRPr="00A35DC0" w:rsidRDefault="00A35DC0" w:rsidP="00A35DC0">
            <w:pPr>
              <w:spacing w:line="240" w:lineRule="auto"/>
              <w:jc w:val="left"/>
              <w:rPr>
                <w:rFonts w:cs="Frankruhel"/>
                <w:sz w:val="24"/>
                <w:rtl/>
              </w:rPr>
            </w:pPr>
            <w:r>
              <w:rPr>
                <w:sz w:val="24"/>
                <w:rtl/>
              </w:rPr>
              <w:t>טעות סופר</w:t>
            </w:r>
          </w:p>
        </w:tc>
        <w:tc>
          <w:tcPr>
            <w:tcW w:w="567" w:type="dxa"/>
          </w:tcPr>
          <w:p w14:paraId="372B72CA" w14:textId="77777777" w:rsidR="00A35DC0" w:rsidRPr="00A35DC0" w:rsidRDefault="00A35DC0" w:rsidP="00A35DC0">
            <w:pPr>
              <w:spacing w:line="240" w:lineRule="auto"/>
              <w:jc w:val="left"/>
              <w:rPr>
                <w:rStyle w:val="Hyperlink"/>
                <w:rtl/>
              </w:rPr>
            </w:pPr>
            <w:hyperlink w:anchor="Seif102" w:tooltip="טעות סופר" w:history="1">
              <w:r w:rsidRPr="00A35DC0">
                <w:rPr>
                  <w:rStyle w:val="Hyperlink"/>
                </w:rPr>
                <w:t>Go</w:t>
              </w:r>
            </w:hyperlink>
          </w:p>
        </w:tc>
        <w:tc>
          <w:tcPr>
            <w:tcW w:w="850" w:type="dxa"/>
          </w:tcPr>
          <w:p w14:paraId="18DF7D3C"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02CAA61A" w14:textId="77777777" w:rsidTr="00A35DC0">
        <w:tblPrEx>
          <w:tblCellMar>
            <w:top w:w="0" w:type="dxa"/>
            <w:bottom w:w="0" w:type="dxa"/>
          </w:tblCellMar>
        </w:tblPrEx>
        <w:tc>
          <w:tcPr>
            <w:tcW w:w="1247" w:type="dxa"/>
          </w:tcPr>
          <w:p w14:paraId="782B311E" w14:textId="77777777" w:rsidR="00A35DC0" w:rsidRPr="00A35DC0" w:rsidRDefault="00A35DC0" w:rsidP="00A35DC0">
            <w:pPr>
              <w:spacing w:line="240" w:lineRule="auto"/>
              <w:jc w:val="left"/>
              <w:rPr>
                <w:rFonts w:cs="Frankruhel"/>
                <w:sz w:val="24"/>
                <w:rtl/>
              </w:rPr>
            </w:pPr>
            <w:r>
              <w:rPr>
                <w:sz w:val="24"/>
                <w:rtl/>
              </w:rPr>
              <w:t xml:space="preserve">סעיף 103 </w:t>
            </w:r>
          </w:p>
        </w:tc>
        <w:tc>
          <w:tcPr>
            <w:tcW w:w="5669" w:type="dxa"/>
          </w:tcPr>
          <w:p w14:paraId="2C085146" w14:textId="77777777" w:rsidR="00A35DC0" w:rsidRPr="00A35DC0" w:rsidRDefault="00A35DC0" w:rsidP="00A35DC0">
            <w:pPr>
              <w:spacing w:line="240" w:lineRule="auto"/>
              <w:jc w:val="left"/>
              <w:rPr>
                <w:rFonts w:cs="Frankruhel"/>
                <w:sz w:val="24"/>
                <w:rtl/>
              </w:rPr>
            </w:pPr>
            <w:r>
              <w:rPr>
                <w:sz w:val="24"/>
                <w:rtl/>
              </w:rPr>
              <w:t>מסירת פרוטוקול</w:t>
            </w:r>
          </w:p>
        </w:tc>
        <w:tc>
          <w:tcPr>
            <w:tcW w:w="567" w:type="dxa"/>
          </w:tcPr>
          <w:p w14:paraId="5622AA31" w14:textId="77777777" w:rsidR="00A35DC0" w:rsidRPr="00A35DC0" w:rsidRDefault="00A35DC0" w:rsidP="00A35DC0">
            <w:pPr>
              <w:spacing w:line="240" w:lineRule="auto"/>
              <w:jc w:val="left"/>
              <w:rPr>
                <w:rStyle w:val="Hyperlink"/>
                <w:rtl/>
              </w:rPr>
            </w:pPr>
            <w:hyperlink w:anchor="Seif103" w:tooltip="מסירת פרוטוקול" w:history="1">
              <w:r w:rsidRPr="00A35DC0">
                <w:rPr>
                  <w:rStyle w:val="Hyperlink"/>
                </w:rPr>
                <w:t>Go</w:t>
              </w:r>
            </w:hyperlink>
          </w:p>
        </w:tc>
        <w:tc>
          <w:tcPr>
            <w:tcW w:w="850" w:type="dxa"/>
          </w:tcPr>
          <w:p w14:paraId="0AE809B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09FD7D43" w14:textId="77777777" w:rsidTr="00A35DC0">
        <w:tblPrEx>
          <w:tblCellMar>
            <w:top w:w="0" w:type="dxa"/>
            <w:bottom w:w="0" w:type="dxa"/>
          </w:tblCellMar>
        </w:tblPrEx>
        <w:tc>
          <w:tcPr>
            <w:tcW w:w="1247" w:type="dxa"/>
          </w:tcPr>
          <w:p w14:paraId="3352F263" w14:textId="77777777" w:rsidR="00A35DC0" w:rsidRPr="00A35DC0" w:rsidRDefault="00A35DC0" w:rsidP="00A35DC0">
            <w:pPr>
              <w:spacing w:line="240" w:lineRule="auto"/>
              <w:jc w:val="left"/>
              <w:rPr>
                <w:rFonts w:cs="Frankruhel"/>
                <w:sz w:val="24"/>
                <w:rtl/>
              </w:rPr>
            </w:pPr>
            <w:r>
              <w:rPr>
                <w:sz w:val="24"/>
                <w:rtl/>
              </w:rPr>
              <w:t xml:space="preserve">סעיף 104 </w:t>
            </w:r>
          </w:p>
        </w:tc>
        <w:tc>
          <w:tcPr>
            <w:tcW w:w="5669" w:type="dxa"/>
          </w:tcPr>
          <w:p w14:paraId="102989A0" w14:textId="77777777" w:rsidR="00A35DC0" w:rsidRPr="00A35DC0" w:rsidRDefault="00A35DC0" w:rsidP="00A35DC0">
            <w:pPr>
              <w:spacing w:line="240" w:lineRule="auto"/>
              <w:jc w:val="left"/>
              <w:rPr>
                <w:rFonts w:cs="Frankruhel"/>
                <w:sz w:val="24"/>
                <w:rtl/>
              </w:rPr>
            </w:pPr>
            <w:r>
              <w:rPr>
                <w:sz w:val="24"/>
                <w:rtl/>
              </w:rPr>
              <w:t>תיקון פרוטוקול</w:t>
            </w:r>
          </w:p>
        </w:tc>
        <w:tc>
          <w:tcPr>
            <w:tcW w:w="567" w:type="dxa"/>
          </w:tcPr>
          <w:p w14:paraId="24917872" w14:textId="77777777" w:rsidR="00A35DC0" w:rsidRPr="00A35DC0" w:rsidRDefault="00A35DC0" w:rsidP="00A35DC0">
            <w:pPr>
              <w:spacing w:line="240" w:lineRule="auto"/>
              <w:jc w:val="left"/>
              <w:rPr>
                <w:rStyle w:val="Hyperlink"/>
                <w:rtl/>
              </w:rPr>
            </w:pPr>
            <w:hyperlink w:anchor="Seif104" w:tooltip="תיקון פרוטוקול" w:history="1">
              <w:r w:rsidRPr="00A35DC0">
                <w:rPr>
                  <w:rStyle w:val="Hyperlink"/>
                </w:rPr>
                <w:t>Go</w:t>
              </w:r>
            </w:hyperlink>
          </w:p>
        </w:tc>
        <w:tc>
          <w:tcPr>
            <w:tcW w:w="850" w:type="dxa"/>
          </w:tcPr>
          <w:p w14:paraId="7BC6858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18A3A16A" w14:textId="77777777" w:rsidTr="00A35DC0">
        <w:tblPrEx>
          <w:tblCellMar>
            <w:top w:w="0" w:type="dxa"/>
            <w:bottom w:w="0" w:type="dxa"/>
          </w:tblCellMar>
        </w:tblPrEx>
        <w:tc>
          <w:tcPr>
            <w:tcW w:w="1247" w:type="dxa"/>
          </w:tcPr>
          <w:p w14:paraId="5CBB387F" w14:textId="77777777" w:rsidR="00A35DC0" w:rsidRPr="00A35DC0" w:rsidRDefault="00A35DC0" w:rsidP="00A35DC0">
            <w:pPr>
              <w:spacing w:line="240" w:lineRule="auto"/>
              <w:jc w:val="left"/>
              <w:rPr>
                <w:rFonts w:cs="Frankruhel"/>
                <w:sz w:val="24"/>
                <w:rtl/>
              </w:rPr>
            </w:pPr>
            <w:r>
              <w:rPr>
                <w:sz w:val="24"/>
                <w:rtl/>
              </w:rPr>
              <w:t xml:space="preserve">סעיף 105 </w:t>
            </w:r>
          </w:p>
        </w:tc>
        <w:tc>
          <w:tcPr>
            <w:tcW w:w="5669" w:type="dxa"/>
          </w:tcPr>
          <w:p w14:paraId="15735314" w14:textId="77777777" w:rsidR="00A35DC0" w:rsidRPr="00A35DC0" w:rsidRDefault="00A35DC0" w:rsidP="00A35DC0">
            <w:pPr>
              <w:spacing w:line="240" w:lineRule="auto"/>
              <w:jc w:val="left"/>
              <w:rPr>
                <w:rFonts w:cs="Frankruhel"/>
                <w:sz w:val="24"/>
                <w:rtl/>
              </w:rPr>
            </w:pPr>
            <w:r>
              <w:rPr>
                <w:sz w:val="24"/>
                <w:rtl/>
              </w:rPr>
              <w:t>ליקויים שאינם פוגמים בדיון</w:t>
            </w:r>
          </w:p>
        </w:tc>
        <w:tc>
          <w:tcPr>
            <w:tcW w:w="567" w:type="dxa"/>
          </w:tcPr>
          <w:p w14:paraId="0446F22C" w14:textId="77777777" w:rsidR="00A35DC0" w:rsidRPr="00A35DC0" w:rsidRDefault="00A35DC0" w:rsidP="00A35DC0">
            <w:pPr>
              <w:spacing w:line="240" w:lineRule="auto"/>
              <w:jc w:val="left"/>
              <w:rPr>
                <w:rStyle w:val="Hyperlink"/>
                <w:rtl/>
              </w:rPr>
            </w:pPr>
            <w:hyperlink w:anchor="Seif105" w:tooltip="ליקויים שאינם פוגמים בדיון" w:history="1">
              <w:r w:rsidRPr="00A35DC0">
                <w:rPr>
                  <w:rStyle w:val="Hyperlink"/>
                </w:rPr>
                <w:t>Go</w:t>
              </w:r>
            </w:hyperlink>
          </w:p>
        </w:tc>
        <w:tc>
          <w:tcPr>
            <w:tcW w:w="850" w:type="dxa"/>
          </w:tcPr>
          <w:p w14:paraId="30C53589"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73E7E0EC" w14:textId="77777777" w:rsidTr="00A35DC0">
        <w:tblPrEx>
          <w:tblCellMar>
            <w:top w:w="0" w:type="dxa"/>
            <w:bottom w:w="0" w:type="dxa"/>
          </w:tblCellMar>
        </w:tblPrEx>
        <w:tc>
          <w:tcPr>
            <w:tcW w:w="1247" w:type="dxa"/>
          </w:tcPr>
          <w:p w14:paraId="58740E69" w14:textId="77777777" w:rsidR="00A35DC0" w:rsidRPr="00A35DC0" w:rsidRDefault="00A35DC0" w:rsidP="00A35DC0">
            <w:pPr>
              <w:spacing w:line="240" w:lineRule="auto"/>
              <w:jc w:val="left"/>
              <w:rPr>
                <w:rFonts w:cs="Frankruhel"/>
                <w:sz w:val="24"/>
                <w:rtl/>
              </w:rPr>
            </w:pPr>
            <w:r>
              <w:rPr>
                <w:sz w:val="24"/>
                <w:rtl/>
              </w:rPr>
              <w:t xml:space="preserve">סעיף 106 </w:t>
            </w:r>
          </w:p>
        </w:tc>
        <w:tc>
          <w:tcPr>
            <w:tcW w:w="5669" w:type="dxa"/>
          </w:tcPr>
          <w:p w14:paraId="7759C71B" w14:textId="77777777" w:rsidR="00A35DC0" w:rsidRPr="00A35DC0" w:rsidRDefault="00A35DC0" w:rsidP="00A35DC0">
            <w:pPr>
              <w:spacing w:line="240" w:lineRule="auto"/>
              <w:jc w:val="left"/>
              <w:rPr>
                <w:rFonts w:cs="Frankruhel"/>
                <w:sz w:val="24"/>
                <w:rtl/>
              </w:rPr>
            </w:pPr>
            <w:r>
              <w:rPr>
                <w:sz w:val="24"/>
                <w:rtl/>
              </w:rPr>
              <w:t>המצאת מסמכים</w:t>
            </w:r>
          </w:p>
        </w:tc>
        <w:tc>
          <w:tcPr>
            <w:tcW w:w="567" w:type="dxa"/>
          </w:tcPr>
          <w:p w14:paraId="4A384567" w14:textId="77777777" w:rsidR="00A35DC0" w:rsidRPr="00A35DC0" w:rsidRDefault="00A35DC0" w:rsidP="00A35DC0">
            <w:pPr>
              <w:spacing w:line="240" w:lineRule="auto"/>
              <w:jc w:val="left"/>
              <w:rPr>
                <w:rStyle w:val="Hyperlink"/>
                <w:rtl/>
              </w:rPr>
            </w:pPr>
            <w:hyperlink w:anchor="Seif106" w:tooltip="המצאת מסמכים" w:history="1">
              <w:r w:rsidRPr="00A35DC0">
                <w:rPr>
                  <w:rStyle w:val="Hyperlink"/>
                </w:rPr>
                <w:t>Go</w:t>
              </w:r>
            </w:hyperlink>
          </w:p>
        </w:tc>
        <w:tc>
          <w:tcPr>
            <w:tcW w:w="850" w:type="dxa"/>
          </w:tcPr>
          <w:p w14:paraId="6BCB5E27"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79193F67" w14:textId="77777777" w:rsidTr="00A35DC0">
        <w:tblPrEx>
          <w:tblCellMar>
            <w:top w:w="0" w:type="dxa"/>
            <w:bottom w:w="0" w:type="dxa"/>
          </w:tblCellMar>
        </w:tblPrEx>
        <w:tc>
          <w:tcPr>
            <w:tcW w:w="1247" w:type="dxa"/>
          </w:tcPr>
          <w:p w14:paraId="21ACA729" w14:textId="77777777" w:rsidR="00A35DC0" w:rsidRPr="00A35DC0" w:rsidRDefault="00A35DC0" w:rsidP="00A35DC0">
            <w:pPr>
              <w:spacing w:line="240" w:lineRule="auto"/>
              <w:jc w:val="left"/>
              <w:rPr>
                <w:rFonts w:cs="Frankruhel"/>
                <w:sz w:val="24"/>
                <w:rtl/>
              </w:rPr>
            </w:pPr>
            <w:r>
              <w:rPr>
                <w:sz w:val="24"/>
                <w:rtl/>
              </w:rPr>
              <w:t xml:space="preserve">סעיף 107 </w:t>
            </w:r>
          </w:p>
        </w:tc>
        <w:tc>
          <w:tcPr>
            <w:tcW w:w="5669" w:type="dxa"/>
          </w:tcPr>
          <w:p w14:paraId="7795993F" w14:textId="77777777" w:rsidR="00A35DC0" w:rsidRPr="00A35DC0" w:rsidRDefault="00A35DC0" w:rsidP="00A35DC0">
            <w:pPr>
              <w:spacing w:line="240" w:lineRule="auto"/>
              <w:jc w:val="left"/>
              <w:rPr>
                <w:rFonts w:cs="Frankruhel"/>
                <w:sz w:val="24"/>
                <w:rtl/>
              </w:rPr>
            </w:pPr>
            <w:r>
              <w:rPr>
                <w:sz w:val="24"/>
                <w:rtl/>
              </w:rPr>
              <w:t>פעולות הסניגור</w:t>
            </w:r>
          </w:p>
        </w:tc>
        <w:tc>
          <w:tcPr>
            <w:tcW w:w="567" w:type="dxa"/>
          </w:tcPr>
          <w:p w14:paraId="4124FF6C" w14:textId="77777777" w:rsidR="00A35DC0" w:rsidRPr="00A35DC0" w:rsidRDefault="00A35DC0" w:rsidP="00A35DC0">
            <w:pPr>
              <w:spacing w:line="240" w:lineRule="auto"/>
              <w:jc w:val="left"/>
              <w:rPr>
                <w:rStyle w:val="Hyperlink"/>
                <w:rtl/>
              </w:rPr>
            </w:pPr>
            <w:hyperlink w:anchor="Seif107" w:tooltip="פעולות הסניגור" w:history="1">
              <w:r w:rsidRPr="00A35DC0">
                <w:rPr>
                  <w:rStyle w:val="Hyperlink"/>
                </w:rPr>
                <w:t>Go</w:t>
              </w:r>
            </w:hyperlink>
          </w:p>
        </w:tc>
        <w:tc>
          <w:tcPr>
            <w:tcW w:w="850" w:type="dxa"/>
          </w:tcPr>
          <w:p w14:paraId="43679DB0"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3A5D78A6" w14:textId="77777777" w:rsidTr="00A35DC0">
        <w:tblPrEx>
          <w:tblCellMar>
            <w:top w:w="0" w:type="dxa"/>
            <w:bottom w:w="0" w:type="dxa"/>
          </w:tblCellMar>
        </w:tblPrEx>
        <w:tc>
          <w:tcPr>
            <w:tcW w:w="1247" w:type="dxa"/>
          </w:tcPr>
          <w:p w14:paraId="58A243C9" w14:textId="77777777" w:rsidR="00A35DC0" w:rsidRPr="00A35DC0" w:rsidRDefault="00A35DC0" w:rsidP="00A35DC0">
            <w:pPr>
              <w:spacing w:line="240" w:lineRule="auto"/>
              <w:jc w:val="left"/>
              <w:rPr>
                <w:rFonts w:cs="Frankruhel"/>
                <w:sz w:val="24"/>
                <w:rtl/>
              </w:rPr>
            </w:pPr>
            <w:r>
              <w:rPr>
                <w:sz w:val="24"/>
                <w:rtl/>
              </w:rPr>
              <w:t xml:space="preserve">סעיף 108 </w:t>
            </w:r>
          </w:p>
        </w:tc>
        <w:tc>
          <w:tcPr>
            <w:tcW w:w="5669" w:type="dxa"/>
          </w:tcPr>
          <w:p w14:paraId="640F491D" w14:textId="77777777" w:rsidR="00A35DC0" w:rsidRPr="00A35DC0" w:rsidRDefault="00A35DC0" w:rsidP="00A35DC0">
            <w:pPr>
              <w:spacing w:line="240" w:lineRule="auto"/>
              <w:jc w:val="left"/>
              <w:rPr>
                <w:rFonts w:cs="Frankruhel"/>
                <w:sz w:val="24"/>
                <w:rtl/>
              </w:rPr>
            </w:pPr>
            <w:r>
              <w:rPr>
                <w:sz w:val="24"/>
                <w:rtl/>
              </w:rPr>
              <w:t>המזכיר</w:t>
            </w:r>
          </w:p>
        </w:tc>
        <w:tc>
          <w:tcPr>
            <w:tcW w:w="567" w:type="dxa"/>
          </w:tcPr>
          <w:p w14:paraId="3974C83C" w14:textId="77777777" w:rsidR="00A35DC0" w:rsidRPr="00A35DC0" w:rsidRDefault="00A35DC0" w:rsidP="00A35DC0">
            <w:pPr>
              <w:spacing w:line="240" w:lineRule="auto"/>
              <w:jc w:val="left"/>
              <w:rPr>
                <w:rStyle w:val="Hyperlink"/>
                <w:rtl/>
              </w:rPr>
            </w:pPr>
            <w:hyperlink w:anchor="Seif108" w:tooltip="המזכיר" w:history="1">
              <w:r w:rsidRPr="00A35DC0">
                <w:rPr>
                  <w:rStyle w:val="Hyperlink"/>
                </w:rPr>
                <w:t>Go</w:t>
              </w:r>
            </w:hyperlink>
          </w:p>
        </w:tc>
        <w:tc>
          <w:tcPr>
            <w:tcW w:w="850" w:type="dxa"/>
          </w:tcPr>
          <w:p w14:paraId="50327273"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1DE3B3DA" w14:textId="77777777" w:rsidTr="00A35DC0">
        <w:tblPrEx>
          <w:tblCellMar>
            <w:top w:w="0" w:type="dxa"/>
            <w:bottom w:w="0" w:type="dxa"/>
          </w:tblCellMar>
        </w:tblPrEx>
        <w:tc>
          <w:tcPr>
            <w:tcW w:w="1247" w:type="dxa"/>
          </w:tcPr>
          <w:p w14:paraId="2EEA4E19" w14:textId="77777777" w:rsidR="00A35DC0" w:rsidRPr="00A35DC0" w:rsidRDefault="00A35DC0" w:rsidP="00A35DC0">
            <w:pPr>
              <w:spacing w:line="240" w:lineRule="auto"/>
              <w:jc w:val="left"/>
              <w:rPr>
                <w:rFonts w:cs="Frankruhel"/>
                <w:sz w:val="24"/>
                <w:rtl/>
              </w:rPr>
            </w:pPr>
            <w:r>
              <w:rPr>
                <w:sz w:val="24"/>
                <w:rtl/>
              </w:rPr>
              <w:t xml:space="preserve">סעיף 109 </w:t>
            </w:r>
          </w:p>
        </w:tc>
        <w:tc>
          <w:tcPr>
            <w:tcW w:w="5669" w:type="dxa"/>
          </w:tcPr>
          <w:p w14:paraId="6DC2EE18" w14:textId="77777777" w:rsidR="00A35DC0" w:rsidRPr="00A35DC0" w:rsidRDefault="00A35DC0" w:rsidP="00A35DC0">
            <w:pPr>
              <w:spacing w:line="240" w:lineRule="auto"/>
              <w:jc w:val="left"/>
              <w:rPr>
                <w:rFonts w:cs="Frankruhel"/>
                <w:sz w:val="24"/>
                <w:rtl/>
              </w:rPr>
            </w:pPr>
            <w:r>
              <w:rPr>
                <w:sz w:val="24"/>
                <w:rtl/>
              </w:rPr>
              <w:t>הוצאות חבר בית דין</w:t>
            </w:r>
          </w:p>
        </w:tc>
        <w:tc>
          <w:tcPr>
            <w:tcW w:w="567" w:type="dxa"/>
          </w:tcPr>
          <w:p w14:paraId="6A3506D4" w14:textId="77777777" w:rsidR="00A35DC0" w:rsidRPr="00A35DC0" w:rsidRDefault="00A35DC0" w:rsidP="00A35DC0">
            <w:pPr>
              <w:spacing w:line="240" w:lineRule="auto"/>
              <w:jc w:val="left"/>
              <w:rPr>
                <w:rStyle w:val="Hyperlink"/>
                <w:rtl/>
              </w:rPr>
            </w:pPr>
            <w:hyperlink w:anchor="Seif109" w:tooltip="הוצאות חבר בית דין" w:history="1">
              <w:r w:rsidRPr="00A35DC0">
                <w:rPr>
                  <w:rStyle w:val="Hyperlink"/>
                </w:rPr>
                <w:t>Go</w:t>
              </w:r>
            </w:hyperlink>
          </w:p>
        </w:tc>
        <w:tc>
          <w:tcPr>
            <w:tcW w:w="850" w:type="dxa"/>
          </w:tcPr>
          <w:p w14:paraId="0F53D37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35DC0" w:rsidRPr="00A35DC0" w14:paraId="025D073B" w14:textId="77777777" w:rsidTr="00A35DC0">
        <w:tblPrEx>
          <w:tblCellMar>
            <w:top w:w="0" w:type="dxa"/>
            <w:bottom w:w="0" w:type="dxa"/>
          </w:tblCellMar>
        </w:tblPrEx>
        <w:tc>
          <w:tcPr>
            <w:tcW w:w="1247" w:type="dxa"/>
          </w:tcPr>
          <w:p w14:paraId="43777A34" w14:textId="77777777" w:rsidR="00A35DC0" w:rsidRPr="00A35DC0" w:rsidRDefault="00A35DC0" w:rsidP="00A35DC0">
            <w:pPr>
              <w:spacing w:line="240" w:lineRule="auto"/>
              <w:jc w:val="left"/>
              <w:rPr>
                <w:rFonts w:cs="Frankruhel"/>
                <w:sz w:val="24"/>
                <w:rtl/>
              </w:rPr>
            </w:pPr>
            <w:r>
              <w:rPr>
                <w:sz w:val="24"/>
                <w:rtl/>
              </w:rPr>
              <w:t xml:space="preserve">סעיף 110 </w:t>
            </w:r>
          </w:p>
        </w:tc>
        <w:tc>
          <w:tcPr>
            <w:tcW w:w="5669" w:type="dxa"/>
          </w:tcPr>
          <w:p w14:paraId="5997E5B8" w14:textId="77777777" w:rsidR="00A35DC0" w:rsidRPr="00A35DC0" w:rsidRDefault="00A35DC0" w:rsidP="00A35DC0">
            <w:pPr>
              <w:spacing w:line="240" w:lineRule="auto"/>
              <w:jc w:val="left"/>
              <w:rPr>
                <w:rFonts w:cs="Frankruhel"/>
                <w:sz w:val="24"/>
                <w:rtl/>
              </w:rPr>
            </w:pPr>
            <w:r>
              <w:rPr>
                <w:sz w:val="24"/>
                <w:rtl/>
              </w:rPr>
              <w:t>איסוף ראיות</w:t>
            </w:r>
          </w:p>
        </w:tc>
        <w:tc>
          <w:tcPr>
            <w:tcW w:w="567" w:type="dxa"/>
          </w:tcPr>
          <w:p w14:paraId="3354B2F7" w14:textId="77777777" w:rsidR="00A35DC0" w:rsidRPr="00A35DC0" w:rsidRDefault="00A35DC0" w:rsidP="00A35DC0">
            <w:pPr>
              <w:spacing w:line="240" w:lineRule="auto"/>
              <w:jc w:val="left"/>
              <w:rPr>
                <w:rStyle w:val="Hyperlink"/>
                <w:rtl/>
              </w:rPr>
            </w:pPr>
            <w:hyperlink w:anchor="Seif110" w:tooltip="איסוף ראיות" w:history="1">
              <w:r w:rsidRPr="00A35DC0">
                <w:rPr>
                  <w:rStyle w:val="Hyperlink"/>
                </w:rPr>
                <w:t>Go</w:t>
              </w:r>
            </w:hyperlink>
          </w:p>
        </w:tc>
        <w:tc>
          <w:tcPr>
            <w:tcW w:w="850" w:type="dxa"/>
          </w:tcPr>
          <w:p w14:paraId="53626F84"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35DC0" w:rsidRPr="00A35DC0" w14:paraId="0EDEF05C" w14:textId="77777777" w:rsidTr="00A35DC0">
        <w:tblPrEx>
          <w:tblCellMar>
            <w:top w:w="0" w:type="dxa"/>
            <w:bottom w:w="0" w:type="dxa"/>
          </w:tblCellMar>
        </w:tblPrEx>
        <w:tc>
          <w:tcPr>
            <w:tcW w:w="1247" w:type="dxa"/>
          </w:tcPr>
          <w:p w14:paraId="45EB019B" w14:textId="77777777" w:rsidR="00A35DC0" w:rsidRPr="00A35DC0" w:rsidRDefault="00A35DC0" w:rsidP="00A35DC0">
            <w:pPr>
              <w:spacing w:line="240" w:lineRule="auto"/>
              <w:jc w:val="left"/>
              <w:rPr>
                <w:rFonts w:cs="Frankruhel"/>
                <w:sz w:val="24"/>
                <w:rtl/>
              </w:rPr>
            </w:pPr>
            <w:r>
              <w:rPr>
                <w:sz w:val="24"/>
                <w:rtl/>
              </w:rPr>
              <w:t xml:space="preserve">סעיף 111 </w:t>
            </w:r>
          </w:p>
        </w:tc>
        <w:tc>
          <w:tcPr>
            <w:tcW w:w="5669" w:type="dxa"/>
          </w:tcPr>
          <w:p w14:paraId="63A9605D" w14:textId="77777777" w:rsidR="00A35DC0" w:rsidRPr="00A35DC0" w:rsidRDefault="00A35DC0" w:rsidP="00A35DC0">
            <w:pPr>
              <w:spacing w:line="240" w:lineRule="auto"/>
              <w:jc w:val="left"/>
              <w:rPr>
                <w:rFonts w:cs="Frankruhel"/>
                <w:sz w:val="24"/>
                <w:rtl/>
              </w:rPr>
            </w:pPr>
            <w:r>
              <w:rPr>
                <w:sz w:val="24"/>
                <w:rtl/>
              </w:rPr>
              <w:t>סטיה מהתקנות</w:t>
            </w:r>
          </w:p>
        </w:tc>
        <w:tc>
          <w:tcPr>
            <w:tcW w:w="567" w:type="dxa"/>
          </w:tcPr>
          <w:p w14:paraId="73E2C472" w14:textId="77777777" w:rsidR="00A35DC0" w:rsidRPr="00A35DC0" w:rsidRDefault="00A35DC0" w:rsidP="00A35DC0">
            <w:pPr>
              <w:spacing w:line="240" w:lineRule="auto"/>
              <w:jc w:val="left"/>
              <w:rPr>
                <w:rStyle w:val="Hyperlink"/>
                <w:rtl/>
              </w:rPr>
            </w:pPr>
            <w:hyperlink w:anchor="Seif111" w:tooltip="סטיה מהתקנות" w:history="1">
              <w:r w:rsidRPr="00A35DC0">
                <w:rPr>
                  <w:rStyle w:val="Hyperlink"/>
                </w:rPr>
                <w:t>Go</w:t>
              </w:r>
            </w:hyperlink>
          </w:p>
        </w:tc>
        <w:tc>
          <w:tcPr>
            <w:tcW w:w="850" w:type="dxa"/>
          </w:tcPr>
          <w:p w14:paraId="5D97427F"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35DC0" w:rsidRPr="00A35DC0" w14:paraId="35CC4A01" w14:textId="77777777" w:rsidTr="00A35DC0">
        <w:tblPrEx>
          <w:tblCellMar>
            <w:top w:w="0" w:type="dxa"/>
            <w:bottom w:w="0" w:type="dxa"/>
          </w:tblCellMar>
        </w:tblPrEx>
        <w:tc>
          <w:tcPr>
            <w:tcW w:w="1247" w:type="dxa"/>
          </w:tcPr>
          <w:p w14:paraId="19B7B451" w14:textId="77777777" w:rsidR="00A35DC0" w:rsidRPr="00A35DC0" w:rsidRDefault="00A35DC0" w:rsidP="00A35DC0">
            <w:pPr>
              <w:spacing w:line="240" w:lineRule="auto"/>
              <w:jc w:val="left"/>
              <w:rPr>
                <w:rFonts w:cs="Frankruhel"/>
                <w:sz w:val="24"/>
                <w:rtl/>
              </w:rPr>
            </w:pPr>
            <w:r>
              <w:rPr>
                <w:sz w:val="24"/>
                <w:rtl/>
              </w:rPr>
              <w:t xml:space="preserve">סעיף 112 </w:t>
            </w:r>
          </w:p>
        </w:tc>
        <w:tc>
          <w:tcPr>
            <w:tcW w:w="5669" w:type="dxa"/>
          </w:tcPr>
          <w:p w14:paraId="378D586D" w14:textId="77777777" w:rsidR="00A35DC0" w:rsidRPr="00A35DC0" w:rsidRDefault="00A35DC0" w:rsidP="00A35DC0">
            <w:pPr>
              <w:spacing w:line="240" w:lineRule="auto"/>
              <w:jc w:val="left"/>
              <w:rPr>
                <w:rFonts w:cs="Frankruhel"/>
                <w:sz w:val="24"/>
                <w:rtl/>
              </w:rPr>
            </w:pPr>
            <w:r>
              <w:rPr>
                <w:sz w:val="24"/>
                <w:rtl/>
              </w:rPr>
              <w:t>עבירות ועונשין</w:t>
            </w:r>
          </w:p>
        </w:tc>
        <w:tc>
          <w:tcPr>
            <w:tcW w:w="567" w:type="dxa"/>
          </w:tcPr>
          <w:p w14:paraId="44860EA3" w14:textId="77777777" w:rsidR="00A35DC0" w:rsidRPr="00A35DC0" w:rsidRDefault="00A35DC0" w:rsidP="00A35DC0">
            <w:pPr>
              <w:spacing w:line="240" w:lineRule="auto"/>
              <w:jc w:val="left"/>
              <w:rPr>
                <w:rStyle w:val="Hyperlink"/>
                <w:rtl/>
              </w:rPr>
            </w:pPr>
            <w:hyperlink w:anchor="Seif112" w:tooltip="עבירות ועונשין" w:history="1">
              <w:r w:rsidRPr="00A35DC0">
                <w:rPr>
                  <w:rStyle w:val="Hyperlink"/>
                </w:rPr>
                <w:t>Go</w:t>
              </w:r>
            </w:hyperlink>
          </w:p>
        </w:tc>
        <w:tc>
          <w:tcPr>
            <w:tcW w:w="850" w:type="dxa"/>
          </w:tcPr>
          <w:p w14:paraId="65EC502A"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35DC0" w:rsidRPr="00A35DC0" w14:paraId="79D86431" w14:textId="77777777" w:rsidTr="00A35DC0">
        <w:tblPrEx>
          <w:tblCellMar>
            <w:top w:w="0" w:type="dxa"/>
            <w:bottom w:w="0" w:type="dxa"/>
          </w:tblCellMar>
        </w:tblPrEx>
        <w:tc>
          <w:tcPr>
            <w:tcW w:w="1247" w:type="dxa"/>
          </w:tcPr>
          <w:p w14:paraId="793FCDAB" w14:textId="77777777" w:rsidR="00A35DC0" w:rsidRPr="00A35DC0" w:rsidRDefault="00A35DC0" w:rsidP="00A35DC0">
            <w:pPr>
              <w:spacing w:line="240" w:lineRule="auto"/>
              <w:jc w:val="left"/>
              <w:rPr>
                <w:rFonts w:cs="Frankruhel"/>
                <w:sz w:val="24"/>
                <w:rtl/>
              </w:rPr>
            </w:pPr>
            <w:r>
              <w:rPr>
                <w:sz w:val="24"/>
                <w:rtl/>
              </w:rPr>
              <w:t xml:space="preserve">סעיף 113 </w:t>
            </w:r>
          </w:p>
        </w:tc>
        <w:tc>
          <w:tcPr>
            <w:tcW w:w="5669" w:type="dxa"/>
          </w:tcPr>
          <w:p w14:paraId="1FC21A00" w14:textId="77777777" w:rsidR="00A35DC0" w:rsidRPr="00A35DC0" w:rsidRDefault="00A35DC0" w:rsidP="00A35DC0">
            <w:pPr>
              <w:spacing w:line="240" w:lineRule="auto"/>
              <w:jc w:val="left"/>
              <w:rPr>
                <w:rFonts w:cs="Frankruhel"/>
                <w:sz w:val="24"/>
                <w:rtl/>
              </w:rPr>
            </w:pPr>
            <w:r>
              <w:rPr>
                <w:sz w:val="24"/>
                <w:rtl/>
              </w:rPr>
              <w:t>תחילה</w:t>
            </w:r>
          </w:p>
        </w:tc>
        <w:tc>
          <w:tcPr>
            <w:tcW w:w="567" w:type="dxa"/>
          </w:tcPr>
          <w:p w14:paraId="746C35A8" w14:textId="77777777" w:rsidR="00A35DC0" w:rsidRPr="00A35DC0" w:rsidRDefault="00A35DC0" w:rsidP="00A35DC0">
            <w:pPr>
              <w:spacing w:line="240" w:lineRule="auto"/>
              <w:jc w:val="left"/>
              <w:rPr>
                <w:rStyle w:val="Hyperlink"/>
                <w:rtl/>
              </w:rPr>
            </w:pPr>
            <w:hyperlink w:anchor="Seif113" w:tooltip="תחילה" w:history="1">
              <w:r w:rsidRPr="00A35DC0">
                <w:rPr>
                  <w:rStyle w:val="Hyperlink"/>
                </w:rPr>
                <w:t>Go</w:t>
              </w:r>
            </w:hyperlink>
          </w:p>
        </w:tc>
        <w:tc>
          <w:tcPr>
            <w:tcW w:w="850" w:type="dxa"/>
          </w:tcPr>
          <w:p w14:paraId="76536F0E"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35DC0" w:rsidRPr="00A35DC0" w14:paraId="6B99F372" w14:textId="77777777" w:rsidTr="00A35DC0">
        <w:tblPrEx>
          <w:tblCellMar>
            <w:top w:w="0" w:type="dxa"/>
            <w:bottom w:w="0" w:type="dxa"/>
          </w:tblCellMar>
        </w:tblPrEx>
        <w:tc>
          <w:tcPr>
            <w:tcW w:w="1247" w:type="dxa"/>
          </w:tcPr>
          <w:p w14:paraId="7D88B298" w14:textId="77777777" w:rsidR="00A35DC0" w:rsidRPr="00A35DC0" w:rsidRDefault="00A35DC0" w:rsidP="00A35DC0">
            <w:pPr>
              <w:spacing w:line="240" w:lineRule="auto"/>
              <w:jc w:val="left"/>
              <w:rPr>
                <w:rFonts w:cs="Frankruhel"/>
                <w:sz w:val="24"/>
                <w:rtl/>
              </w:rPr>
            </w:pPr>
            <w:r>
              <w:rPr>
                <w:sz w:val="24"/>
                <w:rtl/>
              </w:rPr>
              <w:t xml:space="preserve">סעיף 114 </w:t>
            </w:r>
          </w:p>
        </w:tc>
        <w:tc>
          <w:tcPr>
            <w:tcW w:w="5669" w:type="dxa"/>
          </w:tcPr>
          <w:p w14:paraId="003868BC" w14:textId="77777777" w:rsidR="00A35DC0" w:rsidRPr="00A35DC0" w:rsidRDefault="00A35DC0" w:rsidP="00A35DC0">
            <w:pPr>
              <w:spacing w:line="240" w:lineRule="auto"/>
              <w:jc w:val="left"/>
              <w:rPr>
                <w:rFonts w:cs="Frankruhel"/>
                <w:sz w:val="24"/>
                <w:rtl/>
              </w:rPr>
            </w:pPr>
            <w:r>
              <w:rPr>
                <w:sz w:val="24"/>
                <w:rtl/>
              </w:rPr>
              <w:t>השם</w:t>
            </w:r>
          </w:p>
        </w:tc>
        <w:tc>
          <w:tcPr>
            <w:tcW w:w="567" w:type="dxa"/>
          </w:tcPr>
          <w:p w14:paraId="0F169CFC" w14:textId="77777777" w:rsidR="00A35DC0" w:rsidRPr="00A35DC0" w:rsidRDefault="00A35DC0" w:rsidP="00A35DC0">
            <w:pPr>
              <w:spacing w:line="240" w:lineRule="auto"/>
              <w:jc w:val="left"/>
              <w:rPr>
                <w:rStyle w:val="Hyperlink"/>
                <w:rtl/>
              </w:rPr>
            </w:pPr>
            <w:hyperlink w:anchor="Seif114" w:tooltip="השם" w:history="1">
              <w:r w:rsidRPr="00A35DC0">
                <w:rPr>
                  <w:rStyle w:val="Hyperlink"/>
                </w:rPr>
                <w:t>Go</w:t>
              </w:r>
            </w:hyperlink>
          </w:p>
        </w:tc>
        <w:tc>
          <w:tcPr>
            <w:tcW w:w="850" w:type="dxa"/>
          </w:tcPr>
          <w:p w14:paraId="71913B39"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35DC0" w:rsidRPr="00A35DC0" w14:paraId="344DE914" w14:textId="77777777" w:rsidTr="00A35DC0">
        <w:tblPrEx>
          <w:tblCellMar>
            <w:top w:w="0" w:type="dxa"/>
            <w:bottom w:w="0" w:type="dxa"/>
          </w:tblCellMar>
        </w:tblPrEx>
        <w:tc>
          <w:tcPr>
            <w:tcW w:w="1247" w:type="dxa"/>
          </w:tcPr>
          <w:p w14:paraId="0C1D447E" w14:textId="77777777" w:rsidR="00A35DC0" w:rsidRPr="00A35DC0" w:rsidRDefault="00A35DC0" w:rsidP="00A35DC0">
            <w:pPr>
              <w:spacing w:line="240" w:lineRule="auto"/>
              <w:jc w:val="left"/>
              <w:rPr>
                <w:rFonts w:cs="Frankruhel"/>
                <w:sz w:val="24"/>
                <w:rtl/>
              </w:rPr>
            </w:pPr>
          </w:p>
        </w:tc>
        <w:tc>
          <w:tcPr>
            <w:tcW w:w="5669" w:type="dxa"/>
          </w:tcPr>
          <w:p w14:paraId="59D954C9" w14:textId="77777777" w:rsidR="00A35DC0" w:rsidRPr="00A35DC0" w:rsidRDefault="00A35DC0" w:rsidP="00A35DC0">
            <w:pPr>
              <w:spacing w:line="240" w:lineRule="auto"/>
              <w:jc w:val="left"/>
              <w:rPr>
                <w:rFonts w:cs="Frankruhel"/>
                <w:sz w:val="24"/>
                <w:rtl/>
              </w:rPr>
            </w:pPr>
            <w:r>
              <w:rPr>
                <w:sz w:val="24"/>
                <w:rtl/>
              </w:rPr>
              <w:t>תוספת</w:t>
            </w:r>
          </w:p>
        </w:tc>
        <w:tc>
          <w:tcPr>
            <w:tcW w:w="567" w:type="dxa"/>
          </w:tcPr>
          <w:p w14:paraId="01969A03" w14:textId="77777777" w:rsidR="00A35DC0" w:rsidRPr="00A35DC0" w:rsidRDefault="00A35DC0" w:rsidP="00A35DC0">
            <w:pPr>
              <w:spacing w:line="240" w:lineRule="auto"/>
              <w:jc w:val="left"/>
              <w:rPr>
                <w:rStyle w:val="Hyperlink"/>
                <w:rtl/>
              </w:rPr>
            </w:pPr>
            <w:hyperlink w:anchor="med9" w:tooltip="תוספת" w:history="1">
              <w:r w:rsidRPr="00A35DC0">
                <w:rPr>
                  <w:rStyle w:val="Hyperlink"/>
                </w:rPr>
                <w:t>Go</w:t>
              </w:r>
            </w:hyperlink>
          </w:p>
        </w:tc>
        <w:tc>
          <w:tcPr>
            <w:tcW w:w="850" w:type="dxa"/>
          </w:tcPr>
          <w:p w14:paraId="099F034A" w14:textId="77777777" w:rsidR="00A35DC0" w:rsidRPr="00A35DC0" w:rsidRDefault="00A35DC0" w:rsidP="00A35DC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bl>
    <w:p w14:paraId="2BF37647" w14:textId="77777777" w:rsidR="00214959" w:rsidRPr="00F425D5" w:rsidRDefault="00214959" w:rsidP="00F425D5">
      <w:pPr>
        <w:pStyle w:val="big-header"/>
        <w:ind w:left="0" w:right="1134"/>
        <w:rPr>
          <w:rStyle w:val="default"/>
          <w:rFonts w:hint="cs"/>
          <w:sz w:val="20"/>
          <w:szCs w:val="32"/>
          <w:rtl/>
        </w:rPr>
      </w:pPr>
      <w:r>
        <w:rPr>
          <w:rFonts w:cs="FrankRuehl"/>
          <w:sz w:val="32"/>
          <w:rtl/>
        </w:rPr>
        <w:br w:type="page"/>
        <w:t>תק</w:t>
      </w:r>
      <w:r>
        <w:rPr>
          <w:rFonts w:cs="FrankRuehl" w:hint="cs"/>
          <w:sz w:val="32"/>
          <w:rtl/>
        </w:rPr>
        <w:t>נות הספנות (ימאים) (סדרי דין בבית הדין המשמעתי), תשל"ז</w:t>
      </w:r>
      <w:r w:rsidR="00C36957">
        <w:rPr>
          <w:rFonts w:cs="FrankRuehl" w:hint="cs"/>
          <w:sz w:val="32"/>
          <w:rtl/>
        </w:rPr>
        <w:t>-</w:t>
      </w:r>
      <w:r>
        <w:rPr>
          <w:rFonts w:cs="FrankRuehl"/>
          <w:sz w:val="32"/>
          <w:rtl/>
        </w:rPr>
        <w:t>1977</w:t>
      </w:r>
      <w:r w:rsidR="00C36957">
        <w:rPr>
          <w:rStyle w:val="a6"/>
          <w:rFonts w:cs="FrankRuehl"/>
          <w:sz w:val="32"/>
          <w:rtl/>
        </w:rPr>
        <w:footnoteReference w:customMarkFollows="1" w:id="1"/>
        <w:t>*</w:t>
      </w:r>
    </w:p>
    <w:p w14:paraId="360D40FF" w14:textId="77777777" w:rsidR="00214959" w:rsidRDefault="00214959" w:rsidP="00063E6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190 לחוק הספנות (ימאים), תשל"ג</w:t>
      </w:r>
      <w:r w:rsidR="00063E62">
        <w:rPr>
          <w:rStyle w:val="default"/>
          <w:rFonts w:cs="FrankRuehl" w:hint="cs"/>
          <w:rtl/>
        </w:rPr>
        <w:t>-</w:t>
      </w:r>
      <w:r>
        <w:rPr>
          <w:rStyle w:val="default"/>
          <w:rFonts w:cs="FrankRuehl"/>
          <w:rtl/>
        </w:rPr>
        <w:t>1973</w:t>
      </w:r>
      <w:r>
        <w:rPr>
          <w:rStyle w:val="default"/>
          <w:rFonts w:cs="FrankRuehl" w:hint="cs"/>
          <w:rtl/>
        </w:rPr>
        <w:t xml:space="preserve"> (להלן </w:t>
      </w:r>
      <w:r w:rsidR="000F205A">
        <w:rPr>
          <w:rStyle w:val="default"/>
          <w:rFonts w:cs="FrankRuehl"/>
          <w:rtl/>
        </w:rPr>
        <w:t>–</w:t>
      </w:r>
      <w:r>
        <w:rPr>
          <w:rStyle w:val="default"/>
          <w:rFonts w:cs="FrankRuehl"/>
          <w:rtl/>
        </w:rPr>
        <w:t xml:space="preserve"> </w:t>
      </w:r>
      <w:r>
        <w:rPr>
          <w:rStyle w:val="default"/>
          <w:rFonts w:cs="FrankRuehl" w:hint="cs"/>
          <w:rtl/>
        </w:rPr>
        <w:t>החוק), ולאחר התייעצות עם שר התחבורה, ולפי סעיף 8 לח</w:t>
      </w:r>
      <w:r>
        <w:rPr>
          <w:rStyle w:val="default"/>
          <w:rFonts w:cs="FrankRuehl"/>
          <w:rtl/>
        </w:rPr>
        <w:t>ו</w:t>
      </w:r>
      <w:r>
        <w:rPr>
          <w:rStyle w:val="default"/>
          <w:rFonts w:cs="FrankRuehl" w:hint="cs"/>
          <w:rtl/>
        </w:rPr>
        <w:t>ק בית המשפט לימאות, תשי"ב</w:t>
      </w:r>
      <w:r w:rsidR="00063E62">
        <w:rPr>
          <w:rStyle w:val="default"/>
          <w:rFonts w:cs="FrankRuehl" w:hint="cs"/>
          <w:rtl/>
        </w:rPr>
        <w:t>-</w:t>
      </w:r>
      <w:r>
        <w:rPr>
          <w:rStyle w:val="default"/>
          <w:rFonts w:cs="FrankRuehl"/>
          <w:rtl/>
        </w:rPr>
        <w:t xml:space="preserve">1952, </w:t>
      </w:r>
      <w:r>
        <w:rPr>
          <w:rStyle w:val="default"/>
          <w:rFonts w:cs="FrankRuehl" w:hint="cs"/>
          <w:rtl/>
        </w:rPr>
        <w:t>אני מתקין תקנות אלה:</w:t>
      </w:r>
    </w:p>
    <w:p w14:paraId="35834580" w14:textId="77777777" w:rsidR="00214959" w:rsidRDefault="00214959">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w:t>
      </w:r>
      <w:r>
        <w:rPr>
          <w:rFonts w:cs="FrankRuehl"/>
          <w:noProof/>
          <w:rtl/>
        </w:rPr>
        <w:t xml:space="preserve"> ר</w:t>
      </w:r>
      <w:r>
        <w:rPr>
          <w:rFonts w:cs="FrankRuehl" w:hint="cs"/>
          <w:noProof/>
          <w:rtl/>
        </w:rPr>
        <w:t>אשון: פרשנות</w:t>
      </w:r>
    </w:p>
    <w:p w14:paraId="080E0CFB" w14:textId="77777777" w:rsidR="00214959" w:rsidRDefault="00214959">
      <w:pPr>
        <w:pStyle w:val="P00"/>
        <w:spacing w:before="72"/>
        <w:ind w:left="0" w:right="1134"/>
        <w:rPr>
          <w:rStyle w:val="default"/>
          <w:rFonts w:cs="FrankRuehl" w:hint="cs"/>
          <w:rtl/>
        </w:rPr>
      </w:pPr>
      <w:bookmarkStart w:id="1" w:name="Seif1"/>
      <w:bookmarkEnd w:id="1"/>
      <w:r>
        <w:rPr>
          <w:lang w:val="he-IL"/>
        </w:rPr>
        <w:pict w14:anchorId="77FA276A">
          <v:rect id="_x0000_s1026" style="position:absolute;left:0;text-align:left;margin-left:464.5pt;margin-top:8.05pt;width:75.05pt;height:9.45pt;z-index:251599872" o:allowincell="f" filled="f" stroked="f" strokecolor="lime" strokeweight=".25pt">
            <v:textbox inset="0,0,0,0">
              <w:txbxContent>
                <w:p w14:paraId="05438B64" w14:textId="77777777" w:rsidR="00214959" w:rsidRDefault="00214959">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063E62">
        <w:rPr>
          <w:rStyle w:val="default"/>
          <w:rFonts w:cs="FrankRuehl"/>
          <w:rtl/>
        </w:rPr>
        <w:t>–</w:t>
      </w:r>
    </w:p>
    <w:p w14:paraId="1E14A59E" w14:textId="77777777" w:rsidR="00214959" w:rsidRDefault="00214959" w:rsidP="00063E6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הדין" </w:t>
      </w:r>
      <w:r w:rsidR="000F205A">
        <w:rPr>
          <w:rStyle w:val="default"/>
          <w:rFonts w:cs="FrankRuehl"/>
          <w:rtl/>
        </w:rPr>
        <w:t>–</w:t>
      </w:r>
      <w:r>
        <w:rPr>
          <w:rStyle w:val="default"/>
          <w:rFonts w:cs="FrankRuehl"/>
          <w:rtl/>
        </w:rPr>
        <w:t xml:space="preserve"> </w:t>
      </w:r>
      <w:r>
        <w:rPr>
          <w:rStyle w:val="default"/>
          <w:rFonts w:cs="FrankRuehl" w:hint="cs"/>
          <w:rtl/>
        </w:rPr>
        <w:t>בית הדין המשמעתי לימאים לפי פרק ט"ז לחוק;</w:t>
      </w:r>
    </w:p>
    <w:p w14:paraId="19226D3A" w14:textId="77777777" w:rsidR="00214959" w:rsidRDefault="00214959" w:rsidP="00063E62">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ושב ראש המותב" </w:t>
      </w:r>
      <w:r w:rsidR="000F205A">
        <w:rPr>
          <w:rStyle w:val="default"/>
          <w:rFonts w:cs="FrankRuehl"/>
          <w:rtl/>
        </w:rPr>
        <w:t>–</w:t>
      </w:r>
      <w:r>
        <w:rPr>
          <w:rStyle w:val="default"/>
          <w:rFonts w:cs="FrankRuehl"/>
          <w:rtl/>
        </w:rPr>
        <w:t xml:space="preserve"> </w:t>
      </w:r>
      <w:r>
        <w:rPr>
          <w:rStyle w:val="default"/>
          <w:rFonts w:cs="FrankRuehl" w:hint="cs"/>
          <w:rtl/>
        </w:rPr>
        <w:t>יושב ראש מותב בית הדין שמונה לפי סעיף 136 לחוק;</w:t>
      </w:r>
    </w:p>
    <w:p w14:paraId="58C500D7" w14:textId="77777777" w:rsidR="00214959" w:rsidRDefault="00214959" w:rsidP="00063E6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עתק מהרישום ביומן הרשמי" </w:t>
      </w:r>
      <w:r w:rsidR="000F205A">
        <w:rPr>
          <w:rStyle w:val="default"/>
          <w:rFonts w:cs="FrankRuehl"/>
          <w:rtl/>
        </w:rPr>
        <w:t>–</w:t>
      </w:r>
      <w:r>
        <w:rPr>
          <w:rStyle w:val="default"/>
          <w:rFonts w:cs="FrankRuehl"/>
          <w:rtl/>
        </w:rPr>
        <w:t xml:space="preserve"> </w:t>
      </w:r>
      <w:r>
        <w:rPr>
          <w:rStyle w:val="default"/>
          <w:rFonts w:cs="FrankRuehl" w:hint="cs"/>
          <w:rtl/>
        </w:rPr>
        <w:t>העתק מהרישום ביומן הרשמי לפי סעיף 125 לחוק;</w:t>
      </w:r>
    </w:p>
    <w:p w14:paraId="18BE2FD8" w14:textId="77777777" w:rsidR="00214959" w:rsidRDefault="00214959" w:rsidP="00063E6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עתק מהרישום בספר המשמעת</w:t>
      </w:r>
      <w:r>
        <w:rPr>
          <w:rStyle w:val="default"/>
          <w:rFonts w:cs="FrankRuehl"/>
          <w:rtl/>
        </w:rPr>
        <w:t xml:space="preserve">" </w:t>
      </w:r>
      <w:r w:rsidR="000F205A">
        <w:rPr>
          <w:rStyle w:val="default"/>
          <w:rFonts w:cs="FrankRuehl"/>
          <w:rtl/>
        </w:rPr>
        <w:t>–</w:t>
      </w:r>
      <w:r>
        <w:rPr>
          <w:rStyle w:val="default"/>
          <w:rFonts w:cs="FrankRuehl"/>
          <w:rtl/>
        </w:rPr>
        <w:t xml:space="preserve"> </w:t>
      </w:r>
      <w:r>
        <w:rPr>
          <w:rStyle w:val="default"/>
          <w:rFonts w:cs="FrankRuehl" w:hint="cs"/>
          <w:rtl/>
        </w:rPr>
        <w:t>העתק מהרישום בספר המשמעת לפי סעיף 130 לחוק.</w:t>
      </w:r>
    </w:p>
    <w:p w14:paraId="533E2EFC" w14:textId="77777777" w:rsidR="00214959" w:rsidRDefault="00214959">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 הגשת תובענה</w:t>
      </w:r>
    </w:p>
    <w:p w14:paraId="139D5842" w14:textId="77777777" w:rsidR="00214959" w:rsidRDefault="00214959" w:rsidP="00063E62">
      <w:pPr>
        <w:pStyle w:val="P00"/>
        <w:spacing w:before="72"/>
        <w:ind w:left="0" w:right="1134"/>
        <w:rPr>
          <w:rStyle w:val="default"/>
          <w:rFonts w:cs="FrankRuehl"/>
          <w:rtl/>
        </w:rPr>
      </w:pPr>
      <w:bookmarkStart w:id="3" w:name="Seif2"/>
      <w:bookmarkEnd w:id="3"/>
      <w:r>
        <w:rPr>
          <w:lang w:val="he-IL"/>
        </w:rPr>
        <w:pict w14:anchorId="52C70338">
          <v:rect id="_x0000_s1027" style="position:absolute;left:0;text-align:left;margin-left:464.5pt;margin-top:8.05pt;width:75.05pt;height:15.6pt;z-index:251600896" o:allowincell="f" filled="f" stroked="f" strokecolor="lime" strokeweight=".25pt">
            <v:textbox inset="0,0,0,0">
              <w:txbxContent>
                <w:p w14:paraId="4503A4B2" w14:textId="77777777" w:rsidR="00214959" w:rsidRDefault="00214959">
                  <w:pPr>
                    <w:spacing w:line="160" w:lineRule="exact"/>
                    <w:jc w:val="left"/>
                    <w:rPr>
                      <w:rFonts w:cs="Miriam"/>
                      <w:noProof/>
                      <w:sz w:val="18"/>
                      <w:szCs w:val="18"/>
                      <w:rtl/>
                    </w:rPr>
                  </w:pPr>
                  <w:r>
                    <w:rPr>
                      <w:rFonts w:cs="Miriam"/>
                      <w:sz w:val="18"/>
                      <w:szCs w:val="18"/>
                      <w:rtl/>
                    </w:rPr>
                    <w:t>הג</w:t>
                  </w:r>
                  <w:r>
                    <w:rPr>
                      <w:rFonts w:cs="Miriam" w:hint="cs"/>
                      <w:sz w:val="18"/>
                      <w:szCs w:val="18"/>
                      <w:rtl/>
                    </w:rPr>
                    <w:t>שת תובענה</w:t>
                  </w:r>
                </w:p>
              </w:txbxContent>
            </v:textbox>
            <w10:anchorlock/>
          </v:rect>
        </w:pict>
      </w:r>
      <w:r>
        <w:rPr>
          <w:rStyle w:val="big-number"/>
          <w:rFonts w:cs="Miriam"/>
          <w:rtl/>
        </w:rPr>
        <w:t>2.</w:t>
      </w:r>
      <w:r>
        <w:rPr>
          <w:rStyle w:val="big-number"/>
          <w:rFonts w:cs="Miriam"/>
          <w:rtl/>
        </w:rPr>
        <w:tab/>
      </w:r>
      <w:r>
        <w:rPr>
          <w:rStyle w:val="default"/>
          <w:rFonts w:cs="FrankRuehl"/>
          <w:rtl/>
        </w:rPr>
        <w:t>תו</w:t>
      </w:r>
      <w:r>
        <w:rPr>
          <w:rStyle w:val="default"/>
          <w:rFonts w:cs="FrankRuehl" w:hint="cs"/>
          <w:rtl/>
        </w:rPr>
        <w:t xml:space="preserve">בענה כאמור בסעיף 147 לחוק (להלן </w:t>
      </w:r>
      <w:r w:rsidR="000F205A">
        <w:rPr>
          <w:rStyle w:val="default"/>
          <w:rFonts w:cs="FrankRuehl"/>
          <w:rtl/>
        </w:rPr>
        <w:t>–</w:t>
      </w:r>
      <w:r>
        <w:rPr>
          <w:rStyle w:val="default"/>
          <w:rFonts w:cs="FrankRuehl"/>
          <w:rtl/>
        </w:rPr>
        <w:t xml:space="preserve"> </w:t>
      </w:r>
      <w:r>
        <w:rPr>
          <w:rStyle w:val="default"/>
          <w:rFonts w:cs="FrankRuehl" w:hint="cs"/>
          <w:rtl/>
        </w:rPr>
        <w:t>תובענה) תוגש למזכירות בית הדין בארבעה עתקים ובמספר עתקים נוספים כמס</w:t>
      </w:r>
      <w:r>
        <w:rPr>
          <w:rStyle w:val="default"/>
          <w:rFonts w:cs="FrankRuehl"/>
          <w:rtl/>
        </w:rPr>
        <w:t>פ</w:t>
      </w:r>
      <w:r>
        <w:rPr>
          <w:rStyle w:val="default"/>
          <w:rFonts w:cs="FrankRuehl" w:hint="cs"/>
          <w:rtl/>
        </w:rPr>
        <w:t>ר הנאשמים.</w:t>
      </w:r>
    </w:p>
    <w:p w14:paraId="164FA63C" w14:textId="77777777" w:rsidR="00214959" w:rsidRDefault="00214959">
      <w:pPr>
        <w:pStyle w:val="P00"/>
        <w:spacing w:before="72"/>
        <w:ind w:left="0" w:right="1134"/>
        <w:rPr>
          <w:rStyle w:val="default"/>
          <w:rFonts w:cs="FrankRuehl"/>
          <w:rtl/>
        </w:rPr>
      </w:pPr>
      <w:bookmarkStart w:id="4" w:name="Seif3"/>
      <w:bookmarkEnd w:id="4"/>
      <w:r>
        <w:rPr>
          <w:lang w:val="he-IL"/>
        </w:rPr>
        <w:pict w14:anchorId="37D362F8">
          <v:rect id="_x0000_s1028" style="position:absolute;left:0;text-align:left;margin-left:464.5pt;margin-top:8.05pt;width:75.05pt;height:16.25pt;z-index:251601920" o:allowincell="f" filled="f" stroked="f" strokecolor="lime" strokeweight=".25pt">
            <v:textbox inset="0,0,0,0">
              <w:txbxContent>
                <w:p w14:paraId="15187877" w14:textId="77777777" w:rsidR="00214959" w:rsidRDefault="00214959">
                  <w:pPr>
                    <w:spacing w:line="160" w:lineRule="exact"/>
                    <w:jc w:val="left"/>
                    <w:rPr>
                      <w:rFonts w:cs="Miriam"/>
                      <w:noProof/>
                      <w:sz w:val="18"/>
                      <w:szCs w:val="18"/>
                      <w:rtl/>
                    </w:rPr>
                  </w:pPr>
                  <w:r>
                    <w:rPr>
                      <w:rFonts w:cs="Miriam"/>
                      <w:sz w:val="18"/>
                      <w:szCs w:val="18"/>
                      <w:rtl/>
                    </w:rPr>
                    <w:t>תו</w:t>
                  </w:r>
                  <w:r>
                    <w:rPr>
                      <w:rFonts w:cs="Miriam" w:hint="cs"/>
                      <w:sz w:val="18"/>
                      <w:szCs w:val="18"/>
                      <w:rtl/>
                    </w:rPr>
                    <w:t>כן התובענה</w:t>
                  </w:r>
                </w:p>
              </w:txbxContent>
            </v:textbox>
            <w10:anchorlock/>
          </v:rect>
        </w:pict>
      </w:r>
      <w:r>
        <w:rPr>
          <w:rStyle w:val="big-number"/>
          <w:rFonts w:cs="Miriam"/>
          <w:rtl/>
        </w:rPr>
        <w:t>3.</w:t>
      </w:r>
      <w:r>
        <w:rPr>
          <w:rStyle w:val="big-number"/>
          <w:rFonts w:cs="Miriam"/>
          <w:rtl/>
        </w:rPr>
        <w:tab/>
      </w:r>
      <w:r>
        <w:rPr>
          <w:rStyle w:val="default"/>
          <w:rFonts w:cs="FrankRuehl"/>
          <w:rtl/>
        </w:rPr>
        <w:t>תו</w:t>
      </w:r>
      <w:r>
        <w:rPr>
          <w:rStyle w:val="default"/>
          <w:rFonts w:cs="FrankRuehl" w:hint="cs"/>
          <w:rtl/>
        </w:rPr>
        <w:t>בענה תוגש בטופס שבתוספת ותכיל פרטים אלה:</w:t>
      </w:r>
    </w:p>
    <w:p w14:paraId="08A8FF80"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הנאשם, וכן גיל</w:t>
      </w:r>
      <w:r>
        <w:rPr>
          <w:rStyle w:val="default"/>
          <w:rFonts w:cs="FrankRuehl"/>
          <w:rtl/>
        </w:rPr>
        <w:t xml:space="preserve">ו </w:t>
      </w:r>
      <w:r>
        <w:rPr>
          <w:rStyle w:val="default"/>
          <w:rFonts w:cs="FrankRuehl" w:hint="cs"/>
          <w:rtl/>
        </w:rPr>
        <w:t>ומענו, עד כמה שהם ידועים לתובע;</w:t>
      </w:r>
    </w:p>
    <w:p w14:paraId="565E91B6"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מעבידו של הנאשם שהעסיקו בעת ביצוע עבירת המשמעת אם היה לו מעביד כאמור;</w:t>
      </w:r>
    </w:p>
    <w:p w14:paraId="0508E683"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רגת הסכמתו הימית אם הוא בעל הסמכה או תפקידו בכלי השיט בעת ביצוע העבירה;</w:t>
      </w:r>
    </w:p>
    <w:p w14:paraId="417FD893"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יאור העובדות המהוות את עבירת המשמעת, הנסיבות, המקום והזמן;</w:t>
      </w:r>
    </w:p>
    <w:p w14:paraId="60A466F4"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צ</w:t>
      </w:r>
      <w:r>
        <w:rPr>
          <w:rStyle w:val="default"/>
          <w:rFonts w:cs="FrankRuehl"/>
          <w:rtl/>
        </w:rPr>
        <w:t>י</w:t>
      </w:r>
      <w:r>
        <w:rPr>
          <w:rStyle w:val="default"/>
          <w:rFonts w:cs="FrankRuehl" w:hint="cs"/>
          <w:rtl/>
        </w:rPr>
        <w:t>ון הוראות החיקוק שלפיו מואשם הנאשם;</w:t>
      </w:r>
    </w:p>
    <w:p w14:paraId="1E0E7988"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מות עדי התביעה ומענם.</w:t>
      </w:r>
    </w:p>
    <w:p w14:paraId="2C59168C" w14:textId="77777777" w:rsidR="00214959" w:rsidRDefault="00214959">
      <w:pPr>
        <w:pStyle w:val="P00"/>
        <w:spacing w:before="72"/>
        <w:ind w:left="0" w:right="1134"/>
        <w:rPr>
          <w:rStyle w:val="default"/>
          <w:rFonts w:cs="FrankRuehl"/>
          <w:rtl/>
        </w:rPr>
      </w:pPr>
      <w:bookmarkStart w:id="5" w:name="Seif4"/>
      <w:bookmarkEnd w:id="5"/>
      <w:r>
        <w:rPr>
          <w:lang w:val="he-IL"/>
        </w:rPr>
        <w:pict w14:anchorId="4388A5F3">
          <v:rect id="_x0000_s1029" style="position:absolute;left:0;text-align:left;margin-left:464.5pt;margin-top:8.05pt;width:75.05pt;height:16.35pt;z-index:251602944" o:allowincell="f" filled="f" stroked="f" strokecolor="lime" strokeweight=".25pt">
            <v:textbox inset="0,0,0,0">
              <w:txbxContent>
                <w:p w14:paraId="283D3A68" w14:textId="77777777" w:rsidR="00214959" w:rsidRDefault="00214959">
                  <w:pPr>
                    <w:spacing w:line="160" w:lineRule="exact"/>
                    <w:jc w:val="left"/>
                    <w:rPr>
                      <w:rFonts w:cs="Miriam"/>
                      <w:noProof/>
                      <w:sz w:val="18"/>
                      <w:szCs w:val="18"/>
                      <w:rtl/>
                    </w:rPr>
                  </w:pPr>
                  <w:r>
                    <w:rPr>
                      <w:rFonts w:cs="Miriam"/>
                      <w:sz w:val="18"/>
                      <w:szCs w:val="18"/>
                      <w:rtl/>
                    </w:rPr>
                    <w:t>צי</w:t>
                  </w:r>
                  <w:r>
                    <w:rPr>
                      <w:rFonts w:cs="Miriam" w:hint="cs"/>
                      <w:sz w:val="18"/>
                      <w:szCs w:val="18"/>
                      <w:rtl/>
                    </w:rPr>
                    <w:t>רוף פסק דין</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אשם הנאשם בעבירת משמעת שהיא הרשעה בעבירה שיש עמה קלון שנעברה במילוי תפקידו כימאי או בקשר לכך, יצורף לתובענה הפתק מאושר מפסק הדין הסופי שבו הורשע כאמור.</w:t>
      </w:r>
    </w:p>
    <w:p w14:paraId="70C2BEEA" w14:textId="77777777" w:rsidR="00214959" w:rsidRDefault="00214959">
      <w:pPr>
        <w:pStyle w:val="P00"/>
        <w:spacing w:before="72"/>
        <w:ind w:left="0" w:right="1134"/>
        <w:rPr>
          <w:rStyle w:val="default"/>
          <w:rFonts w:cs="FrankRuehl"/>
          <w:rtl/>
        </w:rPr>
      </w:pPr>
      <w:bookmarkStart w:id="6" w:name="Seif5"/>
      <w:bookmarkEnd w:id="6"/>
      <w:r>
        <w:rPr>
          <w:lang w:val="he-IL"/>
        </w:rPr>
        <w:pict w14:anchorId="6C533DA8">
          <v:rect id="_x0000_s1030" style="position:absolute;left:0;text-align:left;margin-left:464.5pt;margin-top:8.05pt;width:75.05pt;height:20.85pt;z-index:251603968" o:allowincell="f" filled="f" stroked="f" strokecolor="lime" strokeweight=".25pt">
            <v:textbox inset="0,0,0,0">
              <w:txbxContent>
                <w:p w14:paraId="3E140B3A" w14:textId="77777777" w:rsidR="00214959" w:rsidRDefault="00214959" w:rsidP="000A3BDF">
                  <w:pPr>
                    <w:spacing w:line="160" w:lineRule="exact"/>
                    <w:jc w:val="left"/>
                    <w:rPr>
                      <w:rFonts w:cs="Miriam"/>
                      <w:noProof/>
                      <w:sz w:val="18"/>
                      <w:szCs w:val="18"/>
                      <w:rtl/>
                    </w:rPr>
                  </w:pPr>
                  <w:r>
                    <w:rPr>
                      <w:rFonts w:cs="Miriam"/>
                      <w:sz w:val="18"/>
                      <w:szCs w:val="18"/>
                      <w:rtl/>
                    </w:rPr>
                    <w:t>צי</w:t>
                  </w:r>
                  <w:r>
                    <w:rPr>
                      <w:rFonts w:cs="Miriam" w:hint="cs"/>
                      <w:sz w:val="18"/>
                      <w:szCs w:val="18"/>
                      <w:rtl/>
                    </w:rPr>
                    <w:t>רוף אישומים</w:t>
                  </w:r>
                  <w:r w:rsidR="000A3BDF">
                    <w:rPr>
                      <w:rFonts w:cs="Miriam" w:hint="cs"/>
                      <w:sz w:val="18"/>
                      <w:szCs w:val="18"/>
                      <w:rtl/>
                    </w:rPr>
                    <w:t xml:space="preserve"> </w:t>
                  </w:r>
                  <w:r>
                    <w:rPr>
                      <w:rFonts w:cs="Miriam"/>
                      <w:sz w:val="18"/>
                      <w:szCs w:val="18"/>
                      <w:rtl/>
                    </w:rPr>
                    <w:t>ונ</w:t>
                  </w:r>
                  <w:r>
                    <w:rPr>
                      <w:rFonts w:cs="Miriam" w:hint="cs"/>
                      <w:sz w:val="18"/>
                      <w:szCs w:val="18"/>
                      <w:rtl/>
                    </w:rPr>
                    <w:t>אשמים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ותר לצרף לתובענה אחת כמה</w:t>
      </w:r>
      <w:r>
        <w:rPr>
          <w:rStyle w:val="default"/>
          <w:rFonts w:cs="FrankRuehl"/>
          <w:rtl/>
        </w:rPr>
        <w:t xml:space="preserve"> א</w:t>
      </w:r>
      <w:r>
        <w:rPr>
          <w:rStyle w:val="default"/>
          <w:rFonts w:cs="FrankRuehl" w:hint="cs"/>
          <w:rtl/>
        </w:rPr>
        <w:t>ישומים, בין אם הם מבוססים על אותן עובדות ובין אם הם מבוססים על עובדות שונות.</w:t>
      </w:r>
    </w:p>
    <w:p w14:paraId="7A2310D7"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ותר להאשים בתובענה אחת כמה נאשמים בי</w:t>
      </w:r>
      <w:r>
        <w:rPr>
          <w:rStyle w:val="default"/>
          <w:rFonts w:cs="FrankRuehl"/>
          <w:rtl/>
        </w:rPr>
        <w:t>ן</w:t>
      </w:r>
      <w:r>
        <w:rPr>
          <w:rStyle w:val="default"/>
          <w:rFonts w:cs="FrankRuehl" w:hint="cs"/>
          <w:rtl/>
        </w:rPr>
        <w:t xml:space="preserve"> כשותפים לעבירת המשמעת בין בדרך אחרת.</w:t>
      </w:r>
    </w:p>
    <w:p w14:paraId="2E49EF6F" w14:textId="77777777" w:rsidR="00214959" w:rsidRDefault="00214959">
      <w:pPr>
        <w:pStyle w:val="P00"/>
        <w:spacing w:before="72"/>
        <w:ind w:left="0" w:right="1134"/>
        <w:rPr>
          <w:rStyle w:val="default"/>
          <w:rFonts w:cs="FrankRuehl"/>
          <w:rtl/>
        </w:rPr>
      </w:pPr>
      <w:bookmarkStart w:id="7" w:name="Seif6"/>
      <w:bookmarkEnd w:id="7"/>
      <w:r>
        <w:rPr>
          <w:lang w:val="he-IL"/>
        </w:rPr>
        <w:pict w14:anchorId="507142D4">
          <v:rect id="_x0000_s1031" style="position:absolute;left:0;text-align:left;margin-left:464.5pt;margin-top:8.05pt;width:75.05pt;height:19.9pt;z-index:251604992" o:allowincell="f" filled="f" stroked="f" strokecolor="lime" strokeweight=".25pt">
            <v:textbox inset="0,0,0,0">
              <w:txbxContent>
                <w:p w14:paraId="6509ADEA" w14:textId="77777777" w:rsidR="00214959" w:rsidRDefault="00214959">
                  <w:pPr>
                    <w:spacing w:line="160" w:lineRule="exact"/>
                    <w:jc w:val="left"/>
                    <w:rPr>
                      <w:rFonts w:cs="Miriam"/>
                      <w:noProof/>
                      <w:sz w:val="18"/>
                      <w:szCs w:val="18"/>
                      <w:rtl/>
                    </w:rPr>
                  </w:pPr>
                  <w:r>
                    <w:rPr>
                      <w:rFonts w:cs="Miriam"/>
                      <w:sz w:val="18"/>
                      <w:szCs w:val="18"/>
                      <w:rtl/>
                    </w:rPr>
                    <w:t>הפ</w:t>
                  </w:r>
                  <w:r>
                    <w:rPr>
                      <w:rFonts w:cs="Miriam" w:hint="cs"/>
                      <w:sz w:val="18"/>
                      <w:szCs w:val="18"/>
                      <w:rtl/>
                    </w:rPr>
                    <w:t>רדה לפני תחילת הדיון</w:t>
                  </w:r>
                </w:p>
              </w:txbxContent>
            </v:textbox>
            <w10:anchorlock/>
          </v:rect>
        </w:pict>
      </w:r>
      <w:r>
        <w:rPr>
          <w:rStyle w:val="big-number"/>
          <w:rFonts w:cs="Miriam"/>
          <w:rtl/>
        </w:rPr>
        <w:t>6.</w:t>
      </w:r>
      <w:r>
        <w:rPr>
          <w:rStyle w:val="big-number"/>
          <w:rFonts w:cs="Miriam"/>
          <w:rtl/>
        </w:rPr>
        <w:tab/>
      </w:r>
      <w:r>
        <w:rPr>
          <w:rStyle w:val="default"/>
          <w:rFonts w:cs="FrankRuehl"/>
          <w:rtl/>
        </w:rPr>
        <w:t>יו</w:t>
      </w:r>
      <w:r>
        <w:rPr>
          <w:rStyle w:val="default"/>
          <w:rFonts w:cs="FrankRuehl" w:hint="cs"/>
          <w:rtl/>
        </w:rPr>
        <w:t>שב ראש המותב רשאי להורות, לפני תחילת הדיון, על הפרדת אישומים או על הפרדת דינם של נאשמים המואשמים בתובענה אחת.</w:t>
      </w:r>
    </w:p>
    <w:p w14:paraId="65733B61" w14:textId="77777777" w:rsidR="00214959" w:rsidRDefault="00214959">
      <w:pPr>
        <w:pStyle w:val="P00"/>
        <w:spacing w:before="72"/>
        <w:ind w:left="0" w:right="1134"/>
        <w:rPr>
          <w:rStyle w:val="default"/>
          <w:rFonts w:cs="FrankRuehl"/>
          <w:rtl/>
        </w:rPr>
      </w:pPr>
      <w:bookmarkStart w:id="8" w:name="Seif7"/>
      <w:bookmarkEnd w:id="8"/>
      <w:r>
        <w:rPr>
          <w:lang w:val="he-IL"/>
        </w:rPr>
        <w:pict w14:anchorId="241D8EF7">
          <v:rect id="_x0000_s1032" style="position:absolute;left:0;text-align:left;margin-left:464.5pt;margin-top:8.05pt;width:75.05pt;height:20.6pt;z-index:251606016" o:allowincell="f" filled="f" stroked="f" strokecolor="lime" strokeweight=".25pt">
            <v:textbox inset="0,0,0,0">
              <w:txbxContent>
                <w:p w14:paraId="29AAF391" w14:textId="77777777" w:rsidR="00214959" w:rsidRDefault="00214959">
                  <w:pPr>
                    <w:spacing w:line="160" w:lineRule="exact"/>
                    <w:jc w:val="left"/>
                    <w:rPr>
                      <w:rFonts w:cs="Miriam"/>
                      <w:noProof/>
                      <w:sz w:val="18"/>
                      <w:szCs w:val="18"/>
                      <w:rtl/>
                    </w:rPr>
                  </w:pPr>
                  <w:r>
                    <w:rPr>
                      <w:rFonts w:cs="Miriam"/>
                      <w:sz w:val="18"/>
                      <w:szCs w:val="18"/>
                      <w:rtl/>
                    </w:rPr>
                    <w:t>הפ</w:t>
                  </w:r>
                  <w:r>
                    <w:rPr>
                      <w:rFonts w:cs="Miriam" w:hint="cs"/>
                      <w:sz w:val="18"/>
                      <w:szCs w:val="18"/>
                      <w:rtl/>
                    </w:rPr>
                    <w:t>רדה על ידי בית דין</w:t>
                  </w:r>
                </w:p>
              </w:txbxContent>
            </v:textbox>
            <w10:anchorlock/>
          </v:rect>
        </w:pict>
      </w:r>
      <w:r>
        <w:rPr>
          <w:rStyle w:val="big-number"/>
          <w:rFonts w:cs="Miriam"/>
          <w:rtl/>
        </w:rPr>
        <w:t>7.</w:t>
      </w:r>
      <w:r>
        <w:rPr>
          <w:rStyle w:val="big-number"/>
          <w:rFonts w:cs="Miriam"/>
          <w:rtl/>
        </w:rPr>
        <w:tab/>
      </w:r>
      <w:r>
        <w:rPr>
          <w:rStyle w:val="default"/>
          <w:rFonts w:cs="FrankRuehl"/>
          <w:rtl/>
        </w:rPr>
        <w:t>בי</w:t>
      </w:r>
      <w:r>
        <w:rPr>
          <w:rStyle w:val="default"/>
          <w:rFonts w:cs="FrankRuehl" w:hint="cs"/>
          <w:rtl/>
        </w:rPr>
        <w:t>ת הדין רשאי, בכל שלב מהשלבים שלפני הכרעת הדין</w:t>
      </w:r>
      <w:r>
        <w:rPr>
          <w:rStyle w:val="default"/>
          <w:rFonts w:cs="FrankRuehl"/>
          <w:rtl/>
        </w:rPr>
        <w:t>, ל</w:t>
      </w:r>
      <w:r>
        <w:rPr>
          <w:rStyle w:val="default"/>
          <w:rFonts w:cs="FrankRuehl" w:hint="cs"/>
          <w:rtl/>
        </w:rPr>
        <w:t>צוות על הפרדת הדיון באישום פלוני או בנאשם פלוני שנכלל בתובענה.</w:t>
      </w:r>
    </w:p>
    <w:p w14:paraId="10B9F213" w14:textId="77777777" w:rsidR="00214959" w:rsidRDefault="00214959">
      <w:pPr>
        <w:pStyle w:val="P00"/>
        <w:spacing w:before="72"/>
        <w:ind w:left="0" w:right="1134"/>
        <w:rPr>
          <w:rStyle w:val="default"/>
          <w:rFonts w:cs="FrankRuehl"/>
          <w:rtl/>
        </w:rPr>
      </w:pPr>
      <w:bookmarkStart w:id="9" w:name="Seif8"/>
      <w:bookmarkEnd w:id="9"/>
      <w:r>
        <w:rPr>
          <w:lang w:val="he-IL"/>
        </w:rPr>
        <w:pict w14:anchorId="1D026C4E">
          <v:rect id="_x0000_s1033" style="position:absolute;left:0;text-align:left;margin-left:464.5pt;margin-top:8.05pt;width:75.05pt;height:22.6pt;z-index:251607040" o:allowincell="f" filled="f" stroked="f" strokecolor="lime" strokeweight=".25pt">
            <v:textbox inset="0,0,0,0">
              <w:txbxContent>
                <w:p w14:paraId="517EF1AD" w14:textId="77777777" w:rsidR="00214959" w:rsidRDefault="00214959">
                  <w:pPr>
                    <w:spacing w:line="160" w:lineRule="exact"/>
                    <w:jc w:val="left"/>
                    <w:rPr>
                      <w:rFonts w:cs="Miriam"/>
                      <w:noProof/>
                      <w:sz w:val="18"/>
                      <w:szCs w:val="18"/>
                      <w:rtl/>
                    </w:rPr>
                  </w:pPr>
                  <w:r>
                    <w:rPr>
                      <w:rFonts w:cs="Miriam"/>
                      <w:sz w:val="18"/>
                      <w:szCs w:val="18"/>
                      <w:rtl/>
                    </w:rPr>
                    <w:t>תו</w:t>
                  </w:r>
                  <w:r>
                    <w:rPr>
                      <w:rFonts w:cs="Miriam" w:hint="cs"/>
                      <w:sz w:val="18"/>
                      <w:szCs w:val="18"/>
                      <w:rtl/>
                    </w:rPr>
                    <w:t>בענה חדשה בהפרדת הדיון</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רה יושב ראש המותב או בית הדין על הפרדת הדיון, יקבע אם תוגש תובענה אחרת בשל האישום שהדיון בו הופרד או נגד נאשם שדיונו הופרד, אם לאו.</w:t>
      </w:r>
    </w:p>
    <w:p w14:paraId="488883B7" w14:textId="77777777" w:rsidR="00214959" w:rsidRDefault="00214959">
      <w:pPr>
        <w:pStyle w:val="P00"/>
        <w:spacing w:before="72"/>
        <w:ind w:left="0" w:right="1134"/>
        <w:rPr>
          <w:rStyle w:val="default"/>
          <w:rFonts w:cs="FrankRuehl"/>
          <w:rtl/>
        </w:rPr>
      </w:pPr>
      <w:bookmarkStart w:id="10" w:name="Seif9"/>
      <w:bookmarkEnd w:id="10"/>
      <w:r>
        <w:rPr>
          <w:lang w:val="he-IL"/>
        </w:rPr>
        <w:pict w14:anchorId="0101A642">
          <v:rect id="_x0000_s1034" style="position:absolute;left:0;text-align:left;margin-left:464.5pt;margin-top:8.05pt;width:75.05pt;height:12.1pt;z-index:251608064" o:allowincell="f" filled="f" stroked="f" strokecolor="lime" strokeweight=".25pt">
            <v:textbox inset="0,0,0,0">
              <w:txbxContent>
                <w:p w14:paraId="4024B6FC" w14:textId="77777777" w:rsidR="00214959" w:rsidRDefault="00214959">
                  <w:pPr>
                    <w:spacing w:line="160" w:lineRule="exact"/>
                    <w:jc w:val="left"/>
                    <w:rPr>
                      <w:rFonts w:cs="Miriam"/>
                      <w:noProof/>
                      <w:sz w:val="18"/>
                      <w:szCs w:val="18"/>
                      <w:rtl/>
                    </w:rPr>
                  </w:pPr>
                  <w:r>
                    <w:rPr>
                      <w:rFonts w:cs="Miriam"/>
                      <w:sz w:val="18"/>
                      <w:szCs w:val="18"/>
                      <w:rtl/>
                    </w:rPr>
                    <w:t>פג</w:t>
                  </w:r>
                  <w:r>
                    <w:rPr>
                      <w:rFonts w:cs="Miriam" w:hint="cs"/>
                      <w:sz w:val="18"/>
                      <w:szCs w:val="18"/>
                      <w:rtl/>
                    </w:rPr>
                    <w:t>ם בתובע</w:t>
                  </w:r>
                  <w:r>
                    <w:rPr>
                      <w:rFonts w:cs="Miriam"/>
                      <w:sz w:val="18"/>
                      <w:szCs w:val="18"/>
                      <w:rtl/>
                    </w:rPr>
                    <w:t>נה</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תיפסל תובענה עקב כל פגם בה, אם לדעת בית הדין </w:t>
      </w:r>
      <w:r>
        <w:rPr>
          <w:rStyle w:val="default"/>
          <w:rFonts w:cs="FrankRuehl"/>
          <w:rtl/>
        </w:rPr>
        <w:t>אי</w:t>
      </w:r>
      <w:r>
        <w:rPr>
          <w:rStyle w:val="default"/>
          <w:rFonts w:cs="FrankRuehl" w:hint="cs"/>
          <w:rtl/>
        </w:rPr>
        <w:t>ן בדבר חשש לעיוות דינו של הנאש</w:t>
      </w:r>
      <w:r>
        <w:rPr>
          <w:rStyle w:val="default"/>
          <w:rFonts w:cs="FrankRuehl"/>
          <w:rtl/>
        </w:rPr>
        <w:t>ם</w:t>
      </w:r>
      <w:r>
        <w:rPr>
          <w:rStyle w:val="default"/>
          <w:rFonts w:cs="FrankRuehl" w:hint="cs"/>
          <w:rtl/>
        </w:rPr>
        <w:t>; אולם רשאי בית הדין לדחות את הדיון למועד אחר ולהורות כפי שימצא לנכון כדי להסיר את החשש.</w:t>
      </w:r>
    </w:p>
    <w:p w14:paraId="3831E1E4" w14:textId="77777777" w:rsidR="00214959" w:rsidRDefault="00214959">
      <w:pPr>
        <w:pStyle w:val="P00"/>
        <w:spacing w:before="72"/>
        <w:ind w:left="0" w:right="1134"/>
        <w:rPr>
          <w:rStyle w:val="default"/>
          <w:rFonts w:cs="FrankRuehl"/>
          <w:rtl/>
        </w:rPr>
      </w:pPr>
      <w:bookmarkStart w:id="11" w:name="Seif10"/>
      <w:bookmarkEnd w:id="11"/>
      <w:r>
        <w:rPr>
          <w:lang w:val="he-IL"/>
        </w:rPr>
        <w:pict w14:anchorId="3753F51D">
          <v:rect id="_x0000_s1035" style="position:absolute;left:0;text-align:left;margin-left:464.5pt;margin-top:8.05pt;width:75.05pt;height:16.55pt;z-index:251609088" o:allowincell="f" filled="f" stroked="f" strokecolor="lime" strokeweight=".25pt">
            <v:textbox inset="0,0,0,0">
              <w:txbxContent>
                <w:p w14:paraId="4153D2C2" w14:textId="77777777" w:rsidR="00214959" w:rsidRDefault="00214959">
                  <w:pPr>
                    <w:spacing w:line="160" w:lineRule="exact"/>
                    <w:jc w:val="left"/>
                    <w:rPr>
                      <w:rFonts w:cs="Miriam"/>
                      <w:noProof/>
                      <w:sz w:val="18"/>
                      <w:szCs w:val="18"/>
                      <w:rtl/>
                    </w:rPr>
                  </w:pPr>
                  <w:r>
                    <w:rPr>
                      <w:rFonts w:cs="Miriam"/>
                      <w:sz w:val="18"/>
                      <w:szCs w:val="18"/>
                      <w:rtl/>
                    </w:rPr>
                    <w:t>המ</w:t>
                  </w:r>
                  <w:r>
                    <w:rPr>
                      <w:rFonts w:cs="Miriam" w:hint="cs"/>
                      <w:sz w:val="18"/>
                      <w:szCs w:val="18"/>
                      <w:rtl/>
                    </w:rPr>
                    <w:t>צאת תובענה לנאשם</w:t>
                  </w:r>
                </w:p>
              </w:txbxContent>
            </v:textbox>
            <w10:anchorlock/>
          </v:rect>
        </w:pict>
      </w:r>
      <w:r>
        <w:rPr>
          <w:rStyle w:val="big-number"/>
          <w:rFonts w:cs="Miriam"/>
          <w:rtl/>
        </w:rPr>
        <w:t>10.</w:t>
      </w:r>
      <w:r>
        <w:rPr>
          <w:rStyle w:val="big-number"/>
          <w:rFonts w:cs="Miriam"/>
          <w:rtl/>
        </w:rPr>
        <w:tab/>
      </w:r>
      <w:r>
        <w:rPr>
          <w:rStyle w:val="default"/>
          <w:rFonts w:cs="FrankRuehl"/>
          <w:rtl/>
        </w:rPr>
        <w:t>הע</w:t>
      </w:r>
      <w:r>
        <w:rPr>
          <w:rStyle w:val="default"/>
          <w:rFonts w:cs="FrankRuehl" w:hint="cs"/>
          <w:rtl/>
        </w:rPr>
        <w:t>תק התובענה יומצא לנאשם לפי מענו או באמצעות מעבידו אם הוא בעל כלי השיט.</w:t>
      </w:r>
    </w:p>
    <w:p w14:paraId="6CB3BC92" w14:textId="77777777" w:rsidR="00214959" w:rsidRDefault="00214959">
      <w:pPr>
        <w:pStyle w:val="P00"/>
        <w:spacing w:before="72"/>
        <w:ind w:left="0" w:right="1134"/>
        <w:rPr>
          <w:rStyle w:val="default"/>
          <w:rFonts w:cs="FrankRuehl"/>
          <w:rtl/>
        </w:rPr>
      </w:pPr>
      <w:bookmarkStart w:id="12" w:name="Seif11"/>
      <w:bookmarkEnd w:id="12"/>
      <w:r>
        <w:rPr>
          <w:lang w:val="he-IL"/>
        </w:rPr>
        <w:pict w14:anchorId="2AEF29C9">
          <v:rect id="_x0000_s1036" style="position:absolute;left:0;text-align:left;margin-left:464.5pt;margin-top:8.05pt;width:75.05pt;height:13.45pt;z-index:251610112" o:allowincell="f" filled="f" stroked="f" strokecolor="lime" strokeweight=".25pt">
            <v:textbox inset="0,0,0,0">
              <w:txbxContent>
                <w:p w14:paraId="0BDCA29F" w14:textId="77777777" w:rsidR="00214959" w:rsidRDefault="00214959">
                  <w:pPr>
                    <w:spacing w:line="160" w:lineRule="exact"/>
                    <w:jc w:val="left"/>
                    <w:rPr>
                      <w:rFonts w:cs="Miriam"/>
                      <w:noProof/>
                      <w:sz w:val="18"/>
                      <w:szCs w:val="18"/>
                      <w:rtl/>
                    </w:rPr>
                  </w:pPr>
                  <w:r>
                    <w:rPr>
                      <w:rFonts w:cs="Miriam"/>
                      <w:sz w:val="18"/>
                      <w:szCs w:val="18"/>
                      <w:rtl/>
                    </w:rPr>
                    <w:t>עי</w:t>
                  </w:r>
                  <w:r>
                    <w:rPr>
                      <w:rFonts w:cs="Miriam" w:hint="cs"/>
                      <w:sz w:val="18"/>
                      <w:szCs w:val="18"/>
                      <w:rtl/>
                    </w:rPr>
                    <w:t>ון בחומר הראיות</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גשה תובענה רשאי הנאשם לעיין בכל זמן סביר בחומר שב</w:t>
      </w:r>
      <w:r>
        <w:rPr>
          <w:rStyle w:val="default"/>
          <w:rFonts w:cs="FrankRuehl"/>
          <w:rtl/>
        </w:rPr>
        <w:t>כת</w:t>
      </w:r>
      <w:r>
        <w:rPr>
          <w:rStyle w:val="default"/>
          <w:rFonts w:cs="FrankRuehl" w:hint="cs"/>
          <w:rtl/>
        </w:rPr>
        <w:t>ב, שבדעת התובע להגישו כראיה.</w:t>
      </w:r>
    </w:p>
    <w:p w14:paraId="46561796" w14:textId="77777777" w:rsidR="00214959" w:rsidRDefault="00214959">
      <w:pPr>
        <w:pStyle w:val="medium2-header"/>
        <w:keepLines w:val="0"/>
        <w:spacing w:before="72"/>
        <w:ind w:left="0" w:right="1134"/>
        <w:rPr>
          <w:rFonts w:cs="FrankRuehl"/>
          <w:noProof/>
          <w:rtl/>
        </w:rPr>
      </w:pPr>
      <w:bookmarkStart w:id="13" w:name="med2"/>
      <w:bookmarkEnd w:id="13"/>
      <w:r>
        <w:rPr>
          <w:rFonts w:cs="FrankRuehl"/>
          <w:noProof/>
          <w:rtl/>
        </w:rPr>
        <w:t>פר</w:t>
      </w:r>
      <w:r>
        <w:rPr>
          <w:rFonts w:cs="FrankRuehl" w:hint="cs"/>
          <w:noProof/>
          <w:rtl/>
        </w:rPr>
        <w:t>ק שלישי: הליכים לפני הדיון</w:t>
      </w:r>
    </w:p>
    <w:p w14:paraId="6FD3BAB8" w14:textId="77777777" w:rsidR="00214959" w:rsidRDefault="00214959">
      <w:pPr>
        <w:pStyle w:val="P00"/>
        <w:spacing w:before="72"/>
        <w:ind w:left="0" w:right="1134"/>
        <w:rPr>
          <w:rStyle w:val="default"/>
          <w:rFonts w:cs="FrankRuehl"/>
          <w:rtl/>
        </w:rPr>
      </w:pPr>
      <w:bookmarkStart w:id="14" w:name="Seif12"/>
      <w:bookmarkEnd w:id="14"/>
      <w:r>
        <w:rPr>
          <w:lang w:val="he-IL"/>
        </w:rPr>
        <w:pict w14:anchorId="3422D791">
          <v:rect id="_x0000_s1037" style="position:absolute;left:0;text-align:left;margin-left:464.5pt;margin-top:8.05pt;width:75.05pt;height:20.9pt;z-index:251611136" o:allowincell="f" filled="f" stroked="f" strokecolor="lime" strokeweight=".25pt">
            <v:textbox inset="0,0,0,0">
              <w:txbxContent>
                <w:p w14:paraId="7487FAD9" w14:textId="77777777" w:rsidR="00214959" w:rsidRDefault="00214959">
                  <w:pPr>
                    <w:spacing w:line="160" w:lineRule="exact"/>
                    <w:jc w:val="left"/>
                    <w:rPr>
                      <w:rFonts w:cs="Miriam"/>
                      <w:noProof/>
                      <w:sz w:val="18"/>
                      <w:szCs w:val="18"/>
                      <w:rtl/>
                    </w:rPr>
                  </w:pPr>
                  <w:r>
                    <w:rPr>
                      <w:rFonts w:cs="Miriam"/>
                      <w:sz w:val="18"/>
                      <w:szCs w:val="18"/>
                      <w:rtl/>
                    </w:rPr>
                    <w:t>הו</w:t>
                  </w:r>
                  <w:r>
                    <w:rPr>
                      <w:rFonts w:cs="Miriam" w:hint="cs"/>
                      <w:sz w:val="18"/>
                      <w:szCs w:val="18"/>
                      <w:rtl/>
                    </w:rPr>
                    <w:t>דעה לתובע ולנאשם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וגשה תובענה לבית הדין ומונה מותב לדון בה ונקבע מקום הדיון ומועד פתיחתו, תומצא על כך הודעה לתובע ולנאשם.</w:t>
      </w:r>
    </w:p>
    <w:p w14:paraId="28AF0DE5"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אשם זכאי לדרוש שהדיון בתובענה לא ייערך לפני תום עשרים ימים מיום שהומצא לו הע</w:t>
      </w:r>
      <w:r>
        <w:rPr>
          <w:rStyle w:val="default"/>
          <w:rFonts w:cs="FrankRuehl"/>
          <w:rtl/>
        </w:rPr>
        <w:t>תק</w:t>
      </w:r>
      <w:r>
        <w:rPr>
          <w:rStyle w:val="default"/>
          <w:rFonts w:cs="FrankRuehl" w:hint="cs"/>
          <w:rtl/>
        </w:rPr>
        <w:t xml:space="preserve"> התובענה.</w:t>
      </w:r>
    </w:p>
    <w:p w14:paraId="5EB4D724"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דרישת נאשם לפי תקנת משנה (ב), רשאי יושב ראש המותב אם ראה צורך בכך בגלל נסיבות מיוחדות שיפרט בהודעה לבעלי הדין, להורות על עריכת הדיון במועד מוקדם יותר, ובלבד שלא יקדם מארבעים ושמונה שעות מעת המצאת העתק הת</w:t>
      </w:r>
      <w:r>
        <w:rPr>
          <w:rStyle w:val="default"/>
          <w:rFonts w:cs="FrankRuehl"/>
          <w:rtl/>
        </w:rPr>
        <w:t>ו</w:t>
      </w:r>
      <w:r>
        <w:rPr>
          <w:rStyle w:val="default"/>
          <w:rFonts w:cs="FrankRuehl" w:hint="cs"/>
          <w:rtl/>
        </w:rPr>
        <w:t>בענה לנאשם.</w:t>
      </w:r>
    </w:p>
    <w:p w14:paraId="5AAE6ED2"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 xml:space="preserve">ין בהוראות </w:t>
      </w:r>
      <w:r>
        <w:rPr>
          <w:rStyle w:val="default"/>
          <w:rFonts w:cs="FrankRuehl"/>
          <w:rtl/>
        </w:rPr>
        <w:t>תק</w:t>
      </w:r>
      <w:r>
        <w:rPr>
          <w:rStyle w:val="default"/>
          <w:rFonts w:cs="FrankRuehl" w:hint="cs"/>
          <w:rtl/>
        </w:rPr>
        <w:t>נה זו כדי לגרוע מסמכותו של יושב ראש המותב או בית הדין לדחות את הדיון, מטעמים הנראים לו ובכלל זה על-מנת לאפשר לנאשם להכין את הגנתו.</w:t>
      </w:r>
    </w:p>
    <w:p w14:paraId="70DE59F5" w14:textId="77777777" w:rsidR="00214959" w:rsidRDefault="00214959">
      <w:pPr>
        <w:pStyle w:val="P00"/>
        <w:spacing w:before="72"/>
        <w:ind w:left="0" w:right="1134"/>
        <w:rPr>
          <w:rStyle w:val="default"/>
          <w:rFonts w:cs="FrankRuehl"/>
          <w:rtl/>
        </w:rPr>
      </w:pPr>
      <w:bookmarkStart w:id="15" w:name="Seif13"/>
      <w:bookmarkEnd w:id="15"/>
      <w:r>
        <w:rPr>
          <w:lang w:val="he-IL"/>
        </w:rPr>
        <w:pict w14:anchorId="37B49D75">
          <v:rect id="_x0000_s1038" style="position:absolute;left:0;text-align:left;margin-left:464.5pt;margin-top:8.05pt;width:75.05pt;height:20.6pt;z-index:251612160" o:allowincell="f" filled="f" stroked="f" strokecolor="lime" strokeweight=".25pt">
            <v:textbox inset="0,0,0,0">
              <w:txbxContent>
                <w:p w14:paraId="22A55D4C" w14:textId="77777777" w:rsidR="00214959" w:rsidRDefault="00214959">
                  <w:pPr>
                    <w:spacing w:line="160" w:lineRule="exact"/>
                    <w:jc w:val="left"/>
                    <w:rPr>
                      <w:rFonts w:cs="Miriam"/>
                      <w:noProof/>
                      <w:sz w:val="18"/>
                      <w:szCs w:val="18"/>
                      <w:rtl/>
                    </w:rPr>
                  </w:pPr>
                  <w:r>
                    <w:rPr>
                      <w:rFonts w:cs="Miriam"/>
                      <w:sz w:val="18"/>
                      <w:szCs w:val="18"/>
                      <w:rtl/>
                    </w:rPr>
                    <w:t>תי</w:t>
                  </w:r>
                  <w:r>
                    <w:rPr>
                      <w:rFonts w:cs="Miriam" w:hint="cs"/>
                      <w:sz w:val="18"/>
                      <w:szCs w:val="18"/>
                      <w:rtl/>
                    </w:rPr>
                    <w:t>קון תובענה על ידי התובע</w:t>
                  </w:r>
                </w:p>
              </w:txbxContent>
            </v:textbox>
            <w10:anchorlock/>
          </v:rect>
        </w:pict>
      </w:r>
      <w:r>
        <w:rPr>
          <w:rStyle w:val="big-number"/>
          <w:rFonts w:cs="Miriam"/>
          <w:rtl/>
        </w:rPr>
        <w:t>13.</w:t>
      </w:r>
      <w:r>
        <w:rPr>
          <w:rStyle w:val="big-number"/>
          <w:rFonts w:cs="Miriam"/>
          <w:rtl/>
        </w:rPr>
        <w:tab/>
      </w:r>
      <w:r>
        <w:rPr>
          <w:rStyle w:val="default"/>
          <w:rFonts w:cs="FrankRuehl"/>
          <w:rtl/>
        </w:rPr>
        <w:t>תו</w:t>
      </w:r>
      <w:r>
        <w:rPr>
          <w:rStyle w:val="default"/>
          <w:rFonts w:cs="FrankRuehl" w:hint="cs"/>
          <w:rtl/>
        </w:rPr>
        <w:t>בע רשאי בהודעה לבית הדין, בכל עת עד לפתיחת הדיון, לתקן תוב</w:t>
      </w:r>
      <w:r>
        <w:rPr>
          <w:rStyle w:val="default"/>
          <w:rFonts w:cs="FrankRuehl"/>
          <w:rtl/>
        </w:rPr>
        <w:t>ע</w:t>
      </w:r>
      <w:r>
        <w:rPr>
          <w:rStyle w:val="default"/>
          <w:rFonts w:cs="FrankRuehl" w:hint="cs"/>
          <w:rtl/>
        </w:rPr>
        <w:t>נה ולהוסיף עליה ולגרוע ממנה; בית הדין ימציא העתק מן ההודע</w:t>
      </w:r>
      <w:r>
        <w:rPr>
          <w:rStyle w:val="default"/>
          <w:rFonts w:cs="FrankRuehl"/>
          <w:rtl/>
        </w:rPr>
        <w:t xml:space="preserve">ה </w:t>
      </w:r>
      <w:r>
        <w:rPr>
          <w:rStyle w:val="default"/>
          <w:rFonts w:cs="FrankRuehl" w:hint="cs"/>
          <w:rtl/>
        </w:rPr>
        <w:t>לנאשם.</w:t>
      </w:r>
    </w:p>
    <w:p w14:paraId="1D2E0CE2" w14:textId="77777777" w:rsidR="00214959" w:rsidRDefault="00214959" w:rsidP="00063E62">
      <w:pPr>
        <w:pStyle w:val="P00"/>
        <w:spacing w:before="72"/>
        <w:ind w:left="0" w:right="1134"/>
        <w:rPr>
          <w:rStyle w:val="default"/>
          <w:rFonts w:cs="FrankRuehl"/>
          <w:rtl/>
        </w:rPr>
      </w:pPr>
      <w:bookmarkStart w:id="16" w:name="Seif14"/>
      <w:bookmarkEnd w:id="16"/>
      <w:r>
        <w:rPr>
          <w:lang w:val="he-IL"/>
        </w:rPr>
        <w:pict w14:anchorId="27096BCB">
          <v:rect id="_x0000_s1039" style="position:absolute;left:0;text-align:left;margin-left:464.5pt;margin-top:8.05pt;width:75.05pt;height:21.3pt;z-index:251613184" o:allowincell="f" filled="f" stroked="f" strokecolor="lime" strokeweight=".25pt">
            <v:textbox inset="0,0,0,0">
              <w:txbxContent>
                <w:p w14:paraId="35A1FC2B" w14:textId="77777777" w:rsidR="00214959" w:rsidRDefault="00214959">
                  <w:pPr>
                    <w:spacing w:line="160" w:lineRule="exact"/>
                    <w:jc w:val="left"/>
                    <w:rPr>
                      <w:rFonts w:cs="Miriam"/>
                      <w:noProof/>
                      <w:sz w:val="18"/>
                      <w:szCs w:val="18"/>
                      <w:rtl/>
                    </w:rPr>
                  </w:pPr>
                  <w:r>
                    <w:rPr>
                      <w:rFonts w:cs="Miriam"/>
                      <w:sz w:val="18"/>
                      <w:szCs w:val="18"/>
                      <w:rtl/>
                    </w:rPr>
                    <w:t>תי</w:t>
                  </w:r>
                  <w:r>
                    <w:rPr>
                      <w:rFonts w:cs="Miriam" w:hint="cs"/>
                      <w:sz w:val="18"/>
                      <w:szCs w:val="18"/>
                      <w:rtl/>
                    </w:rPr>
                    <w:t>קון תובענה על ידי בית הדין</w:t>
                  </w:r>
                </w:p>
              </w:txbxContent>
            </v:textbox>
            <w10:anchorlock/>
          </v:rect>
        </w:pict>
      </w:r>
      <w:r>
        <w:rPr>
          <w:rStyle w:val="big-number"/>
          <w:rFonts w:cs="Miriam"/>
          <w:rtl/>
        </w:rPr>
        <w:t>14.</w:t>
      </w:r>
      <w:r>
        <w:rPr>
          <w:rStyle w:val="big-number"/>
          <w:rFonts w:cs="Miriam"/>
          <w:rtl/>
        </w:rPr>
        <w:tab/>
      </w:r>
      <w:r>
        <w:rPr>
          <w:rStyle w:val="default"/>
          <w:rFonts w:cs="FrankRuehl"/>
          <w:rtl/>
        </w:rPr>
        <w:t>בי</w:t>
      </w:r>
      <w:r>
        <w:rPr>
          <w:rStyle w:val="default"/>
          <w:rFonts w:cs="FrankRuehl" w:hint="cs"/>
          <w:rtl/>
        </w:rPr>
        <w:t xml:space="preserve">ת הדין רשאי בכל שלב מהשלבים שלאחר פתיחת הדיון, לפי בקשת התובע, לתקן תובענה, להוסיף עליה ולגרוע ממנה אלא שאם על ידי כך עשוי הנאשם להיות מקופח בהגנתו </w:t>
      </w:r>
      <w:r w:rsidR="000F205A">
        <w:rPr>
          <w:rStyle w:val="default"/>
          <w:rFonts w:cs="FrankRuehl"/>
          <w:rtl/>
        </w:rPr>
        <w:t>–</w:t>
      </w:r>
      <w:r>
        <w:rPr>
          <w:rStyle w:val="default"/>
          <w:rFonts w:cs="FrankRuehl"/>
          <w:rtl/>
        </w:rPr>
        <w:t xml:space="preserve"> </w:t>
      </w:r>
      <w:r>
        <w:rPr>
          <w:rStyle w:val="default"/>
          <w:rFonts w:cs="FrankRuehl" w:hint="cs"/>
          <w:rtl/>
        </w:rPr>
        <w:t>יתן לו הזדמנות סבירה להשמיע את טענותיו, ותיקון לפי תקנה זו יעשה בגוף התובענה או יירשם בפרו</w:t>
      </w:r>
      <w:r>
        <w:rPr>
          <w:rStyle w:val="default"/>
          <w:rFonts w:cs="FrankRuehl"/>
          <w:rtl/>
        </w:rPr>
        <w:t>טו</w:t>
      </w:r>
      <w:r>
        <w:rPr>
          <w:rStyle w:val="default"/>
          <w:rFonts w:cs="FrankRuehl" w:hint="cs"/>
          <w:rtl/>
        </w:rPr>
        <w:t>קול.</w:t>
      </w:r>
    </w:p>
    <w:p w14:paraId="0AB0FDC4" w14:textId="77777777" w:rsidR="00214959" w:rsidRDefault="00214959">
      <w:pPr>
        <w:pStyle w:val="P00"/>
        <w:spacing w:before="72"/>
        <w:ind w:left="0" w:right="1134"/>
        <w:rPr>
          <w:rStyle w:val="default"/>
          <w:rFonts w:cs="FrankRuehl" w:hint="cs"/>
          <w:rtl/>
        </w:rPr>
      </w:pPr>
      <w:bookmarkStart w:id="17" w:name="Seif15"/>
      <w:bookmarkEnd w:id="17"/>
      <w:r>
        <w:rPr>
          <w:lang w:val="he-IL"/>
        </w:rPr>
        <w:pict w14:anchorId="2F791FDE">
          <v:rect id="_x0000_s1040" style="position:absolute;left:0;text-align:left;margin-left:464.5pt;margin-top:8.05pt;width:75.05pt;height:22.2pt;z-index:251614208" o:allowincell="f" filled="f" stroked="f" strokecolor="lime" strokeweight=".25pt">
            <v:textbox inset="0,0,0,0">
              <w:txbxContent>
                <w:p w14:paraId="0671F08D" w14:textId="77777777" w:rsidR="00214959" w:rsidRDefault="00214959">
                  <w:pPr>
                    <w:spacing w:line="160" w:lineRule="exact"/>
                    <w:jc w:val="left"/>
                    <w:rPr>
                      <w:rFonts w:cs="Miriam"/>
                      <w:noProof/>
                      <w:sz w:val="18"/>
                      <w:szCs w:val="18"/>
                      <w:rtl/>
                    </w:rPr>
                  </w:pPr>
                  <w:r>
                    <w:rPr>
                      <w:rFonts w:cs="Miriam"/>
                      <w:sz w:val="18"/>
                      <w:szCs w:val="18"/>
                      <w:rtl/>
                    </w:rPr>
                    <w:t>חז</w:t>
                  </w:r>
                  <w:r>
                    <w:rPr>
                      <w:rFonts w:cs="Miriam" w:hint="cs"/>
                      <w:sz w:val="18"/>
                      <w:szCs w:val="18"/>
                      <w:rtl/>
                    </w:rPr>
                    <w:t>רה מתובענה והחלפת אישום</w:t>
                  </w:r>
                </w:p>
              </w:txbxContent>
            </v:textbox>
            <w10:anchorlock/>
          </v:rect>
        </w:pict>
      </w:r>
      <w:r>
        <w:rPr>
          <w:rStyle w:val="big-number"/>
          <w:rFonts w:cs="Miriam"/>
          <w:rtl/>
        </w:rPr>
        <w:t>15.</w:t>
      </w:r>
      <w:r>
        <w:rPr>
          <w:rStyle w:val="big-number"/>
          <w:rFonts w:cs="Miriam"/>
          <w:rtl/>
        </w:rPr>
        <w:tab/>
      </w:r>
      <w:r>
        <w:rPr>
          <w:rStyle w:val="default"/>
          <w:rFonts w:cs="FrankRuehl"/>
          <w:rtl/>
        </w:rPr>
        <w:t>תו</w:t>
      </w:r>
      <w:r>
        <w:rPr>
          <w:rStyle w:val="default"/>
          <w:rFonts w:cs="FrankRuehl" w:hint="cs"/>
          <w:rtl/>
        </w:rPr>
        <w:t xml:space="preserve">בע רשאי בכל עת לאחר התחלת הדיון ולפני מתן הכרעת הדין, לגבי כל הנאשמים או לגבי חלקם </w:t>
      </w:r>
      <w:r w:rsidR="00063E62">
        <w:rPr>
          <w:rStyle w:val="default"/>
          <w:rFonts w:cs="FrankRuehl"/>
          <w:rtl/>
        </w:rPr>
        <w:t>–</w:t>
      </w:r>
    </w:p>
    <w:p w14:paraId="4303FC81"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חזור בו </w:t>
      </w:r>
      <w:r>
        <w:rPr>
          <w:rStyle w:val="default"/>
          <w:rFonts w:cs="FrankRuehl"/>
          <w:rtl/>
        </w:rPr>
        <w:t>מ</w:t>
      </w:r>
      <w:r>
        <w:rPr>
          <w:rStyle w:val="default"/>
          <w:rFonts w:cs="FrankRuehl" w:hint="cs"/>
          <w:rtl/>
        </w:rPr>
        <w:t>תובענה או מאישום שבה;</w:t>
      </w:r>
    </w:p>
    <w:p w14:paraId="0AFAB277"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רשות בית הדין להחליף אישום.</w:t>
      </w:r>
    </w:p>
    <w:p w14:paraId="4E9D2B4A" w14:textId="77777777" w:rsidR="00214959" w:rsidRDefault="00214959">
      <w:pPr>
        <w:pStyle w:val="P00"/>
        <w:spacing w:before="72"/>
        <w:ind w:left="0" w:right="1134"/>
        <w:rPr>
          <w:rStyle w:val="default"/>
          <w:rFonts w:cs="FrankRuehl"/>
          <w:rtl/>
        </w:rPr>
      </w:pPr>
      <w:bookmarkStart w:id="18" w:name="Seif16"/>
      <w:bookmarkEnd w:id="18"/>
      <w:r>
        <w:rPr>
          <w:lang w:val="he-IL"/>
        </w:rPr>
        <w:pict w14:anchorId="54C84850">
          <v:rect id="_x0000_s1041" style="position:absolute;left:0;text-align:left;margin-left:464.5pt;margin-top:8.05pt;width:75.05pt;height:21.35pt;z-index:251615232" o:allowincell="f" filled="f" stroked="f" strokecolor="lime" strokeweight=".25pt">
            <v:textbox inset="0,0,0,0">
              <w:txbxContent>
                <w:p w14:paraId="38BD4224" w14:textId="77777777" w:rsidR="00214959" w:rsidRDefault="00214959">
                  <w:pPr>
                    <w:spacing w:line="160" w:lineRule="exact"/>
                    <w:jc w:val="left"/>
                    <w:rPr>
                      <w:rFonts w:cs="Miriam"/>
                      <w:noProof/>
                      <w:sz w:val="18"/>
                      <w:szCs w:val="18"/>
                      <w:rtl/>
                    </w:rPr>
                  </w:pPr>
                  <w:r>
                    <w:rPr>
                      <w:rFonts w:cs="Miriam"/>
                      <w:sz w:val="18"/>
                      <w:szCs w:val="18"/>
                      <w:rtl/>
                    </w:rPr>
                    <w:t>תו</w:t>
                  </w:r>
                  <w:r>
                    <w:rPr>
                      <w:rFonts w:cs="Miriam" w:hint="cs"/>
                      <w:sz w:val="18"/>
                      <w:szCs w:val="18"/>
                      <w:rtl/>
                    </w:rPr>
                    <w:t>צאות ביטול התובענה</w:t>
                  </w:r>
                </w:p>
              </w:txbxContent>
            </v:textbox>
            <w10:anchorlock/>
          </v:rect>
        </w:pict>
      </w:r>
      <w:r>
        <w:rPr>
          <w:rStyle w:val="big-number"/>
          <w:rFonts w:cs="Miriam"/>
          <w:rtl/>
        </w:rPr>
        <w:t>16.</w:t>
      </w:r>
      <w:r>
        <w:rPr>
          <w:rStyle w:val="big-number"/>
          <w:rFonts w:cs="Miriam"/>
          <w:rtl/>
        </w:rPr>
        <w:tab/>
      </w:r>
      <w:r>
        <w:rPr>
          <w:rStyle w:val="default"/>
          <w:rFonts w:cs="FrankRuehl"/>
          <w:rtl/>
        </w:rPr>
        <w:t>חז</w:t>
      </w:r>
      <w:r>
        <w:rPr>
          <w:rStyle w:val="default"/>
          <w:rFonts w:cs="FrankRuehl" w:hint="cs"/>
          <w:rtl/>
        </w:rPr>
        <w:t>ר בו התובע מתובענה או מאישום שבה לפני תשובת הנאשם לאיש</w:t>
      </w:r>
      <w:r>
        <w:rPr>
          <w:rStyle w:val="default"/>
          <w:rFonts w:cs="FrankRuehl"/>
          <w:rtl/>
        </w:rPr>
        <w:t>ומ</w:t>
      </w:r>
      <w:r>
        <w:rPr>
          <w:rStyle w:val="default"/>
          <w:rFonts w:cs="FrankRuehl" w:hint="cs"/>
          <w:rtl/>
        </w:rPr>
        <w:t>ים, ימחק בית הדין את התובענה או האישום שממנו חזר בו התובע; חזר בו לאחר מכן, יזכה בית הדין את הנאשם מאותה תובענה או</w:t>
      </w:r>
      <w:r>
        <w:rPr>
          <w:rStyle w:val="default"/>
          <w:rFonts w:cs="FrankRuehl"/>
          <w:rtl/>
        </w:rPr>
        <w:t xml:space="preserve"> </w:t>
      </w:r>
      <w:r>
        <w:rPr>
          <w:rStyle w:val="default"/>
          <w:rFonts w:cs="FrankRuehl" w:hint="cs"/>
          <w:rtl/>
        </w:rPr>
        <w:t>אישום.</w:t>
      </w:r>
    </w:p>
    <w:p w14:paraId="7E92883A" w14:textId="77777777" w:rsidR="00214959" w:rsidRDefault="00214959">
      <w:pPr>
        <w:pStyle w:val="P00"/>
        <w:spacing w:before="72"/>
        <w:ind w:left="0" w:right="1134"/>
        <w:rPr>
          <w:rStyle w:val="default"/>
          <w:rFonts w:cs="FrankRuehl"/>
          <w:rtl/>
        </w:rPr>
      </w:pPr>
      <w:bookmarkStart w:id="19" w:name="Seif17"/>
      <w:bookmarkEnd w:id="19"/>
      <w:r>
        <w:rPr>
          <w:lang w:val="he-IL"/>
        </w:rPr>
        <w:pict w14:anchorId="228AF58A">
          <v:rect id="_x0000_s1042" style="position:absolute;left:0;text-align:left;margin-left:464.5pt;margin-top:8.05pt;width:75.05pt;height:14.65pt;z-index:251616256" o:allowincell="f" filled="f" stroked="f" strokecolor="lime" strokeweight=".25pt">
            <v:textbox inset="0,0,0,0">
              <w:txbxContent>
                <w:p w14:paraId="295D4C4C" w14:textId="77777777" w:rsidR="00214959" w:rsidRDefault="00214959">
                  <w:pPr>
                    <w:spacing w:line="160" w:lineRule="exact"/>
                    <w:jc w:val="left"/>
                    <w:rPr>
                      <w:rFonts w:cs="Miriam"/>
                      <w:noProof/>
                      <w:sz w:val="18"/>
                      <w:szCs w:val="18"/>
                      <w:rtl/>
                    </w:rPr>
                  </w:pPr>
                  <w:r>
                    <w:rPr>
                      <w:rFonts w:cs="Miriam"/>
                      <w:sz w:val="18"/>
                      <w:szCs w:val="18"/>
                      <w:rtl/>
                    </w:rPr>
                    <w:t>רצ</w:t>
                  </w:r>
                  <w:r>
                    <w:rPr>
                      <w:rFonts w:cs="Miriam" w:hint="cs"/>
                      <w:sz w:val="18"/>
                      <w:szCs w:val="18"/>
                      <w:rtl/>
                    </w:rPr>
                    <w:t>יפות הדיון</w:t>
                  </w:r>
                </w:p>
              </w:txbxContent>
            </v:textbox>
            <w10:anchorlock/>
          </v:rect>
        </w:pict>
      </w:r>
      <w:r>
        <w:rPr>
          <w:rStyle w:val="big-number"/>
          <w:rFonts w:cs="Miriam"/>
          <w:rtl/>
        </w:rPr>
        <w:t>17.</w:t>
      </w:r>
      <w:r>
        <w:rPr>
          <w:rStyle w:val="big-number"/>
          <w:rFonts w:cs="Miriam"/>
          <w:rtl/>
        </w:rPr>
        <w:tab/>
      </w:r>
      <w:r>
        <w:rPr>
          <w:rStyle w:val="default"/>
          <w:rFonts w:cs="FrankRuehl"/>
          <w:rtl/>
        </w:rPr>
        <w:t>כל</w:t>
      </w:r>
      <w:r>
        <w:rPr>
          <w:rStyle w:val="default"/>
          <w:rFonts w:cs="FrankRuehl" w:hint="cs"/>
          <w:rtl/>
        </w:rPr>
        <w:t xml:space="preserve"> עוד לא הוחל בגביית ראיות, רשאי בית הדין לדחות מפעם לפעם את מועד תחילת הדיון או המשכו, כפי הצורך; הוחל בגביית הראיות, ימשיך ב</w:t>
      </w:r>
      <w:r>
        <w:rPr>
          <w:rStyle w:val="default"/>
          <w:rFonts w:cs="FrankRuehl"/>
          <w:rtl/>
        </w:rPr>
        <w:t>רצ</w:t>
      </w:r>
      <w:r>
        <w:rPr>
          <w:rStyle w:val="default"/>
          <w:rFonts w:cs="FrankRuehl" w:hint="cs"/>
          <w:rtl/>
        </w:rPr>
        <w:t>יפות יום יום עד גמירא, זולת אם ראה, מטעמים שיירשמו, כי אין כל אפשרות לנהוג כך.</w:t>
      </w:r>
    </w:p>
    <w:p w14:paraId="56810ACF" w14:textId="77777777" w:rsidR="00214959" w:rsidRDefault="00214959">
      <w:pPr>
        <w:pStyle w:val="medium2-header"/>
        <w:keepLines w:val="0"/>
        <w:spacing w:before="72"/>
        <w:ind w:left="0" w:right="1134"/>
        <w:rPr>
          <w:rFonts w:cs="FrankRuehl"/>
          <w:noProof/>
          <w:rtl/>
        </w:rPr>
      </w:pPr>
      <w:bookmarkStart w:id="20" w:name="med3"/>
      <w:bookmarkEnd w:id="20"/>
      <w:r>
        <w:rPr>
          <w:rFonts w:cs="FrankRuehl"/>
          <w:noProof/>
          <w:rtl/>
        </w:rPr>
        <w:t>פר</w:t>
      </w:r>
      <w:r>
        <w:rPr>
          <w:rFonts w:cs="FrankRuehl" w:hint="cs"/>
          <w:noProof/>
          <w:rtl/>
        </w:rPr>
        <w:t>ק רביעי: הליכי הדיון</w:t>
      </w:r>
    </w:p>
    <w:p w14:paraId="2F889D36" w14:textId="77777777" w:rsidR="00214959" w:rsidRDefault="00214959">
      <w:pPr>
        <w:pStyle w:val="header-2"/>
        <w:ind w:left="0" w:right="1134"/>
        <w:rPr>
          <w:rFonts w:cs="Miriam"/>
          <w:rtl/>
        </w:rPr>
      </w:pPr>
      <w:bookmarkStart w:id="21" w:name="hed20"/>
      <w:bookmarkEnd w:id="21"/>
      <w:r>
        <w:rPr>
          <w:rFonts w:cs="Miriam"/>
          <w:rtl/>
        </w:rPr>
        <w:t>סי</w:t>
      </w:r>
      <w:r>
        <w:rPr>
          <w:rFonts w:cs="Miriam" w:hint="cs"/>
          <w:rtl/>
        </w:rPr>
        <w:t>מן א': פתיחת הדיון</w:t>
      </w:r>
    </w:p>
    <w:p w14:paraId="2703FDAE" w14:textId="77777777" w:rsidR="00214959" w:rsidRDefault="00214959" w:rsidP="00063E62">
      <w:pPr>
        <w:pStyle w:val="P00"/>
        <w:spacing w:before="72"/>
        <w:ind w:left="0" w:right="1134"/>
        <w:rPr>
          <w:rStyle w:val="default"/>
          <w:rFonts w:cs="FrankRuehl"/>
          <w:rtl/>
        </w:rPr>
      </w:pPr>
      <w:bookmarkStart w:id="22" w:name="Seif18"/>
      <w:bookmarkEnd w:id="22"/>
      <w:r>
        <w:rPr>
          <w:lang w:val="he-IL"/>
        </w:rPr>
        <w:pict w14:anchorId="47FA65C1">
          <v:rect id="_x0000_s1043" style="position:absolute;left:0;text-align:left;margin-left:464.5pt;margin-top:8.05pt;width:75.05pt;height:14.9pt;z-index:251617280" o:allowincell="f" filled="f" stroked="f" strokecolor="lime" strokeweight=".25pt">
            <v:textbox inset="0,0,0,0">
              <w:txbxContent>
                <w:p w14:paraId="1782AE8D" w14:textId="77777777" w:rsidR="00214959" w:rsidRDefault="00214959">
                  <w:pPr>
                    <w:spacing w:line="160" w:lineRule="exact"/>
                    <w:jc w:val="left"/>
                    <w:rPr>
                      <w:rFonts w:cs="Miriam"/>
                      <w:noProof/>
                      <w:sz w:val="18"/>
                      <w:szCs w:val="18"/>
                      <w:rtl/>
                    </w:rPr>
                  </w:pPr>
                  <w:r>
                    <w:rPr>
                      <w:rFonts w:cs="Miriam"/>
                      <w:sz w:val="18"/>
                      <w:szCs w:val="18"/>
                      <w:rtl/>
                    </w:rPr>
                    <w:t>פת</w:t>
                  </w:r>
                  <w:r>
                    <w:rPr>
                      <w:rFonts w:cs="Miriam" w:hint="cs"/>
                      <w:sz w:val="18"/>
                      <w:szCs w:val="18"/>
                      <w:rtl/>
                    </w:rPr>
                    <w:t>יחת הדיון</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הופיעו, בפתיחת הדיון או בהמשכו, נאשם או תובע שהוזמנו, רשאי בית הדין לדחות את הדיון למועד אחר, ואם לדעת בית הדין לא היה </w:t>
      </w:r>
      <w:r>
        <w:rPr>
          <w:rStyle w:val="default"/>
          <w:rFonts w:cs="FrankRuehl"/>
          <w:rtl/>
        </w:rPr>
        <w:t>הצ</w:t>
      </w:r>
      <w:r>
        <w:rPr>
          <w:rStyle w:val="default"/>
          <w:rFonts w:cs="FrankRuehl" w:hint="cs"/>
          <w:rtl/>
        </w:rPr>
        <w:t xml:space="preserve">דק סביר לאי הופעתו </w:t>
      </w:r>
      <w:r w:rsidR="000F205A">
        <w:rPr>
          <w:rStyle w:val="default"/>
          <w:rFonts w:cs="FrankRuehl"/>
          <w:rtl/>
        </w:rPr>
        <w:t>–</w:t>
      </w:r>
      <w:r>
        <w:rPr>
          <w:rStyle w:val="default"/>
          <w:rFonts w:cs="FrankRuehl"/>
          <w:rtl/>
        </w:rPr>
        <w:t xml:space="preserve"> </w:t>
      </w:r>
      <w:r>
        <w:rPr>
          <w:rStyle w:val="default"/>
          <w:rFonts w:cs="FrankRuehl" w:hint="cs"/>
          <w:rtl/>
        </w:rPr>
        <w:t>רשאי בית הדין להמשיך בדיון בהעדרו.</w:t>
      </w:r>
    </w:p>
    <w:p w14:paraId="5F27C69D"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תנהל דיון בהעדר הנאשם או התובע, רשאי יושב ראש המותב בכל עת, ולא יאוחר מתום 15 יום מיום מתן פסק הדין, לבטל את ההליך שהתקיים בהעדרם אם הוכח ליושב ראש כי היה הצדק סביר להעדרות.</w:t>
      </w:r>
    </w:p>
    <w:p w14:paraId="13FB5D0A" w14:textId="77777777" w:rsidR="00214959" w:rsidRDefault="00214959">
      <w:pPr>
        <w:pStyle w:val="P00"/>
        <w:spacing w:before="72"/>
        <w:ind w:left="0" w:right="1134"/>
        <w:rPr>
          <w:rStyle w:val="default"/>
          <w:rFonts w:cs="FrankRuehl"/>
          <w:rtl/>
        </w:rPr>
      </w:pPr>
      <w:bookmarkStart w:id="23" w:name="Seif19"/>
      <w:bookmarkEnd w:id="23"/>
      <w:r>
        <w:rPr>
          <w:lang w:val="he-IL"/>
        </w:rPr>
        <w:pict w14:anchorId="6C1E86E9">
          <v:rect id="_x0000_s1044" style="position:absolute;left:0;text-align:left;margin-left:464.5pt;margin-top:8.05pt;width:75.05pt;height:20.8pt;z-index:251618304" o:allowincell="f" filled="f" stroked="f" strokecolor="lime" strokeweight=".25pt">
            <v:textbox inset="0,0,0,0">
              <w:txbxContent>
                <w:p w14:paraId="418C5D93" w14:textId="77777777" w:rsidR="00214959" w:rsidRDefault="00214959">
                  <w:pPr>
                    <w:spacing w:line="160" w:lineRule="exact"/>
                    <w:jc w:val="left"/>
                    <w:rPr>
                      <w:rFonts w:cs="Miriam"/>
                      <w:noProof/>
                      <w:sz w:val="18"/>
                      <w:szCs w:val="18"/>
                      <w:rtl/>
                    </w:rPr>
                  </w:pPr>
                  <w:r>
                    <w:rPr>
                      <w:rFonts w:cs="Miriam"/>
                      <w:sz w:val="18"/>
                      <w:szCs w:val="18"/>
                      <w:rtl/>
                    </w:rPr>
                    <w:t>הת</w:t>
                  </w:r>
                  <w:r>
                    <w:rPr>
                      <w:rFonts w:cs="Miriam" w:hint="cs"/>
                      <w:sz w:val="18"/>
                      <w:szCs w:val="18"/>
                      <w:rtl/>
                    </w:rPr>
                    <w:t>נגדות לחבר בית הדין</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פתיחת הד</w:t>
      </w:r>
      <w:r>
        <w:rPr>
          <w:rStyle w:val="default"/>
          <w:rFonts w:cs="FrankRuehl"/>
          <w:rtl/>
        </w:rPr>
        <w:t>יו</w:t>
      </w:r>
      <w:r>
        <w:rPr>
          <w:rStyle w:val="default"/>
          <w:rFonts w:cs="FrankRuehl" w:hint="cs"/>
          <w:rtl/>
        </w:rPr>
        <w:t>ן רשאי הנאשם להתנגד לחבר בית הדין ובית הדין יחליט בהתנגדות.</w:t>
      </w:r>
    </w:p>
    <w:p w14:paraId="2D2D009B"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ידון בית הדין בהתנגדות לחבר בית הדין לאחר שהוקראה התובענה, אלא אם שוכנע כי העובדות המשמשות יסוד לטענת ההתנגדות לא היו ידועות לטוען בשלב קודם של הדיון, וכי טען את טענתו מיד כשהגיעו העובדו</w:t>
      </w:r>
      <w:r>
        <w:rPr>
          <w:rStyle w:val="default"/>
          <w:rFonts w:cs="FrankRuehl"/>
          <w:rtl/>
        </w:rPr>
        <w:t xml:space="preserve">ת </w:t>
      </w:r>
      <w:r>
        <w:rPr>
          <w:rStyle w:val="default"/>
          <w:rFonts w:cs="FrankRuehl" w:hint="cs"/>
          <w:rtl/>
        </w:rPr>
        <w:t>האמורות לידיעתו.</w:t>
      </w:r>
    </w:p>
    <w:p w14:paraId="327D0816" w14:textId="77777777" w:rsidR="00214959" w:rsidRDefault="00214959">
      <w:pPr>
        <w:pStyle w:val="P00"/>
        <w:spacing w:before="72"/>
        <w:ind w:left="0" w:right="1134"/>
        <w:rPr>
          <w:rStyle w:val="default"/>
          <w:rFonts w:cs="FrankRuehl"/>
          <w:rtl/>
        </w:rPr>
      </w:pPr>
      <w:bookmarkStart w:id="24" w:name="Seif20"/>
      <w:bookmarkEnd w:id="24"/>
      <w:r>
        <w:rPr>
          <w:lang w:val="he-IL"/>
        </w:rPr>
        <w:pict w14:anchorId="6A2A84C4">
          <v:rect id="_x0000_s1045" style="position:absolute;left:0;text-align:left;margin-left:464.5pt;margin-top:8.05pt;width:75.05pt;height:16.1pt;z-index:251619328" o:allowincell="f" filled="f" stroked="f" strokecolor="lime" strokeweight=".25pt">
            <v:textbox inset="0,0,0,0">
              <w:txbxContent>
                <w:p w14:paraId="1E08E994" w14:textId="77777777" w:rsidR="00214959" w:rsidRDefault="00214959">
                  <w:pPr>
                    <w:spacing w:line="160" w:lineRule="exact"/>
                    <w:jc w:val="left"/>
                    <w:rPr>
                      <w:rFonts w:cs="Miriam"/>
                      <w:noProof/>
                      <w:sz w:val="18"/>
                      <w:szCs w:val="18"/>
                      <w:rtl/>
                    </w:rPr>
                  </w:pPr>
                  <w:r>
                    <w:rPr>
                      <w:rFonts w:cs="Miriam"/>
                      <w:sz w:val="18"/>
                      <w:szCs w:val="18"/>
                      <w:rtl/>
                    </w:rPr>
                    <w:t>הק</w:t>
                  </w:r>
                  <w:r>
                    <w:rPr>
                      <w:rFonts w:cs="Miriam" w:hint="cs"/>
                      <w:sz w:val="18"/>
                      <w:szCs w:val="18"/>
                      <w:rtl/>
                    </w:rPr>
                    <w:t>ראת התובענה</w:t>
                  </w:r>
                </w:p>
              </w:txbxContent>
            </v:textbox>
            <w10:anchorlock/>
          </v:rect>
        </w:pict>
      </w:r>
      <w:r>
        <w:rPr>
          <w:rStyle w:val="big-number"/>
          <w:rFonts w:cs="Miriam"/>
          <w:rtl/>
        </w:rPr>
        <w:t>20.</w:t>
      </w:r>
      <w:r>
        <w:rPr>
          <w:rStyle w:val="big-number"/>
          <w:rFonts w:cs="Miriam"/>
          <w:rtl/>
        </w:rPr>
        <w:tab/>
      </w:r>
      <w:r>
        <w:rPr>
          <w:rStyle w:val="default"/>
          <w:rFonts w:cs="FrankRuehl"/>
          <w:rtl/>
        </w:rPr>
        <w:t>מי</w:t>
      </w:r>
      <w:r>
        <w:rPr>
          <w:rStyle w:val="default"/>
          <w:rFonts w:cs="FrankRuehl" w:hint="cs"/>
          <w:rtl/>
        </w:rPr>
        <w:t>ד לאחר פתיחת הדיון יק</w:t>
      </w:r>
      <w:r>
        <w:rPr>
          <w:rStyle w:val="default"/>
          <w:rFonts w:cs="FrankRuehl"/>
          <w:rtl/>
        </w:rPr>
        <w:t>ר</w:t>
      </w:r>
      <w:r>
        <w:rPr>
          <w:rStyle w:val="default"/>
          <w:rFonts w:cs="FrankRuehl" w:hint="cs"/>
          <w:rtl/>
        </w:rPr>
        <w:t>א יושב ראש המותב את התובענה או יורה על הקראתה על ידי אחר.</w:t>
      </w:r>
    </w:p>
    <w:p w14:paraId="01ABFC4D" w14:textId="77777777" w:rsidR="00214959" w:rsidRDefault="00214959">
      <w:pPr>
        <w:pStyle w:val="P00"/>
        <w:spacing w:before="72"/>
        <w:ind w:left="0" w:right="1134"/>
        <w:rPr>
          <w:rStyle w:val="default"/>
          <w:rFonts w:cs="FrankRuehl"/>
          <w:rtl/>
        </w:rPr>
      </w:pPr>
      <w:bookmarkStart w:id="25" w:name="Seif21"/>
      <w:bookmarkEnd w:id="25"/>
      <w:r>
        <w:rPr>
          <w:lang w:val="he-IL"/>
        </w:rPr>
        <w:pict w14:anchorId="7C34313C">
          <v:rect id="_x0000_s1046" style="position:absolute;left:0;text-align:left;margin-left:464.5pt;margin-top:8.05pt;width:75.05pt;height:11.15pt;z-index:251620352" o:allowincell="f" filled="f" stroked="f" strokecolor="lime" strokeweight=".25pt">
            <v:textbox inset="0,0,0,0">
              <w:txbxContent>
                <w:p w14:paraId="26B56CF8" w14:textId="77777777" w:rsidR="00214959" w:rsidRDefault="00214959">
                  <w:pPr>
                    <w:spacing w:line="160" w:lineRule="exact"/>
                    <w:jc w:val="left"/>
                    <w:rPr>
                      <w:rFonts w:cs="Miriam"/>
                      <w:noProof/>
                      <w:sz w:val="18"/>
                      <w:szCs w:val="18"/>
                      <w:rtl/>
                    </w:rPr>
                  </w:pPr>
                  <w:r>
                    <w:rPr>
                      <w:rFonts w:cs="Miriam"/>
                      <w:sz w:val="18"/>
                      <w:szCs w:val="18"/>
                      <w:rtl/>
                    </w:rPr>
                    <w:t>הס</w:t>
                  </w:r>
                  <w:r>
                    <w:rPr>
                      <w:rFonts w:cs="Miriam" w:hint="cs"/>
                      <w:sz w:val="18"/>
                      <w:szCs w:val="18"/>
                      <w:rtl/>
                    </w:rPr>
                    <w:t>ברת התובענה</w:t>
                  </w:r>
                </w:p>
              </w:txbxContent>
            </v:textbox>
            <w10:anchorlock/>
          </v:rect>
        </w:pict>
      </w:r>
      <w:r>
        <w:rPr>
          <w:rStyle w:val="big-number"/>
          <w:rFonts w:cs="Miriam"/>
          <w:rtl/>
        </w:rPr>
        <w:t>21.</w:t>
      </w:r>
      <w:r>
        <w:rPr>
          <w:rStyle w:val="big-number"/>
          <w:rFonts w:cs="Miriam"/>
          <w:rtl/>
        </w:rPr>
        <w:tab/>
      </w:r>
      <w:r>
        <w:rPr>
          <w:rStyle w:val="default"/>
          <w:rFonts w:cs="FrankRuehl"/>
          <w:rtl/>
        </w:rPr>
        <w:t>נר</w:t>
      </w:r>
      <w:r>
        <w:rPr>
          <w:rStyle w:val="default"/>
          <w:rFonts w:cs="FrankRuehl" w:hint="cs"/>
          <w:rtl/>
        </w:rPr>
        <w:t>אה ליושב ראש המותב כי הנאשם לא הבין את התובענה, יסביר לו את תכנה או יורה להסביר לו את תכנה בשפה המובנת לו.</w:t>
      </w:r>
    </w:p>
    <w:p w14:paraId="3DFAD450" w14:textId="77777777" w:rsidR="00214959" w:rsidRDefault="00214959">
      <w:pPr>
        <w:pStyle w:val="P00"/>
        <w:spacing w:before="72"/>
        <w:ind w:left="0" w:right="1134"/>
        <w:rPr>
          <w:rStyle w:val="default"/>
          <w:rFonts w:cs="FrankRuehl"/>
          <w:rtl/>
        </w:rPr>
      </w:pPr>
      <w:bookmarkStart w:id="26" w:name="Seif22"/>
      <w:bookmarkEnd w:id="26"/>
      <w:r>
        <w:rPr>
          <w:lang w:val="he-IL"/>
        </w:rPr>
        <w:pict w14:anchorId="7951C96C">
          <v:rect id="_x0000_s1047" style="position:absolute;left:0;text-align:left;margin-left:464.5pt;margin-top:8.05pt;width:75.05pt;height:11.85pt;z-index:251621376" o:allowincell="f" filled="f" stroked="f" strokecolor="lime" strokeweight=".25pt">
            <v:textbox inset="0,0,0,0">
              <w:txbxContent>
                <w:p w14:paraId="505218A3" w14:textId="77777777" w:rsidR="00214959" w:rsidRDefault="00214959">
                  <w:pPr>
                    <w:spacing w:line="160" w:lineRule="exact"/>
                    <w:jc w:val="left"/>
                    <w:rPr>
                      <w:rFonts w:cs="Miriam"/>
                      <w:noProof/>
                      <w:sz w:val="18"/>
                      <w:szCs w:val="18"/>
                      <w:rtl/>
                    </w:rPr>
                  </w:pPr>
                  <w:r>
                    <w:rPr>
                      <w:rFonts w:cs="Miriam"/>
                      <w:sz w:val="18"/>
                      <w:szCs w:val="18"/>
                      <w:rtl/>
                    </w:rPr>
                    <w:t>טע</w:t>
                  </w:r>
                  <w:r>
                    <w:rPr>
                      <w:rFonts w:cs="Miriam" w:hint="cs"/>
                      <w:sz w:val="18"/>
                      <w:szCs w:val="18"/>
                      <w:rtl/>
                    </w:rPr>
                    <w:t>נות מ</w:t>
                  </w:r>
                  <w:r>
                    <w:rPr>
                      <w:rFonts w:cs="Miriam"/>
                      <w:sz w:val="18"/>
                      <w:szCs w:val="18"/>
                      <w:rtl/>
                    </w:rPr>
                    <w:t>קד</w:t>
                  </w:r>
                  <w:r>
                    <w:rPr>
                      <w:rFonts w:cs="Miriam" w:hint="cs"/>
                      <w:sz w:val="18"/>
                      <w:szCs w:val="18"/>
                      <w:rtl/>
                    </w:rPr>
                    <w:t>מיות</w:t>
                  </w:r>
                </w:p>
              </w:txbxContent>
            </v:textbox>
            <w10:anchorlock/>
          </v:rect>
        </w:pict>
      </w:r>
      <w:r>
        <w:rPr>
          <w:rStyle w:val="big-number"/>
          <w:rFonts w:cs="Miriam"/>
          <w:rtl/>
        </w:rPr>
        <w:t>22.</w:t>
      </w:r>
      <w:r>
        <w:rPr>
          <w:rStyle w:val="big-number"/>
          <w:rFonts w:cs="Miriam"/>
          <w:rtl/>
        </w:rPr>
        <w:tab/>
      </w:r>
      <w:r>
        <w:rPr>
          <w:rStyle w:val="default"/>
          <w:rFonts w:cs="FrankRuehl"/>
          <w:rtl/>
        </w:rPr>
        <w:t>לא</w:t>
      </w:r>
      <w:r>
        <w:rPr>
          <w:rStyle w:val="default"/>
          <w:rFonts w:cs="FrankRuehl" w:hint="cs"/>
          <w:rtl/>
        </w:rPr>
        <w:t>חר קריאת התובענה רשאי הנאשם א</w:t>
      </w:r>
      <w:r>
        <w:rPr>
          <w:rStyle w:val="default"/>
          <w:rFonts w:cs="FrankRuehl"/>
          <w:rtl/>
        </w:rPr>
        <w:t xml:space="preserve">ו </w:t>
      </w:r>
      <w:r>
        <w:rPr>
          <w:rStyle w:val="default"/>
          <w:rFonts w:cs="FrankRuehl" w:hint="cs"/>
          <w:rtl/>
        </w:rPr>
        <w:t>בא כוחו לטעון טענות מקדמיות.</w:t>
      </w:r>
    </w:p>
    <w:p w14:paraId="5AAFDFB3" w14:textId="77777777" w:rsidR="00214959" w:rsidRDefault="00214959" w:rsidP="000A3BDF">
      <w:pPr>
        <w:pStyle w:val="P00"/>
        <w:spacing w:before="72"/>
        <w:ind w:left="0" w:right="1134"/>
        <w:rPr>
          <w:rFonts w:cs="FrankRuehl"/>
          <w:sz w:val="26"/>
          <w:rtl/>
        </w:rPr>
      </w:pPr>
      <w:bookmarkStart w:id="27" w:name="Seif23"/>
      <w:bookmarkEnd w:id="27"/>
      <w:r>
        <w:rPr>
          <w:lang w:val="he-IL"/>
        </w:rPr>
        <w:pict w14:anchorId="51A93389">
          <v:rect id="_x0000_s1048" style="position:absolute;left:0;text-align:left;margin-left:464.5pt;margin-top:8.05pt;width:75.05pt;height:14.3pt;z-index:251622400" o:allowincell="f" filled="f" stroked="f" strokecolor="lime" strokeweight=".25pt">
            <v:textbox inset="0,0,0,0">
              <w:txbxContent>
                <w:p w14:paraId="13A9D543" w14:textId="77777777" w:rsidR="00214959" w:rsidRDefault="00214959">
                  <w:pPr>
                    <w:spacing w:line="160" w:lineRule="exact"/>
                    <w:jc w:val="left"/>
                    <w:rPr>
                      <w:rFonts w:cs="Miriam"/>
                      <w:noProof/>
                      <w:sz w:val="18"/>
                      <w:szCs w:val="18"/>
                      <w:rtl/>
                    </w:rPr>
                  </w:pPr>
                  <w:r>
                    <w:rPr>
                      <w:rFonts w:cs="Miriam"/>
                      <w:sz w:val="18"/>
                      <w:szCs w:val="18"/>
                      <w:rtl/>
                    </w:rPr>
                    <w:t>די</w:t>
                  </w:r>
                  <w:r>
                    <w:rPr>
                      <w:rFonts w:cs="Miriam" w:hint="cs"/>
                      <w:sz w:val="18"/>
                      <w:szCs w:val="18"/>
                      <w:rtl/>
                    </w:rPr>
                    <w:t>ון בטענה מקדמית</w:t>
                  </w:r>
                </w:p>
              </w:txbxContent>
            </v:textbox>
            <w10:anchorlock/>
          </v:rect>
        </w:pict>
      </w:r>
      <w:r>
        <w:rPr>
          <w:rStyle w:val="big-number"/>
          <w:rFonts w:cs="Miriam"/>
          <w:rtl/>
        </w:rPr>
        <w:t>23.</w:t>
      </w:r>
      <w:r>
        <w:rPr>
          <w:rStyle w:val="big-number"/>
          <w:rFonts w:cs="Miriam"/>
          <w:rtl/>
        </w:rPr>
        <w:tab/>
      </w:r>
      <w:r>
        <w:rPr>
          <w:rStyle w:val="default"/>
          <w:rFonts w:cs="FrankRuehl"/>
          <w:rtl/>
        </w:rPr>
        <w:t>נט</w:t>
      </w:r>
      <w:r>
        <w:rPr>
          <w:rStyle w:val="default"/>
          <w:rFonts w:cs="FrankRuehl" w:hint="cs"/>
          <w:rtl/>
        </w:rPr>
        <w:t>ענה טענה מקדמית, יחליט בה בית הדין לאחר שנתן לתובע הזדמנות להשיג עליה, אולם רשאי הוא לדחותה בלעדי זאת; כן רשאי בית הדין</w:t>
      </w:r>
      <w:r w:rsidR="000A3BDF">
        <w:rPr>
          <w:rStyle w:val="default"/>
          <w:rFonts w:cs="FrankRuehl" w:hint="cs"/>
          <w:rtl/>
        </w:rPr>
        <w:t xml:space="preserve"> </w:t>
      </w:r>
      <w:r>
        <w:rPr>
          <w:rFonts w:cs="FrankRuehl"/>
          <w:sz w:val="26"/>
          <w:rtl/>
        </w:rPr>
        <w:t>לה</w:t>
      </w:r>
      <w:r>
        <w:rPr>
          <w:rFonts w:cs="FrankRuehl" w:hint="cs"/>
          <w:sz w:val="26"/>
          <w:rtl/>
        </w:rPr>
        <w:t>שהות את מתן החלטתו בטענה מקדמית עד לשלב אחר של הדיון; נתקבלה טענ</w:t>
      </w:r>
      <w:r>
        <w:rPr>
          <w:rFonts w:cs="FrankRuehl"/>
          <w:sz w:val="26"/>
          <w:rtl/>
        </w:rPr>
        <w:t>ה</w:t>
      </w:r>
      <w:r>
        <w:rPr>
          <w:rFonts w:cs="FrankRuehl" w:hint="cs"/>
          <w:sz w:val="26"/>
          <w:rtl/>
        </w:rPr>
        <w:t xml:space="preserve"> מקד</w:t>
      </w:r>
      <w:r>
        <w:rPr>
          <w:rFonts w:cs="FrankRuehl"/>
          <w:sz w:val="26"/>
          <w:rtl/>
        </w:rPr>
        <w:t>מי</w:t>
      </w:r>
      <w:r>
        <w:rPr>
          <w:rFonts w:cs="FrankRuehl" w:hint="cs"/>
          <w:sz w:val="26"/>
          <w:rtl/>
        </w:rPr>
        <w:t>ת, רשאי בית הדין לתקן את התובענה או למחקה.</w:t>
      </w:r>
    </w:p>
    <w:p w14:paraId="2825B051" w14:textId="77777777" w:rsidR="00214959" w:rsidRDefault="00214959">
      <w:pPr>
        <w:pStyle w:val="P00"/>
        <w:spacing w:before="72"/>
        <w:ind w:left="0" w:right="1134"/>
        <w:rPr>
          <w:rStyle w:val="default"/>
          <w:rFonts w:cs="FrankRuehl"/>
          <w:rtl/>
        </w:rPr>
      </w:pPr>
      <w:bookmarkStart w:id="28" w:name="Seif24"/>
      <w:bookmarkEnd w:id="28"/>
      <w:r>
        <w:rPr>
          <w:lang w:val="he-IL"/>
        </w:rPr>
        <w:pict w14:anchorId="632AFFFC">
          <v:rect id="_x0000_s1049" style="position:absolute;left:0;text-align:left;margin-left:464.5pt;margin-top:8.05pt;width:75.05pt;height:18.8pt;z-index:251623424" o:allowincell="f" filled="f" stroked="f" strokecolor="lime" strokeweight=".25pt">
            <v:textbox inset="0,0,0,0">
              <w:txbxContent>
                <w:p w14:paraId="1157FB1E" w14:textId="77777777" w:rsidR="00214959" w:rsidRDefault="00214959" w:rsidP="000A3BDF">
                  <w:pPr>
                    <w:spacing w:line="160" w:lineRule="exact"/>
                    <w:jc w:val="left"/>
                    <w:rPr>
                      <w:rFonts w:cs="Miriam"/>
                      <w:noProof/>
                      <w:sz w:val="18"/>
                      <w:szCs w:val="18"/>
                      <w:rtl/>
                    </w:rPr>
                  </w:pPr>
                  <w:r>
                    <w:rPr>
                      <w:rFonts w:cs="Miriam"/>
                      <w:sz w:val="18"/>
                      <w:szCs w:val="18"/>
                      <w:rtl/>
                    </w:rPr>
                    <w:t>טע</w:t>
                  </w:r>
                  <w:r>
                    <w:rPr>
                      <w:rFonts w:cs="Miriam" w:hint="cs"/>
                      <w:sz w:val="18"/>
                      <w:szCs w:val="18"/>
                      <w:rtl/>
                    </w:rPr>
                    <w:t>נות מקדמיות</w:t>
                  </w:r>
                  <w:r w:rsidR="000A3BDF">
                    <w:rPr>
                      <w:rFonts w:cs="Miriam" w:hint="cs"/>
                      <w:sz w:val="18"/>
                      <w:szCs w:val="18"/>
                      <w:rtl/>
                    </w:rPr>
                    <w:t xml:space="preserve"> </w:t>
                  </w:r>
                  <w:r>
                    <w:rPr>
                      <w:rFonts w:cs="Miriam"/>
                      <w:sz w:val="18"/>
                      <w:szCs w:val="18"/>
                      <w:rtl/>
                    </w:rPr>
                    <w:t>בש</w:t>
                  </w:r>
                  <w:r>
                    <w:rPr>
                      <w:rFonts w:cs="Miriam" w:hint="cs"/>
                      <w:sz w:val="18"/>
                      <w:szCs w:val="18"/>
                      <w:rtl/>
                    </w:rPr>
                    <w:t>לב מאוחר</w:t>
                  </w:r>
                </w:p>
              </w:txbxContent>
            </v:textbox>
            <w10:anchorlock/>
          </v:rect>
        </w:pict>
      </w:r>
      <w:r>
        <w:rPr>
          <w:rStyle w:val="big-number"/>
          <w:rFonts w:cs="Miriam"/>
          <w:rtl/>
        </w:rPr>
        <w:t>24.</w:t>
      </w:r>
      <w:r>
        <w:rPr>
          <w:rStyle w:val="big-number"/>
          <w:rFonts w:cs="Miriam"/>
          <w:rtl/>
        </w:rPr>
        <w:tab/>
      </w:r>
      <w:r>
        <w:rPr>
          <w:rStyle w:val="default"/>
          <w:rFonts w:cs="FrankRuehl"/>
          <w:rtl/>
        </w:rPr>
        <w:t>לא</w:t>
      </w:r>
      <w:r>
        <w:rPr>
          <w:rStyle w:val="default"/>
          <w:rFonts w:cs="FrankRuehl" w:hint="cs"/>
          <w:rtl/>
        </w:rPr>
        <w:t xml:space="preserve"> טען הנאשם או בא כוחו בשלב זה טענה הקדמית, אין בכך כדי למנעו מלטעון אותה בכל שלב אחר של הדיון; אולם לגבי טענה מקדמית של חוסר סמכות, פגם או פסול בתובענה, או שאין התובענה מגל</w:t>
      </w:r>
      <w:r>
        <w:rPr>
          <w:rStyle w:val="default"/>
          <w:rFonts w:cs="FrankRuehl"/>
          <w:rtl/>
        </w:rPr>
        <w:t>ה</w:t>
      </w:r>
      <w:r>
        <w:rPr>
          <w:rStyle w:val="default"/>
          <w:rFonts w:cs="FrankRuehl" w:hint="cs"/>
          <w:rtl/>
        </w:rPr>
        <w:t xml:space="preserve"> עבירה, אין הוא רשאי לעשות כן א</w:t>
      </w:r>
      <w:r>
        <w:rPr>
          <w:rStyle w:val="default"/>
          <w:rFonts w:cs="FrankRuehl"/>
          <w:rtl/>
        </w:rPr>
        <w:t>לא</w:t>
      </w:r>
      <w:r>
        <w:rPr>
          <w:rStyle w:val="default"/>
          <w:rFonts w:cs="FrankRuehl" w:hint="cs"/>
          <w:rtl/>
        </w:rPr>
        <w:t xml:space="preserve"> ברשות בית הדין.</w:t>
      </w:r>
    </w:p>
    <w:p w14:paraId="48E9E88B" w14:textId="77777777" w:rsidR="00214959" w:rsidRDefault="00214959">
      <w:pPr>
        <w:pStyle w:val="P00"/>
        <w:spacing w:before="72"/>
        <w:ind w:left="0" w:right="1134"/>
        <w:rPr>
          <w:rStyle w:val="default"/>
          <w:rFonts w:cs="FrankRuehl"/>
          <w:rtl/>
        </w:rPr>
      </w:pPr>
      <w:bookmarkStart w:id="29" w:name="Seif25"/>
      <w:bookmarkEnd w:id="29"/>
      <w:r>
        <w:rPr>
          <w:lang w:val="he-IL"/>
        </w:rPr>
        <w:pict w14:anchorId="03AB5200">
          <v:rect id="_x0000_s1050" style="position:absolute;left:0;text-align:left;margin-left:464.5pt;margin-top:8.05pt;width:75.05pt;height:23.3pt;z-index:251624448" o:allowincell="f" filled="f" stroked="f" strokecolor="lime" strokeweight=".25pt">
            <v:textbox inset="0,0,0,0">
              <w:txbxContent>
                <w:p w14:paraId="54EFF422" w14:textId="77777777" w:rsidR="00214959" w:rsidRDefault="00214959" w:rsidP="000A3BDF">
                  <w:pPr>
                    <w:spacing w:line="160" w:lineRule="exact"/>
                    <w:jc w:val="left"/>
                    <w:rPr>
                      <w:rFonts w:cs="Miriam"/>
                      <w:noProof/>
                      <w:sz w:val="18"/>
                      <w:szCs w:val="18"/>
                      <w:rtl/>
                    </w:rPr>
                  </w:pPr>
                  <w:r>
                    <w:rPr>
                      <w:rFonts w:cs="Miriam"/>
                      <w:sz w:val="18"/>
                      <w:szCs w:val="18"/>
                      <w:rtl/>
                    </w:rPr>
                    <w:t>תש</w:t>
                  </w:r>
                  <w:r>
                    <w:rPr>
                      <w:rFonts w:cs="Miriam" w:hint="cs"/>
                      <w:sz w:val="18"/>
                      <w:szCs w:val="18"/>
                      <w:rtl/>
                    </w:rPr>
                    <w:t>ובת הנאשם</w:t>
                  </w:r>
                  <w:r w:rsidR="000A3BDF">
                    <w:rPr>
                      <w:rFonts w:cs="Miriam" w:hint="cs"/>
                      <w:sz w:val="18"/>
                      <w:szCs w:val="18"/>
                      <w:rtl/>
                    </w:rPr>
                    <w:t xml:space="preserve"> </w:t>
                  </w:r>
                  <w:r>
                    <w:rPr>
                      <w:rFonts w:cs="Miriam"/>
                      <w:sz w:val="18"/>
                      <w:szCs w:val="18"/>
                      <w:rtl/>
                    </w:rPr>
                    <w:t>לת</w:t>
                  </w:r>
                  <w:r>
                    <w:rPr>
                      <w:rFonts w:cs="Miriam" w:hint="cs"/>
                      <w:sz w:val="18"/>
                      <w:szCs w:val="18"/>
                      <w:rtl/>
                    </w:rPr>
                    <w:t>ובענה</w:t>
                  </w:r>
                </w:p>
              </w:txbxContent>
            </v:textbox>
            <w10:anchorlock/>
          </v:rect>
        </w:pict>
      </w:r>
      <w:r>
        <w:rPr>
          <w:rStyle w:val="big-number"/>
          <w:rFonts w:cs="Miriam"/>
          <w:rtl/>
        </w:rPr>
        <w:t>25.</w:t>
      </w:r>
      <w:r>
        <w:rPr>
          <w:rStyle w:val="big-number"/>
          <w:rFonts w:cs="Miriam"/>
          <w:rtl/>
        </w:rPr>
        <w:tab/>
      </w:r>
      <w:r>
        <w:rPr>
          <w:rStyle w:val="default"/>
          <w:rFonts w:cs="FrankRuehl"/>
          <w:rtl/>
        </w:rPr>
        <w:t>לא</w:t>
      </w:r>
      <w:r>
        <w:rPr>
          <w:rStyle w:val="default"/>
          <w:rFonts w:cs="FrankRuehl" w:hint="cs"/>
          <w:rtl/>
        </w:rPr>
        <w:t xml:space="preserve"> בוטלה התובענה עקב טענה מקדמית, יישאל הנאשם אם הוא מודה באשמה או בעובדות או הוא כופר בהן.</w:t>
      </w:r>
    </w:p>
    <w:p w14:paraId="508B0386" w14:textId="77777777" w:rsidR="00214959" w:rsidRDefault="00214959">
      <w:pPr>
        <w:pStyle w:val="P00"/>
        <w:spacing w:before="72"/>
        <w:ind w:left="0" w:right="1134"/>
        <w:rPr>
          <w:rStyle w:val="default"/>
          <w:rFonts w:cs="FrankRuehl"/>
          <w:rtl/>
        </w:rPr>
      </w:pPr>
      <w:bookmarkStart w:id="30" w:name="Seif26"/>
      <w:bookmarkEnd w:id="30"/>
      <w:r>
        <w:rPr>
          <w:lang w:val="he-IL"/>
        </w:rPr>
        <w:pict w14:anchorId="5E75693E">
          <v:rect id="_x0000_s1051" style="position:absolute;left:0;text-align:left;margin-left:464.5pt;margin-top:8.05pt;width:75.05pt;height:18.35pt;z-index:251625472" o:allowincell="f" filled="f" stroked="f" strokecolor="lime" strokeweight=".25pt">
            <v:textbox inset="0,0,0,0">
              <w:txbxContent>
                <w:p w14:paraId="7EDE9E28" w14:textId="77777777" w:rsidR="00214959" w:rsidRDefault="00214959" w:rsidP="000A3BDF">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סר תשובה </w:t>
                  </w:r>
                  <w:r w:rsidR="000A3BDF">
                    <w:rPr>
                      <w:rFonts w:cs="Miriam"/>
                      <w:sz w:val="18"/>
                      <w:szCs w:val="18"/>
                      <w:rtl/>
                    </w:rPr>
                    <w:t>–</w:t>
                  </w:r>
                  <w:r w:rsidR="000A3BDF">
                    <w:rPr>
                      <w:rFonts w:cs="Miriam" w:hint="cs"/>
                      <w:sz w:val="18"/>
                      <w:szCs w:val="18"/>
                      <w:rtl/>
                    </w:rPr>
                    <w:t xml:space="preserve"> </w:t>
                  </w:r>
                  <w:r>
                    <w:rPr>
                      <w:rFonts w:cs="Miriam"/>
                      <w:sz w:val="18"/>
                      <w:szCs w:val="18"/>
                      <w:rtl/>
                    </w:rPr>
                    <w:t>כפ</w:t>
                  </w:r>
                  <w:r>
                    <w:rPr>
                      <w:rFonts w:cs="Miriam" w:hint="cs"/>
                      <w:sz w:val="18"/>
                      <w:szCs w:val="18"/>
                      <w:rtl/>
                    </w:rPr>
                    <w:t>ירה</w:t>
                  </w:r>
                </w:p>
              </w:txbxContent>
            </v:textbox>
            <w10:anchorlock/>
          </v:rect>
        </w:pict>
      </w:r>
      <w:r>
        <w:rPr>
          <w:rStyle w:val="big-number"/>
          <w:rFonts w:cs="Miriam"/>
          <w:rtl/>
        </w:rPr>
        <w:t>26.</w:t>
      </w:r>
      <w:r>
        <w:rPr>
          <w:rStyle w:val="big-number"/>
          <w:rFonts w:cs="Miriam"/>
          <w:rtl/>
        </w:rPr>
        <w:tab/>
      </w:r>
      <w:r>
        <w:rPr>
          <w:rStyle w:val="default"/>
          <w:rFonts w:cs="FrankRuehl"/>
          <w:rtl/>
        </w:rPr>
        <w:t>לא</w:t>
      </w:r>
      <w:r>
        <w:rPr>
          <w:rStyle w:val="default"/>
          <w:rFonts w:cs="FrankRuehl" w:hint="cs"/>
          <w:rtl/>
        </w:rPr>
        <w:t xml:space="preserve"> השיב הנאשם לשאלה שנשאל לפי תקנה 25 רואים אותו כאילו כפר באשמה.</w:t>
      </w:r>
    </w:p>
    <w:p w14:paraId="0012FC28" w14:textId="77777777" w:rsidR="00214959" w:rsidRDefault="00214959">
      <w:pPr>
        <w:pStyle w:val="P00"/>
        <w:spacing w:before="72"/>
        <w:ind w:left="0" w:right="1134"/>
        <w:rPr>
          <w:rStyle w:val="default"/>
          <w:rFonts w:cs="FrankRuehl"/>
          <w:rtl/>
        </w:rPr>
      </w:pPr>
      <w:bookmarkStart w:id="31" w:name="Seif27"/>
      <w:bookmarkEnd w:id="31"/>
      <w:r>
        <w:rPr>
          <w:lang w:val="he-IL"/>
        </w:rPr>
        <w:pict w14:anchorId="595365E9">
          <v:rect id="_x0000_s1052" style="position:absolute;left:0;text-align:left;margin-left:464.5pt;margin-top:8.05pt;width:75.05pt;height:15.25pt;z-index:251626496" o:allowincell="f" filled="f" stroked="f" strokecolor="lime" strokeweight=".25pt">
            <v:textbox inset="0,0,0,0">
              <w:txbxContent>
                <w:p w14:paraId="1DA9013C" w14:textId="77777777" w:rsidR="00214959" w:rsidRDefault="00214959">
                  <w:pPr>
                    <w:spacing w:line="160" w:lineRule="exact"/>
                    <w:jc w:val="left"/>
                    <w:rPr>
                      <w:rFonts w:cs="Miriam"/>
                      <w:noProof/>
                      <w:sz w:val="18"/>
                      <w:szCs w:val="18"/>
                      <w:rtl/>
                    </w:rPr>
                  </w:pPr>
                  <w:r>
                    <w:rPr>
                      <w:rFonts w:cs="Miriam"/>
                      <w:sz w:val="18"/>
                      <w:szCs w:val="18"/>
                      <w:rtl/>
                    </w:rPr>
                    <w:t>שי</w:t>
                  </w:r>
                  <w:r>
                    <w:rPr>
                      <w:rFonts w:cs="Miriam" w:hint="cs"/>
                      <w:sz w:val="18"/>
                      <w:szCs w:val="18"/>
                      <w:rtl/>
                    </w:rPr>
                    <w:t>נוי התשובה</w:t>
                  </w:r>
                </w:p>
              </w:txbxContent>
            </v:textbox>
            <w10:anchorlock/>
          </v:rect>
        </w:pict>
      </w:r>
      <w:r>
        <w:rPr>
          <w:rStyle w:val="big-number"/>
          <w:rFonts w:cs="Miriam"/>
          <w:rtl/>
        </w:rPr>
        <w:t>27.</w:t>
      </w:r>
      <w:r>
        <w:rPr>
          <w:rStyle w:val="big-number"/>
          <w:rFonts w:cs="Miriam"/>
          <w:rtl/>
        </w:rPr>
        <w:tab/>
      </w:r>
      <w:r>
        <w:rPr>
          <w:rStyle w:val="default"/>
          <w:rFonts w:cs="FrankRuehl"/>
          <w:rtl/>
        </w:rPr>
        <w:t>בר</w:t>
      </w:r>
      <w:r>
        <w:rPr>
          <w:rStyle w:val="default"/>
          <w:rFonts w:cs="FrankRuehl" w:hint="cs"/>
          <w:rtl/>
        </w:rPr>
        <w:t>שות בית הדין רשאי הנאשם, בכל שלב של הדיון עד להכרעת הדין, לחזו</w:t>
      </w:r>
      <w:r>
        <w:rPr>
          <w:rStyle w:val="default"/>
          <w:rFonts w:cs="FrankRuehl"/>
          <w:rtl/>
        </w:rPr>
        <w:t xml:space="preserve">ר </w:t>
      </w:r>
      <w:r>
        <w:rPr>
          <w:rStyle w:val="default"/>
          <w:rFonts w:cs="FrankRuehl" w:hint="cs"/>
          <w:rtl/>
        </w:rPr>
        <w:t>בו מתשובתו שהשיב לפי תקנה 25.</w:t>
      </w:r>
    </w:p>
    <w:p w14:paraId="73604127" w14:textId="77777777" w:rsidR="00214959" w:rsidRDefault="00214959">
      <w:pPr>
        <w:pStyle w:val="P00"/>
        <w:spacing w:before="72"/>
        <w:ind w:left="0" w:right="1134"/>
        <w:rPr>
          <w:rStyle w:val="default"/>
          <w:rFonts w:cs="FrankRuehl"/>
          <w:rtl/>
        </w:rPr>
      </w:pPr>
      <w:bookmarkStart w:id="32" w:name="Seif28"/>
      <w:bookmarkEnd w:id="32"/>
      <w:r>
        <w:rPr>
          <w:lang w:val="he-IL"/>
        </w:rPr>
        <w:pict w14:anchorId="6F79752E">
          <v:rect id="_x0000_s1053" style="position:absolute;left:0;text-align:left;margin-left:464.5pt;margin-top:8.05pt;width:75.05pt;height:16pt;z-index:251627520" o:allowincell="f" filled="f" stroked="f" strokecolor="lime" strokeweight=".25pt">
            <v:textbox inset="0,0,0,0">
              <w:txbxContent>
                <w:p w14:paraId="79DB3785" w14:textId="77777777" w:rsidR="00214959" w:rsidRDefault="00214959" w:rsidP="000A3BDF">
                  <w:pPr>
                    <w:spacing w:line="160" w:lineRule="exact"/>
                    <w:jc w:val="left"/>
                    <w:rPr>
                      <w:rFonts w:cs="Miriam"/>
                      <w:noProof/>
                      <w:sz w:val="18"/>
                      <w:szCs w:val="18"/>
                      <w:rtl/>
                    </w:rPr>
                  </w:pPr>
                  <w:r>
                    <w:rPr>
                      <w:rFonts w:cs="Miriam"/>
                      <w:sz w:val="18"/>
                      <w:szCs w:val="18"/>
                      <w:rtl/>
                    </w:rPr>
                    <w:t>תו</w:t>
                  </w:r>
                  <w:r>
                    <w:rPr>
                      <w:rFonts w:cs="Miriam" w:hint="cs"/>
                      <w:sz w:val="18"/>
                      <w:szCs w:val="18"/>
                      <w:rtl/>
                    </w:rPr>
                    <w:t>צאות של</w:t>
                  </w:r>
                  <w:r w:rsidR="000A3BDF">
                    <w:rPr>
                      <w:rFonts w:cs="Miriam" w:hint="cs"/>
                      <w:sz w:val="18"/>
                      <w:szCs w:val="18"/>
                      <w:rtl/>
                    </w:rPr>
                    <w:t xml:space="preserve"> </w:t>
                  </w:r>
                  <w:r>
                    <w:rPr>
                      <w:rFonts w:cs="Miriam"/>
                      <w:sz w:val="18"/>
                      <w:szCs w:val="18"/>
                      <w:rtl/>
                    </w:rPr>
                    <w:t>הו</w:t>
                  </w:r>
                  <w:r>
                    <w:rPr>
                      <w:rFonts w:cs="Miriam" w:hint="cs"/>
                      <w:sz w:val="18"/>
                      <w:szCs w:val="18"/>
                      <w:rtl/>
                    </w:rPr>
                    <w:t>דאה</w:t>
                  </w:r>
                </w:p>
              </w:txbxContent>
            </v:textbox>
            <w10:anchorlock/>
          </v:rect>
        </w:pict>
      </w:r>
      <w:r>
        <w:rPr>
          <w:rStyle w:val="big-number"/>
          <w:rFonts w:cs="Miriam"/>
          <w:rtl/>
        </w:rPr>
        <w:t>28.</w:t>
      </w:r>
      <w:r>
        <w:rPr>
          <w:rStyle w:val="big-number"/>
          <w:rFonts w:cs="Miriam"/>
          <w:rtl/>
        </w:rPr>
        <w:tab/>
      </w:r>
      <w:r>
        <w:rPr>
          <w:rStyle w:val="default"/>
          <w:rFonts w:cs="FrankRuehl"/>
          <w:rtl/>
        </w:rPr>
        <w:t>אש</w:t>
      </w:r>
      <w:r>
        <w:rPr>
          <w:rStyle w:val="default"/>
          <w:rFonts w:cs="FrankRuehl" w:hint="cs"/>
          <w:rtl/>
        </w:rPr>
        <w:t>מה או עובדות שבהן הודה הנאשם בפני בית הדין יראו אותן כמוכחות, זולת אם החליט בית הדין שלא לראותן כך.</w:t>
      </w:r>
    </w:p>
    <w:p w14:paraId="4EB05EF8" w14:textId="77777777" w:rsidR="00214959" w:rsidRDefault="00214959">
      <w:pPr>
        <w:pStyle w:val="P00"/>
        <w:spacing w:before="72"/>
        <w:ind w:left="0" w:right="1134"/>
        <w:rPr>
          <w:rStyle w:val="default"/>
          <w:rFonts w:cs="FrankRuehl"/>
          <w:rtl/>
        </w:rPr>
      </w:pPr>
      <w:bookmarkStart w:id="33" w:name="Seif29"/>
      <w:bookmarkEnd w:id="33"/>
      <w:r>
        <w:rPr>
          <w:lang w:val="he-IL"/>
        </w:rPr>
        <w:pict w14:anchorId="2191683D">
          <v:rect id="_x0000_s1054" style="position:absolute;left:0;text-align:left;margin-left:464.5pt;margin-top:8.05pt;width:75.05pt;height:16.6pt;z-index:251628544" o:allowincell="f" filled="f" stroked="f" strokecolor="lime" strokeweight=".25pt">
            <v:textbox inset="0,0,0,0">
              <w:txbxContent>
                <w:p w14:paraId="657AF834" w14:textId="77777777" w:rsidR="00214959" w:rsidRDefault="00214959">
                  <w:pPr>
                    <w:spacing w:line="160" w:lineRule="exact"/>
                    <w:jc w:val="left"/>
                    <w:rPr>
                      <w:rFonts w:cs="Miriam"/>
                      <w:noProof/>
                      <w:sz w:val="18"/>
                      <w:szCs w:val="18"/>
                      <w:rtl/>
                    </w:rPr>
                  </w:pPr>
                  <w:r>
                    <w:rPr>
                      <w:rFonts w:cs="Miriam"/>
                      <w:sz w:val="18"/>
                      <w:szCs w:val="18"/>
                      <w:rtl/>
                    </w:rPr>
                    <w:t>תו</w:t>
                  </w:r>
                  <w:r>
                    <w:rPr>
                      <w:rFonts w:cs="Miriam" w:hint="cs"/>
                      <w:sz w:val="18"/>
                      <w:szCs w:val="18"/>
                      <w:rtl/>
                    </w:rPr>
                    <w:t>צאות כפ</w:t>
                  </w:r>
                  <w:r>
                    <w:rPr>
                      <w:rFonts w:cs="Miriam"/>
                      <w:sz w:val="18"/>
                      <w:szCs w:val="18"/>
                      <w:rtl/>
                    </w:rPr>
                    <w:t>י</w:t>
                  </w:r>
                  <w:r>
                    <w:rPr>
                      <w:rFonts w:cs="Miriam" w:hint="cs"/>
                      <w:sz w:val="18"/>
                      <w:szCs w:val="18"/>
                      <w:rtl/>
                    </w:rPr>
                    <w:t>רה</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פר הנאשם בעובדה הנטענת בתובענה, או שהודה בה ובית-הדין החליט שלא לראותה כמוכחת, יודיע לבית הדין מהי גרסתו בא</w:t>
      </w:r>
      <w:r>
        <w:rPr>
          <w:rStyle w:val="default"/>
          <w:rFonts w:cs="FrankRuehl"/>
          <w:rtl/>
        </w:rPr>
        <w:t>ות</w:t>
      </w:r>
      <w:r>
        <w:rPr>
          <w:rStyle w:val="default"/>
          <w:rFonts w:cs="FrankRuehl" w:hint="cs"/>
          <w:rtl/>
        </w:rPr>
        <w:t>ו ענין.</w:t>
      </w:r>
    </w:p>
    <w:p w14:paraId="5F3823A3"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ית הדין רשאי בהכרעת הדין, בדבר חיוב הנאשם או זיכויו, ולענין גזר הדין, להביא בחשבון את העובדה שהנאשם סירב למסור גירסתו</w:t>
      </w:r>
      <w:r>
        <w:rPr>
          <w:rStyle w:val="default"/>
          <w:rFonts w:cs="FrankRuehl"/>
          <w:rtl/>
        </w:rPr>
        <w:t xml:space="preserve"> </w:t>
      </w:r>
      <w:r>
        <w:rPr>
          <w:rStyle w:val="default"/>
          <w:rFonts w:cs="FrankRuehl" w:hint="cs"/>
          <w:rtl/>
        </w:rPr>
        <w:t>בענין, או שקיימת סתירה בין גירסתו לבין הגירסה העולה מראיות הנאשם; הוראה זו אינה באה לגרוע מסמכות בית הדין להביא בחשבון לענ</w:t>
      </w:r>
      <w:r>
        <w:rPr>
          <w:rStyle w:val="default"/>
          <w:rFonts w:cs="FrankRuehl"/>
          <w:rtl/>
        </w:rPr>
        <w:t>ין</w:t>
      </w:r>
      <w:r>
        <w:rPr>
          <w:rStyle w:val="default"/>
          <w:rFonts w:cs="FrankRuehl" w:hint="cs"/>
          <w:rtl/>
        </w:rPr>
        <w:t xml:space="preserve"> זה עובדות אחרות.</w:t>
      </w:r>
    </w:p>
    <w:p w14:paraId="07BC125D" w14:textId="77777777" w:rsidR="00214959" w:rsidRDefault="00214959">
      <w:pPr>
        <w:pStyle w:val="P00"/>
        <w:spacing w:before="72"/>
        <w:ind w:left="0" w:right="1134"/>
        <w:rPr>
          <w:rStyle w:val="default"/>
          <w:rFonts w:cs="FrankRuehl"/>
          <w:rtl/>
        </w:rPr>
      </w:pPr>
      <w:bookmarkStart w:id="34" w:name="Seif30"/>
      <w:bookmarkEnd w:id="34"/>
      <w:r>
        <w:rPr>
          <w:lang w:val="he-IL"/>
        </w:rPr>
        <w:pict w14:anchorId="6258AFD2">
          <v:rect id="_x0000_s1055" style="position:absolute;left:0;text-align:left;margin-left:464.5pt;margin-top:8.05pt;width:75.05pt;height:23.25pt;z-index:251629568" o:allowincell="f" filled="f" stroked="f" strokecolor="lime" strokeweight=".25pt">
            <v:textbox inset="0,0,0,0">
              <w:txbxContent>
                <w:p w14:paraId="0109BF15" w14:textId="77777777" w:rsidR="00214959" w:rsidRDefault="00214959" w:rsidP="000A3BDF">
                  <w:pPr>
                    <w:spacing w:line="160" w:lineRule="exact"/>
                    <w:jc w:val="left"/>
                    <w:rPr>
                      <w:rFonts w:cs="Miriam"/>
                      <w:noProof/>
                      <w:sz w:val="18"/>
                      <w:szCs w:val="18"/>
                      <w:rtl/>
                    </w:rPr>
                  </w:pPr>
                  <w:r>
                    <w:rPr>
                      <w:rFonts w:cs="Miriam"/>
                      <w:sz w:val="18"/>
                      <w:szCs w:val="18"/>
                      <w:rtl/>
                    </w:rPr>
                    <w:t>הב</w:t>
                  </w:r>
                  <w:r>
                    <w:rPr>
                      <w:rFonts w:cs="Miriam" w:hint="cs"/>
                      <w:sz w:val="18"/>
                      <w:szCs w:val="18"/>
                      <w:rtl/>
                    </w:rPr>
                    <w:t>הרת טענות</w:t>
                  </w:r>
                  <w:r w:rsidR="000A3BDF">
                    <w:rPr>
                      <w:rFonts w:cs="Miriam" w:hint="cs"/>
                      <w:sz w:val="18"/>
                      <w:szCs w:val="18"/>
                      <w:rtl/>
                    </w:rPr>
                    <w:t xml:space="preserve"> </w:t>
                  </w:r>
                  <w:r>
                    <w:rPr>
                      <w:rFonts w:cs="Miriam"/>
                      <w:sz w:val="18"/>
                      <w:szCs w:val="18"/>
                      <w:rtl/>
                    </w:rPr>
                    <w:t>הנ</w:t>
                  </w:r>
                  <w:r>
                    <w:rPr>
                      <w:rFonts w:cs="Miriam" w:hint="cs"/>
                      <w:sz w:val="18"/>
                      <w:szCs w:val="18"/>
                      <w:rtl/>
                    </w:rPr>
                    <w:t>אשם</w:t>
                  </w:r>
                </w:p>
              </w:txbxContent>
            </v:textbox>
            <w10:anchorlock/>
          </v:rect>
        </w:pict>
      </w:r>
      <w:r>
        <w:rPr>
          <w:rStyle w:val="big-number"/>
          <w:rFonts w:cs="Miriam"/>
          <w:rtl/>
        </w:rPr>
        <w:t>30.</w:t>
      </w:r>
      <w:r>
        <w:rPr>
          <w:rStyle w:val="big-number"/>
          <w:rFonts w:cs="Miriam"/>
          <w:rtl/>
        </w:rPr>
        <w:tab/>
      </w:r>
      <w:r>
        <w:rPr>
          <w:rStyle w:val="default"/>
          <w:rFonts w:cs="FrankRuehl"/>
          <w:rtl/>
        </w:rPr>
        <w:t>בש</w:t>
      </w:r>
      <w:r>
        <w:rPr>
          <w:rStyle w:val="default"/>
          <w:rFonts w:cs="FrankRuehl" w:hint="cs"/>
          <w:rtl/>
        </w:rPr>
        <w:t>לב תשובת הנאשם, רשאי בית הדין והתובע ברשות בית הדין, לשאול את הנאשם שאלות להבהרת טענות</w:t>
      </w:r>
      <w:r>
        <w:rPr>
          <w:rStyle w:val="default"/>
          <w:rFonts w:cs="FrankRuehl"/>
          <w:rtl/>
        </w:rPr>
        <w:t>י</w:t>
      </w:r>
      <w:r>
        <w:rPr>
          <w:rStyle w:val="default"/>
          <w:rFonts w:cs="FrankRuehl" w:hint="cs"/>
          <w:rtl/>
        </w:rPr>
        <w:t>ו או סתירות בהן בלבד, אך לא יחקור אותו עליהן.</w:t>
      </w:r>
    </w:p>
    <w:p w14:paraId="55192DB6" w14:textId="77777777" w:rsidR="00214959" w:rsidRDefault="00214959">
      <w:pPr>
        <w:pStyle w:val="P00"/>
        <w:spacing w:before="72"/>
        <w:ind w:left="0" w:right="1134"/>
        <w:rPr>
          <w:rStyle w:val="default"/>
          <w:rFonts w:cs="FrankRuehl"/>
          <w:rtl/>
        </w:rPr>
      </w:pPr>
      <w:bookmarkStart w:id="35" w:name="Seif31"/>
      <w:bookmarkEnd w:id="35"/>
      <w:r>
        <w:rPr>
          <w:lang w:val="he-IL"/>
        </w:rPr>
        <w:pict w14:anchorId="7F5DE5F3">
          <v:rect id="_x0000_s1056" style="position:absolute;left:0;text-align:left;margin-left:464.5pt;margin-top:8.05pt;width:75.05pt;height:18.35pt;z-index:251630592" o:allowincell="f" filled="f" stroked="f" strokecolor="lime" strokeweight=".25pt">
            <v:textbox inset="0,0,0,0">
              <w:txbxContent>
                <w:p w14:paraId="4F02FA5A" w14:textId="77777777" w:rsidR="00214959" w:rsidRDefault="00214959" w:rsidP="000A3BDF">
                  <w:pPr>
                    <w:spacing w:line="160" w:lineRule="exact"/>
                    <w:jc w:val="left"/>
                    <w:rPr>
                      <w:rFonts w:cs="Miriam"/>
                      <w:noProof/>
                      <w:sz w:val="18"/>
                      <w:szCs w:val="18"/>
                      <w:rtl/>
                    </w:rPr>
                  </w:pPr>
                  <w:r>
                    <w:rPr>
                      <w:rFonts w:cs="Miriam"/>
                      <w:sz w:val="18"/>
                      <w:szCs w:val="18"/>
                      <w:rtl/>
                    </w:rPr>
                    <w:t>הו</w:t>
                  </w:r>
                  <w:r>
                    <w:rPr>
                      <w:rFonts w:cs="Miriam" w:hint="cs"/>
                      <w:sz w:val="18"/>
                      <w:szCs w:val="18"/>
                      <w:rtl/>
                    </w:rPr>
                    <w:t>דיה של חלק</w:t>
                  </w:r>
                  <w:r w:rsidR="000A3BDF">
                    <w:rPr>
                      <w:rFonts w:cs="Miriam" w:hint="cs"/>
                      <w:sz w:val="18"/>
                      <w:szCs w:val="18"/>
                      <w:rtl/>
                    </w:rPr>
                    <w:t xml:space="preserve"> </w:t>
                  </w:r>
                  <w:r>
                    <w:rPr>
                      <w:rFonts w:cs="Miriam"/>
                      <w:sz w:val="18"/>
                      <w:szCs w:val="18"/>
                      <w:rtl/>
                    </w:rPr>
                    <w:t>מה</w:t>
                  </w:r>
                  <w:r>
                    <w:rPr>
                      <w:rFonts w:cs="Miriam" w:hint="cs"/>
                      <w:sz w:val="18"/>
                      <w:szCs w:val="18"/>
                      <w:rtl/>
                    </w:rPr>
                    <w:t>נאשמים</w:t>
                  </w:r>
                </w:p>
              </w:txbxContent>
            </v:textbox>
            <w10:anchorlock/>
          </v:rect>
        </w:pict>
      </w:r>
      <w:r>
        <w:rPr>
          <w:rStyle w:val="big-number"/>
          <w:rFonts w:cs="Miriam"/>
          <w:rtl/>
        </w:rPr>
        <w:t>31.</w:t>
      </w:r>
      <w:r>
        <w:rPr>
          <w:rStyle w:val="big-number"/>
          <w:rFonts w:cs="Miriam"/>
          <w:rtl/>
        </w:rPr>
        <w:tab/>
      </w:r>
      <w:r>
        <w:rPr>
          <w:rStyle w:val="default"/>
          <w:rFonts w:cs="FrankRuehl"/>
          <w:rtl/>
        </w:rPr>
        <w:t>צו</w:t>
      </w:r>
      <w:r>
        <w:rPr>
          <w:rStyle w:val="default"/>
          <w:rFonts w:cs="FrankRuehl" w:hint="cs"/>
          <w:rtl/>
        </w:rPr>
        <w:t>רפו בתובענה אחת נאשמים אחדים וחלק מהם הודה בכל האישומים או שרואים אותם כמוכחים לגביהם, רש</w:t>
      </w:r>
      <w:r>
        <w:rPr>
          <w:rStyle w:val="default"/>
          <w:rFonts w:cs="FrankRuehl"/>
          <w:rtl/>
        </w:rPr>
        <w:t>אי</w:t>
      </w:r>
      <w:r>
        <w:rPr>
          <w:rStyle w:val="default"/>
          <w:rFonts w:cs="FrankRuehl" w:hint="cs"/>
          <w:rtl/>
        </w:rPr>
        <w:t xml:space="preserve"> בית הדין להרשיעם מיד וליתן את גזר הדין או להשהות את ההרשעה ומתן גזר הדין עד להכרעת דינם של יתר הנאשמים.</w:t>
      </w:r>
    </w:p>
    <w:p w14:paraId="41FB743C" w14:textId="77777777" w:rsidR="00214959" w:rsidRDefault="00214959">
      <w:pPr>
        <w:pStyle w:val="header-2"/>
        <w:ind w:left="0" w:right="1134"/>
        <w:rPr>
          <w:rFonts w:cs="Miriam"/>
          <w:rtl/>
        </w:rPr>
      </w:pPr>
      <w:bookmarkStart w:id="36" w:name="hed21"/>
      <w:bookmarkEnd w:id="36"/>
      <w:r>
        <w:rPr>
          <w:rFonts w:cs="Miriam"/>
          <w:rtl/>
        </w:rPr>
        <w:t>סי</w:t>
      </w:r>
      <w:r>
        <w:rPr>
          <w:rFonts w:cs="Miriam" w:hint="cs"/>
          <w:rtl/>
        </w:rPr>
        <w:t>מן ב': פרשת התביעה וההגנה</w:t>
      </w:r>
    </w:p>
    <w:p w14:paraId="66A708D2" w14:textId="77777777" w:rsidR="00214959" w:rsidRDefault="00214959">
      <w:pPr>
        <w:pStyle w:val="P00"/>
        <w:spacing w:before="72"/>
        <w:ind w:left="0" w:right="1134"/>
        <w:rPr>
          <w:rStyle w:val="default"/>
          <w:rFonts w:cs="FrankRuehl"/>
          <w:rtl/>
        </w:rPr>
      </w:pPr>
      <w:bookmarkStart w:id="37" w:name="Seif32"/>
      <w:bookmarkEnd w:id="37"/>
      <w:r>
        <w:rPr>
          <w:lang w:val="he-IL"/>
        </w:rPr>
        <w:pict w14:anchorId="504B933D">
          <v:rect id="_x0000_s1057" style="position:absolute;left:0;text-align:left;margin-left:464.5pt;margin-top:8.05pt;width:75.05pt;height:11.85pt;z-index:251631616" o:allowincell="f" filled="f" stroked="f" strokecolor="lime" strokeweight=".25pt">
            <v:textbox inset="0,0,0,0">
              <w:txbxContent>
                <w:p w14:paraId="1CC6B3CF" w14:textId="77777777" w:rsidR="00214959" w:rsidRDefault="00214959">
                  <w:pPr>
                    <w:spacing w:line="160" w:lineRule="exact"/>
                    <w:jc w:val="left"/>
                    <w:rPr>
                      <w:rFonts w:cs="Miriam"/>
                      <w:noProof/>
                      <w:sz w:val="18"/>
                      <w:szCs w:val="18"/>
                      <w:rtl/>
                    </w:rPr>
                  </w:pPr>
                  <w:r>
                    <w:rPr>
                      <w:rFonts w:cs="Miriam"/>
                      <w:sz w:val="18"/>
                      <w:szCs w:val="18"/>
                      <w:rtl/>
                    </w:rPr>
                    <w:t>פר</w:t>
                  </w:r>
                  <w:r>
                    <w:rPr>
                      <w:rFonts w:cs="Miriam" w:hint="cs"/>
                      <w:sz w:val="18"/>
                      <w:szCs w:val="18"/>
                      <w:rtl/>
                    </w:rPr>
                    <w:t>שת התביעה</w:t>
                  </w:r>
                </w:p>
              </w:txbxContent>
            </v:textbox>
            <w10:anchorlock/>
          </v:rect>
        </w:pict>
      </w:r>
      <w:r>
        <w:rPr>
          <w:rStyle w:val="big-number"/>
          <w:rFonts w:cs="Miriam"/>
          <w:rtl/>
        </w:rPr>
        <w:t>32.</w:t>
      </w:r>
      <w:r>
        <w:rPr>
          <w:rStyle w:val="big-number"/>
          <w:rFonts w:cs="Miriam"/>
          <w:rtl/>
        </w:rPr>
        <w:tab/>
      </w:r>
      <w:r>
        <w:rPr>
          <w:rStyle w:val="default"/>
          <w:rFonts w:cs="FrankRuehl"/>
          <w:rtl/>
        </w:rPr>
        <w:t>אם</w:t>
      </w:r>
      <w:r>
        <w:rPr>
          <w:rStyle w:val="default"/>
          <w:rFonts w:cs="FrankRuehl" w:hint="cs"/>
          <w:rtl/>
        </w:rPr>
        <w:t xml:space="preserve"> לאחר תשובת הנאשם מוטלת על התביעה חובת הוכחה, יפתח התובע בהבאת ראיות לאישומים בהם כפר הנאשם, אולם רשאי הוא, לפני ש</w:t>
      </w:r>
      <w:r>
        <w:rPr>
          <w:rStyle w:val="default"/>
          <w:rFonts w:cs="FrankRuehl"/>
          <w:rtl/>
        </w:rPr>
        <w:t>יב</w:t>
      </w:r>
      <w:r>
        <w:rPr>
          <w:rStyle w:val="default"/>
          <w:rFonts w:cs="FrankRuehl" w:hint="cs"/>
          <w:rtl/>
        </w:rPr>
        <w:t>יא ראיותיו, לומר דברי פתיחה לתובענה.</w:t>
      </w:r>
    </w:p>
    <w:p w14:paraId="310A5720" w14:textId="77777777" w:rsidR="00214959" w:rsidRDefault="00214959" w:rsidP="00063E62">
      <w:pPr>
        <w:pStyle w:val="P00"/>
        <w:spacing w:before="72"/>
        <w:ind w:left="0" w:right="1134"/>
        <w:rPr>
          <w:rStyle w:val="default"/>
          <w:rFonts w:cs="FrankRuehl"/>
          <w:rtl/>
        </w:rPr>
      </w:pPr>
      <w:bookmarkStart w:id="38" w:name="Seif33"/>
      <w:bookmarkEnd w:id="38"/>
      <w:r>
        <w:rPr>
          <w:lang w:val="he-IL"/>
        </w:rPr>
        <w:pict w14:anchorId="7E5C5DA7">
          <v:rect id="_x0000_s1058" style="position:absolute;left:0;text-align:left;margin-left:464.5pt;margin-top:8.05pt;width:75.05pt;height:16pt;z-index:251632640" o:allowincell="f" filled="f" stroked="f" strokecolor="lime" strokeweight=".25pt">
            <v:textbox inset="0,0,0,0">
              <w:txbxContent>
                <w:p w14:paraId="4FE6917C" w14:textId="77777777" w:rsidR="00214959" w:rsidRDefault="00214959" w:rsidP="000A3BDF">
                  <w:pPr>
                    <w:spacing w:line="160" w:lineRule="exact"/>
                    <w:jc w:val="left"/>
                    <w:rPr>
                      <w:rFonts w:cs="Miriam"/>
                      <w:noProof/>
                      <w:sz w:val="18"/>
                      <w:szCs w:val="18"/>
                      <w:rtl/>
                    </w:rPr>
                  </w:pPr>
                  <w:r>
                    <w:rPr>
                      <w:rFonts w:cs="Miriam"/>
                      <w:sz w:val="18"/>
                      <w:szCs w:val="18"/>
                      <w:rtl/>
                    </w:rPr>
                    <w:t>טע</w:t>
                  </w:r>
                  <w:r>
                    <w:rPr>
                      <w:rFonts w:cs="Miriam" w:hint="cs"/>
                      <w:sz w:val="18"/>
                      <w:szCs w:val="18"/>
                      <w:rtl/>
                    </w:rPr>
                    <w:t>נת חוסר</w:t>
                  </w:r>
                  <w:r w:rsidR="000A3BDF">
                    <w:rPr>
                      <w:rFonts w:cs="Miriam" w:hint="cs"/>
                      <w:sz w:val="18"/>
                      <w:szCs w:val="18"/>
                      <w:rtl/>
                    </w:rPr>
                    <w:t xml:space="preserve"> </w:t>
                  </w:r>
                  <w:r>
                    <w:rPr>
                      <w:rFonts w:cs="Miriam"/>
                      <w:sz w:val="18"/>
                      <w:szCs w:val="18"/>
                      <w:rtl/>
                    </w:rPr>
                    <w:t>אש</w:t>
                  </w:r>
                  <w:r>
                    <w:rPr>
                      <w:rFonts w:cs="Miriam" w:hint="cs"/>
                      <w:sz w:val="18"/>
                      <w:szCs w:val="18"/>
                      <w:rtl/>
                    </w:rPr>
                    <w:t>מה</w:t>
                  </w:r>
                </w:p>
              </w:txbxContent>
            </v:textbox>
            <w10:anchorlock/>
          </v:rect>
        </w:pict>
      </w:r>
      <w:r>
        <w:rPr>
          <w:rStyle w:val="big-number"/>
          <w:rFonts w:cs="Miriam"/>
          <w:rtl/>
        </w:rPr>
        <w:t>33.</w:t>
      </w:r>
      <w:r>
        <w:rPr>
          <w:rStyle w:val="big-number"/>
          <w:rFonts w:cs="Miriam"/>
          <w:rtl/>
        </w:rPr>
        <w:tab/>
      </w:r>
      <w:r>
        <w:rPr>
          <w:rStyle w:val="default"/>
          <w:rFonts w:cs="FrankRuehl"/>
          <w:rtl/>
        </w:rPr>
        <w:t>עם</w:t>
      </w:r>
      <w:r>
        <w:rPr>
          <w:rStyle w:val="default"/>
          <w:rFonts w:cs="FrankRuehl" w:hint="cs"/>
          <w:rtl/>
        </w:rPr>
        <w:t xml:space="preserve"> סיום פרשת התביעה רשאי הנאשם או בא כוחו לטעון כי האשמה לא הוכחה אף לכאורה והתובע רשאי להשיב על הטענה; קיבל בית הדין את טענת הנאשם </w:t>
      </w:r>
      <w:r w:rsidR="000F205A">
        <w:rPr>
          <w:rStyle w:val="default"/>
          <w:rFonts w:cs="FrankRuehl"/>
          <w:rtl/>
        </w:rPr>
        <w:t>–</w:t>
      </w:r>
      <w:r>
        <w:rPr>
          <w:rStyle w:val="default"/>
          <w:rFonts w:cs="FrankRuehl"/>
          <w:rtl/>
        </w:rPr>
        <w:t xml:space="preserve"> </w:t>
      </w:r>
      <w:r>
        <w:rPr>
          <w:rStyle w:val="default"/>
          <w:rFonts w:cs="FrankRuehl" w:hint="cs"/>
          <w:rtl/>
        </w:rPr>
        <w:t>יזכהו מן האשמה.</w:t>
      </w:r>
    </w:p>
    <w:p w14:paraId="74BD439C" w14:textId="77777777" w:rsidR="00214959" w:rsidRDefault="00214959">
      <w:pPr>
        <w:pStyle w:val="P00"/>
        <w:spacing w:before="72"/>
        <w:ind w:left="0" w:right="1134"/>
        <w:rPr>
          <w:rStyle w:val="default"/>
          <w:rFonts w:cs="FrankRuehl"/>
          <w:rtl/>
        </w:rPr>
      </w:pPr>
      <w:bookmarkStart w:id="39" w:name="Seif34"/>
      <w:bookmarkEnd w:id="39"/>
      <w:r>
        <w:rPr>
          <w:lang w:val="he-IL"/>
        </w:rPr>
        <w:pict w14:anchorId="3881CF59">
          <v:rect id="_x0000_s1059" style="position:absolute;left:0;text-align:left;margin-left:464.5pt;margin-top:8.05pt;width:75.05pt;height:11.25pt;z-index:251633664" o:allowincell="f" filled="f" stroked="f" strokecolor="lime" strokeweight=".25pt">
            <v:textbox inset="0,0,0,0">
              <w:txbxContent>
                <w:p w14:paraId="4219FB1F" w14:textId="77777777" w:rsidR="00214959" w:rsidRDefault="00214959">
                  <w:pPr>
                    <w:spacing w:line="160" w:lineRule="exact"/>
                    <w:jc w:val="left"/>
                    <w:rPr>
                      <w:rFonts w:cs="Miriam"/>
                      <w:noProof/>
                      <w:sz w:val="18"/>
                      <w:szCs w:val="18"/>
                      <w:rtl/>
                    </w:rPr>
                  </w:pPr>
                  <w:r>
                    <w:rPr>
                      <w:rFonts w:cs="Miriam"/>
                      <w:sz w:val="18"/>
                      <w:szCs w:val="18"/>
                      <w:rtl/>
                    </w:rPr>
                    <w:t>פר</w:t>
                  </w:r>
                  <w:r>
                    <w:rPr>
                      <w:rFonts w:cs="Miriam" w:hint="cs"/>
                      <w:sz w:val="18"/>
                      <w:szCs w:val="18"/>
                      <w:rtl/>
                    </w:rPr>
                    <w:t>שת ההגנה</w:t>
                  </w:r>
                </w:p>
              </w:txbxContent>
            </v:textbox>
            <w10:anchorlock/>
          </v:rect>
        </w:pict>
      </w:r>
      <w:r>
        <w:rPr>
          <w:rStyle w:val="big-number"/>
          <w:rFonts w:cs="Miriam"/>
          <w:rtl/>
        </w:rPr>
        <w:t>34.</w:t>
      </w:r>
      <w:r>
        <w:rPr>
          <w:rStyle w:val="big-number"/>
          <w:rFonts w:cs="Miriam"/>
          <w:rtl/>
        </w:rPr>
        <w:tab/>
      </w:r>
      <w:r>
        <w:rPr>
          <w:rStyle w:val="default"/>
          <w:rFonts w:cs="FrankRuehl"/>
          <w:rtl/>
        </w:rPr>
        <w:t>סי</w:t>
      </w:r>
      <w:r>
        <w:rPr>
          <w:rStyle w:val="default"/>
          <w:rFonts w:cs="FrankRuehl" w:hint="cs"/>
          <w:rtl/>
        </w:rPr>
        <w:t>ים התובע הבאת ראיותיו ולא זו</w:t>
      </w:r>
      <w:r>
        <w:rPr>
          <w:rStyle w:val="default"/>
          <w:rFonts w:cs="FrankRuehl"/>
          <w:rtl/>
        </w:rPr>
        <w:t>כה</w:t>
      </w:r>
      <w:r>
        <w:rPr>
          <w:rStyle w:val="default"/>
          <w:rFonts w:cs="FrankRuehl" w:hint="cs"/>
          <w:rtl/>
        </w:rPr>
        <w:t xml:space="preserve"> הנאשם מכח טענה כאמור בתקנה 33, רשאי הנאשם </w:t>
      </w:r>
      <w:r>
        <w:rPr>
          <w:rStyle w:val="default"/>
          <w:rFonts w:cs="FrankRuehl"/>
          <w:rtl/>
        </w:rPr>
        <w:t>ל</w:t>
      </w:r>
      <w:r>
        <w:rPr>
          <w:rStyle w:val="default"/>
          <w:rFonts w:cs="FrankRuehl" w:hint="cs"/>
          <w:rtl/>
        </w:rPr>
        <w:t>הביא ראיותיו ורשאי הוא לפני שיביא ראיותיו לומר דברי פתיחה.</w:t>
      </w:r>
    </w:p>
    <w:p w14:paraId="1BD7A179" w14:textId="77777777" w:rsidR="00214959" w:rsidRDefault="00214959">
      <w:pPr>
        <w:pStyle w:val="P00"/>
        <w:spacing w:before="72"/>
        <w:ind w:left="0" w:right="1134"/>
        <w:rPr>
          <w:rStyle w:val="default"/>
          <w:rFonts w:cs="FrankRuehl"/>
          <w:rtl/>
        </w:rPr>
      </w:pPr>
      <w:bookmarkStart w:id="40" w:name="Seif35"/>
      <w:bookmarkEnd w:id="40"/>
      <w:r>
        <w:rPr>
          <w:lang w:val="he-IL"/>
        </w:rPr>
        <w:pict w14:anchorId="66FC5096">
          <v:rect id="_x0000_s1060" style="position:absolute;left:0;text-align:left;margin-left:464.5pt;margin-top:8.05pt;width:75.05pt;height:24pt;z-index:251634688" o:allowincell="f" filled="f" stroked="f" strokecolor="lime" strokeweight=".25pt">
            <v:textbox inset="0,0,0,0">
              <w:txbxContent>
                <w:p w14:paraId="646ADC90" w14:textId="77777777" w:rsidR="00214959" w:rsidRDefault="00214959" w:rsidP="000A3BDF">
                  <w:pPr>
                    <w:spacing w:line="160" w:lineRule="exact"/>
                    <w:jc w:val="left"/>
                    <w:rPr>
                      <w:rFonts w:cs="Miriam"/>
                      <w:noProof/>
                      <w:sz w:val="18"/>
                      <w:szCs w:val="18"/>
                      <w:rtl/>
                    </w:rPr>
                  </w:pPr>
                  <w:r>
                    <w:rPr>
                      <w:rFonts w:cs="Miriam"/>
                      <w:sz w:val="18"/>
                      <w:szCs w:val="18"/>
                      <w:rtl/>
                    </w:rPr>
                    <w:t>המ</w:t>
                  </w:r>
                  <w:r>
                    <w:rPr>
                      <w:rFonts w:cs="Miriam" w:hint="cs"/>
                      <w:sz w:val="18"/>
                      <w:szCs w:val="18"/>
                      <w:rtl/>
                    </w:rPr>
                    <w:t>ועד למסירת</w:t>
                  </w:r>
                  <w:r w:rsidR="000A3BDF">
                    <w:rPr>
                      <w:rFonts w:cs="Miriam" w:hint="cs"/>
                      <w:sz w:val="18"/>
                      <w:szCs w:val="18"/>
                      <w:rtl/>
                    </w:rPr>
                    <w:t xml:space="preserve"> </w:t>
                  </w:r>
                  <w:r>
                    <w:rPr>
                      <w:rFonts w:cs="Miriam"/>
                      <w:sz w:val="18"/>
                      <w:szCs w:val="18"/>
                      <w:rtl/>
                    </w:rPr>
                    <w:t>עד</w:t>
                  </w:r>
                  <w:r>
                    <w:rPr>
                      <w:rFonts w:cs="Miriam" w:hint="cs"/>
                      <w:sz w:val="18"/>
                      <w:szCs w:val="18"/>
                      <w:rtl/>
                    </w:rPr>
                    <w:t>ות על ידי</w:t>
                  </w:r>
                  <w:r w:rsidR="000A3BDF">
                    <w:rPr>
                      <w:rFonts w:cs="Miriam" w:hint="cs"/>
                      <w:noProof/>
                      <w:sz w:val="18"/>
                      <w:szCs w:val="18"/>
                      <w:rtl/>
                    </w:rPr>
                    <w:t xml:space="preserve"> </w:t>
                  </w:r>
                  <w:r>
                    <w:rPr>
                      <w:rFonts w:cs="Miriam"/>
                      <w:sz w:val="18"/>
                      <w:szCs w:val="18"/>
                      <w:rtl/>
                    </w:rPr>
                    <w:t>הנ</w:t>
                  </w:r>
                  <w:r>
                    <w:rPr>
                      <w:rFonts w:cs="Miriam" w:hint="cs"/>
                      <w:sz w:val="18"/>
                      <w:szCs w:val="18"/>
                      <w:rtl/>
                    </w:rPr>
                    <w:t>אשם</w:t>
                  </w:r>
                </w:p>
              </w:txbxContent>
            </v:textbox>
            <w10:anchorlock/>
          </v:rect>
        </w:pict>
      </w:r>
      <w:r>
        <w:rPr>
          <w:rStyle w:val="big-number"/>
          <w:rFonts w:cs="Miriam"/>
          <w:rtl/>
        </w:rPr>
        <w:t>35.</w:t>
      </w:r>
      <w:r>
        <w:rPr>
          <w:rStyle w:val="big-number"/>
          <w:rFonts w:cs="Miriam"/>
          <w:rtl/>
        </w:rPr>
        <w:tab/>
      </w:r>
      <w:r>
        <w:rPr>
          <w:rStyle w:val="default"/>
          <w:rFonts w:cs="FrankRuehl"/>
          <w:rtl/>
        </w:rPr>
        <w:t>רצ</w:t>
      </w:r>
      <w:r>
        <w:rPr>
          <w:rStyle w:val="default"/>
          <w:rFonts w:cs="FrankRuehl" w:hint="cs"/>
          <w:rtl/>
        </w:rPr>
        <w:t>ה הנאשם למסור עדות או הודעה יעשה כן בתחילת פרשת הגנתו, אולם רשאי בית הדין להרשותו למסור הודעה ועדות בשלב אחר.</w:t>
      </w:r>
    </w:p>
    <w:p w14:paraId="3A5A64B7" w14:textId="77777777" w:rsidR="00214959" w:rsidRDefault="00214959">
      <w:pPr>
        <w:pStyle w:val="P00"/>
        <w:spacing w:before="72"/>
        <w:ind w:left="0" w:right="1134"/>
        <w:rPr>
          <w:rStyle w:val="default"/>
          <w:rFonts w:cs="FrankRuehl"/>
          <w:rtl/>
        </w:rPr>
      </w:pPr>
      <w:bookmarkStart w:id="41" w:name="Seif36"/>
      <w:bookmarkEnd w:id="41"/>
      <w:r>
        <w:rPr>
          <w:lang w:val="he-IL"/>
        </w:rPr>
        <w:pict w14:anchorId="78AC80BA">
          <v:rect id="_x0000_s1061" style="position:absolute;left:0;text-align:left;margin-left:464.5pt;margin-top:8.05pt;width:75.05pt;height:23.1pt;z-index:251635712" o:allowincell="f" filled="f" stroked="f" strokecolor="lime" strokeweight=".25pt">
            <v:textbox inset="0,0,0,0">
              <w:txbxContent>
                <w:p w14:paraId="749FCBCD" w14:textId="77777777" w:rsidR="00214959" w:rsidRDefault="00214959" w:rsidP="000A3BDF">
                  <w:pPr>
                    <w:spacing w:line="160" w:lineRule="exact"/>
                    <w:jc w:val="left"/>
                    <w:rPr>
                      <w:rFonts w:cs="Miriam"/>
                      <w:noProof/>
                      <w:sz w:val="18"/>
                      <w:szCs w:val="18"/>
                      <w:rtl/>
                    </w:rPr>
                  </w:pPr>
                  <w:r>
                    <w:rPr>
                      <w:rFonts w:cs="Miriam"/>
                      <w:sz w:val="18"/>
                      <w:szCs w:val="18"/>
                      <w:rtl/>
                    </w:rPr>
                    <w:t>ראיו</w:t>
                  </w:r>
                  <w:r>
                    <w:rPr>
                      <w:rFonts w:cs="Miriam" w:hint="cs"/>
                      <w:sz w:val="18"/>
                      <w:szCs w:val="18"/>
                      <w:rtl/>
                    </w:rPr>
                    <w:t>ת מטעם</w:t>
                  </w:r>
                  <w:r w:rsidR="000A3BDF">
                    <w:rPr>
                      <w:rFonts w:cs="Miriam" w:hint="cs"/>
                      <w:sz w:val="18"/>
                      <w:szCs w:val="18"/>
                      <w:rtl/>
                    </w:rPr>
                    <w:t xml:space="preserve"> </w:t>
                  </w:r>
                  <w:r>
                    <w:rPr>
                      <w:rFonts w:cs="Miriam"/>
                      <w:sz w:val="18"/>
                      <w:szCs w:val="18"/>
                      <w:rtl/>
                    </w:rPr>
                    <w:t>בי</w:t>
                  </w:r>
                  <w:r>
                    <w:rPr>
                      <w:rFonts w:cs="Miriam" w:hint="cs"/>
                      <w:sz w:val="18"/>
                      <w:szCs w:val="18"/>
                      <w:rtl/>
                    </w:rPr>
                    <w:t>ת הדין</w:t>
                  </w:r>
                </w:p>
              </w:txbxContent>
            </v:textbox>
            <w10:anchorlock/>
          </v:rect>
        </w:pict>
      </w:r>
      <w:r>
        <w:rPr>
          <w:rStyle w:val="big-number"/>
          <w:rFonts w:cs="Miriam"/>
          <w:rtl/>
        </w:rPr>
        <w:t>36.</w:t>
      </w:r>
      <w:r>
        <w:rPr>
          <w:rStyle w:val="big-number"/>
          <w:rFonts w:cs="Miriam"/>
          <w:rtl/>
        </w:rPr>
        <w:tab/>
      </w:r>
      <w:r>
        <w:rPr>
          <w:rStyle w:val="default"/>
          <w:rFonts w:cs="FrankRuehl"/>
          <w:rtl/>
        </w:rPr>
        <w:t>בי</w:t>
      </w:r>
      <w:r>
        <w:rPr>
          <w:rStyle w:val="default"/>
          <w:rFonts w:cs="FrankRuehl" w:hint="cs"/>
          <w:rtl/>
        </w:rPr>
        <w:t>ת הדין רשאי לשמוע עד שהזמין</w:t>
      </w:r>
      <w:r>
        <w:rPr>
          <w:rStyle w:val="default"/>
          <w:rFonts w:cs="FrankRuehl"/>
          <w:rtl/>
        </w:rPr>
        <w:t xml:space="preserve"> מ</w:t>
      </w:r>
      <w:r>
        <w:rPr>
          <w:rStyle w:val="default"/>
          <w:rFonts w:cs="FrankRuehl" w:hint="cs"/>
          <w:rtl/>
        </w:rPr>
        <w:t>טעמו ואפילו כבר נשמעה עדותו ולהורות על הבאת כל ראיה אחרת.</w:t>
      </w:r>
    </w:p>
    <w:p w14:paraId="38D69E71" w14:textId="77777777" w:rsidR="00214959" w:rsidRDefault="00214959">
      <w:pPr>
        <w:pStyle w:val="P00"/>
        <w:spacing w:before="72"/>
        <w:ind w:left="0" w:right="1134"/>
        <w:rPr>
          <w:rStyle w:val="default"/>
          <w:rFonts w:cs="FrankRuehl"/>
          <w:rtl/>
        </w:rPr>
      </w:pPr>
      <w:bookmarkStart w:id="42" w:name="Seif37"/>
      <w:bookmarkEnd w:id="42"/>
      <w:r>
        <w:rPr>
          <w:lang w:val="he-IL"/>
        </w:rPr>
        <w:pict w14:anchorId="0CD3518A">
          <v:rect id="_x0000_s1062" style="position:absolute;left:0;text-align:left;margin-left:464.5pt;margin-top:8.05pt;width:75.05pt;height:12.55pt;z-index:251636736" o:allowincell="f" filled="f" stroked="f" strokecolor="lime" strokeweight=".25pt">
            <v:textbox inset="0,0,0,0">
              <w:txbxContent>
                <w:p w14:paraId="74CB0F51" w14:textId="77777777" w:rsidR="00214959" w:rsidRDefault="00214959">
                  <w:pPr>
                    <w:spacing w:line="160" w:lineRule="exact"/>
                    <w:jc w:val="left"/>
                    <w:rPr>
                      <w:rFonts w:cs="Miriam"/>
                      <w:noProof/>
                      <w:sz w:val="18"/>
                      <w:szCs w:val="18"/>
                      <w:rtl/>
                    </w:rPr>
                  </w:pPr>
                  <w:r>
                    <w:rPr>
                      <w:rFonts w:cs="Miriam"/>
                      <w:sz w:val="18"/>
                      <w:szCs w:val="18"/>
                      <w:rtl/>
                    </w:rPr>
                    <w:t>רא</w:t>
                  </w:r>
                  <w:r>
                    <w:rPr>
                      <w:rFonts w:cs="Miriam" w:hint="cs"/>
                      <w:sz w:val="18"/>
                      <w:szCs w:val="18"/>
                      <w:rtl/>
                    </w:rPr>
                    <w:t>יות נוספות</w:t>
                  </w:r>
                </w:p>
              </w:txbxContent>
            </v:textbox>
            <w10:anchorlock/>
          </v:rect>
        </w:pict>
      </w:r>
      <w:r>
        <w:rPr>
          <w:rStyle w:val="big-number"/>
          <w:rFonts w:cs="Miriam"/>
          <w:rtl/>
        </w:rPr>
        <w:t>37.</w:t>
      </w:r>
      <w:r>
        <w:rPr>
          <w:rStyle w:val="big-number"/>
          <w:rFonts w:cs="Miriam"/>
          <w:rtl/>
        </w:rPr>
        <w:tab/>
      </w:r>
      <w:r>
        <w:rPr>
          <w:rStyle w:val="default"/>
          <w:rFonts w:cs="FrankRuehl"/>
          <w:rtl/>
        </w:rPr>
        <w:t>בי</w:t>
      </w:r>
      <w:r>
        <w:rPr>
          <w:rStyle w:val="default"/>
          <w:rFonts w:cs="FrankRuehl" w:hint="cs"/>
          <w:rtl/>
        </w:rPr>
        <w:t>ת הדין רשאי להרשות לבעלי הדין להביא ראיות לסתור נקודות שנתעוררו בראיות בעל הדין שכנגד או של בית הדין ואשר בעל הדין המבקש לא יכול היה לצפותן מראש, או להרשות לתובע לה</w:t>
      </w:r>
      <w:r>
        <w:rPr>
          <w:rStyle w:val="default"/>
          <w:rFonts w:cs="FrankRuehl"/>
          <w:rtl/>
        </w:rPr>
        <w:t>ו</w:t>
      </w:r>
      <w:r>
        <w:rPr>
          <w:rStyle w:val="default"/>
          <w:rFonts w:cs="FrankRuehl" w:hint="cs"/>
          <w:rtl/>
        </w:rPr>
        <w:t>כיח עובדות שהנאשם חזר מה</w:t>
      </w:r>
      <w:r>
        <w:rPr>
          <w:rStyle w:val="default"/>
          <w:rFonts w:cs="FrankRuehl"/>
          <w:rtl/>
        </w:rPr>
        <w:t>וד</w:t>
      </w:r>
      <w:r>
        <w:rPr>
          <w:rStyle w:val="default"/>
          <w:rFonts w:cs="FrankRuehl" w:hint="cs"/>
          <w:rtl/>
        </w:rPr>
        <w:t>אתו בהן לאחר סיום פרשת התביעה.</w:t>
      </w:r>
    </w:p>
    <w:p w14:paraId="1C89265A" w14:textId="77777777" w:rsidR="00214959" w:rsidRDefault="00214959">
      <w:pPr>
        <w:pStyle w:val="P00"/>
        <w:spacing w:before="72"/>
        <w:ind w:left="0" w:right="1134"/>
        <w:rPr>
          <w:rStyle w:val="default"/>
          <w:rFonts w:cs="FrankRuehl"/>
          <w:rtl/>
        </w:rPr>
      </w:pPr>
      <w:bookmarkStart w:id="43" w:name="Seif38"/>
      <w:bookmarkEnd w:id="43"/>
      <w:r>
        <w:rPr>
          <w:lang w:val="he-IL"/>
        </w:rPr>
        <w:pict w14:anchorId="21EBD940">
          <v:rect id="_x0000_s1063" style="position:absolute;left:0;text-align:left;margin-left:464.5pt;margin-top:8.05pt;width:75.05pt;height:22.65pt;z-index:251637760" o:allowincell="f" filled="f" stroked="f" strokecolor="lime" strokeweight=".25pt">
            <v:textbox inset="0,0,0,0">
              <w:txbxContent>
                <w:p w14:paraId="7E3981F4" w14:textId="77777777" w:rsidR="00214959" w:rsidRDefault="00214959" w:rsidP="000A3BDF">
                  <w:pPr>
                    <w:spacing w:line="160" w:lineRule="exact"/>
                    <w:jc w:val="left"/>
                    <w:rPr>
                      <w:rFonts w:cs="Miriam"/>
                      <w:noProof/>
                      <w:sz w:val="18"/>
                      <w:szCs w:val="18"/>
                      <w:rtl/>
                    </w:rPr>
                  </w:pPr>
                  <w:r>
                    <w:rPr>
                      <w:rFonts w:cs="Miriam"/>
                      <w:sz w:val="18"/>
                      <w:szCs w:val="18"/>
                      <w:rtl/>
                    </w:rPr>
                    <w:t>רא</w:t>
                  </w:r>
                  <w:r>
                    <w:rPr>
                      <w:rFonts w:cs="Miriam" w:hint="cs"/>
                      <w:sz w:val="18"/>
                      <w:szCs w:val="18"/>
                      <w:rtl/>
                    </w:rPr>
                    <w:t>יות לסתור</w:t>
                  </w:r>
                  <w:r w:rsidR="000A3BDF">
                    <w:rPr>
                      <w:rFonts w:cs="Miriam" w:hint="cs"/>
                      <w:sz w:val="18"/>
                      <w:szCs w:val="18"/>
                      <w:rtl/>
                    </w:rPr>
                    <w:t xml:space="preserve"> </w:t>
                  </w:r>
                  <w:r>
                    <w:rPr>
                      <w:rFonts w:cs="Miriam"/>
                      <w:sz w:val="18"/>
                      <w:szCs w:val="18"/>
                      <w:rtl/>
                    </w:rPr>
                    <w:t>רא</w:t>
                  </w:r>
                  <w:r>
                    <w:rPr>
                      <w:rFonts w:cs="Miriam" w:hint="cs"/>
                      <w:sz w:val="18"/>
                      <w:szCs w:val="18"/>
                      <w:rtl/>
                    </w:rPr>
                    <w:t>יות נוספות</w:t>
                  </w:r>
                </w:p>
              </w:txbxContent>
            </v:textbox>
            <w10:anchorlock/>
          </v:rect>
        </w:pict>
      </w:r>
      <w:r>
        <w:rPr>
          <w:rStyle w:val="big-number"/>
          <w:rFonts w:cs="Miriam"/>
          <w:rtl/>
        </w:rPr>
        <w:t>38.</w:t>
      </w:r>
      <w:r>
        <w:rPr>
          <w:rStyle w:val="big-number"/>
          <w:rFonts w:cs="Miriam"/>
          <w:rtl/>
        </w:rPr>
        <w:tab/>
      </w:r>
      <w:r>
        <w:rPr>
          <w:rStyle w:val="default"/>
          <w:rFonts w:cs="FrankRuehl"/>
          <w:rtl/>
        </w:rPr>
        <w:t>הב</w:t>
      </w:r>
      <w:r>
        <w:rPr>
          <w:rStyle w:val="default"/>
          <w:rFonts w:cs="FrankRuehl" w:hint="cs"/>
          <w:rtl/>
        </w:rPr>
        <w:t>יא בעל הדין ראיות נוספות, רשאי בעל הדין שכנגד או בא כוחו, להביא ראיות לסתור אותן.</w:t>
      </w:r>
    </w:p>
    <w:p w14:paraId="5491013E" w14:textId="77777777" w:rsidR="00214959" w:rsidRDefault="00214959">
      <w:pPr>
        <w:pStyle w:val="P00"/>
        <w:spacing w:before="72"/>
        <w:ind w:left="0" w:right="1134"/>
        <w:rPr>
          <w:rStyle w:val="default"/>
          <w:rFonts w:cs="FrankRuehl"/>
          <w:rtl/>
        </w:rPr>
      </w:pPr>
      <w:bookmarkStart w:id="44" w:name="Seif39"/>
      <w:bookmarkEnd w:id="44"/>
      <w:r>
        <w:rPr>
          <w:lang w:val="he-IL"/>
        </w:rPr>
        <w:pict w14:anchorId="6FFA35FA">
          <v:rect id="_x0000_s1064" style="position:absolute;left:0;text-align:left;margin-left:464.5pt;margin-top:8.05pt;width:75.05pt;height:12.1pt;z-index:251638784" o:allowincell="f" filled="f" stroked="f" strokecolor="lime" strokeweight=".25pt">
            <v:textbox inset="0,0,0,0">
              <w:txbxContent>
                <w:p w14:paraId="22A78F2F" w14:textId="77777777" w:rsidR="00214959" w:rsidRDefault="00214959">
                  <w:pPr>
                    <w:spacing w:line="160" w:lineRule="exact"/>
                    <w:jc w:val="left"/>
                    <w:rPr>
                      <w:rFonts w:cs="Miriam"/>
                      <w:noProof/>
                      <w:sz w:val="18"/>
                      <w:szCs w:val="18"/>
                      <w:rtl/>
                    </w:rPr>
                  </w:pPr>
                  <w:r>
                    <w:rPr>
                      <w:rFonts w:cs="Miriam"/>
                      <w:sz w:val="18"/>
                      <w:szCs w:val="18"/>
                      <w:rtl/>
                    </w:rPr>
                    <w:t>סי</w:t>
                  </w:r>
                  <w:r>
                    <w:rPr>
                      <w:rFonts w:cs="Miriam" w:hint="cs"/>
                      <w:sz w:val="18"/>
                      <w:szCs w:val="18"/>
                      <w:rtl/>
                    </w:rPr>
                    <w:t>כומים</w:t>
                  </w:r>
                </w:p>
              </w:txbxContent>
            </v:textbox>
            <w10:anchorlock/>
          </v:rect>
        </w:pict>
      </w:r>
      <w:r>
        <w:rPr>
          <w:rStyle w:val="big-number"/>
          <w:rFonts w:cs="Miriam"/>
          <w:rtl/>
        </w:rPr>
        <w:t>39.</w:t>
      </w:r>
      <w:r>
        <w:rPr>
          <w:rStyle w:val="big-number"/>
          <w:rFonts w:cs="Miriam"/>
          <w:rtl/>
        </w:rPr>
        <w:tab/>
      </w:r>
      <w:r>
        <w:rPr>
          <w:rStyle w:val="default"/>
          <w:rFonts w:cs="FrankRuehl"/>
          <w:rtl/>
        </w:rPr>
        <w:t>בת</w:t>
      </w:r>
      <w:r>
        <w:rPr>
          <w:rStyle w:val="default"/>
          <w:rFonts w:cs="FrankRuehl" w:hint="cs"/>
          <w:rtl/>
        </w:rPr>
        <w:t>ום שמיעת הראיות, או אם לא היה צורך בכך לאור תשובת הנאשם, רשאי התו</w:t>
      </w:r>
      <w:r>
        <w:rPr>
          <w:rStyle w:val="default"/>
          <w:rFonts w:cs="FrankRuehl"/>
          <w:rtl/>
        </w:rPr>
        <w:t>ב</w:t>
      </w:r>
      <w:r>
        <w:rPr>
          <w:rStyle w:val="default"/>
          <w:rFonts w:cs="FrankRuehl" w:hint="cs"/>
          <w:rtl/>
        </w:rPr>
        <w:t>ע, ואחריו הנאשם, להשמיע את סיכומיהם לענין האשמה.</w:t>
      </w:r>
    </w:p>
    <w:p w14:paraId="59E98A5A" w14:textId="77777777" w:rsidR="00214959" w:rsidRDefault="00214959">
      <w:pPr>
        <w:pStyle w:val="header-2"/>
        <w:ind w:left="0" w:right="1134"/>
        <w:rPr>
          <w:rFonts w:cs="Miriam"/>
          <w:rtl/>
        </w:rPr>
      </w:pPr>
      <w:bookmarkStart w:id="45" w:name="hed22"/>
      <w:bookmarkEnd w:id="45"/>
      <w:r>
        <w:rPr>
          <w:rFonts w:cs="Miriam"/>
          <w:rtl/>
        </w:rPr>
        <w:t>סי</w:t>
      </w:r>
      <w:r>
        <w:rPr>
          <w:rFonts w:cs="Miriam" w:hint="cs"/>
          <w:rtl/>
        </w:rPr>
        <w:t>מן ג': שמי</w:t>
      </w:r>
      <w:r>
        <w:rPr>
          <w:rFonts w:cs="Miriam"/>
          <w:rtl/>
        </w:rPr>
        <w:t>עת</w:t>
      </w:r>
      <w:r>
        <w:rPr>
          <w:rFonts w:cs="Miriam" w:hint="cs"/>
          <w:rtl/>
        </w:rPr>
        <w:t xml:space="preserve"> עדים וראיות</w:t>
      </w:r>
    </w:p>
    <w:p w14:paraId="6F6D8EEF" w14:textId="77777777" w:rsidR="00214959" w:rsidRDefault="00214959">
      <w:pPr>
        <w:pStyle w:val="P00"/>
        <w:spacing w:before="72"/>
        <w:ind w:left="0" w:right="1134"/>
        <w:rPr>
          <w:rStyle w:val="default"/>
          <w:rFonts w:cs="FrankRuehl"/>
          <w:rtl/>
        </w:rPr>
      </w:pPr>
      <w:bookmarkStart w:id="46" w:name="Seif40"/>
      <w:bookmarkEnd w:id="46"/>
      <w:r>
        <w:rPr>
          <w:lang w:val="he-IL"/>
        </w:rPr>
        <w:pict w14:anchorId="6CF5ADD4">
          <v:rect id="_x0000_s1065" style="position:absolute;left:0;text-align:left;margin-left:464.5pt;margin-top:8.05pt;width:75.05pt;height:24.2pt;z-index:251639808" o:allowincell="f" filled="f" stroked="f" strokecolor="lime" strokeweight=".25pt">
            <v:textbox inset="0,0,0,0">
              <w:txbxContent>
                <w:p w14:paraId="7F67090F" w14:textId="77777777" w:rsidR="00214959" w:rsidRDefault="00214959" w:rsidP="000A3BDF">
                  <w:pPr>
                    <w:spacing w:line="160" w:lineRule="exact"/>
                    <w:jc w:val="left"/>
                    <w:rPr>
                      <w:rFonts w:cs="Miriam"/>
                      <w:noProof/>
                      <w:sz w:val="18"/>
                      <w:szCs w:val="18"/>
                      <w:rtl/>
                    </w:rPr>
                  </w:pPr>
                  <w:r>
                    <w:rPr>
                      <w:rFonts w:cs="Miriam"/>
                      <w:sz w:val="18"/>
                      <w:szCs w:val="18"/>
                      <w:rtl/>
                    </w:rPr>
                    <w:t>חק</w:t>
                  </w:r>
                  <w:r>
                    <w:rPr>
                      <w:rFonts w:cs="Miriam" w:hint="cs"/>
                      <w:sz w:val="18"/>
                      <w:szCs w:val="18"/>
                      <w:rtl/>
                    </w:rPr>
                    <w:t>ירת עדים על</w:t>
                  </w:r>
                  <w:r w:rsidR="000A3BDF">
                    <w:rPr>
                      <w:rFonts w:cs="Miriam" w:hint="cs"/>
                      <w:sz w:val="18"/>
                      <w:szCs w:val="18"/>
                      <w:rtl/>
                    </w:rPr>
                    <w:t xml:space="preserve"> </w:t>
                  </w:r>
                  <w:r>
                    <w:rPr>
                      <w:rFonts w:cs="Miriam"/>
                      <w:sz w:val="18"/>
                      <w:szCs w:val="18"/>
                      <w:rtl/>
                    </w:rPr>
                    <w:t>יד</w:t>
                  </w:r>
                  <w:r>
                    <w:rPr>
                      <w:rFonts w:cs="Miriam" w:hint="cs"/>
                      <w:sz w:val="18"/>
                      <w:szCs w:val="18"/>
                      <w:rtl/>
                    </w:rPr>
                    <w:t>י בעל הדין</w:t>
                  </w:r>
                </w:p>
              </w:txbxContent>
            </v:textbox>
            <w10:anchorlock/>
          </v:rect>
        </w:pict>
      </w:r>
      <w:r>
        <w:rPr>
          <w:rStyle w:val="big-number"/>
          <w:rFonts w:cs="Miriam"/>
          <w:rtl/>
        </w:rPr>
        <w:t>40.</w:t>
      </w:r>
      <w:r>
        <w:rPr>
          <w:rStyle w:val="big-number"/>
          <w:rFonts w:cs="Miriam"/>
          <w:rtl/>
        </w:rPr>
        <w:tab/>
      </w:r>
      <w:r>
        <w:rPr>
          <w:rStyle w:val="default"/>
          <w:rFonts w:cs="FrankRuehl"/>
          <w:rtl/>
        </w:rPr>
        <w:t>אם</w:t>
      </w:r>
      <w:r>
        <w:rPr>
          <w:rStyle w:val="default"/>
          <w:rFonts w:cs="FrankRuehl" w:hint="cs"/>
          <w:rtl/>
        </w:rPr>
        <w:t xml:space="preserve"> לא הורה בית הדין על סדר אחר, ייחקר עד תחילה על ידי בעל הדין שביקש את שמיעת עדותו; אחריו רשאי בעל הדין שכנגד לחקור את העד חקירה שכנגד ואחריו רשאי בעל הדין שביקש את שמיעת העד, לחזור ולחקרו חקירה חוזרת.</w:t>
      </w:r>
    </w:p>
    <w:p w14:paraId="59116AC6" w14:textId="77777777" w:rsidR="00214959" w:rsidRDefault="00214959">
      <w:pPr>
        <w:pStyle w:val="P00"/>
        <w:spacing w:before="72"/>
        <w:ind w:left="0" w:right="1134"/>
        <w:rPr>
          <w:rStyle w:val="default"/>
          <w:rFonts w:cs="FrankRuehl"/>
          <w:rtl/>
        </w:rPr>
      </w:pPr>
      <w:bookmarkStart w:id="47" w:name="Seif41"/>
      <w:bookmarkEnd w:id="47"/>
      <w:r>
        <w:rPr>
          <w:lang w:val="he-IL"/>
        </w:rPr>
        <w:pict w14:anchorId="281AA184">
          <v:rect id="_x0000_s1066" style="position:absolute;left:0;text-align:left;margin-left:464.5pt;margin-top:8.05pt;width:75.05pt;height:17.5pt;z-index:251640832" o:allowincell="f" filled="f" stroked="f" strokecolor="lime" strokeweight=".25pt">
            <v:textbox inset="0,0,0,0">
              <w:txbxContent>
                <w:p w14:paraId="005EB168" w14:textId="77777777" w:rsidR="00214959" w:rsidRDefault="00214959" w:rsidP="000A3BDF">
                  <w:pPr>
                    <w:spacing w:line="160" w:lineRule="exact"/>
                    <w:jc w:val="left"/>
                    <w:rPr>
                      <w:rFonts w:cs="Miriam"/>
                      <w:noProof/>
                      <w:sz w:val="18"/>
                      <w:szCs w:val="18"/>
                      <w:rtl/>
                    </w:rPr>
                  </w:pPr>
                  <w:r>
                    <w:rPr>
                      <w:rFonts w:cs="Miriam"/>
                      <w:sz w:val="18"/>
                      <w:szCs w:val="18"/>
                      <w:rtl/>
                    </w:rPr>
                    <w:t>הס</w:t>
                  </w:r>
                  <w:r>
                    <w:rPr>
                      <w:rFonts w:cs="Miriam" w:hint="cs"/>
                      <w:sz w:val="18"/>
                      <w:szCs w:val="18"/>
                      <w:rtl/>
                    </w:rPr>
                    <w:t>דר כשיש</w:t>
                  </w:r>
                  <w:r w:rsidR="000A3BDF">
                    <w:rPr>
                      <w:rFonts w:cs="Miriam" w:hint="cs"/>
                      <w:sz w:val="18"/>
                      <w:szCs w:val="18"/>
                      <w:rtl/>
                    </w:rPr>
                    <w:t xml:space="preserve"> </w:t>
                  </w:r>
                  <w:r>
                    <w:rPr>
                      <w:rFonts w:cs="Miriam"/>
                      <w:sz w:val="18"/>
                      <w:szCs w:val="18"/>
                      <w:rtl/>
                    </w:rPr>
                    <w:t>נא</w:t>
                  </w:r>
                  <w:r>
                    <w:rPr>
                      <w:rFonts w:cs="Miriam" w:hint="cs"/>
                      <w:sz w:val="18"/>
                      <w:szCs w:val="18"/>
                      <w:rtl/>
                    </w:rPr>
                    <w:t>שמים אחדים</w:t>
                  </w:r>
                </w:p>
              </w:txbxContent>
            </v:textbox>
            <w10:anchorlock/>
          </v:rect>
        </w:pict>
      </w:r>
      <w:r>
        <w:rPr>
          <w:rStyle w:val="big-number"/>
          <w:rFonts w:cs="Miriam"/>
          <w:rtl/>
        </w:rPr>
        <w:t>41.</w:t>
      </w:r>
      <w:r>
        <w:rPr>
          <w:rStyle w:val="big-number"/>
          <w:rFonts w:cs="Miriam"/>
          <w:rtl/>
        </w:rPr>
        <w:tab/>
      </w:r>
      <w:r>
        <w:rPr>
          <w:rStyle w:val="default"/>
          <w:rFonts w:cs="FrankRuehl"/>
          <w:rtl/>
        </w:rPr>
        <w:t>נכ</w:t>
      </w:r>
      <w:r>
        <w:rPr>
          <w:rStyle w:val="default"/>
          <w:rFonts w:cs="FrankRuehl" w:hint="cs"/>
          <w:rtl/>
        </w:rPr>
        <w:t>ללו בתובענה אחת נאשמים אחר</w:t>
      </w:r>
      <w:r>
        <w:rPr>
          <w:rStyle w:val="default"/>
          <w:rFonts w:cs="FrankRuehl"/>
          <w:rtl/>
        </w:rPr>
        <w:t>ים</w:t>
      </w:r>
      <w:r>
        <w:rPr>
          <w:rStyle w:val="default"/>
          <w:rFonts w:cs="FrankRuehl" w:hint="cs"/>
          <w:rtl/>
        </w:rPr>
        <w:t>, יקבע בית הדין את סדרי חקירת העדים והסיכומים.</w:t>
      </w:r>
    </w:p>
    <w:p w14:paraId="0C3A02D4" w14:textId="77777777" w:rsidR="00214959" w:rsidRDefault="00214959" w:rsidP="00063E62">
      <w:pPr>
        <w:pStyle w:val="P00"/>
        <w:spacing w:before="72"/>
        <w:ind w:left="0" w:right="1134"/>
        <w:rPr>
          <w:rStyle w:val="default"/>
          <w:rFonts w:cs="FrankRuehl"/>
          <w:rtl/>
        </w:rPr>
      </w:pPr>
      <w:bookmarkStart w:id="48" w:name="Seif42"/>
      <w:bookmarkEnd w:id="48"/>
      <w:r>
        <w:rPr>
          <w:lang w:val="he-IL"/>
        </w:rPr>
        <w:pict w14:anchorId="20B31667">
          <v:rect id="_x0000_s1067" style="position:absolute;left:0;text-align:left;margin-left:464.5pt;margin-top:8.05pt;width:75.05pt;height:14.35pt;z-index:251641856" o:allowincell="f" filled="f" stroked="f" strokecolor="lime" strokeweight=".25pt">
            <v:textbox inset="0,0,0,0">
              <w:txbxContent>
                <w:p w14:paraId="689B1AC3" w14:textId="77777777" w:rsidR="00214959" w:rsidRDefault="00214959">
                  <w:pPr>
                    <w:spacing w:line="160" w:lineRule="exact"/>
                    <w:jc w:val="left"/>
                    <w:rPr>
                      <w:rFonts w:cs="Miriam"/>
                      <w:noProof/>
                      <w:sz w:val="18"/>
                      <w:szCs w:val="18"/>
                      <w:rtl/>
                    </w:rPr>
                  </w:pPr>
                  <w:r>
                    <w:rPr>
                      <w:rFonts w:cs="Miriam"/>
                      <w:sz w:val="18"/>
                      <w:szCs w:val="18"/>
                      <w:rtl/>
                    </w:rPr>
                    <w:t>עד</w:t>
                  </w:r>
                  <w:r>
                    <w:rPr>
                      <w:rFonts w:cs="Miriam" w:hint="cs"/>
                      <w:sz w:val="18"/>
                      <w:szCs w:val="18"/>
                      <w:rtl/>
                    </w:rPr>
                    <w:t xml:space="preserve"> עויין</w:t>
                  </w:r>
                </w:p>
              </w:txbxContent>
            </v:textbox>
            <w10:anchorlock/>
          </v:rect>
        </w:pict>
      </w:r>
      <w:r>
        <w:rPr>
          <w:rStyle w:val="big-number"/>
          <w:rFonts w:cs="Miriam"/>
          <w:rtl/>
        </w:rPr>
        <w:t>42.</w:t>
      </w:r>
      <w:r>
        <w:rPr>
          <w:rStyle w:val="big-number"/>
          <w:rFonts w:cs="Miriam"/>
          <w:rtl/>
        </w:rPr>
        <w:tab/>
      </w:r>
      <w:r>
        <w:rPr>
          <w:rStyle w:val="default"/>
          <w:rFonts w:cs="FrankRuehl"/>
          <w:rtl/>
        </w:rPr>
        <w:t>קב</w:t>
      </w:r>
      <w:r>
        <w:rPr>
          <w:rStyle w:val="default"/>
          <w:rFonts w:cs="FrankRuehl" w:hint="cs"/>
          <w:rtl/>
        </w:rPr>
        <w:t xml:space="preserve">ע בית הדין כי עד שנקרא על ידי בעל דין הוא עד עויין לאותו בעל דין </w:t>
      </w:r>
      <w:r w:rsidR="000F205A">
        <w:rPr>
          <w:rStyle w:val="default"/>
          <w:rFonts w:cs="FrankRuehl"/>
          <w:rtl/>
        </w:rPr>
        <w:t>–</w:t>
      </w:r>
      <w:r>
        <w:rPr>
          <w:rStyle w:val="default"/>
          <w:rFonts w:cs="FrankRuehl"/>
          <w:rtl/>
        </w:rPr>
        <w:t xml:space="preserve"> </w:t>
      </w:r>
      <w:r>
        <w:rPr>
          <w:rStyle w:val="default"/>
          <w:rFonts w:cs="FrankRuehl" w:hint="cs"/>
          <w:rtl/>
        </w:rPr>
        <w:t xml:space="preserve">בין מפני שמסר בבית הדין עדות הסותרת עדותו בפני חוקר או רשות חוקרת אחרת ובין מטעם אחר </w:t>
      </w:r>
      <w:r w:rsidR="000F205A">
        <w:rPr>
          <w:rStyle w:val="default"/>
          <w:rFonts w:cs="FrankRuehl"/>
          <w:rtl/>
        </w:rPr>
        <w:t>–</w:t>
      </w:r>
      <w:r>
        <w:rPr>
          <w:rStyle w:val="default"/>
          <w:rFonts w:cs="FrankRuehl"/>
          <w:rtl/>
        </w:rPr>
        <w:t xml:space="preserve"> </w:t>
      </w:r>
      <w:r>
        <w:rPr>
          <w:rStyle w:val="default"/>
          <w:rFonts w:cs="FrankRuehl" w:hint="cs"/>
          <w:rtl/>
        </w:rPr>
        <w:t xml:space="preserve">רשאי הוא להרשות לבעל הדין לחקור את העד בחקירה </w:t>
      </w:r>
      <w:r>
        <w:rPr>
          <w:rStyle w:val="default"/>
          <w:rFonts w:cs="FrankRuehl"/>
          <w:rtl/>
        </w:rPr>
        <w:t>הר</w:t>
      </w:r>
      <w:r>
        <w:rPr>
          <w:rStyle w:val="default"/>
          <w:rFonts w:cs="FrankRuehl" w:hint="cs"/>
          <w:rtl/>
        </w:rPr>
        <w:t>אשית כאילו היתה חקירה שכנגד ולקבוע סדר חקירתו על ידי בעלי הדין האחרים.</w:t>
      </w:r>
    </w:p>
    <w:p w14:paraId="288B2AC7" w14:textId="77777777" w:rsidR="00214959" w:rsidRDefault="00214959">
      <w:pPr>
        <w:pStyle w:val="P00"/>
        <w:spacing w:before="72"/>
        <w:ind w:left="0" w:right="1134"/>
        <w:rPr>
          <w:rStyle w:val="default"/>
          <w:rFonts w:cs="FrankRuehl"/>
          <w:rtl/>
        </w:rPr>
      </w:pPr>
      <w:bookmarkStart w:id="49" w:name="Seif43"/>
      <w:bookmarkEnd w:id="49"/>
      <w:r>
        <w:rPr>
          <w:lang w:val="he-IL"/>
        </w:rPr>
        <w:pict w14:anchorId="116F31E8">
          <v:rect id="_x0000_s1068" style="position:absolute;left:0;text-align:left;margin-left:464.5pt;margin-top:8.05pt;width:75.05pt;height:20.7pt;z-index:251642880" o:allowincell="f" filled="f" stroked="f" strokecolor="lime" strokeweight=".25pt">
            <v:textbox inset="0,0,0,0">
              <w:txbxContent>
                <w:p w14:paraId="43A466E8" w14:textId="77777777" w:rsidR="00214959" w:rsidRDefault="00214959">
                  <w:pPr>
                    <w:spacing w:line="160" w:lineRule="exact"/>
                    <w:jc w:val="left"/>
                    <w:rPr>
                      <w:rFonts w:cs="Miriam"/>
                      <w:noProof/>
                      <w:sz w:val="18"/>
                      <w:szCs w:val="18"/>
                      <w:rtl/>
                    </w:rPr>
                  </w:pPr>
                  <w:r>
                    <w:rPr>
                      <w:rFonts w:cs="Miriam"/>
                      <w:sz w:val="18"/>
                      <w:szCs w:val="18"/>
                      <w:rtl/>
                    </w:rPr>
                    <w:t>זכ</w:t>
                  </w:r>
                  <w:r>
                    <w:rPr>
                      <w:rFonts w:cs="Miriam" w:hint="cs"/>
                      <w:sz w:val="18"/>
                      <w:szCs w:val="18"/>
                      <w:rtl/>
                    </w:rPr>
                    <w:t>ות חקירה שכנגד במקרים מסויי</w:t>
                  </w:r>
                  <w:r>
                    <w:rPr>
                      <w:rFonts w:cs="Miriam"/>
                      <w:sz w:val="18"/>
                      <w:szCs w:val="18"/>
                      <w:rtl/>
                    </w:rPr>
                    <w:t>מ</w:t>
                  </w:r>
                  <w:r>
                    <w:rPr>
                      <w:rFonts w:cs="Miriam" w:hint="cs"/>
                      <w:sz w:val="18"/>
                      <w:szCs w:val="18"/>
                      <w:rtl/>
                    </w:rPr>
                    <w:t>ים</w:t>
                  </w:r>
                </w:p>
              </w:txbxContent>
            </v:textbox>
            <w10:anchorlock/>
          </v:rect>
        </w:pict>
      </w:r>
      <w:r>
        <w:rPr>
          <w:rStyle w:val="big-number"/>
          <w:rFonts w:cs="Miriam"/>
          <w:rtl/>
        </w:rPr>
        <w:t>43.</w:t>
      </w:r>
      <w:r>
        <w:rPr>
          <w:rStyle w:val="big-number"/>
          <w:rFonts w:cs="Miriam"/>
          <w:rtl/>
        </w:rPr>
        <w:tab/>
      </w:r>
      <w:r>
        <w:rPr>
          <w:rStyle w:val="default"/>
          <w:rFonts w:cs="FrankRuehl"/>
          <w:rtl/>
        </w:rPr>
        <w:t>הי</w:t>
      </w:r>
      <w:r>
        <w:rPr>
          <w:rStyle w:val="default"/>
          <w:rFonts w:cs="FrankRuehl" w:hint="cs"/>
          <w:rtl/>
        </w:rPr>
        <w:t>ה לבית הדין יסוד להניח כי עדו של אחד הנאשמים יעיד לרעת נאשם אחר, רשאי הוא להרשות לנאשם האחר, אם לא חקר את העד חקירה ראשית, לחקרו חקירה שכנגד לפני התו</w:t>
      </w:r>
      <w:r>
        <w:rPr>
          <w:rStyle w:val="default"/>
          <w:rFonts w:cs="FrankRuehl"/>
          <w:rtl/>
        </w:rPr>
        <w:t>בע</w:t>
      </w:r>
      <w:r>
        <w:rPr>
          <w:rStyle w:val="default"/>
          <w:rFonts w:cs="FrankRuehl" w:hint="cs"/>
          <w:rtl/>
        </w:rPr>
        <w:t>.</w:t>
      </w:r>
    </w:p>
    <w:p w14:paraId="7DF4CAC3" w14:textId="77777777" w:rsidR="00214959" w:rsidRDefault="00214959">
      <w:pPr>
        <w:pStyle w:val="P00"/>
        <w:spacing w:before="72"/>
        <w:ind w:left="0" w:right="1134"/>
        <w:rPr>
          <w:rStyle w:val="default"/>
          <w:rFonts w:cs="FrankRuehl"/>
          <w:rtl/>
        </w:rPr>
      </w:pPr>
      <w:bookmarkStart w:id="50" w:name="Seif44"/>
      <w:bookmarkEnd w:id="50"/>
      <w:r>
        <w:rPr>
          <w:lang w:val="he-IL"/>
        </w:rPr>
        <w:pict w14:anchorId="71DA4581">
          <v:rect id="_x0000_s1069" style="position:absolute;left:0;text-align:left;margin-left:464.5pt;margin-top:8.05pt;width:75.05pt;height:21.4pt;z-index:251643904" o:allowincell="f" filled="f" stroked="f" strokecolor="lime" strokeweight=".25pt">
            <v:textbox inset="0,0,0,0">
              <w:txbxContent>
                <w:p w14:paraId="22874F2F" w14:textId="77777777" w:rsidR="00214959" w:rsidRDefault="00214959">
                  <w:pPr>
                    <w:spacing w:line="160" w:lineRule="exact"/>
                    <w:jc w:val="left"/>
                    <w:rPr>
                      <w:rFonts w:cs="Miriam"/>
                      <w:noProof/>
                      <w:sz w:val="18"/>
                      <w:szCs w:val="18"/>
                      <w:rtl/>
                    </w:rPr>
                  </w:pPr>
                  <w:r>
                    <w:rPr>
                      <w:rFonts w:cs="Miriam"/>
                      <w:sz w:val="18"/>
                      <w:szCs w:val="18"/>
                      <w:rtl/>
                    </w:rPr>
                    <w:t>עו</w:t>
                  </w:r>
                  <w:r>
                    <w:rPr>
                      <w:rFonts w:cs="Miriam" w:hint="cs"/>
                      <w:sz w:val="18"/>
                      <w:szCs w:val="18"/>
                      <w:rtl/>
                    </w:rPr>
                    <w:t>בדות שנקבעו בפסק הדין</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ובדה שנקבעה בפסק דין שהרשיע את הנאשם בבית המשפט או בבית הדין, רשאי בית הדין לראותה כמוכחת לכאורה, אם הוגש לו העתק מאושר על פסק הדין שבו נקבעה אותה עובדה.</w:t>
      </w:r>
    </w:p>
    <w:p w14:paraId="33139D11"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נאשם לא יהא רשאי להביא ראיה לסתור אותה עובדה, אלא ברשות בית הדין מטעמים שיירשמו וכ</w:t>
      </w:r>
      <w:r>
        <w:rPr>
          <w:rStyle w:val="default"/>
          <w:rFonts w:cs="FrankRuehl"/>
          <w:rtl/>
        </w:rPr>
        <w:t>די</w:t>
      </w:r>
      <w:r>
        <w:rPr>
          <w:rStyle w:val="default"/>
          <w:rFonts w:cs="FrankRuehl" w:hint="cs"/>
          <w:rtl/>
        </w:rPr>
        <w:t xml:space="preserve"> למנוע עיוות דין.</w:t>
      </w:r>
    </w:p>
    <w:p w14:paraId="127D6354" w14:textId="77777777" w:rsidR="00214959" w:rsidRDefault="00214959">
      <w:pPr>
        <w:pStyle w:val="P00"/>
        <w:spacing w:before="72"/>
        <w:ind w:left="0" w:right="1134"/>
        <w:rPr>
          <w:rStyle w:val="default"/>
          <w:rFonts w:cs="FrankRuehl"/>
          <w:rtl/>
        </w:rPr>
      </w:pPr>
      <w:bookmarkStart w:id="51" w:name="Seif45"/>
      <w:bookmarkEnd w:id="51"/>
      <w:r>
        <w:rPr>
          <w:lang w:val="he-IL"/>
        </w:rPr>
        <w:pict w14:anchorId="5DA956DB">
          <v:rect id="_x0000_s1070" style="position:absolute;left:0;text-align:left;margin-left:464.5pt;margin-top:8.05pt;width:75.05pt;height:13.05pt;z-index:251644928" o:allowincell="f" filled="f" stroked="f" strokecolor="lime" strokeweight=".25pt">
            <v:textbox inset="0,0,0,0">
              <w:txbxContent>
                <w:p w14:paraId="5716E616" w14:textId="77777777" w:rsidR="00214959" w:rsidRDefault="00214959">
                  <w:pPr>
                    <w:spacing w:line="160" w:lineRule="exact"/>
                    <w:jc w:val="left"/>
                    <w:rPr>
                      <w:rFonts w:cs="Miriam"/>
                      <w:noProof/>
                      <w:sz w:val="18"/>
                      <w:szCs w:val="18"/>
                      <w:rtl/>
                    </w:rPr>
                  </w:pPr>
                  <w:r>
                    <w:rPr>
                      <w:rFonts w:cs="Miriam"/>
                      <w:sz w:val="18"/>
                      <w:szCs w:val="18"/>
                      <w:rtl/>
                    </w:rPr>
                    <w:t>זכ</w:t>
                  </w:r>
                  <w:r>
                    <w:rPr>
                      <w:rFonts w:cs="Miriam" w:hint="cs"/>
                      <w:sz w:val="18"/>
                      <w:szCs w:val="18"/>
                      <w:rtl/>
                    </w:rPr>
                    <w:t>ות חקירה</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הדין רשאי לחקור עד בכל</w:t>
      </w:r>
      <w:r>
        <w:rPr>
          <w:rStyle w:val="default"/>
          <w:rFonts w:cs="FrankRuehl"/>
          <w:rtl/>
        </w:rPr>
        <w:t xml:space="preserve"> </w:t>
      </w:r>
      <w:r>
        <w:rPr>
          <w:rStyle w:val="default"/>
          <w:rFonts w:cs="FrankRuehl" w:hint="cs"/>
          <w:rtl/>
        </w:rPr>
        <w:t>שלב משלבי מתן עדותו ולערוך עימות עדים.</w:t>
      </w:r>
    </w:p>
    <w:p w14:paraId="6F58524C"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קרא עד להעיד מטעם בית הדין, תינתן לבעלי הדין הזדמנות לחוקרו חקירה שכנגד בסדר שיקבע בית הדין.</w:t>
      </w:r>
    </w:p>
    <w:p w14:paraId="2A5A2413" w14:textId="77777777" w:rsidR="00214959" w:rsidRDefault="00214959">
      <w:pPr>
        <w:pStyle w:val="P00"/>
        <w:spacing w:before="72"/>
        <w:ind w:left="0" w:right="1134"/>
        <w:rPr>
          <w:rStyle w:val="default"/>
          <w:rFonts w:cs="FrankRuehl"/>
          <w:rtl/>
        </w:rPr>
      </w:pPr>
      <w:bookmarkStart w:id="52" w:name="Seif46"/>
      <w:bookmarkEnd w:id="52"/>
      <w:r>
        <w:rPr>
          <w:lang w:val="he-IL"/>
        </w:rPr>
        <w:pict w14:anchorId="4475E61A">
          <v:rect id="_x0000_s1071" style="position:absolute;left:0;text-align:left;margin-left:464.5pt;margin-top:8.05pt;width:75.05pt;height:13.95pt;z-index:251645952" o:allowincell="f" filled="f" stroked="f" strokecolor="lime" strokeweight=".25pt">
            <v:textbox inset="0,0,0,0">
              <w:txbxContent>
                <w:p w14:paraId="3825A5FE" w14:textId="77777777" w:rsidR="00214959" w:rsidRDefault="00214959">
                  <w:pPr>
                    <w:spacing w:line="160" w:lineRule="exact"/>
                    <w:jc w:val="left"/>
                    <w:rPr>
                      <w:rFonts w:cs="Miriam"/>
                      <w:noProof/>
                      <w:sz w:val="18"/>
                      <w:szCs w:val="18"/>
                      <w:rtl/>
                    </w:rPr>
                  </w:pPr>
                  <w:r>
                    <w:rPr>
                      <w:rFonts w:cs="Miriam"/>
                      <w:sz w:val="18"/>
                      <w:szCs w:val="18"/>
                      <w:rtl/>
                    </w:rPr>
                    <w:t>מק</w:t>
                  </w:r>
                  <w:r>
                    <w:rPr>
                      <w:rFonts w:cs="Miriam" w:hint="cs"/>
                      <w:sz w:val="18"/>
                      <w:szCs w:val="18"/>
                      <w:rtl/>
                    </w:rPr>
                    <w:t>ום גביית עדות</w:t>
                  </w:r>
                </w:p>
              </w:txbxContent>
            </v:textbox>
            <w10:anchorlock/>
          </v:rect>
        </w:pict>
      </w:r>
      <w:r>
        <w:rPr>
          <w:rStyle w:val="big-number"/>
          <w:rFonts w:cs="Miriam"/>
          <w:rtl/>
        </w:rPr>
        <w:t>46.</w:t>
      </w:r>
      <w:r>
        <w:rPr>
          <w:rStyle w:val="big-number"/>
          <w:rFonts w:cs="Miriam"/>
          <w:rtl/>
        </w:rPr>
        <w:tab/>
      </w:r>
      <w:r>
        <w:rPr>
          <w:rStyle w:val="default"/>
          <w:rFonts w:cs="FrankRuehl"/>
          <w:rtl/>
        </w:rPr>
        <w:t>בי</w:t>
      </w:r>
      <w:r>
        <w:rPr>
          <w:rStyle w:val="default"/>
          <w:rFonts w:cs="FrankRuehl" w:hint="cs"/>
          <w:rtl/>
        </w:rPr>
        <w:t>ת הדין רשאי לגבות עדות בכל מקום שימצא לנכון וכן לבקר בכ</w:t>
      </w:r>
      <w:r>
        <w:rPr>
          <w:rStyle w:val="default"/>
          <w:rFonts w:cs="FrankRuehl"/>
          <w:rtl/>
        </w:rPr>
        <w:t xml:space="preserve">ל </w:t>
      </w:r>
      <w:r>
        <w:rPr>
          <w:rStyle w:val="default"/>
          <w:rFonts w:cs="FrankRuehl" w:hint="cs"/>
          <w:rtl/>
        </w:rPr>
        <w:t xml:space="preserve">מקום כדי לברר עובדות הנוגעות לאשמה </w:t>
      </w:r>
      <w:r>
        <w:rPr>
          <w:rStyle w:val="default"/>
          <w:rFonts w:cs="FrankRuehl"/>
          <w:rtl/>
        </w:rPr>
        <w:t>ו</w:t>
      </w:r>
      <w:r>
        <w:rPr>
          <w:rStyle w:val="default"/>
          <w:rFonts w:cs="FrankRuehl" w:hint="cs"/>
          <w:rtl/>
        </w:rPr>
        <w:t>בלבד שהתובע והנאשם הוזמנו כדין למקום גביית העדות או בירור העובדות כאמור.</w:t>
      </w:r>
    </w:p>
    <w:p w14:paraId="5F26A71F" w14:textId="77777777" w:rsidR="00214959" w:rsidRDefault="00214959">
      <w:pPr>
        <w:pStyle w:val="P00"/>
        <w:spacing w:before="72"/>
        <w:ind w:left="0" w:right="1134"/>
        <w:rPr>
          <w:rStyle w:val="default"/>
          <w:rFonts w:cs="FrankRuehl"/>
          <w:rtl/>
        </w:rPr>
      </w:pPr>
      <w:bookmarkStart w:id="53" w:name="Seif47"/>
      <w:bookmarkEnd w:id="53"/>
      <w:r>
        <w:rPr>
          <w:lang w:val="he-IL"/>
        </w:rPr>
        <w:pict w14:anchorId="7A09456A">
          <v:rect id="_x0000_s1072" style="position:absolute;left:0;text-align:left;margin-left:464.5pt;margin-top:8.05pt;width:75.05pt;height:12.8pt;z-index:251646976" o:allowincell="f" filled="f" stroked="f" strokecolor="lime" strokeweight=".25pt">
            <v:textbox inset="0,0,0,0">
              <w:txbxContent>
                <w:p w14:paraId="045E73B9" w14:textId="77777777" w:rsidR="00214959" w:rsidRDefault="00214959">
                  <w:pPr>
                    <w:spacing w:line="160" w:lineRule="exact"/>
                    <w:jc w:val="left"/>
                    <w:rPr>
                      <w:rFonts w:cs="Miriam"/>
                      <w:noProof/>
                      <w:sz w:val="18"/>
                      <w:szCs w:val="18"/>
                      <w:rtl/>
                    </w:rPr>
                  </w:pPr>
                  <w:r>
                    <w:rPr>
                      <w:rFonts w:cs="Miriam"/>
                      <w:sz w:val="18"/>
                      <w:szCs w:val="18"/>
                      <w:rtl/>
                    </w:rPr>
                    <w:t>עד</w:t>
                  </w:r>
                  <w:r>
                    <w:rPr>
                      <w:rFonts w:cs="Miriam" w:hint="cs"/>
                      <w:sz w:val="18"/>
                      <w:szCs w:val="18"/>
                      <w:rtl/>
                    </w:rPr>
                    <w:t>ות הנאשם</w:t>
                  </w:r>
                </w:p>
              </w:txbxContent>
            </v:textbox>
            <w10:anchorlock/>
          </v:rect>
        </w:pict>
      </w:r>
      <w:r>
        <w:rPr>
          <w:rStyle w:val="big-number"/>
          <w:rFonts w:cs="Miriam"/>
          <w:rtl/>
        </w:rPr>
        <w:t>47.</w:t>
      </w:r>
      <w:r>
        <w:rPr>
          <w:rStyle w:val="big-number"/>
          <w:rFonts w:cs="Miriam"/>
          <w:rtl/>
        </w:rPr>
        <w:tab/>
      </w:r>
      <w:r>
        <w:rPr>
          <w:rStyle w:val="default"/>
          <w:rFonts w:cs="FrankRuehl"/>
          <w:rtl/>
        </w:rPr>
        <w:t>הנ</w:t>
      </w:r>
      <w:r>
        <w:rPr>
          <w:rStyle w:val="default"/>
          <w:rFonts w:cs="FrankRuehl" w:hint="cs"/>
          <w:rtl/>
        </w:rPr>
        <w:t>אשם רשאי להעיד בעצמו ואם עשה כן דינו, לענין חקירתו, כדין כל עד אחר.</w:t>
      </w:r>
    </w:p>
    <w:p w14:paraId="68E62F45" w14:textId="77777777" w:rsidR="00214959" w:rsidRDefault="00214959">
      <w:pPr>
        <w:pStyle w:val="P00"/>
        <w:spacing w:before="72"/>
        <w:ind w:left="0" w:right="1134"/>
        <w:rPr>
          <w:rStyle w:val="default"/>
          <w:rFonts w:cs="FrankRuehl"/>
          <w:rtl/>
        </w:rPr>
      </w:pPr>
      <w:bookmarkStart w:id="54" w:name="Seif48"/>
      <w:bookmarkEnd w:id="54"/>
      <w:r>
        <w:rPr>
          <w:lang w:val="he-IL"/>
        </w:rPr>
        <w:pict w14:anchorId="50B8E8C5">
          <v:rect id="_x0000_s1073" style="position:absolute;left:0;text-align:left;margin-left:464.5pt;margin-top:8.05pt;width:75.05pt;height:15.3pt;z-index:251648000" o:allowincell="f" filled="f" stroked="f" strokecolor="lime" strokeweight=".25pt">
            <v:textbox inset="0,0,0,0">
              <w:txbxContent>
                <w:p w14:paraId="6EFBF199" w14:textId="77777777" w:rsidR="00214959" w:rsidRDefault="00214959">
                  <w:pPr>
                    <w:spacing w:line="160" w:lineRule="exact"/>
                    <w:jc w:val="left"/>
                    <w:rPr>
                      <w:rFonts w:cs="Miriam"/>
                      <w:noProof/>
                      <w:sz w:val="18"/>
                      <w:szCs w:val="18"/>
                      <w:rtl/>
                    </w:rPr>
                  </w:pPr>
                  <w:r>
                    <w:rPr>
                      <w:rFonts w:cs="Miriam"/>
                      <w:sz w:val="18"/>
                      <w:szCs w:val="18"/>
                      <w:rtl/>
                    </w:rPr>
                    <w:t>חק</w:t>
                  </w:r>
                  <w:r>
                    <w:rPr>
                      <w:rFonts w:cs="Miriam" w:hint="cs"/>
                      <w:sz w:val="18"/>
                      <w:szCs w:val="18"/>
                      <w:rtl/>
                    </w:rPr>
                    <w:t>ירת עד</w:t>
                  </w:r>
                </w:p>
              </w:txbxContent>
            </v:textbox>
            <w10:anchorlock/>
          </v:rect>
        </w:pict>
      </w:r>
      <w:r>
        <w:rPr>
          <w:rStyle w:val="big-number"/>
          <w:rFonts w:cs="Miriam"/>
          <w:rtl/>
        </w:rPr>
        <w:t>48.</w:t>
      </w:r>
      <w:r>
        <w:rPr>
          <w:rStyle w:val="big-number"/>
          <w:rFonts w:cs="Miriam"/>
          <w:rtl/>
        </w:rPr>
        <w:tab/>
      </w:r>
      <w:r>
        <w:rPr>
          <w:rStyle w:val="default"/>
          <w:rFonts w:cs="FrankRuehl"/>
          <w:rtl/>
        </w:rPr>
        <w:t>בח</w:t>
      </w:r>
      <w:r>
        <w:rPr>
          <w:rStyle w:val="default"/>
          <w:rFonts w:cs="FrankRuehl" w:hint="cs"/>
          <w:rtl/>
        </w:rPr>
        <w:t>קירת עד בבית הדין, לא ירשה בית הדין חקירה אשר לדעת בית הדין אינ</w:t>
      </w:r>
      <w:r>
        <w:rPr>
          <w:rStyle w:val="default"/>
          <w:rFonts w:cs="FrankRuehl"/>
          <w:rtl/>
        </w:rPr>
        <w:t xml:space="preserve">ה </w:t>
      </w:r>
      <w:r>
        <w:rPr>
          <w:rStyle w:val="default"/>
          <w:rFonts w:cs="FrankRuehl" w:hint="cs"/>
          <w:rtl/>
        </w:rPr>
        <w:t>לענין ואינה הוגנת ובפרט לא ירשה בית הדין חקירה שיש בה משום עלבון, הפחדה, התעיה או ביוש או שאינם לענין ואינם הוגנים.</w:t>
      </w:r>
    </w:p>
    <w:p w14:paraId="61B05031" w14:textId="77777777" w:rsidR="00214959" w:rsidRDefault="00214959">
      <w:pPr>
        <w:pStyle w:val="header-2"/>
        <w:ind w:left="0" w:right="1134"/>
        <w:rPr>
          <w:rFonts w:cs="Miriam"/>
          <w:rtl/>
        </w:rPr>
      </w:pPr>
      <w:bookmarkStart w:id="55" w:name="hed23"/>
      <w:bookmarkEnd w:id="55"/>
      <w:r>
        <w:rPr>
          <w:rFonts w:cs="Miriam"/>
          <w:rtl/>
        </w:rPr>
        <w:t>סי</w:t>
      </w:r>
      <w:r>
        <w:rPr>
          <w:rFonts w:cs="Miriam" w:hint="cs"/>
          <w:rtl/>
        </w:rPr>
        <w:t>מן ד': הכרעת הדין</w:t>
      </w:r>
    </w:p>
    <w:p w14:paraId="440157BE" w14:textId="77777777" w:rsidR="00214959" w:rsidRDefault="00214959">
      <w:pPr>
        <w:pStyle w:val="P00"/>
        <w:spacing w:before="72"/>
        <w:ind w:left="0" w:right="1134"/>
        <w:rPr>
          <w:rStyle w:val="default"/>
          <w:rFonts w:cs="FrankRuehl"/>
          <w:rtl/>
        </w:rPr>
      </w:pPr>
      <w:bookmarkStart w:id="56" w:name="Seif49"/>
      <w:bookmarkEnd w:id="56"/>
      <w:r>
        <w:rPr>
          <w:lang w:val="he-IL"/>
        </w:rPr>
        <w:pict w14:anchorId="60C6B1BE">
          <v:rect id="_x0000_s1074" style="position:absolute;left:0;text-align:left;margin-left:464.5pt;margin-top:8.05pt;width:75.05pt;height:19.95pt;z-index:251649024" o:allowincell="f" filled="f" stroked="f" strokecolor="lime" strokeweight=".25pt">
            <v:textbox inset="0,0,0,0">
              <w:txbxContent>
                <w:p w14:paraId="3CFB872F" w14:textId="77777777" w:rsidR="00214959" w:rsidRDefault="00214959">
                  <w:pPr>
                    <w:spacing w:line="160" w:lineRule="exact"/>
                    <w:jc w:val="left"/>
                    <w:rPr>
                      <w:rFonts w:cs="Miriam"/>
                      <w:noProof/>
                      <w:sz w:val="18"/>
                      <w:szCs w:val="18"/>
                      <w:rtl/>
                    </w:rPr>
                  </w:pPr>
                  <w:r>
                    <w:rPr>
                      <w:rFonts w:cs="Miriam"/>
                      <w:sz w:val="18"/>
                      <w:szCs w:val="18"/>
                      <w:rtl/>
                    </w:rPr>
                    <w:t>הכ</w:t>
                  </w:r>
                  <w:r>
                    <w:rPr>
                      <w:rFonts w:cs="Miriam" w:hint="cs"/>
                      <w:sz w:val="18"/>
                      <w:szCs w:val="18"/>
                      <w:rtl/>
                    </w:rPr>
                    <w:t>רעת דין בתום ב</w:t>
                  </w:r>
                  <w:r>
                    <w:rPr>
                      <w:rFonts w:cs="Miriam"/>
                      <w:sz w:val="18"/>
                      <w:szCs w:val="18"/>
                      <w:rtl/>
                    </w:rPr>
                    <w:t>יר</w:t>
                  </w:r>
                  <w:r>
                    <w:rPr>
                      <w:rFonts w:cs="Miriam" w:hint="cs"/>
                      <w:sz w:val="18"/>
                      <w:szCs w:val="18"/>
                      <w:rtl/>
                    </w:rPr>
                    <w:t>ור</w:t>
                  </w:r>
                </w:p>
              </w:txbxContent>
            </v:textbox>
            <w10:anchorlock/>
          </v:rect>
        </w:pict>
      </w:r>
      <w:r>
        <w:rPr>
          <w:rStyle w:val="big-number"/>
          <w:rFonts w:cs="Miriam"/>
          <w:rtl/>
        </w:rPr>
        <w:t>49.</w:t>
      </w:r>
      <w:r>
        <w:rPr>
          <w:rStyle w:val="big-number"/>
          <w:rFonts w:cs="Miriam"/>
          <w:rtl/>
        </w:rPr>
        <w:tab/>
      </w:r>
      <w:r>
        <w:rPr>
          <w:rStyle w:val="default"/>
          <w:rFonts w:cs="FrankRuehl"/>
          <w:rtl/>
        </w:rPr>
        <w:t>בת</w:t>
      </w:r>
      <w:r>
        <w:rPr>
          <w:rStyle w:val="default"/>
          <w:rFonts w:cs="FrankRuehl" w:hint="cs"/>
          <w:rtl/>
        </w:rPr>
        <w:t>ום בירור האשמה ועל סמך הראיות שהובאו בפניו, יחליט בית הדין אם יש להרשיע את הנאשם או לזכותו; החלטה זו תיקרא הכרע</w:t>
      </w:r>
      <w:r>
        <w:rPr>
          <w:rStyle w:val="default"/>
          <w:rFonts w:cs="FrankRuehl"/>
          <w:rtl/>
        </w:rPr>
        <w:t xml:space="preserve">ת </w:t>
      </w:r>
      <w:r>
        <w:rPr>
          <w:rStyle w:val="default"/>
          <w:rFonts w:cs="FrankRuehl" w:hint="cs"/>
          <w:rtl/>
        </w:rPr>
        <w:t>דין.</w:t>
      </w:r>
    </w:p>
    <w:p w14:paraId="028FFC1A" w14:textId="77777777" w:rsidR="00214959" w:rsidRDefault="00214959">
      <w:pPr>
        <w:pStyle w:val="P00"/>
        <w:spacing w:before="72"/>
        <w:ind w:left="0" w:right="1134"/>
        <w:rPr>
          <w:rStyle w:val="default"/>
          <w:rFonts w:cs="FrankRuehl"/>
          <w:rtl/>
        </w:rPr>
      </w:pPr>
      <w:bookmarkStart w:id="57" w:name="Seif50"/>
      <w:bookmarkEnd w:id="57"/>
      <w:r>
        <w:rPr>
          <w:lang w:val="he-IL"/>
        </w:rPr>
        <w:pict w14:anchorId="419DC09B">
          <v:rect id="_x0000_s1075" style="position:absolute;left:0;text-align:left;margin-left:464.5pt;margin-top:8.05pt;width:75.05pt;height:20.65pt;z-index:251650048" o:allowincell="f" filled="f" stroked="f" strokecolor="lime" strokeweight=".25pt">
            <v:textbox inset="0,0,0,0">
              <w:txbxContent>
                <w:p w14:paraId="2FC07455" w14:textId="77777777" w:rsidR="00214959" w:rsidRDefault="00214959">
                  <w:pPr>
                    <w:spacing w:line="160" w:lineRule="exact"/>
                    <w:jc w:val="left"/>
                    <w:rPr>
                      <w:rFonts w:cs="Miriam"/>
                      <w:noProof/>
                      <w:sz w:val="18"/>
                      <w:szCs w:val="18"/>
                      <w:rtl/>
                    </w:rPr>
                  </w:pPr>
                  <w:r>
                    <w:rPr>
                      <w:rFonts w:cs="Miriam"/>
                      <w:sz w:val="18"/>
                      <w:szCs w:val="18"/>
                      <w:rtl/>
                    </w:rPr>
                    <w:t>הר</w:t>
                  </w:r>
                  <w:r>
                    <w:rPr>
                      <w:rFonts w:cs="Miriam" w:hint="cs"/>
                      <w:sz w:val="18"/>
                      <w:szCs w:val="18"/>
                      <w:rtl/>
                    </w:rPr>
                    <w:t>שעה באשמה אחרת</w:t>
                  </w:r>
                </w:p>
              </w:txbxContent>
            </v:textbox>
            <w10:anchorlock/>
          </v:rect>
        </w:pict>
      </w:r>
      <w:r>
        <w:rPr>
          <w:rStyle w:val="big-number"/>
          <w:rFonts w:cs="Miriam"/>
          <w:rtl/>
        </w:rPr>
        <w:t>50.</w:t>
      </w:r>
      <w:r>
        <w:rPr>
          <w:rStyle w:val="big-number"/>
          <w:rFonts w:cs="Miriam"/>
          <w:rtl/>
        </w:rPr>
        <w:tab/>
      </w:r>
      <w:r>
        <w:rPr>
          <w:rStyle w:val="default"/>
          <w:rFonts w:cs="FrankRuehl"/>
          <w:rtl/>
        </w:rPr>
        <w:t>בי</w:t>
      </w:r>
      <w:r>
        <w:rPr>
          <w:rStyle w:val="default"/>
          <w:rFonts w:cs="FrankRuehl" w:hint="cs"/>
          <w:rtl/>
        </w:rPr>
        <w:t>ת הדין רשאי להרשיע נאשם בעבירה שאשמתו בה נתגלתה מן העובדות שהוכחו לפניו, אף אם עובדות אלה לא נטענו בכתב האישום, ובלבד שניתנה לנאשם הזדמנות סבירה להתגונן.</w:t>
      </w:r>
    </w:p>
    <w:p w14:paraId="68C73062" w14:textId="77777777" w:rsidR="00214959" w:rsidRDefault="00214959">
      <w:pPr>
        <w:pStyle w:val="P00"/>
        <w:spacing w:before="72"/>
        <w:ind w:left="0" w:right="1134"/>
        <w:rPr>
          <w:rStyle w:val="default"/>
          <w:rFonts w:cs="FrankRuehl"/>
          <w:rtl/>
        </w:rPr>
      </w:pPr>
      <w:bookmarkStart w:id="58" w:name="Seif51"/>
      <w:bookmarkEnd w:id="58"/>
      <w:r>
        <w:rPr>
          <w:lang w:val="he-IL"/>
        </w:rPr>
        <w:pict w14:anchorId="5BF2DA71">
          <v:rect id="_x0000_s1076" style="position:absolute;left:0;text-align:left;margin-left:464.5pt;margin-top:8.05pt;width:75.05pt;height:11.3pt;z-index:251651072" o:allowincell="f" filled="f" stroked="f" strokecolor="lime" strokeweight=".25pt">
            <v:textbox inset="0,0,0,0">
              <w:txbxContent>
                <w:p w14:paraId="5C497B1D" w14:textId="77777777" w:rsidR="00214959" w:rsidRDefault="00214959">
                  <w:pPr>
                    <w:spacing w:line="160" w:lineRule="exact"/>
                    <w:jc w:val="left"/>
                    <w:rPr>
                      <w:rFonts w:cs="Miriam"/>
                      <w:noProof/>
                      <w:sz w:val="18"/>
                      <w:szCs w:val="18"/>
                      <w:rtl/>
                    </w:rPr>
                  </w:pPr>
                  <w:r>
                    <w:rPr>
                      <w:rFonts w:cs="Miriam"/>
                      <w:sz w:val="18"/>
                      <w:szCs w:val="18"/>
                      <w:rtl/>
                    </w:rPr>
                    <w:t>פס</w:t>
                  </w:r>
                  <w:r>
                    <w:rPr>
                      <w:rFonts w:cs="Miriam" w:hint="cs"/>
                      <w:sz w:val="18"/>
                      <w:szCs w:val="18"/>
                      <w:rtl/>
                    </w:rPr>
                    <w:t>ק דין מזכה</w:t>
                  </w:r>
                </w:p>
              </w:txbxContent>
            </v:textbox>
            <w10:anchorlock/>
          </v:rect>
        </w:pict>
      </w:r>
      <w:r>
        <w:rPr>
          <w:rStyle w:val="big-number"/>
          <w:rFonts w:cs="Miriam"/>
          <w:rtl/>
        </w:rPr>
        <w:t>51.</w:t>
      </w:r>
      <w:r>
        <w:rPr>
          <w:rStyle w:val="big-number"/>
          <w:rFonts w:cs="Miriam"/>
          <w:rtl/>
        </w:rPr>
        <w:tab/>
      </w:r>
      <w:r>
        <w:rPr>
          <w:rStyle w:val="default"/>
          <w:rFonts w:cs="FrankRuehl"/>
          <w:rtl/>
        </w:rPr>
        <w:t>זו</w:t>
      </w:r>
      <w:r>
        <w:rPr>
          <w:rStyle w:val="default"/>
          <w:rFonts w:cs="FrankRuehl" w:hint="cs"/>
          <w:rtl/>
        </w:rPr>
        <w:t>כה הנאשם, תהא הכרעה זו פסק דין.</w:t>
      </w:r>
    </w:p>
    <w:p w14:paraId="3C980F9F" w14:textId="77777777" w:rsidR="00214959" w:rsidRDefault="00214959">
      <w:pPr>
        <w:pStyle w:val="P00"/>
        <w:spacing w:before="72"/>
        <w:ind w:left="0" w:right="1134"/>
        <w:rPr>
          <w:rStyle w:val="default"/>
          <w:rFonts w:cs="FrankRuehl"/>
          <w:rtl/>
        </w:rPr>
      </w:pPr>
      <w:bookmarkStart w:id="59" w:name="Seif52"/>
      <w:bookmarkEnd w:id="59"/>
      <w:r>
        <w:rPr>
          <w:lang w:val="he-IL"/>
        </w:rPr>
        <w:pict w14:anchorId="0EB2FC9E">
          <v:rect id="_x0000_s1077" style="position:absolute;left:0;text-align:left;margin-left:464.5pt;margin-top:8.05pt;width:75.05pt;height:19.5pt;z-index:251652096" o:allowincell="f" filled="f" stroked="f" strokecolor="lime" strokeweight=".25pt">
            <v:textbox inset="0,0,0,0">
              <w:txbxContent>
                <w:p w14:paraId="7A82F7CF" w14:textId="77777777" w:rsidR="00214959" w:rsidRDefault="00214959">
                  <w:pPr>
                    <w:spacing w:line="160" w:lineRule="exact"/>
                    <w:jc w:val="left"/>
                    <w:rPr>
                      <w:rFonts w:cs="Miriam"/>
                      <w:noProof/>
                      <w:sz w:val="18"/>
                      <w:szCs w:val="18"/>
                      <w:rtl/>
                    </w:rPr>
                  </w:pPr>
                  <w:r>
                    <w:rPr>
                      <w:rFonts w:cs="Miriam"/>
                      <w:sz w:val="18"/>
                      <w:szCs w:val="18"/>
                      <w:rtl/>
                    </w:rPr>
                    <w:t>הכ</w:t>
                  </w:r>
                  <w:r>
                    <w:rPr>
                      <w:rFonts w:cs="Miriam" w:hint="cs"/>
                      <w:sz w:val="18"/>
                      <w:szCs w:val="18"/>
                      <w:rtl/>
                    </w:rPr>
                    <w:t>רעת</w:t>
                  </w:r>
                  <w:r>
                    <w:rPr>
                      <w:rFonts w:cs="Miriam"/>
                      <w:sz w:val="18"/>
                      <w:szCs w:val="18"/>
                      <w:rtl/>
                    </w:rPr>
                    <w:t xml:space="preserve"> </w:t>
                  </w:r>
                  <w:r>
                    <w:rPr>
                      <w:rFonts w:cs="Miriam" w:hint="cs"/>
                      <w:sz w:val="18"/>
                      <w:szCs w:val="18"/>
                      <w:rtl/>
                    </w:rPr>
                    <w:t>דין בכתב ומנומקת</w:t>
                  </w:r>
                </w:p>
              </w:txbxContent>
            </v:textbox>
            <w10:anchorlock/>
          </v:rect>
        </w:pict>
      </w:r>
      <w:r>
        <w:rPr>
          <w:rStyle w:val="big-number"/>
          <w:rFonts w:cs="Miriam"/>
          <w:rtl/>
        </w:rPr>
        <w:t>52.</w:t>
      </w:r>
      <w:r>
        <w:rPr>
          <w:rStyle w:val="big-number"/>
          <w:rFonts w:cs="Miriam"/>
          <w:rtl/>
        </w:rPr>
        <w:tab/>
      </w:r>
      <w:r>
        <w:rPr>
          <w:rStyle w:val="default"/>
          <w:rFonts w:cs="FrankRuehl"/>
          <w:rtl/>
        </w:rPr>
        <w:t>הכ</w:t>
      </w:r>
      <w:r>
        <w:rPr>
          <w:rStyle w:val="default"/>
          <w:rFonts w:cs="FrankRuehl" w:hint="cs"/>
          <w:rtl/>
        </w:rPr>
        <w:t>רעת הדין תהיה מנומקת ובכתב, ודעת מיעוט תצו</w:t>
      </w:r>
      <w:r>
        <w:rPr>
          <w:rStyle w:val="default"/>
          <w:rFonts w:cs="FrankRuehl"/>
          <w:rtl/>
        </w:rPr>
        <w:t>יי</w:t>
      </w:r>
      <w:r>
        <w:rPr>
          <w:rStyle w:val="default"/>
          <w:rFonts w:cs="FrankRuehl" w:hint="cs"/>
          <w:rtl/>
        </w:rPr>
        <w:t>ן בהכרעת הדין וכן תמצית נימוקיה; אולם אם בתום בירור האשמה וכל עוד בית הדין יושב בדין, החליט בית הדין על זיכוי הנאשם מאשמה, רשאי הוא להודיע על זיכוי בעל פה וללא נימוקים ולהמציא את נימוקי הזיכוי בכתב לבעלי הדין במועד אחר; החליט בית הדין במועד מאוחר יותר ע</w:t>
      </w:r>
      <w:r>
        <w:rPr>
          <w:rStyle w:val="default"/>
          <w:rFonts w:cs="FrankRuehl"/>
          <w:rtl/>
        </w:rPr>
        <w:t>ל</w:t>
      </w:r>
      <w:r>
        <w:rPr>
          <w:rStyle w:val="default"/>
          <w:rFonts w:cs="FrankRuehl" w:hint="cs"/>
          <w:rtl/>
        </w:rPr>
        <w:t xml:space="preserve"> </w:t>
      </w:r>
      <w:r>
        <w:rPr>
          <w:rStyle w:val="default"/>
          <w:rFonts w:cs="FrankRuehl"/>
          <w:rtl/>
        </w:rPr>
        <w:t>ז</w:t>
      </w:r>
      <w:r>
        <w:rPr>
          <w:rStyle w:val="default"/>
          <w:rFonts w:cs="FrankRuehl" w:hint="cs"/>
          <w:rtl/>
        </w:rPr>
        <w:t>יכוי הנאשם, רשאי הוא להמציא את הכרעת הדין ונימוקיה בכתב לבעלי הדין.</w:t>
      </w:r>
    </w:p>
    <w:p w14:paraId="309C2672" w14:textId="77777777" w:rsidR="00214959" w:rsidRDefault="00214959">
      <w:pPr>
        <w:pStyle w:val="P00"/>
        <w:spacing w:before="72"/>
        <w:ind w:left="0" w:right="1134"/>
        <w:rPr>
          <w:rStyle w:val="default"/>
          <w:rFonts w:cs="FrankRuehl"/>
          <w:rtl/>
        </w:rPr>
      </w:pPr>
      <w:bookmarkStart w:id="60" w:name="Seif53"/>
      <w:bookmarkEnd w:id="60"/>
      <w:r>
        <w:rPr>
          <w:lang w:val="he-IL"/>
        </w:rPr>
        <w:pict w14:anchorId="0391EB88">
          <v:rect id="_x0000_s1078" style="position:absolute;left:0;text-align:left;margin-left:464.5pt;margin-top:8.05pt;width:75.05pt;height:16pt;z-index:251653120" o:allowincell="f" filled="f" stroked="f" strokecolor="lime" strokeweight=".25pt">
            <v:textbox inset="0,0,0,0">
              <w:txbxContent>
                <w:p w14:paraId="2ACAFAD4" w14:textId="77777777" w:rsidR="00214959" w:rsidRDefault="00214959" w:rsidP="000A3BDF">
                  <w:pPr>
                    <w:spacing w:line="160" w:lineRule="exact"/>
                    <w:jc w:val="left"/>
                    <w:rPr>
                      <w:rFonts w:cs="Miriam"/>
                      <w:noProof/>
                      <w:sz w:val="18"/>
                      <w:szCs w:val="18"/>
                      <w:rtl/>
                    </w:rPr>
                  </w:pPr>
                  <w:r>
                    <w:rPr>
                      <w:rFonts w:cs="Miriam"/>
                      <w:sz w:val="18"/>
                      <w:szCs w:val="18"/>
                      <w:rtl/>
                    </w:rPr>
                    <w:t>שי</w:t>
                  </w:r>
                  <w:r>
                    <w:rPr>
                      <w:rFonts w:cs="Miriam" w:hint="cs"/>
                      <w:sz w:val="18"/>
                      <w:szCs w:val="18"/>
                      <w:rtl/>
                    </w:rPr>
                    <w:t>מוע הכרעת</w:t>
                  </w:r>
                  <w:r w:rsidR="000A3BDF">
                    <w:rPr>
                      <w:rFonts w:cs="Miriam" w:hint="cs"/>
                      <w:sz w:val="18"/>
                      <w:szCs w:val="18"/>
                      <w:rtl/>
                    </w:rPr>
                    <w:t xml:space="preserve"> </w:t>
                  </w:r>
                  <w:r>
                    <w:rPr>
                      <w:rFonts w:cs="Miriam"/>
                      <w:sz w:val="18"/>
                      <w:szCs w:val="18"/>
                      <w:rtl/>
                    </w:rPr>
                    <w:t>הד</w:t>
                  </w:r>
                  <w:r>
                    <w:rPr>
                      <w:rFonts w:cs="Miriam" w:hint="cs"/>
                      <w:sz w:val="18"/>
                      <w:szCs w:val="18"/>
                      <w:rtl/>
                    </w:rPr>
                    <w:t>ין</w:t>
                  </w:r>
                </w:p>
              </w:txbxContent>
            </v:textbox>
            <w10:anchorlock/>
          </v:rect>
        </w:pict>
      </w:r>
      <w:r>
        <w:rPr>
          <w:rStyle w:val="big-number"/>
          <w:rFonts w:cs="Miriam"/>
          <w:rtl/>
        </w:rPr>
        <w:t>53.</w:t>
      </w:r>
      <w:r>
        <w:rPr>
          <w:rStyle w:val="big-number"/>
          <w:rFonts w:cs="Miriam"/>
          <w:rtl/>
        </w:rPr>
        <w:tab/>
      </w:r>
      <w:r>
        <w:rPr>
          <w:rStyle w:val="default"/>
          <w:rFonts w:cs="FrankRuehl"/>
          <w:rtl/>
        </w:rPr>
        <w:t>הכ</w:t>
      </w:r>
      <w:r>
        <w:rPr>
          <w:rStyle w:val="default"/>
          <w:rFonts w:cs="FrankRuehl" w:hint="cs"/>
          <w:rtl/>
        </w:rPr>
        <w:t>רעת דין או נימוקים שלא הומצאו בכתב כאמור בתקנה 52, ייקראו בפני בעלי הדין שהתייצבו; נעדרו חלק מבעלי הדין או כולם והורשע הנאשם, רשאי בית הדין להמשיך בדיון</w:t>
      </w:r>
      <w:r>
        <w:rPr>
          <w:rStyle w:val="default"/>
          <w:rFonts w:cs="FrankRuehl"/>
          <w:rtl/>
        </w:rPr>
        <w:t xml:space="preserve"> א</w:t>
      </w:r>
      <w:r>
        <w:rPr>
          <w:rStyle w:val="default"/>
          <w:rFonts w:cs="FrankRuehl" w:hint="cs"/>
          <w:rtl/>
        </w:rPr>
        <w:t>ף ללא שימוע.</w:t>
      </w:r>
    </w:p>
    <w:p w14:paraId="717BBB87" w14:textId="77777777" w:rsidR="00214959" w:rsidRDefault="00214959" w:rsidP="00063E62">
      <w:pPr>
        <w:pStyle w:val="P00"/>
        <w:spacing w:before="72"/>
        <w:ind w:left="0" w:right="1134"/>
        <w:rPr>
          <w:rStyle w:val="default"/>
          <w:rFonts w:cs="FrankRuehl"/>
          <w:rtl/>
        </w:rPr>
      </w:pPr>
      <w:bookmarkStart w:id="61" w:name="Seif54"/>
      <w:bookmarkEnd w:id="61"/>
      <w:r>
        <w:rPr>
          <w:lang w:val="he-IL"/>
        </w:rPr>
        <w:pict w14:anchorId="10056161">
          <v:rect id="_x0000_s1079" style="position:absolute;left:0;text-align:left;margin-left:464.5pt;margin-top:8.05pt;width:75.05pt;height:19.45pt;z-index:251654144" o:allowincell="f" filled="f" stroked="f" strokecolor="lime" strokeweight=".25pt">
            <v:textbox inset="0,0,0,0">
              <w:txbxContent>
                <w:p w14:paraId="10211D44" w14:textId="77777777" w:rsidR="00214959" w:rsidRDefault="00214959" w:rsidP="000A3BDF">
                  <w:pPr>
                    <w:spacing w:line="160" w:lineRule="exact"/>
                    <w:jc w:val="left"/>
                    <w:rPr>
                      <w:rFonts w:cs="Miriam"/>
                      <w:noProof/>
                      <w:sz w:val="18"/>
                      <w:szCs w:val="18"/>
                      <w:rtl/>
                    </w:rPr>
                  </w:pPr>
                  <w:r>
                    <w:rPr>
                      <w:rFonts w:cs="Miriam"/>
                      <w:sz w:val="18"/>
                      <w:szCs w:val="18"/>
                      <w:rtl/>
                    </w:rPr>
                    <w:t>הו</w:t>
                  </w:r>
                  <w:r>
                    <w:rPr>
                      <w:rFonts w:cs="Miriam" w:hint="cs"/>
                      <w:sz w:val="18"/>
                      <w:szCs w:val="18"/>
                      <w:rtl/>
                    </w:rPr>
                    <w:t>צאות הגנה</w:t>
                  </w:r>
                  <w:r w:rsidR="000A3BDF">
                    <w:rPr>
                      <w:rFonts w:cs="Miriam" w:hint="cs"/>
                      <w:sz w:val="18"/>
                      <w:szCs w:val="18"/>
                      <w:rtl/>
                    </w:rPr>
                    <w:t xml:space="preserve"> </w:t>
                  </w:r>
                  <w:r>
                    <w:rPr>
                      <w:rFonts w:cs="Miriam"/>
                      <w:sz w:val="18"/>
                      <w:szCs w:val="18"/>
                      <w:rtl/>
                    </w:rPr>
                    <w:t>מא</w:t>
                  </w:r>
                  <w:r>
                    <w:rPr>
                      <w:rFonts w:cs="Miriam" w:hint="cs"/>
                      <w:sz w:val="18"/>
                      <w:szCs w:val="18"/>
                      <w:rtl/>
                    </w:rPr>
                    <w:t>וצר המדינה</w:t>
                  </w:r>
                </w:p>
              </w:txbxContent>
            </v:textbox>
            <w10:anchorlock/>
          </v:rect>
        </w:pict>
      </w:r>
      <w:r>
        <w:rPr>
          <w:rStyle w:val="big-number"/>
          <w:rFonts w:cs="Miriam"/>
          <w:rtl/>
        </w:rPr>
        <w:t>54.</w:t>
      </w:r>
      <w:r>
        <w:rPr>
          <w:rStyle w:val="big-number"/>
          <w:rFonts w:cs="Miriam"/>
          <w:rtl/>
        </w:rPr>
        <w:tab/>
      </w:r>
      <w:r>
        <w:rPr>
          <w:rStyle w:val="default"/>
          <w:rFonts w:cs="FrankRuehl"/>
          <w:rtl/>
        </w:rPr>
        <w:t>בק</w:t>
      </w:r>
      <w:r>
        <w:rPr>
          <w:rStyle w:val="default"/>
          <w:rFonts w:cs="FrankRuehl" w:hint="cs"/>
          <w:rtl/>
        </w:rPr>
        <w:t xml:space="preserve">שה לתשלום הוצאות ההגנה לפי סעיפים 162 או 163 לחוק תוגש לבית הדין מיד לאחר קריאת הכרעת הדין ואם לא נקראה בפני הנאשם </w:t>
      </w:r>
      <w:r w:rsidR="00063E62">
        <w:rPr>
          <w:rStyle w:val="default"/>
          <w:rFonts w:cs="FrankRuehl" w:hint="cs"/>
          <w:rtl/>
        </w:rPr>
        <w:t>-</w:t>
      </w:r>
      <w:r>
        <w:rPr>
          <w:rStyle w:val="default"/>
          <w:rFonts w:cs="FrankRuehl"/>
          <w:rtl/>
        </w:rPr>
        <w:t xml:space="preserve"> </w:t>
      </w:r>
      <w:r>
        <w:rPr>
          <w:rStyle w:val="default"/>
          <w:rFonts w:cs="FrankRuehl" w:hint="cs"/>
          <w:rtl/>
        </w:rPr>
        <w:t>תו</w:t>
      </w:r>
      <w:r>
        <w:rPr>
          <w:rStyle w:val="default"/>
          <w:rFonts w:cs="FrankRuehl"/>
          <w:rtl/>
        </w:rPr>
        <w:t>ך</w:t>
      </w:r>
      <w:r>
        <w:rPr>
          <w:rStyle w:val="default"/>
          <w:rFonts w:cs="FrankRuehl" w:hint="cs"/>
          <w:rtl/>
        </w:rPr>
        <w:t xml:space="preserve"> שבעה ימים לאחר המצאתה לנאשם.</w:t>
      </w:r>
    </w:p>
    <w:p w14:paraId="32D61B43" w14:textId="77777777" w:rsidR="00214959" w:rsidRDefault="00214959">
      <w:pPr>
        <w:pStyle w:val="medium2-header"/>
        <w:keepLines w:val="0"/>
        <w:spacing w:before="72"/>
        <w:ind w:left="0" w:right="1134"/>
        <w:rPr>
          <w:rFonts w:cs="FrankRuehl"/>
          <w:noProof/>
          <w:rtl/>
        </w:rPr>
      </w:pPr>
      <w:bookmarkStart w:id="62" w:name="med4"/>
      <w:bookmarkEnd w:id="62"/>
      <w:r>
        <w:rPr>
          <w:rFonts w:cs="FrankRuehl"/>
          <w:noProof/>
          <w:rtl/>
        </w:rPr>
        <w:t>סי</w:t>
      </w:r>
      <w:r>
        <w:rPr>
          <w:rFonts w:cs="FrankRuehl" w:hint="cs"/>
          <w:noProof/>
          <w:rtl/>
        </w:rPr>
        <w:t>מן ה': גזר הדין</w:t>
      </w:r>
    </w:p>
    <w:p w14:paraId="5AE09E7F" w14:textId="77777777" w:rsidR="00214959" w:rsidRDefault="00214959">
      <w:pPr>
        <w:pStyle w:val="P00"/>
        <w:spacing w:before="72"/>
        <w:ind w:left="0" w:right="1134"/>
        <w:rPr>
          <w:rStyle w:val="default"/>
          <w:rFonts w:cs="FrankRuehl"/>
          <w:rtl/>
        </w:rPr>
      </w:pPr>
      <w:bookmarkStart w:id="63" w:name="Seif55"/>
      <w:bookmarkEnd w:id="63"/>
      <w:r>
        <w:rPr>
          <w:lang w:val="he-IL"/>
        </w:rPr>
        <w:pict w14:anchorId="397576B8">
          <v:rect id="_x0000_s1080" style="position:absolute;left:0;text-align:left;margin-left:464.5pt;margin-top:8.05pt;width:75.05pt;height:19.35pt;z-index:251655168" o:allowincell="f" filled="f" stroked="f" strokecolor="lime" strokeweight=".25pt">
            <v:textbox inset="0,0,0,0">
              <w:txbxContent>
                <w:p w14:paraId="1712B5FB" w14:textId="77777777" w:rsidR="00214959" w:rsidRDefault="00214959" w:rsidP="000A3BDF">
                  <w:pPr>
                    <w:spacing w:line="160" w:lineRule="exact"/>
                    <w:jc w:val="left"/>
                    <w:rPr>
                      <w:rFonts w:cs="Miriam"/>
                      <w:noProof/>
                      <w:sz w:val="18"/>
                      <w:szCs w:val="18"/>
                      <w:rtl/>
                    </w:rPr>
                  </w:pPr>
                  <w:r>
                    <w:rPr>
                      <w:rFonts w:cs="Miriam"/>
                      <w:sz w:val="18"/>
                      <w:szCs w:val="18"/>
                      <w:rtl/>
                    </w:rPr>
                    <w:t>רא</w:t>
                  </w:r>
                  <w:r>
                    <w:rPr>
                      <w:rFonts w:cs="Miriam" w:hint="cs"/>
                      <w:sz w:val="18"/>
                      <w:szCs w:val="18"/>
                      <w:rtl/>
                    </w:rPr>
                    <w:t>יות לקביעת</w:t>
                  </w:r>
                  <w:r w:rsidR="000A3BDF">
                    <w:rPr>
                      <w:rFonts w:cs="Miriam" w:hint="cs"/>
                      <w:sz w:val="18"/>
                      <w:szCs w:val="18"/>
                      <w:rtl/>
                    </w:rPr>
                    <w:t xml:space="preserve"> </w:t>
                  </w:r>
                  <w:r>
                    <w:rPr>
                      <w:rFonts w:cs="Miriam"/>
                      <w:sz w:val="18"/>
                      <w:szCs w:val="18"/>
                      <w:rtl/>
                    </w:rPr>
                    <w:t>מי</w:t>
                  </w:r>
                  <w:r>
                    <w:rPr>
                      <w:rFonts w:cs="Miriam" w:hint="cs"/>
                      <w:sz w:val="18"/>
                      <w:szCs w:val="18"/>
                      <w:rtl/>
                    </w:rPr>
                    <w:t>דת העונש</w:t>
                  </w:r>
                </w:p>
              </w:txbxContent>
            </v:textbox>
            <w10:anchorlock/>
          </v:rect>
        </w:pict>
      </w:r>
      <w:r>
        <w:rPr>
          <w:rStyle w:val="big-number"/>
          <w:rFonts w:cs="Miriam"/>
          <w:rtl/>
        </w:rPr>
        <w:t>55.</w:t>
      </w:r>
      <w:r>
        <w:rPr>
          <w:rStyle w:val="big-number"/>
          <w:rFonts w:cs="Miriam"/>
          <w:rtl/>
        </w:rPr>
        <w:tab/>
      </w:r>
      <w:r>
        <w:rPr>
          <w:rStyle w:val="default"/>
          <w:rFonts w:cs="FrankRuehl"/>
          <w:rtl/>
        </w:rPr>
        <w:t>הו</w:t>
      </w:r>
      <w:r>
        <w:rPr>
          <w:rStyle w:val="default"/>
          <w:rFonts w:cs="FrankRuehl" w:hint="cs"/>
          <w:rtl/>
        </w:rPr>
        <w:t>רשע הנאשם, רשאי התובע תחילה ולאחריו הנאשם להביא ראיות שיש ב</w:t>
      </w:r>
      <w:r>
        <w:rPr>
          <w:rStyle w:val="default"/>
          <w:rFonts w:cs="FrankRuehl"/>
          <w:rtl/>
        </w:rPr>
        <w:t>הן</w:t>
      </w:r>
      <w:r>
        <w:rPr>
          <w:rStyle w:val="default"/>
          <w:rFonts w:cs="FrankRuehl" w:hint="cs"/>
          <w:rtl/>
        </w:rPr>
        <w:t xml:space="preserve"> ענין לקביעת העונש.</w:t>
      </w:r>
    </w:p>
    <w:p w14:paraId="762D6113" w14:textId="77777777" w:rsidR="00214959" w:rsidRDefault="00214959">
      <w:pPr>
        <w:pStyle w:val="P00"/>
        <w:spacing w:before="72"/>
        <w:ind w:left="0" w:right="1134"/>
        <w:rPr>
          <w:rStyle w:val="default"/>
          <w:rFonts w:cs="FrankRuehl"/>
          <w:rtl/>
        </w:rPr>
      </w:pPr>
      <w:bookmarkStart w:id="64" w:name="Seif56"/>
      <w:bookmarkEnd w:id="64"/>
      <w:r>
        <w:rPr>
          <w:lang w:val="he-IL"/>
        </w:rPr>
        <w:pict w14:anchorId="6A583853">
          <v:rect id="_x0000_s1081" style="position:absolute;left:0;text-align:left;margin-left:464.5pt;margin-top:8.05pt;width:75.05pt;height:16pt;z-index:251656192" o:allowincell="f" filled="f" stroked="f" strokecolor="lime" strokeweight=".25pt">
            <v:textbox inset="0,0,0,0">
              <w:txbxContent>
                <w:p w14:paraId="6F4D5328" w14:textId="77777777" w:rsidR="00214959" w:rsidRDefault="00214959" w:rsidP="000A3BDF">
                  <w:pPr>
                    <w:spacing w:line="160" w:lineRule="exact"/>
                    <w:jc w:val="left"/>
                    <w:rPr>
                      <w:rFonts w:cs="Miriam"/>
                      <w:noProof/>
                      <w:sz w:val="18"/>
                      <w:szCs w:val="18"/>
                      <w:rtl/>
                    </w:rPr>
                  </w:pPr>
                  <w:r>
                    <w:rPr>
                      <w:rFonts w:cs="Miriam"/>
                      <w:sz w:val="18"/>
                      <w:szCs w:val="18"/>
                      <w:rtl/>
                    </w:rPr>
                    <w:t>סי</w:t>
                  </w:r>
                  <w:r>
                    <w:rPr>
                      <w:rFonts w:cs="Miriam" w:hint="cs"/>
                      <w:sz w:val="18"/>
                      <w:szCs w:val="18"/>
                      <w:rtl/>
                    </w:rPr>
                    <w:t>כומים לענין</w:t>
                  </w:r>
                  <w:r w:rsidR="000A3BDF">
                    <w:rPr>
                      <w:rFonts w:cs="Miriam" w:hint="cs"/>
                      <w:sz w:val="18"/>
                      <w:szCs w:val="18"/>
                      <w:rtl/>
                    </w:rPr>
                    <w:t xml:space="preserve"> </w:t>
                  </w:r>
                  <w:r>
                    <w:rPr>
                      <w:rFonts w:cs="Miriam"/>
                      <w:sz w:val="18"/>
                      <w:szCs w:val="18"/>
                      <w:rtl/>
                    </w:rPr>
                    <w:t>הע</w:t>
                  </w:r>
                  <w:r>
                    <w:rPr>
                      <w:rFonts w:cs="Miriam" w:hint="cs"/>
                      <w:sz w:val="18"/>
                      <w:szCs w:val="18"/>
                      <w:rtl/>
                    </w:rPr>
                    <w:t>ונש</w:t>
                  </w:r>
                </w:p>
              </w:txbxContent>
            </v:textbox>
            <w10:anchorlock/>
          </v:rect>
        </w:pict>
      </w:r>
      <w:r>
        <w:rPr>
          <w:rStyle w:val="big-number"/>
          <w:rFonts w:cs="Miriam"/>
          <w:rtl/>
        </w:rPr>
        <w:t>56.</w:t>
      </w:r>
      <w:r>
        <w:rPr>
          <w:rStyle w:val="big-number"/>
          <w:rFonts w:cs="Miriam"/>
          <w:rtl/>
        </w:rPr>
        <w:tab/>
      </w:r>
      <w:r>
        <w:rPr>
          <w:rStyle w:val="default"/>
          <w:rFonts w:cs="FrankRuehl"/>
          <w:rtl/>
        </w:rPr>
        <w:t>בת</w:t>
      </w:r>
      <w:r>
        <w:rPr>
          <w:rStyle w:val="default"/>
          <w:rFonts w:cs="FrankRuehl" w:hint="cs"/>
          <w:rtl/>
        </w:rPr>
        <w:t xml:space="preserve">ום הבאת הראיות רשאי התובע ואחריו הנאשם להשמיע את סיכומיהם לענין </w:t>
      </w:r>
      <w:r>
        <w:rPr>
          <w:rStyle w:val="default"/>
          <w:rFonts w:cs="FrankRuehl"/>
          <w:rtl/>
        </w:rPr>
        <w:t>ע</w:t>
      </w:r>
      <w:r>
        <w:rPr>
          <w:rStyle w:val="default"/>
          <w:rFonts w:cs="FrankRuehl" w:hint="cs"/>
          <w:rtl/>
        </w:rPr>
        <w:t>נישתו של הנאשם.</w:t>
      </w:r>
    </w:p>
    <w:p w14:paraId="45F2082B" w14:textId="77777777" w:rsidR="00214959" w:rsidRDefault="00214959">
      <w:pPr>
        <w:pStyle w:val="P00"/>
        <w:spacing w:before="72"/>
        <w:ind w:left="0" w:right="1134"/>
        <w:rPr>
          <w:rStyle w:val="default"/>
          <w:rFonts w:cs="FrankRuehl"/>
          <w:rtl/>
        </w:rPr>
      </w:pPr>
      <w:bookmarkStart w:id="65" w:name="Seif57"/>
      <w:bookmarkEnd w:id="65"/>
      <w:r>
        <w:rPr>
          <w:lang w:val="he-IL"/>
        </w:rPr>
        <w:pict w14:anchorId="5575ACEE">
          <v:rect id="_x0000_s1082" style="position:absolute;left:0;text-align:left;margin-left:464.5pt;margin-top:8.05pt;width:75.05pt;height:15.15pt;z-index:251657216" o:allowincell="f" filled="f" stroked="f" strokecolor="lime" strokeweight=".25pt">
            <v:textbox inset="0,0,0,0">
              <w:txbxContent>
                <w:p w14:paraId="25CF7C5D" w14:textId="77777777" w:rsidR="00214959" w:rsidRDefault="00214959">
                  <w:pPr>
                    <w:spacing w:line="160" w:lineRule="exact"/>
                    <w:jc w:val="left"/>
                    <w:rPr>
                      <w:rFonts w:cs="Miriam"/>
                      <w:noProof/>
                      <w:sz w:val="18"/>
                      <w:szCs w:val="18"/>
                      <w:rtl/>
                    </w:rPr>
                  </w:pPr>
                  <w:r>
                    <w:rPr>
                      <w:rFonts w:cs="Miriam"/>
                      <w:sz w:val="18"/>
                      <w:szCs w:val="18"/>
                      <w:rtl/>
                    </w:rPr>
                    <w:t>גז</w:t>
                  </w:r>
                  <w:r>
                    <w:rPr>
                      <w:rFonts w:cs="Miriam" w:hint="cs"/>
                      <w:sz w:val="18"/>
                      <w:szCs w:val="18"/>
                      <w:rtl/>
                    </w:rPr>
                    <w:t>ר הדין</w:t>
                  </w:r>
                </w:p>
              </w:txbxContent>
            </v:textbox>
            <w10:anchorlock/>
          </v:rect>
        </w:pict>
      </w:r>
      <w:r>
        <w:rPr>
          <w:rStyle w:val="big-number"/>
          <w:rFonts w:cs="Miriam"/>
          <w:rtl/>
        </w:rPr>
        <w:t>57.</w:t>
      </w:r>
      <w:r>
        <w:rPr>
          <w:rStyle w:val="big-number"/>
          <w:rFonts w:cs="Miriam"/>
          <w:rtl/>
        </w:rPr>
        <w:tab/>
      </w:r>
      <w:r>
        <w:rPr>
          <w:rStyle w:val="default"/>
          <w:rFonts w:cs="FrankRuehl"/>
          <w:rtl/>
        </w:rPr>
        <w:t>בת</w:t>
      </w:r>
      <w:r>
        <w:rPr>
          <w:rStyle w:val="default"/>
          <w:rFonts w:cs="FrankRuehl" w:hint="cs"/>
          <w:rtl/>
        </w:rPr>
        <w:t>ום ההליכים לפי תקנות 55 ו-56 יקבע בית הדין את ענשי המשמעת שהוא גוזר לנאשם בגזר הדין, שיצורף להכרעת הדין ושניהם יהוו את פסק הדין.</w:t>
      </w:r>
    </w:p>
    <w:p w14:paraId="7130339B" w14:textId="77777777" w:rsidR="00214959" w:rsidRDefault="00214959">
      <w:pPr>
        <w:pStyle w:val="P00"/>
        <w:spacing w:before="72"/>
        <w:ind w:left="0" w:right="1134"/>
        <w:rPr>
          <w:rStyle w:val="default"/>
          <w:rFonts w:cs="FrankRuehl"/>
          <w:rtl/>
        </w:rPr>
      </w:pPr>
      <w:bookmarkStart w:id="66" w:name="Seif58"/>
      <w:bookmarkEnd w:id="66"/>
      <w:r>
        <w:rPr>
          <w:lang w:val="he-IL"/>
        </w:rPr>
        <w:pict w14:anchorId="1E780C11">
          <v:rect id="_x0000_s1083" style="position:absolute;left:0;text-align:left;margin-left:464.5pt;margin-top:8.05pt;width:75.05pt;height:15.8pt;z-index:251658240" o:allowincell="f" filled="f" stroked="f" strokecolor="lime" strokeweight=".25pt">
            <v:textbox inset="0,0,0,0">
              <w:txbxContent>
                <w:p w14:paraId="4E66E11A" w14:textId="77777777" w:rsidR="00214959" w:rsidRDefault="00214959">
                  <w:pPr>
                    <w:spacing w:line="160" w:lineRule="exact"/>
                    <w:jc w:val="left"/>
                    <w:rPr>
                      <w:rFonts w:cs="Miriam"/>
                      <w:noProof/>
                      <w:sz w:val="18"/>
                      <w:szCs w:val="18"/>
                      <w:rtl/>
                    </w:rPr>
                  </w:pPr>
                  <w:r>
                    <w:rPr>
                      <w:rFonts w:cs="Miriam"/>
                      <w:sz w:val="18"/>
                      <w:szCs w:val="18"/>
                      <w:rtl/>
                    </w:rPr>
                    <w:t>שי</w:t>
                  </w:r>
                  <w:r>
                    <w:rPr>
                      <w:rFonts w:cs="Miriam" w:hint="cs"/>
                      <w:sz w:val="18"/>
                      <w:szCs w:val="18"/>
                      <w:rtl/>
                    </w:rPr>
                    <w:t>מוע גזר הדין</w:t>
                  </w:r>
                </w:p>
              </w:txbxContent>
            </v:textbox>
            <w10:anchorlock/>
          </v:rect>
        </w:pict>
      </w:r>
      <w:r>
        <w:rPr>
          <w:rStyle w:val="big-number"/>
          <w:rFonts w:cs="Miriam"/>
          <w:rtl/>
        </w:rPr>
        <w:t>58.</w:t>
      </w:r>
      <w:r>
        <w:rPr>
          <w:rStyle w:val="big-number"/>
          <w:rFonts w:cs="Miriam"/>
          <w:rtl/>
        </w:rPr>
        <w:tab/>
      </w:r>
      <w:r>
        <w:rPr>
          <w:rStyle w:val="default"/>
          <w:rFonts w:cs="FrankRuehl"/>
          <w:rtl/>
        </w:rPr>
        <w:t>בי</w:t>
      </w:r>
      <w:r>
        <w:rPr>
          <w:rStyle w:val="default"/>
          <w:rFonts w:cs="FrankRuehl" w:hint="cs"/>
          <w:rtl/>
        </w:rPr>
        <w:t>ת ה</w:t>
      </w:r>
      <w:r>
        <w:rPr>
          <w:rStyle w:val="default"/>
          <w:rFonts w:cs="FrankRuehl"/>
          <w:rtl/>
        </w:rPr>
        <w:t>די</w:t>
      </w:r>
      <w:r>
        <w:rPr>
          <w:rStyle w:val="default"/>
          <w:rFonts w:cs="FrankRuehl" w:hint="cs"/>
          <w:rtl/>
        </w:rPr>
        <w:t>ן יקרא את גזר הדין בפני בעלי הדין שהתייצבו; לא התייצבו בעלי הדין יצורף גזר הדין לפרוטוקול ללא שימוע.</w:t>
      </w:r>
    </w:p>
    <w:p w14:paraId="6138C747" w14:textId="77777777" w:rsidR="00214959" w:rsidRDefault="00214959" w:rsidP="00063E62">
      <w:pPr>
        <w:pStyle w:val="P00"/>
        <w:spacing w:before="72"/>
        <w:ind w:left="0" w:right="1134"/>
        <w:rPr>
          <w:rStyle w:val="default"/>
          <w:rFonts w:cs="FrankRuehl"/>
          <w:rtl/>
        </w:rPr>
      </w:pPr>
      <w:bookmarkStart w:id="67" w:name="Seif59"/>
      <w:bookmarkEnd w:id="67"/>
      <w:r>
        <w:rPr>
          <w:lang w:val="he-IL"/>
        </w:rPr>
        <w:pict w14:anchorId="7E73A756">
          <v:rect id="_x0000_s1084" style="position:absolute;left:0;text-align:left;margin-left:464.5pt;margin-top:8.05pt;width:75.05pt;height:22.1pt;z-index:251659264" o:allowincell="f" filled="f" stroked="f" strokecolor="lime" strokeweight=".25pt">
            <v:textbox inset="0,0,0,0">
              <w:txbxContent>
                <w:p w14:paraId="4D9337E4" w14:textId="77777777" w:rsidR="00214959" w:rsidRDefault="00214959" w:rsidP="000A3BDF">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0A3BDF">
                    <w:rPr>
                      <w:rFonts w:cs="Miriam" w:hint="cs"/>
                      <w:sz w:val="18"/>
                      <w:szCs w:val="18"/>
                      <w:rtl/>
                    </w:rPr>
                    <w:t xml:space="preserve"> </w:t>
                  </w:r>
                  <w:r>
                    <w:rPr>
                      <w:rFonts w:cs="Miriam"/>
                      <w:sz w:val="18"/>
                      <w:szCs w:val="18"/>
                      <w:rtl/>
                    </w:rPr>
                    <w:t>זכ</w:t>
                  </w:r>
                  <w:r>
                    <w:rPr>
                      <w:rFonts w:cs="Miriam" w:hint="cs"/>
                      <w:sz w:val="18"/>
                      <w:szCs w:val="18"/>
                      <w:rtl/>
                    </w:rPr>
                    <w:t>ות ערעור</w:t>
                  </w:r>
                </w:p>
              </w:txbxContent>
            </v:textbox>
            <w10:anchorlock/>
          </v:rect>
        </w:pict>
      </w:r>
      <w:r>
        <w:rPr>
          <w:rStyle w:val="big-number"/>
          <w:rFonts w:cs="Miriam"/>
          <w:rtl/>
        </w:rPr>
        <w:t>59.</w:t>
      </w:r>
      <w:r>
        <w:rPr>
          <w:rStyle w:val="big-number"/>
          <w:rFonts w:cs="Miriam"/>
          <w:rtl/>
        </w:rPr>
        <w:tab/>
      </w:r>
      <w:r>
        <w:rPr>
          <w:rStyle w:val="default"/>
          <w:rFonts w:cs="FrankRuehl"/>
          <w:rtl/>
        </w:rPr>
        <w:t>בת</w:t>
      </w:r>
      <w:r>
        <w:rPr>
          <w:rStyle w:val="default"/>
          <w:rFonts w:cs="FrankRuehl" w:hint="cs"/>
          <w:rtl/>
        </w:rPr>
        <w:t xml:space="preserve">ום שימוע גזר הדין יסביר בית הדין לנאשם </w:t>
      </w:r>
      <w:r w:rsidR="000F205A">
        <w:rPr>
          <w:rStyle w:val="default"/>
          <w:rFonts w:cs="FrankRuehl"/>
          <w:rtl/>
        </w:rPr>
        <w:t>–</w:t>
      </w:r>
      <w:r>
        <w:rPr>
          <w:rStyle w:val="default"/>
          <w:rFonts w:cs="FrankRuehl"/>
          <w:rtl/>
        </w:rPr>
        <w:t xml:space="preserve"> </w:t>
      </w:r>
      <w:r>
        <w:rPr>
          <w:rStyle w:val="default"/>
          <w:rFonts w:cs="FrankRuehl" w:hint="cs"/>
          <w:rtl/>
        </w:rPr>
        <w:t xml:space="preserve">אם הוא נוכח </w:t>
      </w:r>
      <w:r w:rsidR="000F205A">
        <w:rPr>
          <w:rStyle w:val="default"/>
          <w:rFonts w:cs="FrankRuehl"/>
          <w:rtl/>
        </w:rPr>
        <w:t>–</w:t>
      </w:r>
      <w:r>
        <w:rPr>
          <w:rStyle w:val="default"/>
          <w:rFonts w:cs="FrankRuehl"/>
          <w:rtl/>
        </w:rPr>
        <w:t xml:space="preserve"> </w:t>
      </w:r>
      <w:r>
        <w:rPr>
          <w:rStyle w:val="default"/>
          <w:rFonts w:cs="FrankRuehl" w:hint="cs"/>
          <w:rtl/>
        </w:rPr>
        <w:t>את זכותו לפי סעיף 171 לחוק לערער על החלטת בית הדין תוך שלושים יום, ואם ניתן גזר הדין שלא בפ</w:t>
      </w:r>
      <w:r>
        <w:rPr>
          <w:rStyle w:val="default"/>
          <w:rFonts w:cs="FrankRuehl"/>
          <w:rtl/>
        </w:rPr>
        <w:t>ני</w:t>
      </w:r>
      <w:r>
        <w:rPr>
          <w:rStyle w:val="default"/>
          <w:rFonts w:cs="FrankRuehl" w:hint="cs"/>
          <w:rtl/>
        </w:rPr>
        <w:t xml:space="preserve">ו </w:t>
      </w:r>
      <w:r w:rsidR="000F205A">
        <w:rPr>
          <w:rStyle w:val="default"/>
          <w:rFonts w:cs="FrankRuehl"/>
          <w:rtl/>
        </w:rPr>
        <w:t>–</w:t>
      </w:r>
      <w:r>
        <w:rPr>
          <w:rStyle w:val="default"/>
          <w:rFonts w:cs="FrankRuehl"/>
          <w:rtl/>
        </w:rPr>
        <w:t xml:space="preserve"> </w:t>
      </w:r>
      <w:r>
        <w:rPr>
          <w:rStyle w:val="default"/>
          <w:rFonts w:cs="FrankRuehl" w:hint="cs"/>
          <w:rtl/>
        </w:rPr>
        <w:t xml:space="preserve">יציין בית הדין בגזר הדין את זכותו של </w:t>
      </w:r>
      <w:r>
        <w:rPr>
          <w:rStyle w:val="default"/>
          <w:rFonts w:cs="FrankRuehl"/>
          <w:rtl/>
        </w:rPr>
        <w:t>ה</w:t>
      </w:r>
      <w:r>
        <w:rPr>
          <w:rStyle w:val="default"/>
          <w:rFonts w:cs="FrankRuehl" w:hint="cs"/>
          <w:rtl/>
        </w:rPr>
        <w:t>נאשם לערער על פסק הדין תוך שלושים יום מיום שהומצא פסק הדין לידו או לידי בא כוחו.</w:t>
      </w:r>
    </w:p>
    <w:p w14:paraId="5A41E64D" w14:textId="77777777" w:rsidR="00214959" w:rsidRDefault="00214959">
      <w:pPr>
        <w:pStyle w:val="P00"/>
        <w:spacing w:before="72"/>
        <w:ind w:left="0" w:right="1134"/>
        <w:rPr>
          <w:rStyle w:val="default"/>
          <w:rFonts w:cs="FrankRuehl"/>
          <w:rtl/>
        </w:rPr>
      </w:pPr>
      <w:bookmarkStart w:id="68" w:name="Seif60"/>
      <w:bookmarkEnd w:id="68"/>
      <w:r>
        <w:rPr>
          <w:lang w:val="he-IL"/>
        </w:rPr>
        <w:pict w14:anchorId="35E7932A">
          <v:rect id="_x0000_s1085" style="position:absolute;left:0;text-align:left;margin-left:464.5pt;margin-top:8.05pt;width:75.05pt;height:22.85pt;z-index:251660288" o:allowincell="f" filled="f" stroked="f" strokecolor="lime" strokeweight=".25pt">
            <v:textbox inset="0,0,0,0">
              <w:txbxContent>
                <w:p w14:paraId="174631D2" w14:textId="77777777" w:rsidR="00214959" w:rsidRDefault="00214959" w:rsidP="000A3BDF">
                  <w:pPr>
                    <w:spacing w:line="160" w:lineRule="exact"/>
                    <w:jc w:val="left"/>
                    <w:rPr>
                      <w:rFonts w:cs="Miriam"/>
                      <w:noProof/>
                      <w:sz w:val="18"/>
                      <w:szCs w:val="18"/>
                      <w:rtl/>
                    </w:rPr>
                  </w:pPr>
                  <w:r>
                    <w:rPr>
                      <w:rFonts w:cs="Miriam"/>
                      <w:sz w:val="18"/>
                      <w:szCs w:val="18"/>
                      <w:rtl/>
                    </w:rPr>
                    <w:t>עי</w:t>
                  </w:r>
                  <w:r>
                    <w:rPr>
                      <w:rFonts w:cs="Miriam" w:hint="cs"/>
                      <w:sz w:val="18"/>
                      <w:szCs w:val="18"/>
                      <w:rtl/>
                    </w:rPr>
                    <w:t>כוב ביצוע</w:t>
                  </w:r>
                  <w:r w:rsidR="000A3BDF">
                    <w:rPr>
                      <w:rFonts w:cs="Miriam" w:hint="cs"/>
                      <w:sz w:val="18"/>
                      <w:szCs w:val="18"/>
                      <w:rtl/>
                    </w:rPr>
                    <w:t xml:space="preserve"> </w:t>
                  </w:r>
                  <w:r>
                    <w:rPr>
                      <w:rFonts w:cs="Miriam"/>
                      <w:sz w:val="18"/>
                      <w:szCs w:val="18"/>
                      <w:rtl/>
                    </w:rPr>
                    <w:t>עו</w:t>
                  </w:r>
                  <w:r>
                    <w:rPr>
                      <w:rFonts w:cs="Miriam" w:hint="cs"/>
                      <w:sz w:val="18"/>
                      <w:szCs w:val="18"/>
                      <w:rtl/>
                    </w:rPr>
                    <w:t>נש משמעתי</w:t>
                  </w:r>
                </w:p>
              </w:txbxContent>
            </v:textbox>
            <w10:anchorlock/>
          </v:rect>
        </w:pict>
      </w:r>
      <w:r>
        <w:rPr>
          <w:rStyle w:val="big-number"/>
          <w:rFonts w:cs="Miriam"/>
          <w:rtl/>
        </w:rPr>
        <w:t>60.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אשם שהורשע והוטל עליו עונש משמעתי, רשאי לבקש עיכוב ביצוע העונש המשמעתי עד לשמיעת ערעורו.</w:t>
      </w:r>
    </w:p>
    <w:p w14:paraId="2D2D0D50"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קשה כאמור בתקנת משנה (א), </w:t>
      </w:r>
      <w:r>
        <w:rPr>
          <w:rStyle w:val="default"/>
          <w:rFonts w:cs="FrankRuehl"/>
          <w:rtl/>
        </w:rPr>
        <w:t>תו</w:t>
      </w:r>
      <w:r>
        <w:rPr>
          <w:rStyle w:val="default"/>
          <w:rFonts w:cs="FrankRuehl" w:hint="cs"/>
          <w:rtl/>
        </w:rPr>
        <w:t>גש מיד לאחר הקר</w:t>
      </w:r>
      <w:r>
        <w:rPr>
          <w:rStyle w:val="default"/>
          <w:rFonts w:cs="FrankRuehl"/>
          <w:rtl/>
        </w:rPr>
        <w:t>א</w:t>
      </w:r>
      <w:r>
        <w:rPr>
          <w:rStyle w:val="default"/>
          <w:rFonts w:cs="FrankRuehl" w:hint="cs"/>
          <w:rtl/>
        </w:rPr>
        <w:t>ת גזר הדין אם הוקרא בפני הנאשם, ולא יאוחר מתום עשרה ימים מיום שהגיע גזר הדין לידיעת הנאשם אם הוקרא שלא בפניו.</w:t>
      </w:r>
    </w:p>
    <w:p w14:paraId="34647AC6"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הגיש הנאשם ערעור על פסק הדין של בית הדין תוך המועד שנקבע בתקנות אלה, בטלה מאליה ההחלטה בדבר עיכוב ביצוע עונש משמעתי.</w:t>
      </w:r>
    </w:p>
    <w:p w14:paraId="0DC6C710" w14:textId="77777777" w:rsidR="00214959" w:rsidRDefault="00214959">
      <w:pPr>
        <w:pStyle w:val="medium2-header"/>
        <w:keepLines w:val="0"/>
        <w:spacing w:before="72"/>
        <w:ind w:left="0" w:right="1134"/>
        <w:rPr>
          <w:rFonts w:cs="FrankRuehl"/>
          <w:noProof/>
          <w:rtl/>
        </w:rPr>
      </w:pPr>
      <w:bookmarkStart w:id="69" w:name="med5"/>
      <w:bookmarkEnd w:id="69"/>
      <w:r>
        <w:rPr>
          <w:rFonts w:cs="FrankRuehl"/>
          <w:noProof/>
          <w:rtl/>
        </w:rPr>
        <w:t>פר</w:t>
      </w:r>
      <w:r>
        <w:rPr>
          <w:rFonts w:cs="FrankRuehl" w:hint="cs"/>
          <w:noProof/>
          <w:rtl/>
        </w:rPr>
        <w:t>ק</w:t>
      </w:r>
      <w:r>
        <w:rPr>
          <w:rFonts w:cs="FrankRuehl"/>
          <w:noProof/>
          <w:rtl/>
        </w:rPr>
        <w:t xml:space="preserve"> ח</w:t>
      </w:r>
      <w:r>
        <w:rPr>
          <w:rFonts w:cs="FrankRuehl" w:hint="cs"/>
          <w:noProof/>
          <w:rtl/>
        </w:rPr>
        <w:t>מישי: ערעור על החלטת קברניט או מפקח</w:t>
      </w:r>
    </w:p>
    <w:p w14:paraId="1DCF6F15" w14:textId="77777777" w:rsidR="00214959" w:rsidRDefault="00214959" w:rsidP="00063E62">
      <w:pPr>
        <w:pStyle w:val="P00"/>
        <w:spacing w:before="72"/>
        <w:ind w:left="0" w:right="1134"/>
        <w:rPr>
          <w:rFonts w:cs="FrankRuehl"/>
          <w:sz w:val="26"/>
          <w:rtl/>
        </w:rPr>
      </w:pPr>
      <w:bookmarkStart w:id="70" w:name="Seif61"/>
      <w:bookmarkEnd w:id="70"/>
      <w:r>
        <w:rPr>
          <w:lang w:val="he-IL"/>
        </w:rPr>
        <w:pict w14:anchorId="10059517">
          <v:rect id="_x0000_s1086" style="position:absolute;left:0;text-align:left;margin-left:464.5pt;margin-top:8.05pt;width:75.05pt;height:14.1pt;z-index:251661312" o:allowincell="f" filled="f" stroked="f" strokecolor="lime" strokeweight=".25pt">
            <v:textbox inset="0,0,0,0">
              <w:txbxContent>
                <w:p w14:paraId="32DB069B" w14:textId="77777777" w:rsidR="00214959" w:rsidRDefault="00214959">
                  <w:pPr>
                    <w:spacing w:line="160" w:lineRule="exact"/>
                    <w:jc w:val="left"/>
                    <w:rPr>
                      <w:rFonts w:cs="Miriam"/>
                      <w:noProof/>
                      <w:sz w:val="18"/>
                      <w:szCs w:val="18"/>
                      <w:rtl/>
                    </w:rPr>
                  </w:pPr>
                  <w:r>
                    <w:rPr>
                      <w:rFonts w:cs="Miriam"/>
                      <w:sz w:val="18"/>
                      <w:szCs w:val="18"/>
                      <w:rtl/>
                    </w:rPr>
                    <w:t>ער</w:t>
                  </w:r>
                  <w:r>
                    <w:rPr>
                      <w:rFonts w:cs="Miriam" w:hint="cs"/>
                      <w:sz w:val="18"/>
                      <w:szCs w:val="18"/>
                      <w:rtl/>
                    </w:rPr>
                    <w:t>עור לבית הדין</w:t>
                  </w:r>
                </w:p>
              </w:txbxContent>
            </v:textbox>
            <w10:anchorlock/>
          </v:rect>
        </w:pict>
      </w:r>
      <w:r>
        <w:rPr>
          <w:rStyle w:val="big-number"/>
          <w:rFonts w:cs="Miriam"/>
          <w:rtl/>
        </w:rPr>
        <w:t>16.</w:t>
      </w:r>
      <w:r>
        <w:rPr>
          <w:rStyle w:val="big-number"/>
          <w:rFonts w:cs="Miriam"/>
          <w:rtl/>
        </w:rPr>
        <w:tab/>
      </w:r>
      <w:r>
        <w:rPr>
          <w:rStyle w:val="default"/>
          <w:rFonts w:cs="FrankRuehl"/>
          <w:rtl/>
        </w:rPr>
        <w:t>ער</w:t>
      </w:r>
      <w:r>
        <w:rPr>
          <w:rStyle w:val="default"/>
          <w:rFonts w:cs="FrankRuehl" w:hint="cs"/>
          <w:rtl/>
        </w:rPr>
        <w:t xml:space="preserve">עור לבית הדין לפי סעיף 167 לחוק (להלן בפרק זה </w:t>
      </w:r>
      <w:r w:rsidR="000F205A">
        <w:rPr>
          <w:rStyle w:val="default"/>
          <w:rFonts w:cs="FrankRuehl"/>
          <w:rtl/>
        </w:rPr>
        <w:t>–</w:t>
      </w:r>
      <w:r>
        <w:rPr>
          <w:rStyle w:val="default"/>
          <w:rFonts w:cs="FrankRuehl"/>
          <w:rtl/>
        </w:rPr>
        <w:t xml:space="preserve"> </w:t>
      </w:r>
      <w:r>
        <w:rPr>
          <w:rStyle w:val="default"/>
          <w:rFonts w:cs="FrankRuehl" w:hint="cs"/>
          <w:rtl/>
        </w:rPr>
        <w:t>ערעור) יוגש בהודעה בכתב בארבעה עתקים למזכירות בית הדין, תוך שלושים יום</w:t>
      </w:r>
      <w:r w:rsidR="00063E62">
        <w:rPr>
          <w:rStyle w:val="default"/>
          <w:rFonts w:cs="FrankRuehl" w:hint="cs"/>
          <w:rtl/>
        </w:rPr>
        <w:t xml:space="preserve"> </w:t>
      </w:r>
      <w:r>
        <w:rPr>
          <w:rFonts w:cs="FrankRuehl"/>
          <w:sz w:val="26"/>
          <w:rtl/>
        </w:rPr>
        <w:t>מי</w:t>
      </w:r>
      <w:r>
        <w:rPr>
          <w:rFonts w:cs="FrankRuehl" w:hint="cs"/>
          <w:sz w:val="26"/>
          <w:rtl/>
        </w:rPr>
        <w:t xml:space="preserve">ום שניתנה ההחלטה על ידי הקברניט או המפקח, אם ניתנה בפני הנידון </w:t>
      </w:r>
      <w:r>
        <w:rPr>
          <w:rFonts w:cs="FrankRuehl"/>
          <w:sz w:val="26"/>
          <w:rtl/>
        </w:rPr>
        <w:t>או</w:t>
      </w:r>
      <w:r>
        <w:rPr>
          <w:rFonts w:cs="FrankRuehl" w:hint="cs"/>
          <w:sz w:val="26"/>
          <w:rtl/>
        </w:rPr>
        <w:t xml:space="preserve"> מיום שהומצאה לו החלטת הקברניט או המפקח, אם ניתנה שלא בפניו: התובע יגיש את הערעור כאמור תוך שלושים יום מיום שהומצאה לו החלטת הקברניט או המפקח.</w:t>
      </w:r>
    </w:p>
    <w:p w14:paraId="39E529EF" w14:textId="77777777" w:rsidR="00214959" w:rsidRDefault="00214959">
      <w:pPr>
        <w:pStyle w:val="P00"/>
        <w:spacing w:before="72"/>
        <w:ind w:left="0" w:right="1134"/>
        <w:rPr>
          <w:rStyle w:val="default"/>
          <w:rFonts w:cs="FrankRuehl" w:hint="cs"/>
          <w:rtl/>
        </w:rPr>
      </w:pPr>
      <w:bookmarkStart w:id="71" w:name="Seif62"/>
      <w:bookmarkEnd w:id="71"/>
      <w:r>
        <w:rPr>
          <w:lang w:val="he-IL"/>
        </w:rPr>
        <w:pict w14:anchorId="41355D3C">
          <v:rect id="_x0000_s1087" style="position:absolute;left:0;text-align:left;margin-left:464.5pt;margin-top:8.05pt;width:75.05pt;height:16pt;z-index:251662336" o:allowincell="f" filled="f" stroked="f" strokecolor="lime" strokeweight=".25pt">
            <v:textbox inset="0,0,0,0">
              <w:txbxContent>
                <w:p w14:paraId="6ACE1D08" w14:textId="77777777" w:rsidR="00214959" w:rsidRDefault="00214959" w:rsidP="000A3BDF">
                  <w:pPr>
                    <w:spacing w:line="160" w:lineRule="exact"/>
                    <w:jc w:val="left"/>
                    <w:rPr>
                      <w:rFonts w:cs="Miriam"/>
                      <w:noProof/>
                      <w:sz w:val="18"/>
                      <w:szCs w:val="18"/>
                      <w:rtl/>
                    </w:rPr>
                  </w:pPr>
                  <w:r>
                    <w:rPr>
                      <w:rFonts w:cs="Miriam"/>
                      <w:sz w:val="18"/>
                      <w:szCs w:val="18"/>
                      <w:rtl/>
                    </w:rPr>
                    <w:t>תו</w:t>
                  </w:r>
                  <w:r>
                    <w:rPr>
                      <w:rFonts w:cs="Miriam" w:hint="cs"/>
                      <w:sz w:val="18"/>
                      <w:szCs w:val="18"/>
                      <w:rtl/>
                    </w:rPr>
                    <w:t>כן הודעות</w:t>
                  </w:r>
                  <w:r w:rsidR="000A3BDF">
                    <w:rPr>
                      <w:rFonts w:cs="Miriam" w:hint="cs"/>
                      <w:sz w:val="18"/>
                      <w:szCs w:val="18"/>
                      <w:rtl/>
                    </w:rPr>
                    <w:t xml:space="preserve"> </w:t>
                  </w:r>
                  <w:r>
                    <w:rPr>
                      <w:rFonts w:cs="Miriam"/>
                      <w:sz w:val="18"/>
                      <w:szCs w:val="18"/>
                      <w:rtl/>
                    </w:rPr>
                    <w:t>ער</w:t>
                  </w:r>
                  <w:r>
                    <w:rPr>
                      <w:rFonts w:cs="Miriam" w:hint="cs"/>
                      <w:sz w:val="18"/>
                      <w:szCs w:val="18"/>
                      <w:rtl/>
                    </w:rPr>
                    <w:t>ע</w:t>
                  </w:r>
                  <w:r>
                    <w:rPr>
                      <w:rFonts w:cs="Miriam"/>
                      <w:sz w:val="18"/>
                      <w:szCs w:val="18"/>
                      <w:rtl/>
                    </w:rPr>
                    <w:t>ור</w:t>
                  </w:r>
                </w:p>
              </w:txbxContent>
            </v:textbox>
            <w10:anchorlock/>
          </v:rect>
        </w:pict>
      </w:r>
      <w:r>
        <w:rPr>
          <w:rStyle w:val="big-number"/>
          <w:rFonts w:cs="Miriam"/>
          <w:rtl/>
        </w:rPr>
        <w:t>62.</w:t>
      </w:r>
      <w:r>
        <w:rPr>
          <w:rStyle w:val="big-number"/>
          <w:rFonts w:cs="Miriam"/>
          <w:rtl/>
        </w:rPr>
        <w:tab/>
      </w:r>
      <w:r>
        <w:rPr>
          <w:rStyle w:val="default"/>
          <w:rFonts w:cs="FrankRuehl"/>
          <w:rtl/>
        </w:rPr>
        <w:t>הו</w:t>
      </w:r>
      <w:r>
        <w:rPr>
          <w:rStyle w:val="default"/>
          <w:rFonts w:cs="FrankRuehl" w:hint="cs"/>
          <w:rtl/>
        </w:rPr>
        <w:t xml:space="preserve">דעת הערעור תכיל את </w:t>
      </w:r>
      <w:r w:rsidR="00063E62">
        <w:rPr>
          <w:rStyle w:val="default"/>
          <w:rFonts w:cs="FrankRuehl"/>
          <w:rtl/>
        </w:rPr>
        <w:t>–</w:t>
      </w:r>
    </w:p>
    <w:p w14:paraId="27867D3C"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המערער;</w:t>
      </w:r>
    </w:p>
    <w:p w14:paraId="6D7F1E3E"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המשיב;</w:t>
      </w:r>
    </w:p>
    <w:p w14:paraId="40B81A3F"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עתק מרישום ביומן הרשמי והעתק</w:t>
      </w:r>
      <w:r>
        <w:rPr>
          <w:rStyle w:val="default"/>
          <w:rFonts w:cs="FrankRuehl"/>
          <w:rtl/>
        </w:rPr>
        <w:t xml:space="preserve"> </w:t>
      </w:r>
      <w:r>
        <w:rPr>
          <w:rStyle w:val="default"/>
          <w:rFonts w:cs="FrankRuehl" w:hint="cs"/>
          <w:rtl/>
        </w:rPr>
        <w:t>מרישום המשמעת, הכל ל</w:t>
      </w:r>
      <w:r>
        <w:rPr>
          <w:rStyle w:val="default"/>
          <w:rFonts w:cs="FrankRuehl"/>
          <w:rtl/>
        </w:rPr>
        <w:t>פי</w:t>
      </w:r>
      <w:r>
        <w:rPr>
          <w:rStyle w:val="default"/>
          <w:rFonts w:cs="FrankRuehl" w:hint="cs"/>
          <w:rtl/>
        </w:rPr>
        <w:t xml:space="preserve"> המקרה, והמתייחס לאשמה, לדיון ולהרשעה שהם נשוא הערעור;</w:t>
      </w:r>
    </w:p>
    <w:p w14:paraId="71D3C81D"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ימוקי הערעור;</w:t>
      </w:r>
    </w:p>
    <w:p w14:paraId="64B0E995"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ודעת המערער אם הוא מבקש שהדיון בערעור יתנהל בפניו או שלא בפניו.</w:t>
      </w:r>
    </w:p>
    <w:p w14:paraId="71FDEC71" w14:textId="77777777" w:rsidR="00214959" w:rsidRDefault="00214959">
      <w:pPr>
        <w:pStyle w:val="P00"/>
        <w:spacing w:before="72"/>
        <w:ind w:left="0" w:right="1134"/>
        <w:rPr>
          <w:rStyle w:val="default"/>
          <w:rFonts w:cs="FrankRuehl"/>
          <w:rtl/>
        </w:rPr>
      </w:pPr>
      <w:bookmarkStart w:id="72" w:name="Seif63"/>
      <w:bookmarkEnd w:id="72"/>
      <w:r>
        <w:rPr>
          <w:lang w:val="he-IL"/>
        </w:rPr>
        <w:pict w14:anchorId="3746A462">
          <v:rect id="_x0000_s1088" style="position:absolute;left:0;text-align:left;margin-left:464.5pt;margin-top:8.05pt;width:75.05pt;height:14.4pt;z-index:251663360" o:allowincell="f" filled="f" stroked="f" strokecolor="lime" strokeweight=".25pt">
            <v:textbox inset="0,0,0,0">
              <w:txbxContent>
                <w:p w14:paraId="306EC4F2" w14:textId="77777777" w:rsidR="00214959" w:rsidRDefault="00214959">
                  <w:pPr>
                    <w:spacing w:line="160" w:lineRule="exact"/>
                    <w:jc w:val="left"/>
                    <w:rPr>
                      <w:rFonts w:cs="Miriam"/>
                      <w:noProof/>
                      <w:sz w:val="18"/>
                      <w:szCs w:val="18"/>
                      <w:rtl/>
                    </w:rPr>
                  </w:pPr>
                  <w:r>
                    <w:rPr>
                      <w:rFonts w:cs="Miriam"/>
                      <w:sz w:val="18"/>
                      <w:szCs w:val="18"/>
                      <w:rtl/>
                    </w:rPr>
                    <w:t>ער</w:t>
                  </w:r>
                  <w:r>
                    <w:rPr>
                      <w:rFonts w:cs="Miriam" w:hint="cs"/>
                      <w:sz w:val="18"/>
                      <w:szCs w:val="18"/>
                      <w:rtl/>
                    </w:rPr>
                    <w:t>עור במברק</w:t>
                  </w:r>
                </w:p>
              </w:txbxContent>
            </v:textbox>
            <w10:anchorlock/>
          </v:rect>
        </w:pict>
      </w:r>
      <w:r>
        <w:rPr>
          <w:rStyle w:val="big-number"/>
          <w:rFonts w:cs="Miriam"/>
          <w:rtl/>
        </w:rPr>
        <w:t>63.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ידון רשאי להגיש הודעת ערעור במברק ובלבד שתכיל את הפרטים לפי פסקאות (1), (2), (4) ו-(5) שבתקנה 62 ושיג</w:t>
      </w:r>
      <w:r>
        <w:rPr>
          <w:rStyle w:val="default"/>
          <w:rFonts w:cs="FrankRuehl"/>
          <w:rtl/>
        </w:rPr>
        <w:t>יש</w:t>
      </w:r>
      <w:r>
        <w:rPr>
          <w:rStyle w:val="default"/>
          <w:rFonts w:cs="FrankRuehl" w:hint="cs"/>
          <w:rtl/>
        </w:rPr>
        <w:t xml:space="preserve"> את ההעתק האמור בתקנה 62(3) תוך שלושים יום מיום שליחת המברק.</w:t>
      </w:r>
    </w:p>
    <w:p w14:paraId="356499CC"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שמיעת ערעור שהודעה עליו נשלחה במברק, יאשר המערער בחתימתו את הודעת הערעור.</w:t>
      </w:r>
    </w:p>
    <w:p w14:paraId="6F6CEC91" w14:textId="77777777" w:rsidR="00214959" w:rsidRDefault="00214959">
      <w:pPr>
        <w:pStyle w:val="P00"/>
        <w:spacing w:before="72"/>
        <w:ind w:left="0" w:right="1134"/>
        <w:rPr>
          <w:rStyle w:val="default"/>
          <w:rFonts w:cs="FrankRuehl"/>
          <w:rtl/>
        </w:rPr>
      </w:pPr>
      <w:bookmarkStart w:id="73" w:name="Seif64"/>
      <w:bookmarkEnd w:id="73"/>
      <w:r>
        <w:rPr>
          <w:lang w:val="he-IL"/>
        </w:rPr>
        <w:pict w14:anchorId="2C1D186C">
          <v:rect id="_x0000_s1089" style="position:absolute;left:0;text-align:left;margin-left:464.5pt;margin-top:8.05pt;width:75.05pt;height:24pt;z-index:251664384" o:allowincell="f" filled="f" stroked="f" strokecolor="lime" strokeweight=".25pt">
            <v:textbox inset="0,0,0,0">
              <w:txbxContent>
                <w:p w14:paraId="4B74CD4A" w14:textId="77777777" w:rsidR="00214959" w:rsidRDefault="00214959" w:rsidP="000A3BDF">
                  <w:pPr>
                    <w:spacing w:line="160" w:lineRule="exact"/>
                    <w:jc w:val="left"/>
                    <w:rPr>
                      <w:rFonts w:cs="Miriam"/>
                      <w:noProof/>
                      <w:sz w:val="18"/>
                      <w:szCs w:val="18"/>
                      <w:rtl/>
                    </w:rPr>
                  </w:pPr>
                  <w:r>
                    <w:rPr>
                      <w:rFonts w:cs="Miriam"/>
                      <w:sz w:val="18"/>
                      <w:szCs w:val="18"/>
                      <w:rtl/>
                    </w:rPr>
                    <w:t>די</w:t>
                  </w:r>
                  <w:r>
                    <w:rPr>
                      <w:rFonts w:cs="Miriam" w:hint="cs"/>
                      <w:sz w:val="18"/>
                      <w:szCs w:val="18"/>
                      <w:rtl/>
                    </w:rPr>
                    <w:t>ון בערעור</w:t>
                  </w:r>
                  <w:r w:rsidR="000A3BDF">
                    <w:rPr>
                      <w:rFonts w:cs="Miriam" w:hint="cs"/>
                      <w:sz w:val="18"/>
                      <w:szCs w:val="18"/>
                      <w:rtl/>
                    </w:rPr>
                    <w:t xml:space="preserve"> </w:t>
                  </w:r>
                  <w:r>
                    <w:rPr>
                      <w:rFonts w:cs="Miriam"/>
                      <w:sz w:val="18"/>
                      <w:szCs w:val="18"/>
                      <w:rtl/>
                    </w:rPr>
                    <w:t>של</w:t>
                  </w:r>
                  <w:r>
                    <w:rPr>
                      <w:rFonts w:cs="Miriam" w:hint="cs"/>
                      <w:sz w:val="18"/>
                      <w:szCs w:val="18"/>
                      <w:rtl/>
                    </w:rPr>
                    <w:t>א בנוכחות</w:t>
                  </w:r>
                  <w:r w:rsidR="000A3BDF">
                    <w:rPr>
                      <w:rFonts w:cs="Miriam" w:hint="cs"/>
                      <w:noProof/>
                      <w:sz w:val="18"/>
                      <w:szCs w:val="18"/>
                      <w:rtl/>
                    </w:rPr>
                    <w:t xml:space="preserve"> </w:t>
                  </w:r>
                  <w:r>
                    <w:rPr>
                      <w:rFonts w:cs="Miriam"/>
                      <w:sz w:val="18"/>
                      <w:szCs w:val="18"/>
                      <w:rtl/>
                    </w:rPr>
                    <w:t>בע</w:t>
                  </w:r>
                  <w:r>
                    <w:rPr>
                      <w:rFonts w:cs="Miriam" w:hint="cs"/>
                      <w:sz w:val="18"/>
                      <w:szCs w:val="18"/>
                      <w:rtl/>
                    </w:rPr>
                    <w:t>ל הדין</w:t>
                  </w:r>
                </w:p>
              </w:txbxContent>
            </v:textbox>
            <w10:anchorlock/>
          </v:rect>
        </w:pict>
      </w:r>
      <w:r>
        <w:rPr>
          <w:rStyle w:val="big-number"/>
          <w:rFonts w:cs="Miriam"/>
          <w:rtl/>
        </w:rPr>
        <w:t>64.</w:t>
      </w:r>
      <w:r>
        <w:rPr>
          <w:rStyle w:val="big-number"/>
          <w:rFonts w:cs="Miriam"/>
          <w:rtl/>
        </w:rPr>
        <w:tab/>
      </w:r>
      <w:r>
        <w:rPr>
          <w:rStyle w:val="default"/>
          <w:rFonts w:cs="FrankRuehl"/>
          <w:rtl/>
        </w:rPr>
        <w:t>בי</w:t>
      </w:r>
      <w:r>
        <w:rPr>
          <w:rStyle w:val="default"/>
          <w:rFonts w:cs="FrankRuehl" w:hint="cs"/>
          <w:rtl/>
        </w:rPr>
        <w:t>קש המערער שהדיון יתנהל שלא בפניו, יגיש המשיב את תשובתו לערעור בכתב, תוך שלושים יום מיום שהומצא לו העתק</w:t>
      </w:r>
      <w:r>
        <w:rPr>
          <w:rStyle w:val="default"/>
          <w:rFonts w:cs="FrankRuehl"/>
          <w:rtl/>
        </w:rPr>
        <w:t xml:space="preserve"> מ</w:t>
      </w:r>
      <w:r>
        <w:rPr>
          <w:rStyle w:val="default"/>
          <w:rFonts w:cs="FrankRuehl" w:hint="cs"/>
          <w:rtl/>
        </w:rPr>
        <w:t>הודעת הערעור, והדיון יתנהל שלא בפני המערער והמשיב, זולת אם הורה בית הדין אחרת מטעמים מיוחדים.</w:t>
      </w:r>
    </w:p>
    <w:p w14:paraId="40BC5F20" w14:textId="77777777" w:rsidR="00214959" w:rsidRDefault="00214959">
      <w:pPr>
        <w:pStyle w:val="P00"/>
        <w:spacing w:before="72"/>
        <w:ind w:left="0" w:right="1134"/>
        <w:rPr>
          <w:rStyle w:val="default"/>
          <w:rFonts w:cs="FrankRuehl"/>
          <w:rtl/>
        </w:rPr>
      </w:pPr>
      <w:bookmarkStart w:id="74" w:name="Seif65"/>
      <w:bookmarkEnd w:id="74"/>
      <w:r>
        <w:rPr>
          <w:lang w:val="he-IL"/>
        </w:rPr>
        <w:pict w14:anchorId="733EB262">
          <v:rect id="_x0000_s1090" style="position:absolute;left:0;text-align:left;margin-left:464.5pt;margin-top:8.05pt;width:75.05pt;height:22.95pt;z-index:251665408" o:allowincell="f" filled="f" stroked="f" strokecolor="lime" strokeweight=".25pt">
            <v:textbox inset="0,0,0,0">
              <w:txbxContent>
                <w:p w14:paraId="6E6BC5A9" w14:textId="77777777" w:rsidR="00214959" w:rsidRDefault="00214959" w:rsidP="000A3BDF">
                  <w:pPr>
                    <w:spacing w:line="160" w:lineRule="exact"/>
                    <w:jc w:val="left"/>
                    <w:rPr>
                      <w:rFonts w:cs="Miriam"/>
                      <w:noProof/>
                      <w:sz w:val="18"/>
                      <w:szCs w:val="18"/>
                      <w:rtl/>
                    </w:rPr>
                  </w:pPr>
                  <w:r>
                    <w:rPr>
                      <w:rFonts w:cs="Miriam"/>
                      <w:sz w:val="18"/>
                      <w:szCs w:val="18"/>
                      <w:rtl/>
                    </w:rPr>
                    <w:t>יי</w:t>
                  </w:r>
                  <w:r>
                    <w:rPr>
                      <w:rFonts w:cs="Miriam" w:hint="cs"/>
                      <w:sz w:val="18"/>
                      <w:szCs w:val="18"/>
                      <w:rtl/>
                    </w:rPr>
                    <w:t>צוג הקברניט</w:t>
                  </w:r>
                  <w:r w:rsidR="000A3BDF">
                    <w:rPr>
                      <w:rFonts w:cs="Miriam" w:hint="cs"/>
                      <w:sz w:val="18"/>
                      <w:szCs w:val="18"/>
                      <w:rtl/>
                    </w:rPr>
                    <w:t xml:space="preserve"> </w:t>
                  </w:r>
                  <w:r>
                    <w:rPr>
                      <w:rFonts w:cs="Miriam"/>
                      <w:sz w:val="18"/>
                      <w:szCs w:val="18"/>
                      <w:rtl/>
                    </w:rPr>
                    <w:t>או</w:t>
                  </w:r>
                  <w:r>
                    <w:rPr>
                      <w:rFonts w:cs="Miriam" w:hint="cs"/>
                      <w:sz w:val="18"/>
                      <w:szCs w:val="18"/>
                      <w:rtl/>
                    </w:rPr>
                    <w:t xml:space="preserve"> המפקח</w:t>
                  </w:r>
                </w:p>
              </w:txbxContent>
            </v:textbox>
            <w10:anchorlock/>
          </v:rect>
        </w:pict>
      </w:r>
      <w:r>
        <w:rPr>
          <w:rStyle w:val="big-number"/>
          <w:rFonts w:cs="Miriam"/>
          <w:rtl/>
        </w:rPr>
        <w:t>65.</w:t>
      </w:r>
      <w:r>
        <w:rPr>
          <w:rStyle w:val="big-number"/>
          <w:rFonts w:cs="Miriam"/>
          <w:rtl/>
        </w:rPr>
        <w:tab/>
      </w:r>
      <w:r>
        <w:rPr>
          <w:rStyle w:val="default"/>
          <w:rFonts w:cs="FrankRuehl"/>
          <w:rtl/>
        </w:rPr>
        <w:t>הת</w:t>
      </w:r>
      <w:r>
        <w:rPr>
          <w:rStyle w:val="default"/>
          <w:rFonts w:cs="FrankRuehl" w:hint="cs"/>
          <w:rtl/>
        </w:rPr>
        <w:t>ובע ייצג בערעור של הנידון את הקברניט או המפקח, הכל לפי המק</w:t>
      </w:r>
      <w:r>
        <w:rPr>
          <w:rStyle w:val="default"/>
          <w:rFonts w:cs="FrankRuehl"/>
          <w:rtl/>
        </w:rPr>
        <w:t>ר</w:t>
      </w:r>
      <w:r>
        <w:rPr>
          <w:rStyle w:val="default"/>
          <w:rFonts w:cs="FrankRuehl" w:hint="cs"/>
          <w:rtl/>
        </w:rPr>
        <w:t>ה.</w:t>
      </w:r>
    </w:p>
    <w:p w14:paraId="159A308F" w14:textId="77777777" w:rsidR="00214959" w:rsidRDefault="00214959">
      <w:pPr>
        <w:pStyle w:val="P00"/>
        <w:spacing w:before="72"/>
        <w:ind w:left="0" w:right="1134"/>
        <w:rPr>
          <w:rStyle w:val="default"/>
          <w:rFonts w:cs="FrankRuehl"/>
          <w:rtl/>
        </w:rPr>
      </w:pPr>
      <w:bookmarkStart w:id="75" w:name="Seif66"/>
      <w:bookmarkEnd w:id="75"/>
      <w:r>
        <w:rPr>
          <w:lang w:val="he-IL"/>
        </w:rPr>
        <w:pict w14:anchorId="474E60EC">
          <v:rect id="_x0000_s1091" style="position:absolute;left:0;text-align:left;margin-left:464.5pt;margin-top:8.05pt;width:75.05pt;height:14.25pt;z-index:251666432" o:allowincell="f" filled="f" stroked="f" strokecolor="lime" strokeweight=".25pt">
            <v:textbox inset="0,0,0,0">
              <w:txbxContent>
                <w:p w14:paraId="6393943B" w14:textId="77777777" w:rsidR="00214959" w:rsidRDefault="00214959">
                  <w:pPr>
                    <w:spacing w:line="160" w:lineRule="exact"/>
                    <w:jc w:val="left"/>
                    <w:rPr>
                      <w:rFonts w:cs="Miriam"/>
                      <w:noProof/>
                      <w:sz w:val="18"/>
                      <w:szCs w:val="18"/>
                      <w:rtl/>
                    </w:rPr>
                  </w:pPr>
                  <w:r>
                    <w:rPr>
                      <w:rFonts w:cs="Miriam"/>
                      <w:sz w:val="18"/>
                      <w:szCs w:val="18"/>
                      <w:rtl/>
                    </w:rPr>
                    <w:t>חז</w:t>
                  </w:r>
                  <w:r>
                    <w:rPr>
                      <w:rFonts w:cs="Miriam" w:hint="cs"/>
                      <w:sz w:val="18"/>
                      <w:szCs w:val="18"/>
                      <w:rtl/>
                    </w:rPr>
                    <w:t>רה מערעור</w:t>
                  </w:r>
                </w:p>
              </w:txbxContent>
            </v:textbox>
            <w10:anchorlock/>
          </v:rect>
        </w:pict>
      </w:r>
      <w:r>
        <w:rPr>
          <w:rStyle w:val="big-number"/>
          <w:rFonts w:cs="Miriam"/>
          <w:rtl/>
        </w:rPr>
        <w:t>66.</w:t>
      </w:r>
      <w:r>
        <w:rPr>
          <w:rStyle w:val="big-number"/>
          <w:rFonts w:cs="Miriam"/>
          <w:rtl/>
        </w:rPr>
        <w:tab/>
      </w:r>
      <w:r>
        <w:rPr>
          <w:rStyle w:val="default"/>
          <w:rFonts w:cs="FrankRuehl"/>
          <w:rtl/>
        </w:rPr>
        <w:t>המ</w:t>
      </w:r>
      <w:r>
        <w:rPr>
          <w:rStyle w:val="default"/>
          <w:rFonts w:cs="FrankRuehl" w:hint="cs"/>
          <w:rtl/>
        </w:rPr>
        <w:t>ערער רשאי לחזור בו מערעורו בהודעה לאב בית הדין; לאחר התחלת הדיון רשאי הוא לחזור בו מ</w:t>
      </w:r>
      <w:r>
        <w:rPr>
          <w:rStyle w:val="default"/>
          <w:rFonts w:cs="FrankRuehl"/>
          <w:rtl/>
        </w:rPr>
        <w:t>ער</w:t>
      </w:r>
      <w:r>
        <w:rPr>
          <w:rStyle w:val="default"/>
          <w:rFonts w:cs="FrankRuehl" w:hint="cs"/>
          <w:rtl/>
        </w:rPr>
        <w:t>עורו ברשות יושב ראש המותב.</w:t>
      </w:r>
    </w:p>
    <w:p w14:paraId="5745A0EF" w14:textId="77777777" w:rsidR="00214959" w:rsidRDefault="00214959">
      <w:pPr>
        <w:pStyle w:val="P00"/>
        <w:spacing w:before="72"/>
        <w:ind w:left="0" w:right="1134"/>
        <w:rPr>
          <w:rStyle w:val="default"/>
          <w:rFonts w:cs="FrankRuehl"/>
          <w:rtl/>
        </w:rPr>
      </w:pPr>
      <w:bookmarkStart w:id="76" w:name="Seif67"/>
      <w:bookmarkEnd w:id="76"/>
      <w:r>
        <w:rPr>
          <w:lang w:val="he-IL"/>
        </w:rPr>
        <w:pict w14:anchorId="24E91960">
          <v:rect id="_x0000_s1092" style="position:absolute;left:0;text-align:left;margin-left:464.5pt;margin-top:8.05pt;width:75.05pt;height:14.9pt;z-index:251667456" o:allowincell="f" filled="f" stroked="f" strokecolor="lime" strokeweight=".25pt">
            <v:textbox inset="0,0,0,0">
              <w:txbxContent>
                <w:p w14:paraId="3B9256E2" w14:textId="77777777" w:rsidR="00214959" w:rsidRDefault="00214959">
                  <w:pPr>
                    <w:spacing w:line="160" w:lineRule="exact"/>
                    <w:jc w:val="left"/>
                    <w:rPr>
                      <w:rFonts w:cs="Miriam"/>
                      <w:noProof/>
                      <w:sz w:val="18"/>
                      <w:szCs w:val="18"/>
                      <w:rtl/>
                    </w:rPr>
                  </w:pPr>
                  <w:r>
                    <w:rPr>
                      <w:rFonts w:cs="Miriam"/>
                      <w:sz w:val="18"/>
                      <w:szCs w:val="18"/>
                      <w:rtl/>
                    </w:rPr>
                    <w:t>אי</w:t>
                  </w:r>
                  <w:r>
                    <w:rPr>
                      <w:rFonts w:cs="Miriam" w:hint="cs"/>
                      <w:sz w:val="18"/>
                      <w:szCs w:val="18"/>
                      <w:rtl/>
                    </w:rPr>
                    <w:t>חוד ערעורים</w:t>
                  </w:r>
                </w:p>
              </w:txbxContent>
            </v:textbox>
            <w10:anchorlock/>
          </v:rect>
        </w:pict>
      </w:r>
      <w:r>
        <w:rPr>
          <w:rStyle w:val="big-number"/>
          <w:rFonts w:cs="Miriam"/>
          <w:rtl/>
        </w:rPr>
        <w:t>67.</w:t>
      </w:r>
      <w:r>
        <w:rPr>
          <w:rStyle w:val="big-number"/>
          <w:rFonts w:cs="Miriam"/>
          <w:rtl/>
        </w:rPr>
        <w:tab/>
      </w:r>
      <w:r>
        <w:rPr>
          <w:rStyle w:val="default"/>
          <w:rFonts w:cs="FrankRuehl"/>
          <w:rtl/>
        </w:rPr>
        <w:t>הו</w:t>
      </w:r>
      <w:r>
        <w:rPr>
          <w:rStyle w:val="default"/>
          <w:rFonts w:cs="FrankRuehl" w:hint="cs"/>
          <w:rtl/>
        </w:rPr>
        <w:t>גשו ערעורים על החלטת הקברניט או המפקח על ידי יותר מבעל דין אחד באותו ענין, רשאי בית הדין לאחד את השמיעה בהם.</w:t>
      </w:r>
    </w:p>
    <w:p w14:paraId="253BD980" w14:textId="77777777" w:rsidR="00214959" w:rsidRDefault="00214959">
      <w:pPr>
        <w:pStyle w:val="P00"/>
        <w:spacing w:before="72"/>
        <w:ind w:left="0" w:right="1134"/>
        <w:rPr>
          <w:rStyle w:val="default"/>
          <w:rFonts w:cs="FrankRuehl"/>
          <w:rtl/>
        </w:rPr>
      </w:pPr>
      <w:bookmarkStart w:id="77" w:name="Seif68"/>
      <w:bookmarkEnd w:id="77"/>
      <w:r>
        <w:rPr>
          <w:lang w:val="he-IL"/>
        </w:rPr>
        <w:pict w14:anchorId="1D7F30F9">
          <v:rect id="_x0000_s1093" style="position:absolute;left:0;text-align:left;margin-left:464.5pt;margin-top:8.05pt;width:75.05pt;height:16pt;z-index:251668480" o:allowincell="f" filled="f" stroked="f" strokecolor="lime" strokeweight=".25pt">
            <v:textbox inset="0,0,0,0">
              <w:txbxContent>
                <w:p w14:paraId="63F34D81" w14:textId="77777777" w:rsidR="00214959" w:rsidRDefault="00214959" w:rsidP="000A3BDF">
                  <w:pPr>
                    <w:spacing w:line="160" w:lineRule="exact"/>
                    <w:jc w:val="left"/>
                    <w:rPr>
                      <w:rFonts w:cs="Miriam"/>
                      <w:noProof/>
                      <w:sz w:val="18"/>
                      <w:szCs w:val="18"/>
                      <w:rtl/>
                    </w:rPr>
                  </w:pPr>
                  <w:r>
                    <w:rPr>
                      <w:rFonts w:cs="Miriam"/>
                      <w:sz w:val="18"/>
                      <w:szCs w:val="18"/>
                      <w:rtl/>
                    </w:rPr>
                    <w:t>תי</w:t>
                  </w:r>
                  <w:r>
                    <w:rPr>
                      <w:rFonts w:cs="Miriam" w:hint="cs"/>
                      <w:sz w:val="18"/>
                      <w:szCs w:val="18"/>
                      <w:rtl/>
                    </w:rPr>
                    <w:t>קון נימוקי</w:t>
                  </w:r>
                  <w:r w:rsidR="000A3BDF">
                    <w:rPr>
                      <w:rFonts w:cs="Miriam" w:hint="cs"/>
                      <w:sz w:val="18"/>
                      <w:szCs w:val="18"/>
                      <w:rtl/>
                    </w:rPr>
                    <w:t xml:space="preserve"> </w:t>
                  </w:r>
                  <w:r>
                    <w:rPr>
                      <w:rFonts w:cs="Miriam"/>
                      <w:sz w:val="18"/>
                      <w:szCs w:val="18"/>
                      <w:rtl/>
                    </w:rPr>
                    <w:t>הע</w:t>
                  </w:r>
                  <w:r>
                    <w:rPr>
                      <w:rFonts w:cs="Miriam" w:hint="cs"/>
                      <w:sz w:val="18"/>
                      <w:szCs w:val="18"/>
                      <w:rtl/>
                    </w:rPr>
                    <w:t>רעור</w:t>
                  </w:r>
                </w:p>
              </w:txbxContent>
            </v:textbox>
            <w10:anchorlock/>
          </v:rect>
        </w:pict>
      </w:r>
      <w:r>
        <w:rPr>
          <w:rStyle w:val="big-number"/>
          <w:rFonts w:cs="Miriam"/>
          <w:rtl/>
        </w:rPr>
        <w:t>68.</w:t>
      </w:r>
      <w:r>
        <w:rPr>
          <w:rStyle w:val="big-number"/>
          <w:rFonts w:cs="Miriam"/>
          <w:rtl/>
        </w:rPr>
        <w:tab/>
      </w:r>
      <w:r>
        <w:rPr>
          <w:rStyle w:val="default"/>
          <w:rFonts w:cs="FrankRuehl"/>
          <w:rtl/>
        </w:rPr>
        <w:t>בע</w:t>
      </w:r>
      <w:r>
        <w:rPr>
          <w:rStyle w:val="default"/>
          <w:rFonts w:cs="FrankRuehl" w:hint="cs"/>
          <w:rtl/>
        </w:rPr>
        <w:t>ל דין רשאי לתקן נימוקי ערעורו בכל שלב לפני התחלת הדיון, ולאחר מכן ברשות בית הדין בלבד.</w:t>
      </w:r>
    </w:p>
    <w:p w14:paraId="0413D3D4" w14:textId="77777777" w:rsidR="00214959" w:rsidRDefault="00214959">
      <w:pPr>
        <w:pStyle w:val="P00"/>
        <w:spacing w:before="72"/>
        <w:ind w:left="0" w:right="1134"/>
        <w:rPr>
          <w:rStyle w:val="default"/>
          <w:rFonts w:cs="FrankRuehl"/>
          <w:rtl/>
        </w:rPr>
      </w:pPr>
      <w:bookmarkStart w:id="78" w:name="Seif69"/>
      <w:bookmarkEnd w:id="78"/>
      <w:r>
        <w:rPr>
          <w:lang w:val="he-IL"/>
        </w:rPr>
        <w:pict w14:anchorId="338683AB">
          <v:rect id="_x0000_s1094" style="position:absolute;left:0;text-align:left;margin-left:464.5pt;margin-top:8.05pt;width:75.05pt;height:10.65pt;z-index:251669504" o:allowincell="f" filled="f" stroked="f" strokecolor="lime" strokeweight=".25pt">
            <v:textbox inset="0,0,0,0">
              <w:txbxContent>
                <w:p w14:paraId="4DC5C56F" w14:textId="77777777" w:rsidR="00214959" w:rsidRDefault="00214959">
                  <w:pPr>
                    <w:spacing w:line="160" w:lineRule="exact"/>
                    <w:jc w:val="left"/>
                    <w:rPr>
                      <w:rFonts w:cs="Miriam"/>
                      <w:noProof/>
                      <w:sz w:val="18"/>
                      <w:szCs w:val="18"/>
                      <w:rtl/>
                    </w:rPr>
                  </w:pPr>
                  <w:r>
                    <w:rPr>
                      <w:rFonts w:cs="Miriam"/>
                      <w:sz w:val="18"/>
                      <w:szCs w:val="18"/>
                      <w:rtl/>
                    </w:rPr>
                    <w:t>נו</w:t>
                  </w:r>
                  <w:r>
                    <w:rPr>
                      <w:rFonts w:cs="Miriam" w:hint="cs"/>
                      <w:sz w:val="18"/>
                      <w:szCs w:val="18"/>
                      <w:rtl/>
                    </w:rPr>
                    <w:t>כחות</w:t>
                  </w:r>
                </w:p>
              </w:txbxContent>
            </v:textbox>
            <w10:anchorlock/>
          </v:rect>
        </w:pict>
      </w:r>
      <w:r>
        <w:rPr>
          <w:rStyle w:val="big-number"/>
          <w:rFonts w:cs="Miriam"/>
          <w:rtl/>
        </w:rPr>
        <w:t>69.</w:t>
      </w:r>
      <w:r>
        <w:rPr>
          <w:rStyle w:val="big-number"/>
          <w:rFonts w:cs="Miriam"/>
          <w:rtl/>
        </w:rPr>
        <w:tab/>
      </w:r>
      <w:r>
        <w:rPr>
          <w:rStyle w:val="default"/>
          <w:rFonts w:cs="FrankRuehl"/>
          <w:rtl/>
        </w:rPr>
        <w:t>בי</w:t>
      </w:r>
      <w:r>
        <w:rPr>
          <w:rStyle w:val="default"/>
          <w:rFonts w:cs="FrankRuehl" w:hint="cs"/>
          <w:rtl/>
        </w:rPr>
        <w:t>קש המערער</w:t>
      </w:r>
      <w:r>
        <w:rPr>
          <w:rStyle w:val="default"/>
          <w:rFonts w:cs="FrankRuehl"/>
          <w:rtl/>
        </w:rPr>
        <w:t xml:space="preserve"> כ</w:t>
      </w:r>
      <w:r>
        <w:rPr>
          <w:rStyle w:val="default"/>
          <w:rFonts w:cs="FrankRuehl" w:hint="cs"/>
          <w:rtl/>
        </w:rPr>
        <w:t>י הדיון יתנהל בפניו, יתנהל הדיון בפני המערער והמשיב, אולם אם הוזמן בעל דין ולא התייצב ללא הצדק סבי</w:t>
      </w:r>
      <w:r>
        <w:rPr>
          <w:rStyle w:val="default"/>
          <w:rFonts w:cs="FrankRuehl"/>
          <w:rtl/>
        </w:rPr>
        <w:t>ר</w:t>
      </w:r>
      <w:r>
        <w:rPr>
          <w:rStyle w:val="default"/>
          <w:rFonts w:cs="FrankRuehl" w:hint="cs"/>
          <w:rtl/>
        </w:rPr>
        <w:t>, רשאי בית הדין לדון בערעורו שלא בפניו.</w:t>
      </w:r>
    </w:p>
    <w:p w14:paraId="07B214B5" w14:textId="77777777" w:rsidR="00214959" w:rsidRDefault="00214959">
      <w:pPr>
        <w:pStyle w:val="P00"/>
        <w:spacing w:before="72"/>
        <w:ind w:left="0" w:right="1134"/>
        <w:rPr>
          <w:rStyle w:val="default"/>
          <w:rFonts w:cs="FrankRuehl"/>
          <w:rtl/>
        </w:rPr>
      </w:pPr>
      <w:bookmarkStart w:id="79" w:name="Seif70"/>
      <w:bookmarkEnd w:id="79"/>
      <w:r>
        <w:rPr>
          <w:lang w:val="he-IL"/>
        </w:rPr>
        <w:pict w14:anchorId="4A760E56">
          <v:rect id="_x0000_s1095" style="position:absolute;left:0;text-align:left;margin-left:464.5pt;margin-top:8.05pt;width:75.05pt;height:16pt;z-index:251670528" o:allowincell="f" filled="f" stroked="f" strokecolor="lime" strokeweight=".25pt">
            <v:textbox inset="0,0,0,0">
              <w:txbxContent>
                <w:p w14:paraId="66596E5B" w14:textId="77777777" w:rsidR="00214959" w:rsidRDefault="00214959" w:rsidP="000A3BDF">
                  <w:pPr>
                    <w:spacing w:line="160" w:lineRule="exact"/>
                    <w:jc w:val="left"/>
                    <w:rPr>
                      <w:rFonts w:cs="Miriam"/>
                      <w:noProof/>
                      <w:sz w:val="18"/>
                      <w:szCs w:val="18"/>
                      <w:rtl/>
                    </w:rPr>
                  </w:pPr>
                  <w:r>
                    <w:rPr>
                      <w:rFonts w:cs="Miriam"/>
                      <w:sz w:val="18"/>
                      <w:szCs w:val="18"/>
                      <w:rtl/>
                    </w:rPr>
                    <w:t>סד</w:t>
                  </w:r>
                  <w:r>
                    <w:rPr>
                      <w:rFonts w:cs="Miriam" w:hint="cs"/>
                      <w:sz w:val="18"/>
                      <w:szCs w:val="18"/>
                      <w:rtl/>
                    </w:rPr>
                    <w:t>ר הטענות</w:t>
                  </w:r>
                  <w:r w:rsidR="000A3BDF">
                    <w:rPr>
                      <w:rFonts w:cs="Miriam" w:hint="cs"/>
                      <w:sz w:val="18"/>
                      <w:szCs w:val="18"/>
                      <w:rtl/>
                    </w:rPr>
                    <w:t xml:space="preserve"> </w:t>
                  </w:r>
                  <w:r>
                    <w:rPr>
                      <w:rFonts w:cs="Miriam"/>
                      <w:sz w:val="18"/>
                      <w:szCs w:val="18"/>
                      <w:rtl/>
                    </w:rPr>
                    <w:t>בע</w:t>
                  </w:r>
                  <w:r>
                    <w:rPr>
                      <w:rFonts w:cs="Miriam" w:hint="cs"/>
                      <w:sz w:val="18"/>
                      <w:szCs w:val="18"/>
                      <w:rtl/>
                    </w:rPr>
                    <w:t>רעור</w:t>
                  </w:r>
                </w:p>
              </w:txbxContent>
            </v:textbox>
            <w10:anchorlock/>
          </v:rect>
        </w:pict>
      </w:r>
      <w:r>
        <w:rPr>
          <w:rStyle w:val="big-number"/>
          <w:rFonts w:cs="Miriam"/>
          <w:rtl/>
        </w:rPr>
        <w:t>70.</w:t>
      </w:r>
      <w:r>
        <w:rPr>
          <w:rStyle w:val="big-number"/>
          <w:rFonts w:cs="Miriam"/>
          <w:rtl/>
        </w:rPr>
        <w:tab/>
      </w:r>
      <w:r>
        <w:rPr>
          <w:rStyle w:val="default"/>
          <w:rFonts w:cs="FrankRuehl"/>
          <w:rtl/>
        </w:rPr>
        <w:t>בע</w:t>
      </w:r>
      <w:r>
        <w:rPr>
          <w:rStyle w:val="default"/>
          <w:rFonts w:cs="FrankRuehl" w:hint="cs"/>
          <w:rtl/>
        </w:rPr>
        <w:t>רעור יטען תחילה המערער ואחריו המשיב; באיחוד ערעורם של נאשם ותובע, יטען תחילה הנאש</w:t>
      </w:r>
      <w:r>
        <w:rPr>
          <w:rStyle w:val="default"/>
          <w:rFonts w:cs="FrankRuehl"/>
          <w:rtl/>
        </w:rPr>
        <w:t xml:space="preserve">ם </w:t>
      </w:r>
      <w:r>
        <w:rPr>
          <w:rStyle w:val="default"/>
          <w:rFonts w:cs="FrankRuehl" w:hint="cs"/>
          <w:rtl/>
        </w:rPr>
        <w:t>ואחריו התובע זולת אם הורה בית הדין אחרת; באיחוד ערעוריהם של מספר נאשמים, יקבע בית הדין את סדר הטענות ביניהם ויכול בית הדין להרשות לכל אחד מבעלי הדין להוסיף לטעון או להשיב על טענות בעל הדין האחר.</w:t>
      </w:r>
    </w:p>
    <w:p w14:paraId="55D10911" w14:textId="77777777" w:rsidR="00214959" w:rsidRDefault="00214959">
      <w:pPr>
        <w:pStyle w:val="P00"/>
        <w:spacing w:before="72"/>
        <w:ind w:left="0" w:right="1134"/>
        <w:rPr>
          <w:rStyle w:val="default"/>
          <w:rFonts w:cs="FrankRuehl"/>
          <w:rtl/>
        </w:rPr>
      </w:pPr>
      <w:bookmarkStart w:id="80" w:name="Seif71"/>
      <w:bookmarkEnd w:id="80"/>
      <w:r>
        <w:rPr>
          <w:lang w:val="he-IL"/>
        </w:rPr>
        <w:pict w14:anchorId="2E10E391">
          <v:rect id="_x0000_s1096" style="position:absolute;left:0;text-align:left;margin-left:464.5pt;margin-top:8.05pt;width:75.05pt;height:16pt;z-index:251671552" o:allowincell="f" filled="f" stroked="f" strokecolor="lime" strokeweight=".25pt">
            <v:textbox inset="0,0,0,0">
              <w:txbxContent>
                <w:p w14:paraId="57502B77" w14:textId="77777777" w:rsidR="00214959" w:rsidRDefault="00214959" w:rsidP="000A3BDF">
                  <w:pPr>
                    <w:spacing w:line="160" w:lineRule="exact"/>
                    <w:jc w:val="left"/>
                    <w:rPr>
                      <w:rFonts w:cs="Miriam"/>
                      <w:noProof/>
                      <w:sz w:val="18"/>
                      <w:szCs w:val="18"/>
                      <w:rtl/>
                    </w:rPr>
                  </w:pPr>
                  <w:r>
                    <w:rPr>
                      <w:rFonts w:cs="Miriam"/>
                      <w:sz w:val="18"/>
                      <w:szCs w:val="18"/>
                      <w:rtl/>
                    </w:rPr>
                    <w:t>הר</w:t>
                  </w:r>
                  <w:r>
                    <w:rPr>
                      <w:rFonts w:cs="Miriam" w:hint="cs"/>
                      <w:sz w:val="18"/>
                      <w:szCs w:val="18"/>
                      <w:rtl/>
                    </w:rPr>
                    <w:t>שעה באישום</w:t>
                  </w:r>
                  <w:r w:rsidR="000A3BDF">
                    <w:rPr>
                      <w:rFonts w:cs="Miriam" w:hint="cs"/>
                      <w:sz w:val="18"/>
                      <w:szCs w:val="18"/>
                      <w:rtl/>
                    </w:rPr>
                    <w:t xml:space="preserve"> </w:t>
                  </w:r>
                  <w:r>
                    <w:rPr>
                      <w:rFonts w:cs="Miriam"/>
                      <w:sz w:val="18"/>
                      <w:szCs w:val="18"/>
                      <w:rtl/>
                    </w:rPr>
                    <w:t>שו</w:t>
                  </w:r>
                  <w:r>
                    <w:rPr>
                      <w:rFonts w:cs="Miriam" w:hint="cs"/>
                      <w:sz w:val="18"/>
                      <w:szCs w:val="18"/>
                      <w:rtl/>
                    </w:rPr>
                    <w:t>נה</w:t>
                  </w:r>
                </w:p>
              </w:txbxContent>
            </v:textbox>
            <w10:anchorlock/>
          </v:rect>
        </w:pict>
      </w:r>
      <w:r>
        <w:rPr>
          <w:rStyle w:val="big-number"/>
          <w:rFonts w:cs="Miriam"/>
          <w:rtl/>
        </w:rPr>
        <w:t>71.</w:t>
      </w:r>
      <w:r>
        <w:rPr>
          <w:rStyle w:val="big-number"/>
          <w:rFonts w:cs="Miriam"/>
          <w:rtl/>
        </w:rPr>
        <w:tab/>
      </w:r>
      <w:r>
        <w:rPr>
          <w:rStyle w:val="default"/>
          <w:rFonts w:cs="FrankRuehl"/>
          <w:rtl/>
        </w:rPr>
        <w:t>בי</w:t>
      </w:r>
      <w:r>
        <w:rPr>
          <w:rStyle w:val="default"/>
          <w:rFonts w:cs="FrankRuehl" w:hint="cs"/>
          <w:rtl/>
        </w:rPr>
        <w:t>ת הדין רשאי להרשיע נאשם בעבירה שונה מזו שהורשע בה על</w:t>
      </w:r>
      <w:r>
        <w:rPr>
          <w:rStyle w:val="default"/>
          <w:rFonts w:cs="FrankRuehl"/>
          <w:rtl/>
        </w:rPr>
        <w:t>-י</w:t>
      </w:r>
      <w:r>
        <w:rPr>
          <w:rStyle w:val="default"/>
          <w:rFonts w:cs="FrankRuehl" w:hint="cs"/>
          <w:rtl/>
        </w:rPr>
        <w:t>די הקברניט או המפקח, ובלבד שאשמתו בה מתגלת מן הראיות וניתנה לו הזדמנות להתגונן.</w:t>
      </w:r>
    </w:p>
    <w:p w14:paraId="4F55BC8C" w14:textId="77777777" w:rsidR="00214959" w:rsidRDefault="00214959">
      <w:pPr>
        <w:pStyle w:val="P00"/>
        <w:spacing w:before="72"/>
        <w:ind w:left="0" w:right="1134"/>
        <w:rPr>
          <w:rStyle w:val="default"/>
          <w:rFonts w:cs="FrankRuehl"/>
          <w:rtl/>
        </w:rPr>
      </w:pPr>
      <w:bookmarkStart w:id="81" w:name="Seif72"/>
      <w:bookmarkEnd w:id="81"/>
      <w:r>
        <w:rPr>
          <w:lang w:val="he-IL"/>
        </w:rPr>
        <w:pict w14:anchorId="58F701D9">
          <v:rect id="_x0000_s1097" style="position:absolute;left:0;text-align:left;margin-left:464.5pt;margin-top:8.05pt;width:75.05pt;height:24pt;z-index:251672576" o:allowincell="f" filled="f" stroked="f" strokecolor="lime" strokeweight=".25pt">
            <v:textbox inset="0,0,0,0">
              <w:txbxContent>
                <w:p w14:paraId="58FEF642" w14:textId="77777777" w:rsidR="00214959" w:rsidRDefault="00214959" w:rsidP="000A3BDF">
                  <w:pPr>
                    <w:spacing w:line="160" w:lineRule="exact"/>
                    <w:jc w:val="left"/>
                    <w:rPr>
                      <w:rFonts w:cs="Miriam"/>
                      <w:noProof/>
                      <w:sz w:val="18"/>
                      <w:szCs w:val="18"/>
                      <w:rtl/>
                    </w:rPr>
                  </w:pPr>
                  <w:r>
                    <w:rPr>
                      <w:rFonts w:cs="Miriam"/>
                      <w:sz w:val="18"/>
                      <w:szCs w:val="18"/>
                      <w:rtl/>
                    </w:rPr>
                    <w:t>דח</w:t>
                  </w:r>
                  <w:r>
                    <w:rPr>
                      <w:rFonts w:cs="Miriam" w:hint="cs"/>
                      <w:sz w:val="18"/>
                      <w:szCs w:val="18"/>
                      <w:rtl/>
                    </w:rPr>
                    <w:t>יית ערעור</w:t>
                  </w:r>
                  <w:r w:rsidR="000A3BDF">
                    <w:rPr>
                      <w:rFonts w:cs="Miriam" w:hint="cs"/>
                      <w:sz w:val="18"/>
                      <w:szCs w:val="18"/>
                      <w:rtl/>
                    </w:rPr>
                    <w:t xml:space="preserve"> </w:t>
                  </w:r>
                  <w:r>
                    <w:rPr>
                      <w:rFonts w:cs="Miriam"/>
                      <w:sz w:val="18"/>
                      <w:szCs w:val="18"/>
                      <w:rtl/>
                    </w:rPr>
                    <w:t>על</w:t>
                  </w:r>
                  <w:r>
                    <w:rPr>
                      <w:rFonts w:cs="Miriam" w:hint="cs"/>
                      <w:sz w:val="18"/>
                      <w:szCs w:val="18"/>
                      <w:rtl/>
                    </w:rPr>
                    <w:t xml:space="preserve"> אף טענה</w:t>
                  </w:r>
                  <w:r w:rsidR="000A3BDF">
                    <w:rPr>
                      <w:rFonts w:cs="Miriam" w:hint="cs"/>
                      <w:noProof/>
                      <w:sz w:val="18"/>
                      <w:szCs w:val="18"/>
                      <w:rtl/>
                    </w:rPr>
                    <w:t xml:space="preserve"> </w:t>
                  </w:r>
                  <w:r>
                    <w:rPr>
                      <w:rFonts w:cs="Miriam"/>
                      <w:sz w:val="18"/>
                      <w:szCs w:val="18"/>
                      <w:rtl/>
                    </w:rPr>
                    <w:t>שנ</w:t>
                  </w:r>
                  <w:r>
                    <w:rPr>
                      <w:rFonts w:cs="Miriam" w:hint="cs"/>
                      <w:sz w:val="18"/>
                      <w:szCs w:val="18"/>
                      <w:rtl/>
                    </w:rPr>
                    <w:t>תקבלה</w:t>
                  </w:r>
                </w:p>
              </w:txbxContent>
            </v:textbox>
            <w10:anchorlock/>
          </v:rect>
        </w:pict>
      </w:r>
      <w:r>
        <w:rPr>
          <w:rStyle w:val="big-number"/>
          <w:rFonts w:cs="Miriam"/>
          <w:rtl/>
        </w:rPr>
        <w:t>72.</w:t>
      </w:r>
      <w:r>
        <w:rPr>
          <w:rStyle w:val="big-number"/>
          <w:rFonts w:cs="Miriam"/>
          <w:rtl/>
        </w:rPr>
        <w:tab/>
      </w:r>
      <w:r>
        <w:rPr>
          <w:rStyle w:val="default"/>
          <w:rFonts w:cs="FrankRuehl"/>
          <w:rtl/>
        </w:rPr>
        <w:t>בי</w:t>
      </w:r>
      <w:r>
        <w:rPr>
          <w:rStyle w:val="default"/>
          <w:rFonts w:cs="FrankRuehl" w:hint="cs"/>
          <w:rtl/>
        </w:rPr>
        <w:t>ת הדין רשאי לדחות ערעור אף אם קיבל טענה מהטענות שנטענו בו, אם הוא סבור כי לא נגרם עיוות דין למערער.</w:t>
      </w:r>
    </w:p>
    <w:p w14:paraId="272F2BDD" w14:textId="77777777" w:rsidR="00214959" w:rsidRDefault="00214959">
      <w:pPr>
        <w:pStyle w:val="P00"/>
        <w:spacing w:before="72"/>
        <w:ind w:left="0" w:right="1134"/>
        <w:rPr>
          <w:rStyle w:val="default"/>
          <w:rFonts w:cs="FrankRuehl"/>
          <w:rtl/>
        </w:rPr>
      </w:pPr>
      <w:bookmarkStart w:id="82" w:name="Seif73"/>
      <w:bookmarkEnd w:id="82"/>
      <w:r>
        <w:rPr>
          <w:lang w:val="he-IL"/>
        </w:rPr>
        <w:pict w14:anchorId="170EC950">
          <v:rect id="_x0000_s1098" style="position:absolute;left:0;text-align:left;margin-left:464.5pt;margin-top:8.05pt;width:75.05pt;height:26.6pt;z-index:251673600" o:allowincell="f" filled="f" stroked="f" strokecolor="lime" strokeweight=".25pt">
            <v:textbox inset="0,0,0,0">
              <w:txbxContent>
                <w:p w14:paraId="7901EA51" w14:textId="77777777" w:rsidR="00214959" w:rsidRDefault="00214959" w:rsidP="000A3BDF">
                  <w:pPr>
                    <w:spacing w:line="160" w:lineRule="exact"/>
                    <w:jc w:val="left"/>
                    <w:rPr>
                      <w:rFonts w:cs="Miriam"/>
                      <w:noProof/>
                      <w:sz w:val="18"/>
                      <w:szCs w:val="18"/>
                      <w:rtl/>
                    </w:rPr>
                  </w:pPr>
                  <w:r>
                    <w:rPr>
                      <w:rFonts w:cs="Miriam"/>
                      <w:sz w:val="18"/>
                      <w:szCs w:val="18"/>
                      <w:rtl/>
                    </w:rPr>
                    <w:t>הק</w:t>
                  </w:r>
                  <w:r>
                    <w:rPr>
                      <w:rFonts w:cs="Miriam" w:hint="cs"/>
                      <w:sz w:val="18"/>
                      <w:szCs w:val="18"/>
                      <w:rtl/>
                    </w:rPr>
                    <w:t>שה לעיכוב</w:t>
                  </w:r>
                  <w:r w:rsidR="000A3BDF">
                    <w:rPr>
                      <w:rFonts w:cs="Miriam" w:hint="cs"/>
                      <w:sz w:val="18"/>
                      <w:szCs w:val="18"/>
                      <w:rtl/>
                    </w:rPr>
                    <w:t xml:space="preserve"> </w:t>
                  </w:r>
                  <w:r>
                    <w:rPr>
                      <w:rFonts w:cs="Miriam"/>
                      <w:sz w:val="18"/>
                      <w:szCs w:val="18"/>
                      <w:rtl/>
                    </w:rPr>
                    <w:t>עו</w:t>
                  </w:r>
                  <w:r>
                    <w:rPr>
                      <w:rFonts w:cs="Miriam" w:hint="cs"/>
                      <w:sz w:val="18"/>
                      <w:szCs w:val="18"/>
                      <w:rtl/>
                    </w:rPr>
                    <w:t>נש משמעתי</w:t>
                  </w:r>
                  <w:r w:rsidR="000A3BDF">
                    <w:rPr>
                      <w:rFonts w:cs="Miriam" w:hint="cs"/>
                      <w:noProof/>
                      <w:sz w:val="18"/>
                      <w:szCs w:val="18"/>
                      <w:rtl/>
                    </w:rPr>
                    <w:t xml:space="preserve"> </w:t>
                  </w:r>
                  <w:r>
                    <w:rPr>
                      <w:rFonts w:cs="Miriam"/>
                      <w:sz w:val="18"/>
                      <w:szCs w:val="18"/>
                      <w:rtl/>
                    </w:rPr>
                    <w:t>שה</w:t>
                  </w:r>
                  <w:r>
                    <w:rPr>
                      <w:rFonts w:cs="Miriam" w:hint="cs"/>
                      <w:sz w:val="18"/>
                      <w:szCs w:val="18"/>
                      <w:rtl/>
                    </w:rPr>
                    <w:t>טיל מפקח</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 xml:space="preserve">ידון המבקש עיכוב ביצוע של עונש משמעתי שנגזר לו </w:t>
      </w:r>
      <w:r>
        <w:rPr>
          <w:rStyle w:val="default"/>
          <w:rFonts w:cs="FrankRuehl"/>
          <w:rtl/>
        </w:rPr>
        <w:t>ע</w:t>
      </w:r>
      <w:r>
        <w:rPr>
          <w:rStyle w:val="default"/>
          <w:rFonts w:cs="FrankRuehl" w:hint="cs"/>
          <w:rtl/>
        </w:rPr>
        <w:t>ל-ידי מפק</w:t>
      </w:r>
      <w:r>
        <w:rPr>
          <w:rStyle w:val="default"/>
          <w:rFonts w:cs="FrankRuehl"/>
          <w:rtl/>
        </w:rPr>
        <w:t xml:space="preserve">ח </w:t>
      </w:r>
      <w:r>
        <w:rPr>
          <w:rStyle w:val="default"/>
          <w:rFonts w:cs="FrankRuehl" w:hint="cs"/>
          <w:rtl/>
        </w:rPr>
        <w:t>עד שמיעת ערעורו, יגיש בקשה לאב בית הדין בארבעה עתקים.</w:t>
      </w:r>
    </w:p>
    <w:p w14:paraId="57B2916E"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פי הוראת אב בית הדין יומצא העתק מהבקשה לתובע והאחרון רשאי להשיב לבקשה, בכתב, תוך שבעה ימים מהיום שהומצא לו העתק ממנה, והעתק מתשובתו יומצא לנידון.</w:t>
      </w:r>
    </w:p>
    <w:p w14:paraId="7882021F" w14:textId="77777777" w:rsidR="00214959" w:rsidRDefault="00214959">
      <w:pPr>
        <w:pStyle w:val="P00"/>
        <w:spacing w:before="72"/>
        <w:ind w:left="0" w:right="1134"/>
        <w:rPr>
          <w:rStyle w:val="default"/>
          <w:rFonts w:cs="FrankRuehl"/>
          <w:rtl/>
        </w:rPr>
      </w:pPr>
      <w:bookmarkStart w:id="83" w:name="Seif74"/>
      <w:bookmarkEnd w:id="83"/>
      <w:r>
        <w:rPr>
          <w:lang w:val="he-IL"/>
        </w:rPr>
        <w:pict w14:anchorId="2D4DAF9F">
          <v:rect id="_x0000_s1099" style="position:absolute;left:0;text-align:left;margin-left:464.5pt;margin-top:8.05pt;width:75.05pt;height:31.25pt;z-index:251674624" o:allowincell="f" filled="f" stroked="f" strokecolor="lime" strokeweight=".25pt">
            <v:textbox inset="0,0,0,0">
              <w:txbxContent>
                <w:p w14:paraId="31621BBC" w14:textId="77777777" w:rsidR="00214959" w:rsidRDefault="00214959" w:rsidP="000A3BDF">
                  <w:pPr>
                    <w:spacing w:line="160" w:lineRule="exact"/>
                    <w:jc w:val="left"/>
                    <w:rPr>
                      <w:rFonts w:cs="Miriam"/>
                      <w:noProof/>
                      <w:sz w:val="18"/>
                      <w:szCs w:val="18"/>
                      <w:rtl/>
                    </w:rPr>
                  </w:pPr>
                  <w:r>
                    <w:rPr>
                      <w:rFonts w:cs="Miriam"/>
                      <w:sz w:val="18"/>
                      <w:szCs w:val="18"/>
                      <w:rtl/>
                    </w:rPr>
                    <w:t>בי</w:t>
                  </w:r>
                  <w:r>
                    <w:rPr>
                      <w:rFonts w:cs="Miriam" w:hint="cs"/>
                      <w:sz w:val="18"/>
                      <w:szCs w:val="18"/>
                      <w:rtl/>
                    </w:rPr>
                    <w:t>טול החלטה</w:t>
                  </w:r>
                  <w:r w:rsidR="000A3BDF">
                    <w:rPr>
                      <w:rFonts w:cs="Miriam" w:hint="cs"/>
                      <w:sz w:val="18"/>
                      <w:szCs w:val="18"/>
                      <w:rtl/>
                    </w:rPr>
                    <w:t xml:space="preserve"> </w:t>
                  </w:r>
                  <w:r>
                    <w:rPr>
                      <w:rFonts w:cs="Miriam"/>
                      <w:sz w:val="18"/>
                      <w:szCs w:val="18"/>
                      <w:rtl/>
                    </w:rPr>
                    <w:t>בד</w:t>
                  </w:r>
                  <w:r>
                    <w:rPr>
                      <w:rFonts w:cs="Miriam" w:hint="cs"/>
                      <w:sz w:val="18"/>
                      <w:szCs w:val="18"/>
                      <w:rtl/>
                    </w:rPr>
                    <w:t>בר ע</w:t>
                  </w:r>
                  <w:r>
                    <w:rPr>
                      <w:rFonts w:cs="Miriam"/>
                      <w:sz w:val="18"/>
                      <w:szCs w:val="18"/>
                      <w:rtl/>
                    </w:rPr>
                    <w:t>יכ</w:t>
                  </w:r>
                  <w:r>
                    <w:rPr>
                      <w:rFonts w:cs="Miriam" w:hint="cs"/>
                      <w:sz w:val="18"/>
                      <w:szCs w:val="18"/>
                      <w:rtl/>
                    </w:rPr>
                    <w:t>וב ביצוע</w:t>
                  </w:r>
                  <w:r w:rsidR="000A3BDF">
                    <w:rPr>
                      <w:rFonts w:cs="Miriam" w:hint="cs"/>
                      <w:noProof/>
                      <w:sz w:val="18"/>
                      <w:szCs w:val="18"/>
                      <w:rtl/>
                    </w:rPr>
                    <w:t xml:space="preserve"> </w:t>
                  </w:r>
                  <w:r>
                    <w:rPr>
                      <w:rFonts w:cs="Miriam"/>
                      <w:sz w:val="18"/>
                      <w:szCs w:val="18"/>
                      <w:rtl/>
                    </w:rPr>
                    <w:t>עו</w:t>
                  </w:r>
                  <w:r>
                    <w:rPr>
                      <w:rFonts w:cs="Miriam" w:hint="cs"/>
                      <w:sz w:val="18"/>
                      <w:szCs w:val="18"/>
                      <w:rtl/>
                    </w:rPr>
                    <w:t>נש משמעתי</w:t>
                  </w:r>
                </w:p>
              </w:txbxContent>
            </v:textbox>
            <w10:anchorlock/>
          </v:rect>
        </w:pict>
      </w:r>
      <w:r>
        <w:rPr>
          <w:rStyle w:val="big-number"/>
          <w:rFonts w:cs="Miriam"/>
          <w:rtl/>
        </w:rPr>
        <w:t>74.</w:t>
      </w:r>
      <w:r>
        <w:rPr>
          <w:rStyle w:val="big-number"/>
          <w:rFonts w:cs="Miriam"/>
          <w:rtl/>
        </w:rPr>
        <w:tab/>
      </w:r>
      <w:r>
        <w:rPr>
          <w:rStyle w:val="default"/>
          <w:rFonts w:cs="FrankRuehl"/>
          <w:rtl/>
        </w:rPr>
        <w:t>לא</w:t>
      </w:r>
      <w:r>
        <w:rPr>
          <w:rStyle w:val="default"/>
          <w:rFonts w:cs="FrankRuehl" w:hint="cs"/>
          <w:rtl/>
        </w:rPr>
        <w:t xml:space="preserve"> הוגש ערעור על החלטת המפקח תוך המועד שנ</w:t>
      </w:r>
      <w:r>
        <w:rPr>
          <w:rStyle w:val="default"/>
          <w:rFonts w:cs="FrankRuehl"/>
          <w:rtl/>
        </w:rPr>
        <w:t>קב</w:t>
      </w:r>
      <w:r>
        <w:rPr>
          <w:rStyle w:val="default"/>
          <w:rFonts w:cs="FrankRuehl" w:hint="cs"/>
          <w:rtl/>
        </w:rPr>
        <w:t>ע בתקנות אלה, בטלה מאליה כל החלטה בדבר עיכוב ביצוע עונש משמעתי שהטיל המפקח.</w:t>
      </w:r>
    </w:p>
    <w:p w14:paraId="2E98654F" w14:textId="77777777" w:rsidR="00214959" w:rsidRDefault="00214959">
      <w:pPr>
        <w:pStyle w:val="medium2-header"/>
        <w:keepLines w:val="0"/>
        <w:spacing w:before="72"/>
        <w:ind w:left="0" w:right="1134"/>
        <w:rPr>
          <w:rFonts w:cs="FrankRuehl"/>
          <w:noProof/>
          <w:rtl/>
        </w:rPr>
      </w:pPr>
      <w:bookmarkStart w:id="84" w:name="med6"/>
      <w:bookmarkEnd w:id="84"/>
      <w:r>
        <w:rPr>
          <w:rFonts w:cs="FrankRuehl"/>
          <w:noProof/>
          <w:rtl/>
        </w:rPr>
        <w:t>פר</w:t>
      </w:r>
      <w:r>
        <w:rPr>
          <w:rFonts w:cs="FrankRuehl" w:hint="cs"/>
          <w:noProof/>
          <w:rtl/>
        </w:rPr>
        <w:t>ק שישי: ערעור על החלטת בית הדין</w:t>
      </w:r>
    </w:p>
    <w:p w14:paraId="27735FE4" w14:textId="77777777" w:rsidR="00214959" w:rsidRDefault="00214959">
      <w:pPr>
        <w:pStyle w:val="P00"/>
        <w:spacing w:before="72"/>
        <w:ind w:left="0" w:right="1134"/>
        <w:rPr>
          <w:rStyle w:val="default"/>
          <w:rFonts w:cs="FrankRuehl"/>
          <w:rtl/>
        </w:rPr>
      </w:pPr>
      <w:bookmarkStart w:id="85" w:name="Seif75"/>
      <w:bookmarkEnd w:id="85"/>
      <w:r>
        <w:rPr>
          <w:lang w:val="he-IL"/>
        </w:rPr>
        <w:pict w14:anchorId="18572B06">
          <v:rect id="_x0000_s1100" style="position:absolute;left:0;text-align:left;margin-left:464.5pt;margin-top:8.05pt;width:75.05pt;height:21.95pt;z-index:251675648" o:allowincell="f" filled="f" stroked="f" strokecolor="lime" strokeweight=".25pt">
            <v:textbox inset="0,0,0,0">
              <w:txbxContent>
                <w:p w14:paraId="687A5565" w14:textId="77777777" w:rsidR="00214959" w:rsidRDefault="00214959" w:rsidP="000A3BDF">
                  <w:pPr>
                    <w:spacing w:line="160" w:lineRule="exact"/>
                    <w:jc w:val="left"/>
                    <w:rPr>
                      <w:rFonts w:cs="Miriam"/>
                      <w:noProof/>
                      <w:sz w:val="18"/>
                      <w:szCs w:val="18"/>
                      <w:rtl/>
                    </w:rPr>
                  </w:pPr>
                  <w:r>
                    <w:rPr>
                      <w:rFonts w:cs="Miriam"/>
                      <w:sz w:val="18"/>
                      <w:szCs w:val="18"/>
                      <w:rtl/>
                    </w:rPr>
                    <w:t>ער</w:t>
                  </w:r>
                  <w:r>
                    <w:rPr>
                      <w:rFonts w:cs="Miriam" w:hint="cs"/>
                      <w:sz w:val="18"/>
                      <w:szCs w:val="18"/>
                      <w:rtl/>
                    </w:rPr>
                    <w:t>עור לבית</w:t>
                  </w:r>
                  <w:r w:rsidR="000A3BDF">
                    <w:rPr>
                      <w:rFonts w:cs="Miriam" w:hint="cs"/>
                      <w:sz w:val="18"/>
                      <w:szCs w:val="18"/>
                      <w:rtl/>
                    </w:rPr>
                    <w:t xml:space="preserve"> </w:t>
                  </w:r>
                  <w:r>
                    <w:rPr>
                      <w:rFonts w:cs="Miriam"/>
                      <w:sz w:val="18"/>
                      <w:szCs w:val="18"/>
                      <w:rtl/>
                    </w:rPr>
                    <w:t>המ</w:t>
                  </w:r>
                  <w:r>
                    <w:rPr>
                      <w:rFonts w:cs="Miriam" w:hint="cs"/>
                      <w:sz w:val="18"/>
                      <w:szCs w:val="18"/>
                      <w:rtl/>
                    </w:rPr>
                    <w:t>שפט לימאות</w:t>
                  </w:r>
                </w:p>
              </w:txbxContent>
            </v:textbox>
            <w10:anchorlock/>
          </v:rect>
        </w:pict>
      </w:r>
      <w:r>
        <w:rPr>
          <w:rStyle w:val="big-number"/>
          <w:rFonts w:cs="Miriam"/>
          <w:rtl/>
        </w:rPr>
        <w:t>75.</w:t>
      </w:r>
      <w:r>
        <w:rPr>
          <w:rStyle w:val="big-number"/>
          <w:rFonts w:cs="Miriam"/>
          <w:rtl/>
        </w:rPr>
        <w:tab/>
      </w:r>
      <w:r>
        <w:rPr>
          <w:rStyle w:val="default"/>
          <w:rFonts w:cs="FrankRuehl"/>
          <w:rtl/>
        </w:rPr>
        <w:t>ער</w:t>
      </w:r>
      <w:r>
        <w:rPr>
          <w:rStyle w:val="default"/>
          <w:rFonts w:cs="FrankRuehl" w:hint="cs"/>
          <w:rtl/>
        </w:rPr>
        <w:t xml:space="preserve">עור לבית המשפט לימאות לפי סעיף 171 לחוק יוגש למזכירות בית הדין בהודעה בכתב, בחתימת המערער, תוך שלושים יום מיום שהוקרא פסק הדין בנוכחותו, </w:t>
      </w:r>
      <w:r>
        <w:rPr>
          <w:rStyle w:val="default"/>
          <w:rFonts w:cs="FrankRuehl"/>
          <w:rtl/>
        </w:rPr>
        <w:t>וא</w:t>
      </w:r>
      <w:r>
        <w:rPr>
          <w:rStyle w:val="default"/>
          <w:rFonts w:cs="FrankRuehl" w:hint="cs"/>
          <w:rtl/>
        </w:rPr>
        <w:t>ם ניתן בהעדרו או אם הומצאו נימוקי הזיכוי בנפרד, תוך שלושים יום מיום שהומצאו למערער פסק הדין או הנימוקים.</w:t>
      </w:r>
    </w:p>
    <w:p w14:paraId="10327FA7" w14:textId="77777777" w:rsidR="00214959" w:rsidRDefault="00214959">
      <w:pPr>
        <w:pStyle w:val="P00"/>
        <w:spacing w:before="72"/>
        <w:ind w:left="0" w:right="1134"/>
        <w:rPr>
          <w:rStyle w:val="default"/>
          <w:rFonts w:cs="FrankRuehl"/>
          <w:rtl/>
        </w:rPr>
      </w:pPr>
      <w:bookmarkStart w:id="86" w:name="Seif76"/>
      <w:bookmarkEnd w:id="86"/>
      <w:r>
        <w:rPr>
          <w:lang w:val="he-IL"/>
        </w:rPr>
        <w:pict w14:anchorId="631A4ADC">
          <v:rect id="_x0000_s1101" style="position:absolute;left:0;text-align:left;margin-left:464.5pt;margin-top:8.05pt;width:75.05pt;height:13.4pt;z-index:251676672" o:allowincell="f" filled="f" stroked="f" strokecolor="lime" strokeweight=".25pt">
            <v:textbox inset="0,0,0,0">
              <w:txbxContent>
                <w:p w14:paraId="615606FF" w14:textId="77777777" w:rsidR="00214959" w:rsidRDefault="00214959">
                  <w:pPr>
                    <w:spacing w:line="160" w:lineRule="exact"/>
                    <w:jc w:val="left"/>
                    <w:rPr>
                      <w:rFonts w:cs="Miriam"/>
                      <w:noProof/>
                      <w:sz w:val="18"/>
                      <w:szCs w:val="18"/>
                      <w:rtl/>
                    </w:rPr>
                  </w:pPr>
                  <w:r>
                    <w:rPr>
                      <w:rFonts w:cs="Miriam"/>
                      <w:sz w:val="18"/>
                      <w:szCs w:val="18"/>
                      <w:rtl/>
                    </w:rPr>
                    <w:t>ער</w:t>
                  </w:r>
                  <w:r>
                    <w:rPr>
                      <w:rFonts w:cs="Miriam" w:hint="cs"/>
                      <w:sz w:val="18"/>
                      <w:szCs w:val="18"/>
                      <w:rtl/>
                    </w:rPr>
                    <w:t>עור שהוברק</w:t>
                  </w:r>
                </w:p>
              </w:txbxContent>
            </v:textbox>
            <w10:anchorlock/>
          </v:rect>
        </w:pict>
      </w:r>
      <w:r>
        <w:rPr>
          <w:rStyle w:val="big-number"/>
          <w:rFonts w:cs="Miriam"/>
          <w:rtl/>
        </w:rPr>
        <w:t>76.</w:t>
      </w:r>
      <w:r>
        <w:rPr>
          <w:rStyle w:val="big-number"/>
          <w:rFonts w:cs="Miriam"/>
          <w:rtl/>
        </w:rPr>
        <w:tab/>
      </w:r>
      <w:r>
        <w:rPr>
          <w:rStyle w:val="default"/>
          <w:rFonts w:cs="FrankRuehl"/>
          <w:rtl/>
        </w:rPr>
        <w:t>הו</w:t>
      </w:r>
      <w:r>
        <w:rPr>
          <w:rStyle w:val="default"/>
          <w:rFonts w:cs="FrankRuehl" w:hint="cs"/>
          <w:rtl/>
        </w:rPr>
        <w:t>דעת ערעור שהוגשה במברק, דינה כהודעת ערעור שהוגשה</w:t>
      </w:r>
      <w:r>
        <w:rPr>
          <w:rStyle w:val="default"/>
          <w:rFonts w:cs="FrankRuehl"/>
          <w:rtl/>
        </w:rPr>
        <w:t xml:space="preserve"> </w:t>
      </w:r>
      <w:r>
        <w:rPr>
          <w:rStyle w:val="default"/>
          <w:rFonts w:cs="FrankRuehl" w:hint="cs"/>
          <w:rtl/>
        </w:rPr>
        <w:t>לפי תקנה 75, ובלבד שהמברק או העתק ממנו יאושר בחתימת המערער לפני שהתחילו בשמיעת הערעור.</w:t>
      </w:r>
    </w:p>
    <w:p w14:paraId="7C57EAA1" w14:textId="77777777" w:rsidR="00214959" w:rsidRDefault="00214959">
      <w:pPr>
        <w:pStyle w:val="P00"/>
        <w:spacing w:before="72"/>
        <w:ind w:left="0" w:right="1134"/>
        <w:rPr>
          <w:rStyle w:val="default"/>
          <w:rFonts w:cs="FrankRuehl" w:hint="cs"/>
          <w:rtl/>
        </w:rPr>
      </w:pPr>
      <w:bookmarkStart w:id="87" w:name="Seif77"/>
      <w:bookmarkEnd w:id="87"/>
      <w:r>
        <w:rPr>
          <w:lang w:val="he-IL"/>
        </w:rPr>
        <w:pict w14:anchorId="02B6D748">
          <v:rect id="_x0000_s1102" style="position:absolute;left:0;text-align:left;margin-left:464.5pt;margin-top:8.05pt;width:75.05pt;height:16pt;z-index:251677696" o:allowincell="f" filled="f" stroked="f" strokecolor="lime" strokeweight=".25pt">
            <v:textbox inset="0,0,0,0">
              <w:txbxContent>
                <w:p w14:paraId="7CC4E04E" w14:textId="77777777" w:rsidR="00214959" w:rsidRDefault="00214959" w:rsidP="000A3BDF">
                  <w:pPr>
                    <w:spacing w:line="160" w:lineRule="exact"/>
                    <w:jc w:val="left"/>
                    <w:rPr>
                      <w:rFonts w:cs="Miriam"/>
                      <w:noProof/>
                      <w:sz w:val="18"/>
                      <w:szCs w:val="18"/>
                      <w:rtl/>
                    </w:rPr>
                  </w:pPr>
                  <w:r>
                    <w:rPr>
                      <w:rFonts w:cs="Miriam"/>
                      <w:sz w:val="18"/>
                      <w:szCs w:val="18"/>
                      <w:rtl/>
                    </w:rPr>
                    <w:t>תו</w:t>
                  </w:r>
                  <w:r>
                    <w:rPr>
                      <w:rFonts w:cs="Miriam" w:hint="cs"/>
                      <w:sz w:val="18"/>
                      <w:szCs w:val="18"/>
                      <w:rtl/>
                    </w:rPr>
                    <w:t>כן הודעת</w:t>
                  </w:r>
                  <w:r w:rsidR="000A3BDF">
                    <w:rPr>
                      <w:rFonts w:cs="Miriam" w:hint="cs"/>
                      <w:sz w:val="18"/>
                      <w:szCs w:val="18"/>
                      <w:rtl/>
                    </w:rPr>
                    <w:t xml:space="preserve"> </w:t>
                  </w:r>
                  <w:r>
                    <w:rPr>
                      <w:rFonts w:cs="Miriam"/>
                      <w:sz w:val="18"/>
                      <w:szCs w:val="18"/>
                      <w:rtl/>
                    </w:rPr>
                    <w:t>הע</w:t>
                  </w:r>
                  <w:r>
                    <w:rPr>
                      <w:rFonts w:cs="Miriam" w:hint="cs"/>
                      <w:sz w:val="18"/>
                      <w:szCs w:val="18"/>
                      <w:rtl/>
                    </w:rPr>
                    <w:t>רעור</w:t>
                  </w:r>
                </w:p>
              </w:txbxContent>
            </v:textbox>
            <w10:anchorlock/>
          </v:rect>
        </w:pict>
      </w:r>
      <w:r>
        <w:rPr>
          <w:rStyle w:val="big-number"/>
          <w:rFonts w:cs="Miriam"/>
          <w:rtl/>
        </w:rPr>
        <w:t>77.</w:t>
      </w:r>
      <w:r>
        <w:rPr>
          <w:rStyle w:val="big-number"/>
          <w:rFonts w:cs="Miriam"/>
          <w:rtl/>
        </w:rPr>
        <w:tab/>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 xml:space="preserve">עת הערעור תכיל את </w:t>
      </w:r>
      <w:r w:rsidR="00063E62">
        <w:rPr>
          <w:rStyle w:val="default"/>
          <w:rFonts w:cs="FrankRuehl"/>
          <w:rtl/>
        </w:rPr>
        <w:t>–</w:t>
      </w:r>
    </w:p>
    <w:p w14:paraId="53D10ED5"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המערער;</w:t>
      </w:r>
    </w:p>
    <w:p w14:paraId="1632F466"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המשיב;</w:t>
      </w:r>
    </w:p>
    <w:p w14:paraId="3BD69990"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ימוקי הערעור;</w:t>
      </w:r>
    </w:p>
    <w:p w14:paraId="32CDFF1B"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פ</w:t>
      </w:r>
      <w:r>
        <w:rPr>
          <w:rStyle w:val="default"/>
          <w:rFonts w:cs="FrankRuehl" w:hint="cs"/>
          <w:rtl/>
        </w:rPr>
        <w:t>סק הדין שמערערים עליו, ללא נימוקיו, ומועד נתינתו.</w:t>
      </w:r>
    </w:p>
    <w:p w14:paraId="23C087D3" w14:textId="77777777" w:rsidR="00214959" w:rsidRDefault="00214959">
      <w:pPr>
        <w:pStyle w:val="P00"/>
        <w:spacing w:before="72"/>
        <w:ind w:left="0" w:right="1134"/>
        <w:rPr>
          <w:rStyle w:val="default"/>
          <w:rFonts w:cs="FrankRuehl"/>
          <w:rtl/>
        </w:rPr>
      </w:pPr>
      <w:bookmarkStart w:id="88" w:name="Seif78"/>
      <w:bookmarkEnd w:id="88"/>
      <w:r>
        <w:rPr>
          <w:lang w:val="he-IL"/>
        </w:rPr>
        <w:pict w14:anchorId="3B6D9436">
          <v:rect id="_x0000_s1103" style="position:absolute;left:0;text-align:left;margin-left:464.5pt;margin-top:8.05pt;width:75.05pt;height:24pt;z-index:251678720" o:allowincell="f" filled="f" stroked="f" strokecolor="lime" strokeweight=".25pt">
            <v:textbox inset="0,0,0,0">
              <w:txbxContent>
                <w:p w14:paraId="0B4785D0" w14:textId="77777777" w:rsidR="00214959" w:rsidRDefault="00214959" w:rsidP="000A3BDF">
                  <w:pPr>
                    <w:spacing w:line="160" w:lineRule="exact"/>
                    <w:jc w:val="left"/>
                    <w:rPr>
                      <w:rFonts w:cs="Miriam"/>
                      <w:noProof/>
                      <w:sz w:val="18"/>
                      <w:szCs w:val="18"/>
                      <w:rtl/>
                    </w:rPr>
                  </w:pPr>
                  <w:r>
                    <w:rPr>
                      <w:rFonts w:cs="Miriam"/>
                      <w:sz w:val="18"/>
                      <w:szCs w:val="18"/>
                      <w:rtl/>
                    </w:rPr>
                    <w:t>הע</w:t>
                  </w:r>
                  <w:r>
                    <w:rPr>
                      <w:rFonts w:cs="Miriam" w:hint="cs"/>
                      <w:sz w:val="18"/>
                      <w:szCs w:val="18"/>
                      <w:rtl/>
                    </w:rPr>
                    <w:t>ברת פסק הדין</w:t>
                  </w:r>
                  <w:r w:rsidR="000A3BDF">
                    <w:rPr>
                      <w:rFonts w:cs="Miriam" w:hint="cs"/>
                      <w:sz w:val="18"/>
                      <w:szCs w:val="18"/>
                      <w:rtl/>
                    </w:rPr>
                    <w:t xml:space="preserve"> </w:t>
                  </w:r>
                  <w:r>
                    <w:rPr>
                      <w:rFonts w:cs="Miriam"/>
                      <w:sz w:val="18"/>
                      <w:szCs w:val="18"/>
                      <w:rtl/>
                    </w:rPr>
                    <w:t>לב</w:t>
                  </w:r>
                  <w:r>
                    <w:rPr>
                      <w:rFonts w:cs="Miriam" w:hint="cs"/>
                      <w:sz w:val="18"/>
                      <w:szCs w:val="18"/>
                      <w:rtl/>
                    </w:rPr>
                    <w:t>ית המשפט</w:t>
                  </w:r>
                  <w:r w:rsidR="000A3BDF">
                    <w:rPr>
                      <w:rFonts w:cs="Miriam" w:hint="cs"/>
                      <w:sz w:val="18"/>
                      <w:szCs w:val="18"/>
                      <w:rtl/>
                    </w:rPr>
                    <w:t xml:space="preserve"> </w:t>
                  </w:r>
                  <w:r>
                    <w:rPr>
                      <w:rFonts w:cs="Miriam"/>
                      <w:sz w:val="18"/>
                      <w:szCs w:val="18"/>
                      <w:rtl/>
                    </w:rPr>
                    <w:t>לי</w:t>
                  </w:r>
                  <w:r>
                    <w:rPr>
                      <w:rFonts w:cs="Miriam" w:hint="cs"/>
                      <w:sz w:val="18"/>
                      <w:szCs w:val="18"/>
                      <w:rtl/>
                    </w:rPr>
                    <w:t>מאות</w:t>
                  </w:r>
                </w:p>
              </w:txbxContent>
            </v:textbox>
            <w10:anchorlock/>
          </v:rect>
        </w:pict>
      </w:r>
      <w:r>
        <w:rPr>
          <w:rStyle w:val="big-number"/>
          <w:rFonts w:cs="Miriam"/>
          <w:rtl/>
        </w:rPr>
        <w:t>78.</w:t>
      </w:r>
      <w:r>
        <w:rPr>
          <w:rStyle w:val="big-number"/>
          <w:rFonts w:cs="Miriam"/>
          <w:rtl/>
        </w:rPr>
        <w:tab/>
      </w:r>
      <w:r>
        <w:rPr>
          <w:rStyle w:val="default"/>
          <w:rFonts w:cs="FrankRuehl"/>
          <w:rtl/>
        </w:rPr>
        <w:t>הו</w:t>
      </w:r>
      <w:r>
        <w:rPr>
          <w:rStyle w:val="default"/>
          <w:rFonts w:cs="FrankRuehl" w:hint="cs"/>
          <w:rtl/>
        </w:rPr>
        <w:t>גש ערעור, תעביר מזכירות בית הדין את פסק הדין ואת פרוטוקול הדיונים בבית הדין, לרבות המוצגים שהוגשו לבית המשפט לימאות, בדואר ר</w:t>
      </w:r>
      <w:r>
        <w:rPr>
          <w:rStyle w:val="default"/>
          <w:rFonts w:cs="FrankRuehl"/>
          <w:rtl/>
        </w:rPr>
        <w:t>שו</w:t>
      </w:r>
      <w:r>
        <w:rPr>
          <w:rStyle w:val="default"/>
          <w:rFonts w:cs="FrankRuehl" w:hint="cs"/>
          <w:rtl/>
        </w:rPr>
        <w:t>ם או באמצעות שליח.</w:t>
      </w:r>
    </w:p>
    <w:p w14:paraId="2C277B67" w14:textId="77777777" w:rsidR="00214959" w:rsidRDefault="00214959">
      <w:pPr>
        <w:pStyle w:val="P00"/>
        <w:spacing w:before="72"/>
        <w:ind w:left="0" w:right="1134"/>
        <w:rPr>
          <w:rStyle w:val="default"/>
          <w:rFonts w:cs="FrankRuehl"/>
          <w:rtl/>
        </w:rPr>
      </w:pPr>
      <w:bookmarkStart w:id="89" w:name="Seif79"/>
      <w:bookmarkEnd w:id="89"/>
      <w:r>
        <w:rPr>
          <w:lang w:val="he-IL"/>
        </w:rPr>
        <w:pict w14:anchorId="75DBB827">
          <v:rect id="_x0000_s1104" style="position:absolute;left:0;text-align:left;margin-left:464.5pt;margin-top:8.05pt;width:75.05pt;height:20.95pt;z-index:251679744" o:allowincell="f" filled="f" stroked="f" strokecolor="lime" strokeweight=".25pt">
            <v:textbox inset="0,0,0,0">
              <w:txbxContent>
                <w:p w14:paraId="63593FCF" w14:textId="77777777" w:rsidR="00214959" w:rsidRDefault="00214959" w:rsidP="000A3BDF">
                  <w:pPr>
                    <w:spacing w:line="160" w:lineRule="exact"/>
                    <w:jc w:val="left"/>
                    <w:rPr>
                      <w:rFonts w:cs="Miriam"/>
                      <w:noProof/>
                      <w:sz w:val="18"/>
                      <w:szCs w:val="18"/>
                      <w:rtl/>
                    </w:rPr>
                  </w:pPr>
                  <w:r>
                    <w:rPr>
                      <w:rFonts w:cs="Miriam"/>
                      <w:sz w:val="18"/>
                      <w:szCs w:val="18"/>
                      <w:rtl/>
                    </w:rPr>
                    <w:t>קב</w:t>
                  </w:r>
                  <w:r>
                    <w:rPr>
                      <w:rFonts w:cs="Miriam" w:hint="cs"/>
                      <w:sz w:val="18"/>
                      <w:szCs w:val="18"/>
                      <w:rtl/>
                    </w:rPr>
                    <w:t>יעת תאריך</w:t>
                  </w:r>
                  <w:r w:rsidR="000A3BDF">
                    <w:rPr>
                      <w:rFonts w:cs="Miriam" w:hint="cs"/>
                      <w:sz w:val="18"/>
                      <w:szCs w:val="18"/>
                      <w:rtl/>
                    </w:rPr>
                    <w:t xml:space="preserve"> </w:t>
                  </w:r>
                  <w:r>
                    <w:rPr>
                      <w:rFonts w:cs="Miriam"/>
                      <w:sz w:val="18"/>
                      <w:szCs w:val="18"/>
                      <w:rtl/>
                    </w:rPr>
                    <w:t>שמ</w:t>
                  </w:r>
                  <w:r>
                    <w:rPr>
                      <w:rFonts w:cs="Miriam" w:hint="cs"/>
                      <w:sz w:val="18"/>
                      <w:szCs w:val="18"/>
                      <w:rtl/>
                    </w:rPr>
                    <w:t>יעת הערעור</w:t>
                  </w:r>
                </w:p>
              </w:txbxContent>
            </v:textbox>
            <w10:anchorlock/>
          </v:rect>
        </w:pict>
      </w:r>
      <w:r>
        <w:rPr>
          <w:rStyle w:val="big-number"/>
          <w:rFonts w:cs="Miriam"/>
          <w:rtl/>
        </w:rPr>
        <w:t>79.</w:t>
      </w:r>
      <w:r>
        <w:rPr>
          <w:rStyle w:val="big-number"/>
          <w:rFonts w:cs="Miriam"/>
          <w:rtl/>
        </w:rPr>
        <w:tab/>
      </w:r>
      <w:r>
        <w:rPr>
          <w:rStyle w:val="default"/>
          <w:rFonts w:cs="FrankRuehl"/>
          <w:rtl/>
        </w:rPr>
        <w:t>הו</w:t>
      </w:r>
      <w:r>
        <w:rPr>
          <w:rStyle w:val="default"/>
          <w:rFonts w:cs="FrankRuehl" w:hint="cs"/>
          <w:rtl/>
        </w:rPr>
        <w:t>עברו המסמכים שיש להעבירם לפי תקנה 78 לבית המשפט לימאות, יקבע האחרון מועד ומקום לשמיעת הערעור.</w:t>
      </w:r>
    </w:p>
    <w:p w14:paraId="01B5D86B" w14:textId="77777777" w:rsidR="00214959" w:rsidRDefault="00214959">
      <w:pPr>
        <w:pStyle w:val="P00"/>
        <w:spacing w:before="72"/>
        <w:ind w:left="0" w:right="1134"/>
        <w:rPr>
          <w:rStyle w:val="default"/>
          <w:rFonts w:cs="FrankRuehl"/>
          <w:rtl/>
        </w:rPr>
      </w:pPr>
      <w:bookmarkStart w:id="90" w:name="Seif80"/>
      <w:bookmarkEnd w:id="90"/>
      <w:r>
        <w:rPr>
          <w:lang w:val="he-IL"/>
        </w:rPr>
        <w:pict w14:anchorId="0934AD87">
          <v:rect id="_x0000_s1105" style="position:absolute;left:0;text-align:left;margin-left:464.5pt;margin-top:8.05pt;width:75.05pt;height:21.65pt;z-index:251680768" o:allowincell="f" filled="f" stroked="f" strokecolor="lime" strokeweight=".25pt">
            <v:textbox inset="0,0,0,0">
              <w:txbxContent>
                <w:p w14:paraId="63A2204F" w14:textId="77777777" w:rsidR="00214959" w:rsidRDefault="00214959" w:rsidP="000A3BDF">
                  <w:pPr>
                    <w:spacing w:line="160" w:lineRule="exact"/>
                    <w:jc w:val="left"/>
                    <w:rPr>
                      <w:rFonts w:cs="Miriam"/>
                      <w:noProof/>
                      <w:sz w:val="18"/>
                      <w:szCs w:val="18"/>
                      <w:rtl/>
                    </w:rPr>
                  </w:pPr>
                  <w:r>
                    <w:rPr>
                      <w:rFonts w:cs="Miriam"/>
                      <w:sz w:val="18"/>
                      <w:szCs w:val="18"/>
                      <w:rtl/>
                    </w:rPr>
                    <w:t>הע</w:t>
                  </w:r>
                  <w:r>
                    <w:rPr>
                      <w:rFonts w:cs="Miriam" w:hint="cs"/>
                      <w:sz w:val="18"/>
                      <w:szCs w:val="18"/>
                      <w:rtl/>
                    </w:rPr>
                    <w:t>רעור ישמע</w:t>
                  </w:r>
                  <w:r w:rsidR="000A3BDF">
                    <w:rPr>
                      <w:rFonts w:cs="Miriam" w:hint="cs"/>
                      <w:sz w:val="18"/>
                      <w:szCs w:val="18"/>
                      <w:rtl/>
                    </w:rPr>
                    <w:t xml:space="preserve"> </w:t>
                  </w:r>
                  <w:r>
                    <w:rPr>
                      <w:rFonts w:cs="Miriam"/>
                      <w:sz w:val="18"/>
                      <w:szCs w:val="18"/>
                      <w:rtl/>
                    </w:rPr>
                    <w:t>בפ</w:t>
                  </w:r>
                  <w:r>
                    <w:rPr>
                      <w:rFonts w:cs="Miriam" w:hint="cs"/>
                      <w:sz w:val="18"/>
                      <w:szCs w:val="18"/>
                      <w:rtl/>
                    </w:rPr>
                    <w:t>ני בעלי הדין</w:t>
                  </w:r>
                </w:p>
              </w:txbxContent>
            </v:textbox>
            <w10:anchorlock/>
          </v:rect>
        </w:pict>
      </w:r>
      <w:r>
        <w:rPr>
          <w:rStyle w:val="big-number"/>
          <w:rFonts w:cs="Miriam"/>
          <w:rtl/>
        </w:rPr>
        <w:t>80.</w:t>
      </w:r>
      <w:r>
        <w:rPr>
          <w:rStyle w:val="big-number"/>
          <w:rFonts w:cs="Miriam"/>
          <w:rtl/>
        </w:rPr>
        <w:tab/>
      </w:r>
      <w:r>
        <w:rPr>
          <w:rStyle w:val="default"/>
          <w:rFonts w:cs="FrankRuehl"/>
          <w:rtl/>
        </w:rPr>
        <w:t>שמ</w:t>
      </w:r>
      <w:r>
        <w:rPr>
          <w:rStyle w:val="default"/>
          <w:rFonts w:cs="FrankRuehl" w:hint="cs"/>
          <w:rtl/>
        </w:rPr>
        <w:t>יעת הערעור תהיה בפני בעלי הדין; אם לא התייצב אחד מהם, רשאי בית המשפט לימאות לשמוע את הערעור שלא בפני</w:t>
      </w:r>
      <w:r>
        <w:rPr>
          <w:rStyle w:val="default"/>
          <w:rFonts w:cs="FrankRuehl"/>
          <w:rtl/>
        </w:rPr>
        <w:t xml:space="preserve">ו, </w:t>
      </w:r>
      <w:r>
        <w:rPr>
          <w:rStyle w:val="default"/>
          <w:rFonts w:cs="FrankRuehl" w:hint="cs"/>
          <w:rtl/>
        </w:rPr>
        <w:t>אך אם המערער הוא שלא התייצב, רשאי בית המשפט לדחו</w:t>
      </w:r>
      <w:r>
        <w:rPr>
          <w:rStyle w:val="default"/>
          <w:rFonts w:cs="FrankRuehl"/>
          <w:rtl/>
        </w:rPr>
        <w:t>ת</w:t>
      </w:r>
      <w:r>
        <w:rPr>
          <w:rStyle w:val="default"/>
          <w:rFonts w:cs="FrankRuehl" w:hint="cs"/>
          <w:rtl/>
        </w:rPr>
        <w:t xml:space="preserve"> את הערעור מטעם זה בלבד.</w:t>
      </w:r>
    </w:p>
    <w:p w14:paraId="383C249D" w14:textId="77777777" w:rsidR="00214959" w:rsidRDefault="00214959">
      <w:pPr>
        <w:pStyle w:val="P00"/>
        <w:spacing w:before="72"/>
        <w:ind w:left="0" w:right="1134"/>
        <w:rPr>
          <w:rStyle w:val="default"/>
          <w:rFonts w:cs="FrankRuehl"/>
          <w:rtl/>
        </w:rPr>
      </w:pPr>
      <w:bookmarkStart w:id="91" w:name="Seif81"/>
      <w:bookmarkEnd w:id="91"/>
      <w:r>
        <w:rPr>
          <w:lang w:val="he-IL"/>
        </w:rPr>
        <w:pict w14:anchorId="44F1C32C">
          <v:rect id="_x0000_s1106" style="position:absolute;left:0;text-align:left;margin-left:464.5pt;margin-top:8.05pt;width:75.05pt;height:20.5pt;z-index:251681792" o:allowincell="f" filled="f" stroked="f" strokecolor="lime" strokeweight=".25pt">
            <v:textbox inset="0,0,0,0">
              <w:txbxContent>
                <w:p w14:paraId="6E1556E6" w14:textId="77777777" w:rsidR="00214959" w:rsidRDefault="00214959" w:rsidP="000A3BDF">
                  <w:pPr>
                    <w:spacing w:line="160" w:lineRule="exact"/>
                    <w:jc w:val="left"/>
                    <w:rPr>
                      <w:rFonts w:cs="Miriam"/>
                      <w:noProof/>
                      <w:sz w:val="18"/>
                      <w:szCs w:val="18"/>
                      <w:rtl/>
                    </w:rPr>
                  </w:pPr>
                  <w:r>
                    <w:rPr>
                      <w:rFonts w:cs="Miriam"/>
                      <w:sz w:val="18"/>
                      <w:szCs w:val="18"/>
                      <w:rtl/>
                    </w:rPr>
                    <w:t>שמ</w:t>
                  </w:r>
                  <w:r>
                    <w:rPr>
                      <w:rFonts w:cs="Miriam" w:hint="cs"/>
                      <w:sz w:val="18"/>
                      <w:szCs w:val="18"/>
                      <w:rtl/>
                    </w:rPr>
                    <w:t>יעמ ערעור שלא</w:t>
                  </w:r>
                  <w:r w:rsidR="000A3BDF">
                    <w:rPr>
                      <w:rFonts w:cs="Miriam" w:hint="cs"/>
                      <w:sz w:val="18"/>
                      <w:szCs w:val="18"/>
                      <w:rtl/>
                    </w:rPr>
                    <w:t xml:space="preserve"> </w:t>
                  </w:r>
                  <w:r>
                    <w:rPr>
                      <w:rFonts w:cs="Miriam"/>
                      <w:sz w:val="18"/>
                      <w:szCs w:val="18"/>
                      <w:rtl/>
                    </w:rPr>
                    <w:t>בפ</w:t>
                  </w:r>
                  <w:r>
                    <w:rPr>
                      <w:rFonts w:cs="Miriam" w:hint="cs"/>
                      <w:sz w:val="18"/>
                      <w:szCs w:val="18"/>
                      <w:rtl/>
                    </w:rPr>
                    <w:t>ני בעלי הדין</w:t>
                  </w:r>
                </w:p>
              </w:txbxContent>
            </v:textbox>
            <w10:anchorlock/>
          </v:rect>
        </w:pict>
      </w:r>
      <w:r>
        <w:rPr>
          <w:rStyle w:val="big-number"/>
          <w:rFonts w:cs="Miriam"/>
          <w:rtl/>
        </w:rPr>
        <w:t>81.</w:t>
      </w:r>
      <w:r>
        <w:rPr>
          <w:rStyle w:val="big-number"/>
          <w:rFonts w:cs="Miriam"/>
          <w:rtl/>
        </w:rPr>
        <w:tab/>
      </w:r>
      <w:r>
        <w:rPr>
          <w:rStyle w:val="default"/>
          <w:rFonts w:cs="FrankRuehl"/>
          <w:rtl/>
        </w:rPr>
        <w:t>על</w:t>
      </w:r>
      <w:r>
        <w:rPr>
          <w:rStyle w:val="default"/>
          <w:rFonts w:cs="FrankRuehl" w:hint="cs"/>
          <w:rtl/>
        </w:rPr>
        <w:t xml:space="preserve"> פי בקשת בעל דין רשאי בית המשפט לימאות בהסכמת יתר בעלי הדין לדון בערעור פלא בפני בעל הדין; החליט בית המשפט לדון כך, יקבע למשיב מועד להגשת תשובתו בכתב, ולאחר תום המועד רשאי </w:t>
      </w:r>
      <w:r>
        <w:rPr>
          <w:rStyle w:val="default"/>
          <w:rFonts w:cs="FrankRuehl"/>
          <w:rtl/>
        </w:rPr>
        <w:t>הו</w:t>
      </w:r>
      <w:r>
        <w:rPr>
          <w:rStyle w:val="default"/>
          <w:rFonts w:cs="FrankRuehl" w:hint="cs"/>
          <w:rtl/>
        </w:rPr>
        <w:t>א לדון בערעור ול</w:t>
      </w:r>
      <w:r>
        <w:rPr>
          <w:rStyle w:val="default"/>
          <w:rFonts w:cs="FrankRuehl"/>
          <w:rtl/>
        </w:rPr>
        <w:t>פ</w:t>
      </w:r>
      <w:r>
        <w:rPr>
          <w:rStyle w:val="default"/>
          <w:rFonts w:cs="FrankRuehl" w:hint="cs"/>
          <w:rtl/>
        </w:rPr>
        <w:t>סוק בו לפי החומר שהובא לפניו בכתב בלבד ללא שמיעת בעלי הדין.</w:t>
      </w:r>
    </w:p>
    <w:p w14:paraId="76556729" w14:textId="77777777" w:rsidR="00214959" w:rsidRDefault="00214959">
      <w:pPr>
        <w:pStyle w:val="P00"/>
        <w:spacing w:before="72"/>
        <w:ind w:left="0" w:right="1134"/>
        <w:rPr>
          <w:rStyle w:val="default"/>
          <w:rFonts w:cs="FrankRuehl"/>
          <w:rtl/>
        </w:rPr>
      </w:pPr>
      <w:bookmarkStart w:id="92" w:name="Seif82"/>
      <w:bookmarkEnd w:id="92"/>
      <w:r>
        <w:rPr>
          <w:lang w:val="he-IL"/>
        </w:rPr>
        <w:pict w14:anchorId="09D9527E">
          <v:rect id="_x0000_s1107" style="position:absolute;left:0;text-align:left;margin-left:464.5pt;margin-top:8.05pt;width:75.05pt;height:16pt;z-index:251682816" o:allowincell="f" filled="f" stroked="f" strokecolor="lime" strokeweight=".25pt">
            <v:textbox inset="0,0,0,0">
              <w:txbxContent>
                <w:p w14:paraId="5EB87796" w14:textId="77777777" w:rsidR="00214959" w:rsidRDefault="00214959" w:rsidP="000A3BDF">
                  <w:pPr>
                    <w:spacing w:line="160" w:lineRule="exact"/>
                    <w:jc w:val="left"/>
                    <w:rPr>
                      <w:rFonts w:cs="Miriam"/>
                      <w:noProof/>
                      <w:sz w:val="18"/>
                      <w:szCs w:val="18"/>
                      <w:rtl/>
                    </w:rPr>
                  </w:pPr>
                  <w:r>
                    <w:rPr>
                      <w:rFonts w:cs="Miriam"/>
                      <w:sz w:val="18"/>
                      <w:szCs w:val="18"/>
                      <w:rtl/>
                    </w:rPr>
                    <w:t>בי</w:t>
                  </w:r>
                  <w:r>
                    <w:rPr>
                      <w:rFonts w:cs="Miriam" w:hint="cs"/>
                      <w:sz w:val="18"/>
                      <w:szCs w:val="18"/>
                      <w:rtl/>
                    </w:rPr>
                    <w:t>טול דחיית</w:t>
                  </w:r>
                  <w:r w:rsidR="000A3BDF">
                    <w:rPr>
                      <w:rFonts w:cs="Miriam" w:hint="cs"/>
                      <w:sz w:val="18"/>
                      <w:szCs w:val="18"/>
                      <w:rtl/>
                    </w:rPr>
                    <w:t xml:space="preserve"> </w:t>
                  </w:r>
                  <w:r>
                    <w:rPr>
                      <w:rFonts w:cs="Miriam"/>
                      <w:sz w:val="18"/>
                      <w:szCs w:val="18"/>
                      <w:rtl/>
                    </w:rPr>
                    <w:t>הע</w:t>
                  </w:r>
                  <w:r>
                    <w:rPr>
                      <w:rFonts w:cs="Miriam" w:hint="cs"/>
                      <w:sz w:val="18"/>
                      <w:szCs w:val="18"/>
                      <w:rtl/>
                    </w:rPr>
                    <w:t>רעור</w:t>
                  </w:r>
                </w:p>
              </w:txbxContent>
            </v:textbox>
            <w10:anchorlock/>
          </v:rect>
        </w:pict>
      </w:r>
      <w:r>
        <w:rPr>
          <w:rStyle w:val="big-number"/>
          <w:rFonts w:cs="Miriam"/>
          <w:rtl/>
        </w:rPr>
        <w:t>82.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דחה ערעור לפי תקנה 80 בשל העדר המערער והוכח לבית המשפט לימאות כי ההעדרות היתה בשל הצדק סביר, רשאי בית המשפט על פי בקשת המערער לבטל את הדחיה ולשוב ולשמוע את הערעור.</w:t>
      </w:r>
    </w:p>
    <w:p w14:paraId="456395B7"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w:t>
      </w:r>
      <w:r>
        <w:rPr>
          <w:rStyle w:val="default"/>
          <w:rFonts w:cs="FrankRuehl" w:hint="cs"/>
          <w:rtl/>
        </w:rPr>
        <w:t>קשה לפי תקנה זו תוגש תוך שלושים יום מיום שהומצאה למערער הודעה על החלטת הדחיה.</w:t>
      </w:r>
    </w:p>
    <w:p w14:paraId="18737735" w14:textId="77777777" w:rsidR="00214959" w:rsidRDefault="00214959">
      <w:pPr>
        <w:pStyle w:val="P00"/>
        <w:spacing w:before="72"/>
        <w:ind w:left="0" w:right="1134"/>
        <w:rPr>
          <w:rStyle w:val="default"/>
          <w:rFonts w:cs="FrankRuehl"/>
          <w:rtl/>
        </w:rPr>
      </w:pPr>
      <w:bookmarkStart w:id="93" w:name="Seif83"/>
      <w:bookmarkEnd w:id="93"/>
      <w:r>
        <w:rPr>
          <w:lang w:val="he-IL"/>
        </w:rPr>
        <w:pict w14:anchorId="713E67A3">
          <v:rect id="_x0000_s1108" style="position:absolute;left:0;text-align:left;margin-left:464.5pt;margin-top:8.05pt;width:75.05pt;height:20.45pt;z-index:251683840" o:allowincell="f" filled="f" stroked="f" strokecolor="lime" strokeweight=".25pt">
            <v:textbox inset="0,0,0,0">
              <w:txbxContent>
                <w:p w14:paraId="0F87457E" w14:textId="77777777" w:rsidR="00214959" w:rsidRDefault="00214959" w:rsidP="000A3BDF">
                  <w:pPr>
                    <w:spacing w:line="160" w:lineRule="exact"/>
                    <w:jc w:val="left"/>
                    <w:rPr>
                      <w:rFonts w:cs="Miriam"/>
                      <w:noProof/>
                      <w:sz w:val="18"/>
                      <w:szCs w:val="18"/>
                      <w:rtl/>
                    </w:rPr>
                  </w:pPr>
                  <w:r>
                    <w:rPr>
                      <w:rFonts w:cs="Miriam"/>
                      <w:sz w:val="18"/>
                      <w:szCs w:val="18"/>
                      <w:rtl/>
                    </w:rPr>
                    <w:t>סד</w:t>
                  </w:r>
                  <w:r>
                    <w:rPr>
                      <w:rFonts w:cs="Miriam" w:hint="cs"/>
                      <w:sz w:val="18"/>
                      <w:szCs w:val="18"/>
                      <w:rtl/>
                    </w:rPr>
                    <w:t>רי טענות</w:t>
                  </w:r>
                  <w:r w:rsidR="000A3BDF">
                    <w:rPr>
                      <w:rFonts w:cs="Miriam" w:hint="cs"/>
                      <w:sz w:val="18"/>
                      <w:szCs w:val="18"/>
                      <w:rtl/>
                    </w:rPr>
                    <w:t xml:space="preserve"> </w:t>
                  </w:r>
                  <w:r>
                    <w:rPr>
                      <w:rFonts w:cs="Miriam"/>
                      <w:sz w:val="18"/>
                      <w:szCs w:val="18"/>
                      <w:rtl/>
                    </w:rPr>
                    <w:t>וא</w:t>
                  </w:r>
                  <w:r>
                    <w:rPr>
                      <w:rFonts w:cs="Miriam" w:hint="cs"/>
                      <w:sz w:val="18"/>
                      <w:szCs w:val="18"/>
                      <w:rtl/>
                    </w:rPr>
                    <w:t>יחוד ערעורים</w:t>
                  </w:r>
                </w:p>
              </w:txbxContent>
            </v:textbox>
            <w10:anchorlock/>
          </v:rect>
        </w:pict>
      </w:r>
      <w:r>
        <w:rPr>
          <w:rStyle w:val="big-number"/>
          <w:rFonts w:cs="Miriam"/>
          <w:rtl/>
        </w:rPr>
        <w:t>83.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ערעור יישמעו תחילה טענות המערער ואחריהן תשובת המשיב ולבסוף התשובה החוזרת של המערער.</w:t>
      </w:r>
    </w:p>
    <w:p w14:paraId="20B0EB0C"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וגשו ערעורים על ידי מספר נידונים באותו ענין,</w:t>
      </w:r>
      <w:r>
        <w:rPr>
          <w:rStyle w:val="default"/>
          <w:rFonts w:cs="FrankRuehl"/>
          <w:rtl/>
        </w:rPr>
        <w:t xml:space="preserve"> </w:t>
      </w:r>
      <w:r>
        <w:rPr>
          <w:rStyle w:val="default"/>
          <w:rFonts w:cs="FrankRuehl" w:hint="cs"/>
          <w:rtl/>
        </w:rPr>
        <w:t xml:space="preserve">רשאי בית המשפט לימאות לאחד את </w:t>
      </w:r>
      <w:r>
        <w:rPr>
          <w:rStyle w:val="default"/>
          <w:rFonts w:cs="FrankRuehl"/>
          <w:rtl/>
        </w:rPr>
        <w:t>הע</w:t>
      </w:r>
      <w:r>
        <w:rPr>
          <w:rStyle w:val="default"/>
          <w:rFonts w:cs="FrankRuehl" w:hint="cs"/>
          <w:rtl/>
        </w:rPr>
        <w:t>רעורים ולשמעם כאחד.</w:t>
      </w:r>
    </w:p>
    <w:p w14:paraId="3E35E714"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 ערעור גם על ידי הנידון וגם על ידי התובע, יאוחדו ערעורים וסדר שמיעת הטענות יהיה לפי הסדר הקבוע בערעורו של נידון.</w:t>
      </w:r>
    </w:p>
    <w:p w14:paraId="34EEBB30" w14:textId="77777777" w:rsidR="00214959" w:rsidRDefault="00214959">
      <w:pPr>
        <w:pStyle w:val="P00"/>
        <w:spacing w:before="72"/>
        <w:ind w:left="0" w:right="1134"/>
        <w:rPr>
          <w:rStyle w:val="default"/>
          <w:rFonts w:cs="FrankRuehl"/>
          <w:rtl/>
        </w:rPr>
      </w:pPr>
      <w:bookmarkStart w:id="94" w:name="Seif84"/>
      <w:bookmarkEnd w:id="94"/>
      <w:r>
        <w:rPr>
          <w:lang w:val="he-IL"/>
        </w:rPr>
        <w:pict w14:anchorId="021ADD71">
          <v:rect id="_x0000_s1109" style="position:absolute;left:0;text-align:left;margin-left:464.5pt;margin-top:8.05pt;width:75.05pt;height:23.55pt;z-index:251684864" o:allowincell="f" filled="f" stroked="f" strokecolor="lime" strokeweight=".25pt">
            <v:textbox inset="0,0,0,0">
              <w:txbxContent>
                <w:p w14:paraId="2DF96C43" w14:textId="77777777" w:rsidR="00214959" w:rsidRDefault="00214959" w:rsidP="000A3BDF">
                  <w:pPr>
                    <w:spacing w:line="160" w:lineRule="exact"/>
                    <w:jc w:val="left"/>
                    <w:rPr>
                      <w:rFonts w:cs="Miriam"/>
                      <w:noProof/>
                      <w:sz w:val="18"/>
                      <w:szCs w:val="18"/>
                      <w:rtl/>
                    </w:rPr>
                  </w:pPr>
                  <w:r>
                    <w:rPr>
                      <w:rFonts w:cs="Miriam"/>
                      <w:sz w:val="18"/>
                      <w:szCs w:val="18"/>
                      <w:rtl/>
                    </w:rPr>
                    <w:t>קר</w:t>
                  </w:r>
                  <w:r>
                    <w:rPr>
                      <w:rFonts w:cs="Miriam" w:hint="cs"/>
                      <w:sz w:val="18"/>
                      <w:szCs w:val="18"/>
                      <w:rtl/>
                    </w:rPr>
                    <w:t>יאת פ</w:t>
                  </w:r>
                  <w:r>
                    <w:rPr>
                      <w:rFonts w:cs="Miriam"/>
                      <w:sz w:val="18"/>
                      <w:szCs w:val="18"/>
                      <w:rtl/>
                    </w:rPr>
                    <w:t>סק</w:t>
                  </w:r>
                  <w:r w:rsidR="000A3BDF">
                    <w:rPr>
                      <w:rFonts w:cs="Miriam" w:hint="cs"/>
                      <w:sz w:val="18"/>
                      <w:szCs w:val="18"/>
                      <w:rtl/>
                    </w:rPr>
                    <w:t xml:space="preserve"> </w:t>
                  </w:r>
                  <w:r>
                    <w:rPr>
                      <w:rFonts w:cs="Miriam"/>
                      <w:sz w:val="18"/>
                      <w:szCs w:val="18"/>
                      <w:rtl/>
                    </w:rPr>
                    <w:t>הד</w:t>
                  </w:r>
                  <w:r>
                    <w:rPr>
                      <w:rFonts w:cs="Miriam" w:hint="cs"/>
                      <w:sz w:val="18"/>
                      <w:szCs w:val="18"/>
                      <w:rtl/>
                    </w:rPr>
                    <w:t>ין בערעור</w:t>
                  </w:r>
                </w:p>
              </w:txbxContent>
            </v:textbox>
            <w10:anchorlock/>
          </v:rect>
        </w:pict>
      </w:r>
      <w:r>
        <w:rPr>
          <w:rStyle w:val="big-number"/>
          <w:rFonts w:cs="Miriam"/>
          <w:rtl/>
        </w:rPr>
        <w:t>84.</w:t>
      </w:r>
      <w:r>
        <w:rPr>
          <w:rStyle w:val="big-number"/>
          <w:rFonts w:cs="Miriam"/>
          <w:rtl/>
        </w:rPr>
        <w:tab/>
      </w:r>
      <w:r>
        <w:rPr>
          <w:rStyle w:val="default"/>
          <w:rFonts w:cs="FrankRuehl"/>
          <w:rtl/>
        </w:rPr>
        <w:t>פס</w:t>
      </w:r>
      <w:r>
        <w:rPr>
          <w:rStyle w:val="default"/>
          <w:rFonts w:cs="FrankRuehl" w:hint="cs"/>
          <w:rtl/>
        </w:rPr>
        <w:t xml:space="preserve">ק הדין בערעור ייקרא בפומבי בפני בעלי הדין, או שלא </w:t>
      </w:r>
      <w:r>
        <w:rPr>
          <w:rStyle w:val="default"/>
          <w:rFonts w:cs="FrankRuehl"/>
          <w:rtl/>
        </w:rPr>
        <w:t>ב</w:t>
      </w:r>
      <w:r>
        <w:rPr>
          <w:rStyle w:val="default"/>
          <w:rFonts w:cs="FrankRuehl" w:hint="cs"/>
          <w:rtl/>
        </w:rPr>
        <w:t>פניהם לאחר שהוזמנו.</w:t>
      </w:r>
    </w:p>
    <w:p w14:paraId="459000DF" w14:textId="77777777" w:rsidR="00214959" w:rsidRDefault="00214959">
      <w:pPr>
        <w:pStyle w:val="P00"/>
        <w:spacing w:before="72"/>
        <w:ind w:left="0" w:right="1134"/>
        <w:rPr>
          <w:rStyle w:val="default"/>
          <w:rFonts w:cs="FrankRuehl"/>
          <w:rtl/>
        </w:rPr>
      </w:pPr>
      <w:bookmarkStart w:id="95" w:name="Seif85"/>
      <w:bookmarkEnd w:id="95"/>
      <w:r>
        <w:rPr>
          <w:lang w:val="he-IL"/>
        </w:rPr>
        <w:pict w14:anchorId="5BADEA07">
          <v:rect id="_x0000_s1110" style="position:absolute;left:0;text-align:left;margin-left:464.5pt;margin-top:8.05pt;width:75.05pt;height:14.8pt;z-index:251685888" o:allowincell="f" filled="f" stroked="f" strokecolor="lime" strokeweight=".25pt">
            <v:textbox inset="0,0,0,0">
              <w:txbxContent>
                <w:p w14:paraId="2827C965" w14:textId="77777777" w:rsidR="00214959" w:rsidRDefault="00214959">
                  <w:pPr>
                    <w:spacing w:line="160" w:lineRule="exact"/>
                    <w:jc w:val="left"/>
                    <w:rPr>
                      <w:rFonts w:cs="Miriam"/>
                      <w:noProof/>
                      <w:sz w:val="18"/>
                      <w:szCs w:val="18"/>
                      <w:rtl/>
                    </w:rPr>
                  </w:pPr>
                  <w:r>
                    <w:rPr>
                      <w:rFonts w:cs="Miriam"/>
                      <w:sz w:val="18"/>
                      <w:szCs w:val="18"/>
                      <w:rtl/>
                    </w:rPr>
                    <w:t>דח</w:t>
                  </w:r>
                  <w:r>
                    <w:rPr>
                      <w:rFonts w:cs="Miriam" w:hint="cs"/>
                      <w:sz w:val="18"/>
                      <w:szCs w:val="18"/>
                      <w:rtl/>
                    </w:rPr>
                    <w:t>יית ערעור</w:t>
                  </w:r>
                </w:p>
              </w:txbxContent>
            </v:textbox>
            <w10:anchorlock/>
          </v:rect>
        </w:pict>
      </w:r>
      <w:r>
        <w:rPr>
          <w:rStyle w:val="big-number"/>
          <w:rFonts w:cs="Miriam"/>
          <w:rtl/>
        </w:rPr>
        <w:t>85.</w:t>
      </w:r>
      <w:r>
        <w:rPr>
          <w:rStyle w:val="big-number"/>
          <w:rFonts w:cs="Miriam"/>
          <w:rtl/>
        </w:rPr>
        <w:tab/>
      </w:r>
      <w:r>
        <w:rPr>
          <w:rStyle w:val="default"/>
          <w:rFonts w:cs="FrankRuehl"/>
          <w:rtl/>
        </w:rPr>
        <w:t>בי</w:t>
      </w:r>
      <w:r>
        <w:rPr>
          <w:rStyle w:val="default"/>
          <w:rFonts w:cs="FrankRuehl" w:hint="cs"/>
          <w:rtl/>
        </w:rPr>
        <w:t>ת המשפט לימאות רשאי לדחות א</w:t>
      </w:r>
      <w:r>
        <w:rPr>
          <w:rStyle w:val="default"/>
          <w:rFonts w:cs="FrankRuehl"/>
          <w:rtl/>
        </w:rPr>
        <w:t xml:space="preserve">ת </w:t>
      </w:r>
      <w:r>
        <w:rPr>
          <w:rStyle w:val="default"/>
          <w:rFonts w:cs="FrankRuehl" w:hint="cs"/>
          <w:rtl/>
        </w:rPr>
        <w:t>הערעור אף אם קיבל טענה מהטענות שנטענו בו, אם שוכנע כי לא נגרם עיוות דין למערער.</w:t>
      </w:r>
    </w:p>
    <w:p w14:paraId="407E3C16" w14:textId="77777777" w:rsidR="00214959" w:rsidRDefault="00214959">
      <w:pPr>
        <w:pStyle w:val="medium2-header"/>
        <w:keepLines w:val="0"/>
        <w:spacing w:before="72"/>
        <w:ind w:left="0" w:right="1134"/>
        <w:rPr>
          <w:rFonts w:cs="FrankRuehl"/>
          <w:noProof/>
          <w:rtl/>
        </w:rPr>
      </w:pPr>
      <w:bookmarkStart w:id="96" w:name="med7"/>
      <w:bookmarkEnd w:id="96"/>
      <w:r>
        <w:rPr>
          <w:rFonts w:cs="FrankRuehl"/>
          <w:noProof/>
          <w:rtl/>
        </w:rPr>
        <w:t>פר</w:t>
      </w:r>
      <w:r>
        <w:rPr>
          <w:rFonts w:cs="FrankRuehl" w:hint="cs"/>
          <w:noProof/>
          <w:rtl/>
        </w:rPr>
        <w:t>ק שביעי: דיון חוזר</w:t>
      </w:r>
    </w:p>
    <w:p w14:paraId="45D3E000" w14:textId="77777777" w:rsidR="00214959" w:rsidRDefault="00214959" w:rsidP="00063E62">
      <w:pPr>
        <w:pStyle w:val="P00"/>
        <w:spacing w:before="72"/>
        <w:ind w:left="0" w:right="1134"/>
        <w:rPr>
          <w:rStyle w:val="default"/>
          <w:rFonts w:cs="FrankRuehl"/>
          <w:rtl/>
        </w:rPr>
      </w:pPr>
      <w:bookmarkStart w:id="97" w:name="Seif86"/>
      <w:bookmarkEnd w:id="97"/>
      <w:r>
        <w:rPr>
          <w:lang w:val="he-IL"/>
        </w:rPr>
        <w:pict w14:anchorId="39F7EE4E">
          <v:rect id="_x0000_s1111" style="position:absolute;left:0;text-align:left;margin-left:464.5pt;margin-top:8.05pt;width:75.05pt;height:16.7pt;z-index:251686912" o:allowincell="f" filled="f" stroked="f" strokecolor="lime" strokeweight=".25pt">
            <v:textbox inset="0,0,0,0">
              <w:txbxContent>
                <w:p w14:paraId="7810BEB0" w14:textId="77777777" w:rsidR="00214959" w:rsidRDefault="00214959">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Pr>
          <w:rStyle w:val="big-number"/>
          <w:rFonts w:cs="Miriam"/>
          <w:rtl/>
        </w:rPr>
        <w:t>86.</w:t>
      </w:r>
      <w:r>
        <w:rPr>
          <w:rStyle w:val="big-number"/>
          <w:rFonts w:cs="Miriam"/>
          <w:rtl/>
        </w:rPr>
        <w:tab/>
      </w:r>
      <w:r>
        <w:rPr>
          <w:rStyle w:val="default"/>
          <w:rFonts w:cs="FrankRuehl"/>
          <w:rtl/>
        </w:rPr>
        <w:t>בק</w:t>
      </w:r>
      <w:r>
        <w:rPr>
          <w:rStyle w:val="default"/>
          <w:rFonts w:cs="FrankRuehl" w:hint="cs"/>
          <w:rtl/>
        </w:rPr>
        <w:t xml:space="preserve">שה לקיים דיון חוזר לפי סעיף 173 לחוק (להלן בפרק זה </w:t>
      </w:r>
      <w:r w:rsidR="00063E62">
        <w:rPr>
          <w:rStyle w:val="default"/>
          <w:rFonts w:cs="FrankRuehl" w:hint="cs"/>
          <w:rtl/>
        </w:rPr>
        <w:t>-</w:t>
      </w:r>
      <w:r>
        <w:rPr>
          <w:rStyle w:val="default"/>
          <w:rFonts w:cs="FrankRuehl"/>
          <w:rtl/>
        </w:rPr>
        <w:t xml:space="preserve"> </w:t>
      </w:r>
      <w:r>
        <w:rPr>
          <w:rStyle w:val="default"/>
          <w:rFonts w:cs="FrankRuehl" w:hint="cs"/>
          <w:rtl/>
        </w:rPr>
        <w:t>הבקשה) תוגש בכתב לאב בית הדין בארבעה עתקים.</w:t>
      </w:r>
    </w:p>
    <w:p w14:paraId="6C4528D4" w14:textId="77777777" w:rsidR="00214959" w:rsidRDefault="00214959">
      <w:pPr>
        <w:pStyle w:val="P00"/>
        <w:spacing w:before="72"/>
        <w:ind w:left="0" w:right="1134"/>
        <w:rPr>
          <w:rStyle w:val="default"/>
          <w:rFonts w:cs="FrankRuehl" w:hint="cs"/>
          <w:rtl/>
        </w:rPr>
      </w:pPr>
      <w:bookmarkStart w:id="98" w:name="Seif87"/>
      <w:bookmarkEnd w:id="98"/>
      <w:r>
        <w:rPr>
          <w:lang w:val="he-IL"/>
        </w:rPr>
        <w:pict w14:anchorId="777DF60E">
          <v:rect id="_x0000_s1112" style="position:absolute;left:0;text-align:left;margin-left:464.5pt;margin-top:8.05pt;width:75.05pt;height:23pt;z-index:251687936" o:allowincell="f" filled="f" stroked="f" strokecolor="lime" strokeweight=".25pt">
            <v:textbox inset="0,0,0,0">
              <w:txbxContent>
                <w:p w14:paraId="34C61C58" w14:textId="77777777" w:rsidR="00214959" w:rsidRDefault="00214959" w:rsidP="000A3BDF">
                  <w:pPr>
                    <w:spacing w:line="160" w:lineRule="exact"/>
                    <w:jc w:val="left"/>
                    <w:rPr>
                      <w:rFonts w:cs="Miriam"/>
                      <w:noProof/>
                      <w:sz w:val="18"/>
                      <w:szCs w:val="18"/>
                      <w:rtl/>
                    </w:rPr>
                  </w:pPr>
                  <w:r>
                    <w:rPr>
                      <w:rFonts w:cs="Miriam"/>
                      <w:sz w:val="18"/>
                      <w:szCs w:val="18"/>
                      <w:rtl/>
                    </w:rPr>
                    <w:t>תו</w:t>
                  </w:r>
                  <w:r>
                    <w:rPr>
                      <w:rFonts w:cs="Miriam" w:hint="cs"/>
                      <w:sz w:val="18"/>
                      <w:szCs w:val="18"/>
                      <w:rtl/>
                    </w:rPr>
                    <w:t>כן הבקשה</w:t>
                  </w:r>
                  <w:r w:rsidR="000A3BDF">
                    <w:rPr>
                      <w:rFonts w:cs="Miriam" w:hint="cs"/>
                      <w:sz w:val="18"/>
                      <w:szCs w:val="18"/>
                      <w:rtl/>
                    </w:rPr>
                    <w:t xml:space="preserve"> </w:t>
                  </w:r>
                  <w:r>
                    <w:rPr>
                      <w:rFonts w:cs="Miriam"/>
                      <w:sz w:val="18"/>
                      <w:szCs w:val="18"/>
                      <w:rtl/>
                    </w:rPr>
                    <w:t>וצ</w:t>
                  </w:r>
                  <w:r>
                    <w:rPr>
                      <w:rFonts w:cs="Miriam" w:hint="cs"/>
                      <w:sz w:val="18"/>
                      <w:szCs w:val="18"/>
                      <w:rtl/>
                    </w:rPr>
                    <w:t>ירופיה</w:t>
                  </w:r>
                </w:p>
              </w:txbxContent>
            </v:textbox>
            <w10:anchorlock/>
          </v:rect>
        </w:pict>
      </w:r>
      <w:r>
        <w:rPr>
          <w:rStyle w:val="big-number"/>
          <w:rFonts w:cs="Miriam"/>
          <w:rtl/>
        </w:rPr>
        <w:t>87.</w:t>
      </w:r>
      <w:r>
        <w:rPr>
          <w:rStyle w:val="big-number"/>
          <w:rFonts w:cs="Miriam"/>
          <w:rtl/>
        </w:rPr>
        <w:tab/>
      </w:r>
      <w:r>
        <w:rPr>
          <w:rStyle w:val="default"/>
          <w:rFonts w:cs="FrankRuehl"/>
          <w:rtl/>
        </w:rPr>
        <w:t>הב</w:t>
      </w:r>
      <w:r>
        <w:rPr>
          <w:rStyle w:val="default"/>
          <w:rFonts w:cs="FrankRuehl" w:hint="cs"/>
          <w:rtl/>
        </w:rPr>
        <w:t xml:space="preserve">קשה תכיל </w:t>
      </w:r>
      <w:r w:rsidR="00063E62">
        <w:rPr>
          <w:rStyle w:val="default"/>
          <w:rFonts w:cs="FrankRuehl"/>
          <w:rtl/>
        </w:rPr>
        <w:t>–</w:t>
      </w:r>
    </w:p>
    <w:p w14:paraId="343C3C23"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המבקש;</w:t>
      </w:r>
    </w:p>
    <w:p w14:paraId="05DBCC95"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 xml:space="preserve">ספר תיק בית </w:t>
      </w:r>
      <w:r>
        <w:rPr>
          <w:rStyle w:val="default"/>
          <w:rFonts w:cs="FrankRuehl"/>
          <w:rtl/>
        </w:rPr>
        <w:t>הד</w:t>
      </w:r>
      <w:r>
        <w:rPr>
          <w:rStyle w:val="default"/>
          <w:rFonts w:cs="FrankRuehl" w:hint="cs"/>
          <w:rtl/>
        </w:rPr>
        <w:t>ין שבו נדון המבקש;</w:t>
      </w:r>
    </w:p>
    <w:p w14:paraId="5C4416A4"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ימוקי הבקשה;</w:t>
      </w:r>
    </w:p>
    <w:p w14:paraId="3B25795B"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עתק מאושר מפסק הדין אליו מתייחס המבקש.</w:t>
      </w:r>
    </w:p>
    <w:p w14:paraId="27AD617D" w14:textId="77777777" w:rsidR="00214959" w:rsidRDefault="00214959">
      <w:pPr>
        <w:pStyle w:val="P00"/>
        <w:spacing w:before="72"/>
        <w:ind w:left="0" w:right="1134"/>
        <w:rPr>
          <w:rStyle w:val="default"/>
          <w:rFonts w:cs="FrankRuehl"/>
          <w:rtl/>
        </w:rPr>
      </w:pPr>
      <w:bookmarkStart w:id="99" w:name="Seif88"/>
      <w:bookmarkEnd w:id="99"/>
      <w:r>
        <w:rPr>
          <w:lang w:val="he-IL"/>
        </w:rPr>
        <w:pict w14:anchorId="3655817B">
          <v:rect id="_x0000_s1113" style="position:absolute;left:0;text-align:left;margin-left:464.5pt;margin-top:8.05pt;width:75.05pt;height:20.65pt;z-index:251688960" o:allowincell="f" filled="f" stroked="f" strokecolor="lime" strokeweight=".25pt">
            <v:textbox inset="0,0,0,0">
              <w:txbxContent>
                <w:p w14:paraId="6737B77B" w14:textId="77777777" w:rsidR="00214959" w:rsidRDefault="00214959" w:rsidP="000A3BDF">
                  <w:pPr>
                    <w:spacing w:line="160" w:lineRule="exact"/>
                    <w:jc w:val="left"/>
                    <w:rPr>
                      <w:rFonts w:cs="Miriam"/>
                      <w:noProof/>
                      <w:sz w:val="18"/>
                      <w:szCs w:val="18"/>
                      <w:rtl/>
                    </w:rPr>
                  </w:pPr>
                  <w:r>
                    <w:rPr>
                      <w:rFonts w:cs="Miriam"/>
                      <w:sz w:val="18"/>
                      <w:szCs w:val="18"/>
                      <w:rtl/>
                    </w:rPr>
                    <w:t>המ</w:t>
                  </w:r>
                  <w:r>
                    <w:rPr>
                      <w:rFonts w:cs="Miriam" w:hint="cs"/>
                      <w:sz w:val="18"/>
                      <w:szCs w:val="18"/>
                      <w:rtl/>
                    </w:rPr>
                    <w:t>צאת העתק</w:t>
                  </w:r>
                  <w:r w:rsidR="000A3BDF">
                    <w:rPr>
                      <w:rFonts w:cs="Miriam" w:hint="cs"/>
                      <w:sz w:val="18"/>
                      <w:szCs w:val="18"/>
                      <w:rtl/>
                    </w:rPr>
                    <w:t xml:space="preserve"> </w:t>
                  </w:r>
                  <w:r>
                    <w:rPr>
                      <w:rFonts w:cs="Miriam"/>
                      <w:sz w:val="18"/>
                      <w:szCs w:val="18"/>
                      <w:rtl/>
                    </w:rPr>
                    <w:t>מה</w:t>
                  </w:r>
                  <w:r>
                    <w:rPr>
                      <w:rFonts w:cs="Miriam" w:hint="cs"/>
                      <w:sz w:val="18"/>
                      <w:szCs w:val="18"/>
                      <w:rtl/>
                    </w:rPr>
                    <w:t>בקשה לתובע</w:t>
                  </w:r>
                </w:p>
              </w:txbxContent>
            </v:textbox>
            <w10:anchorlock/>
          </v:rect>
        </w:pict>
      </w:r>
      <w:r>
        <w:rPr>
          <w:rStyle w:val="big-number"/>
          <w:rFonts w:cs="Miriam"/>
          <w:rtl/>
        </w:rPr>
        <w:t>88.</w:t>
      </w:r>
      <w:r>
        <w:rPr>
          <w:rStyle w:val="big-number"/>
          <w:rFonts w:cs="Miriam"/>
          <w:rtl/>
        </w:rPr>
        <w:tab/>
      </w:r>
      <w:r>
        <w:rPr>
          <w:rStyle w:val="default"/>
          <w:rFonts w:cs="FrankRuehl"/>
          <w:rtl/>
        </w:rPr>
        <w:t>הע</w:t>
      </w:r>
      <w:r>
        <w:rPr>
          <w:rStyle w:val="default"/>
          <w:rFonts w:cs="FrankRuehl" w:hint="cs"/>
          <w:rtl/>
        </w:rPr>
        <w:t>תק מבקשה לדיון חוזר תומצא לתובע.</w:t>
      </w:r>
    </w:p>
    <w:p w14:paraId="4181D28D" w14:textId="77777777" w:rsidR="00214959" w:rsidRDefault="00214959">
      <w:pPr>
        <w:pStyle w:val="P00"/>
        <w:spacing w:before="72"/>
        <w:ind w:left="0" w:right="1134"/>
        <w:rPr>
          <w:rStyle w:val="default"/>
          <w:rFonts w:cs="FrankRuehl"/>
          <w:rtl/>
        </w:rPr>
      </w:pPr>
      <w:bookmarkStart w:id="100" w:name="Seif89"/>
      <w:bookmarkEnd w:id="100"/>
      <w:r>
        <w:rPr>
          <w:lang w:val="he-IL"/>
        </w:rPr>
        <w:pict w14:anchorId="0955120C">
          <v:rect id="_x0000_s1114" style="position:absolute;left:0;text-align:left;margin-left:464.5pt;margin-top:8.05pt;width:75.05pt;height:11.95pt;z-index:251689984" o:allowincell="f" filled="f" stroked="f" strokecolor="lime" strokeweight=".25pt">
            <v:textbox inset="0,0,0,0">
              <w:txbxContent>
                <w:p w14:paraId="53DBF140" w14:textId="77777777" w:rsidR="00214959" w:rsidRDefault="00214959">
                  <w:pPr>
                    <w:spacing w:line="160" w:lineRule="exact"/>
                    <w:jc w:val="left"/>
                    <w:rPr>
                      <w:rFonts w:cs="Miriam"/>
                      <w:noProof/>
                      <w:sz w:val="18"/>
                      <w:szCs w:val="18"/>
                      <w:rtl/>
                    </w:rPr>
                  </w:pPr>
                  <w:r>
                    <w:rPr>
                      <w:rFonts w:cs="Miriam"/>
                      <w:sz w:val="18"/>
                      <w:szCs w:val="18"/>
                      <w:rtl/>
                    </w:rPr>
                    <w:t>אי</w:t>
                  </w:r>
                  <w:r>
                    <w:rPr>
                      <w:rFonts w:cs="Miriam" w:hint="cs"/>
                      <w:sz w:val="18"/>
                      <w:szCs w:val="18"/>
                      <w:rtl/>
                    </w:rPr>
                    <w:t>חוד בקשות</w:t>
                  </w:r>
                </w:p>
              </w:txbxContent>
            </v:textbox>
            <w10:anchorlock/>
          </v:rect>
        </w:pict>
      </w:r>
      <w:r>
        <w:rPr>
          <w:rStyle w:val="big-number"/>
          <w:rFonts w:cs="Miriam"/>
          <w:rtl/>
        </w:rPr>
        <w:t>89.</w:t>
      </w:r>
      <w:r>
        <w:rPr>
          <w:rStyle w:val="big-number"/>
          <w:rFonts w:cs="Miriam"/>
          <w:rtl/>
        </w:rPr>
        <w:tab/>
      </w:r>
      <w:r>
        <w:rPr>
          <w:rStyle w:val="default"/>
          <w:rFonts w:cs="FrankRuehl"/>
          <w:rtl/>
        </w:rPr>
        <w:t>הו</w:t>
      </w:r>
      <w:r>
        <w:rPr>
          <w:rStyle w:val="default"/>
          <w:rFonts w:cs="FrankRuehl" w:hint="cs"/>
          <w:rtl/>
        </w:rPr>
        <w:t>גשו בקשות אחדות לדיון חוזר באותו ענין, רשאי אב בית הדין להחליט על איחוד הדיון באותן בקשות.</w:t>
      </w:r>
    </w:p>
    <w:p w14:paraId="2C773268" w14:textId="77777777" w:rsidR="00214959" w:rsidRDefault="00214959" w:rsidP="00063E62">
      <w:pPr>
        <w:pStyle w:val="P00"/>
        <w:spacing w:before="72"/>
        <w:ind w:left="0" w:right="1134"/>
        <w:rPr>
          <w:rStyle w:val="default"/>
          <w:rFonts w:cs="FrankRuehl"/>
          <w:rtl/>
        </w:rPr>
      </w:pPr>
      <w:bookmarkStart w:id="101" w:name="Seif90"/>
      <w:bookmarkEnd w:id="101"/>
      <w:r>
        <w:rPr>
          <w:lang w:val="he-IL"/>
        </w:rPr>
        <w:pict w14:anchorId="1FA1F8FB">
          <v:rect id="_x0000_s1115" style="position:absolute;left:0;text-align:left;margin-left:464.5pt;margin-top:8.05pt;width:75.05pt;height:18.8pt;z-index:251691008" o:allowincell="f" filled="f" stroked="f" strokecolor="lime" strokeweight=".25pt">
            <v:textbox inset="0,0,0,0">
              <w:txbxContent>
                <w:p w14:paraId="50A8925C" w14:textId="77777777" w:rsidR="00214959" w:rsidRDefault="00214959" w:rsidP="000A3BDF">
                  <w:pPr>
                    <w:spacing w:line="160" w:lineRule="exact"/>
                    <w:jc w:val="left"/>
                    <w:rPr>
                      <w:rFonts w:cs="Miriam"/>
                      <w:noProof/>
                      <w:sz w:val="18"/>
                      <w:szCs w:val="18"/>
                      <w:rtl/>
                    </w:rPr>
                  </w:pPr>
                  <w:r>
                    <w:rPr>
                      <w:rFonts w:cs="Miriam"/>
                      <w:sz w:val="18"/>
                      <w:szCs w:val="18"/>
                      <w:rtl/>
                    </w:rPr>
                    <w:t>חז</w:t>
                  </w:r>
                  <w:r>
                    <w:rPr>
                      <w:rFonts w:cs="Miriam" w:hint="cs"/>
                      <w:sz w:val="18"/>
                      <w:szCs w:val="18"/>
                      <w:rtl/>
                    </w:rPr>
                    <w:t>רה מבקשה</w:t>
                  </w:r>
                  <w:r w:rsidR="000A3BDF">
                    <w:rPr>
                      <w:rFonts w:cs="Miriam" w:hint="cs"/>
                      <w:sz w:val="18"/>
                      <w:szCs w:val="18"/>
                      <w:rtl/>
                    </w:rPr>
                    <w:t xml:space="preserve"> </w:t>
                  </w:r>
                  <w:r>
                    <w:rPr>
                      <w:rFonts w:cs="Miriam"/>
                      <w:sz w:val="18"/>
                      <w:szCs w:val="18"/>
                      <w:rtl/>
                    </w:rPr>
                    <w:t>לד</w:t>
                  </w:r>
                  <w:r>
                    <w:rPr>
                      <w:rFonts w:cs="Miriam" w:hint="cs"/>
                      <w:sz w:val="18"/>
                      <w:szCs w:val="18"/>
                      <w:rtl/>
                    </w:rPr>
                    <w:t>יון חוזר</w:t>
                  </w:r>
                </w:p>
              </w:txbxContent>
            </v:textbox>
            <w10:anchorlock/>
          </v:rect>
        </w:pict>
      </w:r>
      <w:r>
        <w:rPr>
          <w:rStyle w:val="big-number"/>
          <w:rFonts w:cs="Miriam"/>
          <w:rtl/>
        </w:rPr>
        <w:t>90.</w:t>
      </w:r>
      <w:r>
        <w:rPr>
          <w:rStyle w:val="big-number"/>
          <w:rFonts w:cs="Miriam"/>
          <w:rtl/>
        </w:rPr>
        <w:tab/>
      </w:r>
      <w:r>
        <w:rPr>
          <w:rStyle w:val="default"/>
          <w:rFonts w:cs="FrankRuehl"/>
          <w:rtl/>
        </w:rPr>
        <w:t>מג</w:t>
      </w:r>
      <w:r>
        <w:rPr>
          <w:rStyle w:val="default"/>
          <w:rFonts w:cs="FrankRuehl" w:hint="cs"/>
          <w:rtl/>
        </w:rPr>
        <w:t>י</w:t>
      </w:r>
      <w:r>
        <w:rPr>
          <w:rStyle w:val="default"/>
          <w:rFonts w:cs="FrankRuehl"/>
          <w:rtl/>
        </w:rPr>
        <w:t xml:space="preserve">ש </w:t>
      </w:r>
      <w:r>
        <w:rPr>
          <w:rStyle w:val="default"/>
          <w:rFonts w:cs="FrankRuehl" w:hint="cs"/>
          <w:rtl/>
        </w:rPr>
        <w:t xml:space="preserve">בקשה לדיון חוזר (להלן בפרק זה </w:t>
      </w:r>
      <w:r w:rsidR="000F205A">
        <w:rPr>
          <w:rStyle w:val="default"/>
          <w:rFonts w:cs="FrankRuehl"/>
          <w:rtl/>
        </w:rPr>
        <w:t>–</w:t>
      </w:r>
      <w:r>
        <w:rPr>
          <w:rStyle w:val="default"/>
          <w:rFonts w:cs="FrankRuehl"/>
          <w:rtl/>
        </w:rPr>
        <w:t xml:space="preserve"> </w:t>
      </w:r>
      <w:r>
        <w:rPr>
          <w:rStyle w:val="default"/>
          <w:rFonts w:cs="FrankRuehl" w:hint="cs"/>
          <w:rtl/>
        </w:rPr>
        <w:t>המבקש) רשאי לחזור בו מבקשתו בכל שלב של הדיון בה עד למתן החלטה עליה.</w:t>
      </w:r>
    </w:p>
    <w:p w14:paraId="73D588AF" w14:textId="77777777" w:rsidR="00214959" w:rsidRDefault="00214959">
      <w:pPr>
        <w:pStyle w:val="P00"/>
        <w:spacing w:before="72"/>
        <w:ind w:left="0" w:right="1134"/>
        <w:rPr>
          <w:rStyle w:val="default"/>
          <w:rFonts w:cs="FrankRuehl"/>
          <w:rtl/>
        </w:rPr>
      </w:pPr>
      <w:bookmarkStart w:id="102" w:name="Seif91"/>
      <w:bookmarkEnd w:id="102"/>
      <w:r>
        <w:rPr>
          <w:lang w:val="he-IL"/>
        </w:rPr>
        <w:pict w14:anchorId="23D96584">
          <v:rect id="_x0000_s1116" style="position:absolute;left:0;text-align:left;margin-left:464.5pt;margin-top:8.05pt;width:75.05pt;height:17.5pt;z-index:251692032" o:allowincell="f" filled="f" stroked="f" strokecolor="lime" strokeweight=".25pt">
            <v:textbox inset="0,0,0,0">
              <w:txbxContent>
                <w:p w14:paraId="20007F28" w14:textId="77777777" w:rsidR="00214959" w:rsidRDefault="00214959">
                  <w:pPr>
                    <w:spacing w:line="160" w:lineRule="exact"/>
                    <w:jc w:val="left"/>
                    <w:rPr>
                      <w:rFonts w:cs="Miriam"/>
                      <w:noProof/>
                      <w:sz w:val="18"/>
                      <w:szCs w:val="18"/>
                      <w:rtl/>
                    </w:rPr>
                  </w:pPr>
                  <w:r>
                    <w:rPr>
                      <w:rFonts w:cs="Miriam"/>
                      <w:sz w:val="18"/>
                      <w:szCs w:val="18"/>
                      <w:rtl/>
                    </w:rPr>
                    <w:t>הח</w:t>
                  </w:r>
                  <w:r>
                    <w:rPr>
                      <w:rFonts w:cs="Miriam" w:hint="cs"/>
                      <w:sz w:val="18"/>
                      <w:szCs w:val="18"/>
                      <w:rtl/>
                    </w:rPr>
                    <w:t>לטה בבקשה</w:t>
                  </w:r>
                </w:p>
              </w:txbxContent>
            </v:textbox>
            <w10:anchorlock/>
          </v:rect>
        </w:pict>
      </w:r>
      <w:r>
        <w:rPr>
          <w:rStyle w:val="big-number"/>
          <w:rFonts w:cs="Miriam"/>
          <w:rtl/>
        </w:rPr>
        <w:t>91.</w:t>
      </w:r>
      <w:r>
        <w:rPr>
          <w:rStyle w:val="big-number"/>
          <w:rFonts w:cs="Miriam"/>
          <w:rtl/>
        </w:rPr>
        <w:tab/>
      </w:r>
      <w:r>
        <w:rPr>
          <w:rStyle w:val="default"/>
          <w:rFonts w:cs="FrankRuehl"/>
          <w:rtl/>
        </w:rPr>
        <w:t>אב</w:t>
      </w:r>
      <w:r>
        <w:rPr>
          <w:rStyle w:val="default"/>
          <w:rFonts w:cs="FrankRuehl" w:hint="cs"/>
          <w:rtl/>
        </w:rPr>
        <w:t xml:space="preserve"> בית הדין יחליט בבקשה לפי המסמכים שהוגשו לו והוא רשאי לדרוש מבעלי הדין פרטים נוספים.</w:t>
      </w:r>
    </w:p>
    <w:p w14:paraId="61E997A9" w14:textId="77777777" w:rsidR="00214959" w:rsidRDefault="00214959">
      <w:pPr>
        <w:pStyle w:val="P00"/>
        <w:spacing w:before="72"/>
        <w:ind w:left="0" w:right="1134"/>
        <w:rPr>
          <w:rStyle w:val="default"/>
          <w:rFonts w:cs="FrankRuehl"/>
          <w:rtl/>
        </w:rPr>
      </w:pPr>
      <w:bookmarkStart w:id="103" w:name="Seif92"/>
      <w:bookmarkEnd w:id="103"/>
      <w:r>
        <w:rPr>
          <w:lang w:val="he-IL"/>
        </w:rPr>
        <w:pict w14:anchorId="6618327F">
          <v:rect id="_x0000_s1117" style="position:absolute;left:0;text-align:left;margin-left:464.5pt;margin-top:8.05pt;width:75.05pt;height:12.55pt;z-index:251693056" o:allowincell="f" filled="f" stroked="f" strokecolor="lime" strokeweight=".25pt">
            <v:textbox inset="0,0,0,0">
              <w:txbxContent>
                <w:p w14:paraId="7B38C80B" w14:textId="77777777" w:rsidR="00214959" w:rsidRDefault="00214959">
                  <w:pPr>
                    <w:spacing w:line="160" w:lineRule="exact"/>
                    <w:jc w:val="left"/>
                    <w:rPr>
                      <w:rFonts w:cs="Miriam"/>
                      <w:noProof/>
                      <w:sz w:val="18"/>
                      <w:szCs w:val="18"/>
                      <w:rtl/>
                    </w:rPr>
                  </w:pPr>
                  <w:r>
                    <w:rPr>
                      <w:rFonts w:cs="Miriam"/>
                      <w:sz w:val="18"/>
                      <w:szCs w:val="18"/>
                      <w:rtl/>
                    </w:rPr>
                    <w:t>סד</w:t>
                  </w:r>
                  <w:r>
                    <w:rPr>
                      <w:rFonts w:cs="Miriam" w:hint="cs"/>
                      <w:sz w:val="18"/>
                      <w:szCs w:val="18"/>
                      <w:rtl/>
                    </w:rPr>
                    <w:t>רי הדין</w:t>
                  </w:r>
                </w:p>
              </w:txbxContent>
            </v:textbox>
            <w10:anchorlock/>
          </v:rect>
        </w:pict>
      </w:r>
      <w:r>
        <w:rPr>
          <w:rStyle w:val="big-number"/>
          <w:rFonts w:cs="Miriam"/>
          <w:rtl/>
        </w:rPr>
        <w:t>92.</w:t>
      </w:r>
      <w:r>
        <w:rPr>
          <w:rStyle w:val="big-number"/>
          <w:rFonts w:cs="Miriam"/>
          <w:rtl/>
        </w:rPr>
        <w:tab/>
      </w:r>
      <w:r>
        <w:rPr>
          <w:rStyle w:val="default"/>
          <w:rFonts w:cs="FrankRuehl"/>
          <w:rtl/>
        </w:rPr>
        <w:t>בכ</w:t>
      </w:r>
      <w:r>
        <w:rPr>
          <w:rStyle w:val="default"/>
          <w:rFonts w:cs="FrankRuehl" w:hint="cs"/>
          <w:rtl/>
        </w:rPr>
        <w:t>פוף לאמור בתקנות 93, 94 ו-95 יחולו בדיון חוזר סדרי הדין</w:t>
      </w:r>
      <w:r>
        <w:rPr>
          <w:rStyle w:val="default"/>
          <w:rFonts w:cs="FrankRuehl"/>
          <w:rtl/>
        </w:rPr>
        <w:t xml:space="preserve"> ה</w:t>
      </w:r>
      <w:r>
        <w:rPr>
          <w:rStyle w:val="default"/>
          <w:rFonts w:cs="FrankRuehl" w:hint="cs"/>
          <w:rtl/>
        </w:rPr>
        <w:t>נהוגים בדיון על פי תובענה; בית הדין ידון בדבר כאילו הנדון מוא</w:t>
      </w:r>
      <w:r>
        <w:rPr>
          <w:rStyle w:val="default"/>
          <w:rFonts w:cs="FrankRuehl"/>
          <w:rtl/>
        </w:rPr>
        <w:t>ש</w:t>
      </w:r>
      <w:r>
        <w:rPr>
          <w:rStyle w:val="default"/>
          <w:rFonts w:cs="FrankRuehl" w:hint="cs"/>
          <w:rtl/>
        </w:rPr>
        <w:t>ם בפניו בתובענה שהוגשה נגדו בראשונה.</w:t>
      </w:r>
    </w:p>
    <w:p w14:paraId="596C126C" w14:textId="77777777" w:rsidR="00214959" w:rsidRDefault="00214959">
      <w:pPr>
        <w:pStyle w:val="P00"/>
        <w:spacing w:before="72"/>
        <w:ind w:left="0" w:right="1134"/>
        <w:rPr>
          <w:rStyle w:val="default"/>
          <w:rFonts w:cs="FrankRuehl"/>
          <w:rtl/>
        </w:rPr>
      </w:pPr>
      <w:bookmarkStart w:id="104" w:name="Seif93"/>
      <w:bookmarkEnd w:id="104"/>
      <w:r>
        <w:rPr>
          <w:lang w:val="he-IL"/>
        </w:rPr>
        <w:pict w14:anchorId="49561F28">
          <v:rect id="_x0000_s1118" style="position:absolute;left:0;text-align:left;margin-left:464.5pt;margin-top:8.05pt;width:75.05pt;height:18.85pt;z-index:251694080" o:allowincell="f" filled="f" stroked="f" strokecolor="lime" strokeweight=".25pt">
            <v:textbox inset="0,0,0,0">
              <w:txbxContent>
                <w:p w14:paraId="7F590B7F" w14:textId="77777777" w:rsidR="00214959" w:rsidRDefault="00214959" w:rsidP="000A3BDF">
                  <w:pPr>
                    <w:spacing w:line="160" w:lineRule="exact"/>
                    <w:jc w:val="left"/>
                    <w:rPr>
                      <w:rFonts w:cs="Miriam"/>
                      <w:noProof/>
                      <w:sz w:val="18"/>
                      <w:szCs w:val="18"/>
                      <w:rtl/>
                    </w:rPr>
                  </w:pPr>
                  <w:r>
                    <w:rPr>
                      <w:rFonts w:cs="Miriam"/>
                      <w:sz w:val="18"/>
                      <w:szCs w:val="18"/>
                      <w:rtl/>
                    </w:rPr>
                    <w:t>הח</w:t>
                  </w:r>
                  <w:r>
                    <w:rPr>
                      <w:rFonts w:cs="Miriam" w:hint="cs"/>
                      <w:sz w:val="18"/>
                      <w:szCs w:val="18"/>
                      <w:rtl/>
                    </w:rPr>
                    <w:t>לטה לאחר</w:t>
                  </w:r>
                  <w:r w:rsidR="000A3BDF">
                    <w:rPr>
                      <w:rFonts w:cs="Miriam" w:hint="cs"/>
                      <w:sz w:val="18"/>
                      <w:szCs w:val="18"/>
                      <w:rtl/>
                    </w:rPr>
                    <w:t xml:space="preserve"> </w:t>
                  </w:r>
                  <w:r>
                    <w:rPr>
                      <w:rFonts w:cs="Miriam"/>
                      <w:sz w:val="18"/>
                      <w:szCs w:val="18"/>
                      <w:rtl/>
                    </w:rPr>
                    <w:t>שמ</w:t>
                  </w:r>
                  <w:r>
                    <w:rPr>
                      <w:rFonts w:cs="Miriam" w:hint="cs"/>
                      <w:sz w:val="18"/>
                      <w:szCs w:val="18"/>
                      <w:rtl/>
                    </w:rPr>
                    <w:t>יעת טענות</w:t>
                  </w:r>
                </w:p>
              </w:txbxContent>
            </v:textbox>
            <w10:anchorlock/>
          </v:rect>
        </w:pict>
      </w:r>
      <w:r>
        <w:rPr>
          <w:rStyle w:val="big-number"/>
          <w:rFonts w:cs="Miriam"/>
          <w:rtl/>
        </w:rPr>
        <w:t>93.</w:t>
      </w:r>
      <w:r>
        <w:rPr>
          <w:rStyle w:val="big-number"/>
          <w:rFonts w:cs="Miriam"/>
          <w:rtl/>
        </w:rPr>
        <w:tab/>
      </w:r>
      <w:r>
        <w:rPr>
          <w:rStyle w:val="default"/>
          <w:rFonts w:cs="FrankRuehl"/>
          <w:rtl/>
        </w:rPr>
        <w:t>בי</w:t>
      </w:r>
      <w:r>
        <w:rPr>
          <w:rStyle w:val="default"/>
          <w:rFonts w:cs="FrankRuehl" w:hint="cs"/>
          <w:rtl/>
        </w:rPr>
        <w:t>ת הדין יתן את החלטתו לאחר שאיפשר לבעלי הדין להשמיע טענותיהם, להביא ראיות ולחקור עדים שהתייצבו לפני בית הדין, הכל בסדר שיקבע בית הדין.</w:t>
      </w:r>
    </w:p>
    <w:p w14:paraId="220BA5E2" w14:textId="77777777" w:rsidR="00214959" w:rsidRDefault="00214959">
      <w:pPr>
        <w:pStyle w:val="P00"/>
        <w:spacing w:before="72"/>
        <w:ind w:left="0" w:right="1134"/>
        <w:rPr>
          <w:rStyle w:val="default"/>
          <w:rFonts w:cs="FrankRuehl"/>
          <w:rtl/>
        </w:rPr>
      </w:pPr>
      <w:bookmarkStart w:id="105" w:name="Seif94"/>
      <w:bookmarkEnd w:id="105"/>
      <w:r>
        <w:rPr>
          <w:lang w:val="he-IL"/>
        </w:rPr>
        <w:pict w14:anchorId="07F62663">
          <v:rect id="_x0000_s1119" style="position:absolute;left:0;text-align:left;margin-left:464.5pt;margin-top:8.05pt;width:75.05pt;height:16pt;z-index:251695104" o:allowincell="f" filled="f" stroked="f" strokecolor="lime" strokeweight=".25pt">
            <v:textbox inset="0,0,0,0">
              <w:txbxContent>
                <w:p w14:paraId="233AE5B5" w14:textId="77777777" w:rsidR="00214959" w:rsidRDefault="00214959" w:rsidP="00063E62">
                  <w:pPr>
                    <w:spacing w:line="160" w:lineRule="exact"/>
                    <w:jc w:val="left"/>
                    <w:rPr>
                      <w:rFonts w:cs="Miriam"/>
                      <w:noProof/>
                      <w:sz w:val="18"/>
                      <w:szCs w:val="18"/>
                      <w:rtl/>
                    </w:rPr>
                  </w:pPr>
                  <w:r>
                    <w:rPr>
                      <w:rFonts w:cs="Miriam"/>
                      <w:sz w:val="18"/>
                      <w:szCs w:val="18"/>
                      <w:rtl/>
                    </w:rPr>
                    <w:t>סט</w:t>
                  </w:r>
                  <w:r>
                    <w:rPr>
                      <w:rFonts w:cs="Miriam" w:hint="cs"/>
                      <w:sz w:val="18"/>
                      <w:szCs w:val="18"/>
                      <w:rtl/>
                    </w:rPr>
                    <w:t>יה מדיני</w:t>
                  </w:r>
                  <w:r w:rsidR="00063E62">
                    <w:rPr>
                      <w:rFonts w:cs="Miriam" w:hint="cs"/>
                      <w:sz w:val="18"/>
                      <w:szCs w:val="18"/>
                      <w:rtl/>
                    </w:rPr>
                    <w:t xml:space="preserve"> </w:t>
                  </w:r>
                  <w:r>
                    <w:rPr>
                      <w:rFonts w:cs="Miriam"/>
                      <w:sz w:val="18"/>
                      <w:szCs w:val="18"/>
                      <w:rtl/>
                    </w:rPr>
                    <w:t>רא</w:t>
                  </w:r>
                  <w:r>
                    <w:rPr>
                      <w:rFonts w:cs="Miriam" w:hint="cs"/>
                      <w:sz w:val="18"/>
                      <w:szCs w:val="18"/>
                      <w:rtl/>
                    </w:rPr>
                    <w:t>יות</w:t>
                  </w:r>
                </w:p>
              </w:txbxContent>
            </v:textbox>
            <w10:anchorlock/>
          </v:rect>
        </w:pict>
      </w:r>
      <w:r>
        <w:rPr>
          <w:rStyle w:val="big-number"/>
          <w:rFonts w:cs="Miriam"/>
          <w:rtl/>
        </w:rPr>
        <w:t>94</w:t>
      </w:r>
      <w:r>
        <w:rPr>
          <w:rStyle w:val="big-number"/>
          <w:rFonts w:cs="Miriam" w:hint="cs"/>
          <w:rtl/>
        </w:rPr>
        <w:t>.</w:t>
      </w:r>
      <w:r>
        <w:rPr>
          <w:rStyle w:val="big-number"/>
          <w:rFonts w:cs="Miriam"/>
          <w:rtl/>
        </w:rPr>
        <w:tab/>
      </w:r>
      <w:r>
        <w:rPr>
          <w:rStyle w:val="default"/>
          <w:rFonts w:cs="FrankRuehl"/>
          <w:rtl/>
        </w:rPr>
        <w:t>בד</w:t>
      </w:r>
      <w:r>
        <w:rPr>
          <w:rStyle w:val="default"/>
          <w:rFonts w:cs="FrankRuehl" w:hint="cs"/>
          <w:rtl/>
        </w:rPr>
        <w:t>יון חוז</w:t>
      </w:r>
      <w:r>
        <w:rPr>
          <w:rStyle w:val="default"/>
          <w:rFonts w:cs="FrankRuehl"/>
          <w:rtl/>
        </w:rPr>
        <w:t xml:space="preserve">ר </w:t>
      </w:r>
      <w:r>
        <w:rPr>
          <w:rStyle w:val="default"/>
          <w:rFonts w:cs="FrankRuehl" w:hint="cs"/>
          <w:rtl/>
        </w:rPr>
        <w:t>רשאי בית הדין לקבל כראיה עדות שנגבתה ונרשמה בבית הדין בדיון ראשון.</w:t>
      </w:r>
    </w:p>
    <w:p w14:paraId="33E7911D" w14:textId="77777777" w:rsidR="00214959" w:rsidRDefault="00214959">
      <w:pPr>
        <w:pStyle w:val="P00"/>
        <w:spacing w:before="72"/>
        <w:ind w:left="0" w:right="1134"/>
        <w:rPr>
          <w:rStyle w:val="default"/>
          <w:rFonts w:cs="FrankRuehl"/>
          <w:rtl/>
        </w:rPr>
      </w:pPr>
      <w:bookmarkStart w:id="106" w:name="Seif95"/>
      <w:bookmarkEnd w:id="106"/>
      <w:r>
        <w:rPr>
          <w:lang w:val="he-IL"/>
        </w:rPr>
        <w:pict w14:anchorId="092B6A2D">
          <v:rect id="_x0000_s1120" style="position:absolute;left:0;text-align:left;margin-left:464.5pt;margin-top:8.05pt;width:75.05pt;height:22pt;z-index:251696128" o:allowincell="f" filled="f" stroked="f" strokecolor="lime" strokeweight=".25pt">
            <v:textbox inset="0,0,0,0">
              <w:txbxContent>
                <w:p w14:paraId="61B53706" w14:textId="77777777" w:rsidR="00214959" w:rsidRDefault="00214959" w:rsidP="00063E62">
                  <w:pPr>
                    <w:spacing w:line="160" w:lineRule="exact"/>
                    <w:jc w:val="left"/>
                    <w:rPr>
                      <w:rFonts w:cs="Miriam"/>
                      <w:noProof/>
                      <w:sz w:val="18"/>
                      <w:szCs w:val="18"/>
                      <w:rtl/>
                    </w:rPr>
                  </w:pPr>
                  <w:r>
                    <w:rPr>
                      <w:rFonts w:cs="Miriam"/>
                      <w:sz w:val="18"/>
                      <w:szCs w:val="18"/>
                      <w:rtl/>
                    </w:rPr>
                    <w:t>די</w:t>
                  </w:r>
                  <w:r>
                    <w:rPr>
                      <w:rFonts w:cs="Miriam" w:hint="cs"/>
                      <w:sz w:val="18"/>
                      <w:szCs w:val="18"/>
                      <w:rtl/>
                    </w:rPr>
                    <w:t>ון ללא</w:t>
                  </w:r>
                  <w:r w:rsidR="00063E62">
                    <w:rPr>
                      <w:rFonts w:cs="Miriam" w:hint="cs"/>
                      <w:sz w:val="18"/>
                      <w:szCs w:val="18"/>
                      <w:rtl/>
                    </w:rPr>
                    <w:t xml:space="preserve"> </w:t>
                  </w:r>
                  <w:r>
                    <w:rPr>
                      <w:rFonts w:cs="Miriam"/>
                      <w:sz w:val="18"/>
                      <w:szCs w:val="18"/>
                      <w:rtl/>
                    </w:rPr>
                    <w:t>שמ</w:t>
                  </w:r>
                  <w:r>
                    <w:rPr>
                      <w:rFonts w:cs="Miriam" w:hint="cs"/>
                      <w:sz w:val="18"/>
                      <w:szCs w:val="18"/>
                      <w:rtl/>
                    </w:rPr>
                    <w:t>יעת עדויות</w:t>
                  </w:r>
                </w:p>
              </w:txbxContent>
            </v:textbox>
            <w10:anchorlock/>
          </v:rect>
        </w:pict>
      </w:r>
      <w:r>
        <w:rPr>
          <w:rStyle w:val="big-number"/>
          <w:rFonts w:cs="Miriam"/>
          <w:rtl/>
        </w:rPr>
        <w:t>95.</w:t>
      </w:r>
      <w:r>
        <w:rPr>
          <w:rStyle w:val="big-number"/>
          <w:rFonts w:cs="Miriam"/>
          <w:rtl/>
        </w:rPr>
        <w:tab/>
      </w:r>
      <w:r>
        <w:rPr>
          <w:rStyle w:val="default"/>
          <w:rFonts w:cs="FrankRuehl"/>
          <w:rtl/>
        </w:rPr>
        <w:t>בי</w:t>
      </w:r>
      <w:r>
        <w:rPr>
          <w:rStyle w:val="default"/>
          <w:rFonts w:cs="FrankRuehl" w:hint="cs"/>
          <w:rtl/>
        </w:rPr>
        <w:t>ת הדין רשאי במשפט חוזר לדון בלי לשמוע עדויות נוספות אלא על סמך הבקשה והמסמכים שהוגשו לאב בית הדין לפי תקנה 87, ופרוטוקול הדיון במשפט הראשון.</w:t>
      </w:r>
    </w:p>
    <w:p w14:paraId="55B6E059" w14:textId="77777777" w:rsidR="00214959" w:rsidRDefault="00214959">
      <w:pPr>
        <w:pStyle w:val="medium2-header"/>
        <w:keepLines w:val="0"/>
        <w:spacing w:before="72"/>
        <w:ind w:left="0" w:right="1134"/>
        <w:rPr>
          <w:rFonts w:cs="FrankRuehl"/>
          <w:noProof/>
          <w:rtl/>
        </w:rPr>
      </w:pPr>
      <w:bookmarkStart w:id="107" w:name="med8"/>
      <w:bookmarkEnd w:id="107"/>
      <w:r>
        <w:rPr>
          <w:rFonts w:cs="FrankRuehl"/>
          <w:noProof/>
          <w:rtl/>
        </w:rPr>
        <w:t>פר</w:t>
      </w:r>
      <w:r>
        <w:rPr>
          <w:rFonts w:cs="FrankRuehl" w:hint="cs"/>
          <w:noProof/>
          <w:rtl/>
        </w:rPr>
        <w:t>ק שמיני: הוראות שונות</w:t>
      </w:r>
    </w:p>
    <w:p w14:paraId="63C995DD" w14:textId="77777777" w:rsidR="00214959" w:rsidRDefault="00214959">
      <w:pPr>
        <w:pStyle w:val="P00"/>
        <w:spacing w:before="72"/>
        <w:ind w:left="0" w:right="1134"/>
        <w:rPr>
          <w:rStyle w:val="default"/>
          <w:rFonts w:cs="FrankRuehl"/>
          <w:rtl/>
        </w:rPr>
      </w:pPr>
      <w:bookmarkStart w:id="108" w:name="Seif96"/>
      <w:bookmarkEnd w:id="108"/>
      <w:r>
        <w:rPr>
          <w:lang w:val="he-IL"/>
        </w:rPr>
        <w:pict w14:anchorId="6194FB64">
          <v:rect id="_x0000_s1121" style="position:absolute;left:0;text-align:left;margin-left:464.5pt;margin-top:8.05pt;width:75.05pt;height:12.65pt;z-index:251697152" o:allowincell="f" filled="f" stroked="f" strokecolor="lime" strokeweight=".25pt">
            <v:textbox inset="0,0,0,0">
              <w:txbxContent>
                <w:p w14:paraId="08D62249" w14:textId="77777777" w:rsidR="00214959" w:rsidRDefault="00214959">
                  <w:pPr>
                    <w:spacing w:line="160" w:lineRule="exact"/>
                    <w:jc w:val="left"/>
                    <w:rPr>
                      <w:rFonts w:cs="Miriam"/>
                      <w:noProof/>
                      <w:sz w:val="18"/>
                      <w:szCs w:val="18"/>
                      <w:rtl/>
                    </w:rPr>
                  </w:pPr>
                  <w:r>
                    <w:rPr>
                      <w:rFonts w:cs="Miriam"/>
                      <w:sz w:val="18"/>
                      <w:szCs w:val="18"/>
                      <w:rtl/>
                    </w:rPr>
                    <w:t>אי</w:t>
                  </w:r>
                  <w:r>
                    <w:rPr>
                      <w:rFonts w:cs="Miriam" w:hint="cs"/>
                      <w:sz w:val="18"/>
                      <w:szCs w:val="18"/>
                      <w:rtl/>
                    </w:rPr>
                    <w:t>סור הפרעה</w:t>
                  </w:r>
                </w:p>
              </w:txbxContent>
            </v:textbox>
            <w10:anchorlock/>
          </v:rect>
        </w:pict>
      </w:r>
      <w:r>
        <w:rPr>
          <w:rStyle w:val="big-number"/>
          <w:rFonts w:cs="Miriam"/>
          <w:rtl/>
        </w:rPr>
        <w:t>96.</w:t>
      </w:r>
      <w:r>
        <w:rPr>
          <w:rStyle w:val="big-number"/>
          <w:rFonts w:cs="Miriam"/>
          <w:rtl/>
        </w:rPr>
        <w:tab/>
      </w:r>
      <w:r>
        <w:rPr>
          <w:rStyle w:val="default"/>
          <w:rFonts w:cs="FrankRuehl"/>
          <w:rtl/>
        </w:rPr>
        <w:t>המ</w:t>
      </w:r>
      <w:r>
        <w:rPr>
          <w:rStyle w:val="default"/>
          <w:rFonts w:cs="FrankRuehl" w:hint="cs"/>
          <w:rtl/>
        </w:rPr>
        <w:t>פריע לדי</w:t>
      </w:r>
      <w:r>
        <w:rPr>
          <w:rStyle w:val="default"/>
          <w:rFonts w:cs="FrankRuehl"/>
          <w:rtl/>
        </w:rPr>
        <w:t>ונ</w:t>
      </w:r>
      <w:r>
        <w:rPr>
          <w:rStyle w:val="default"/>
          <w:rFonts w:cs="FrankRuehl" w:hint="cs"/>
          <w:rtl/>
        </w:rPr>
        <w:t>י בית הדין לעיני בית הדין או סמוך למקום הדיון, רשאי בית הדין להורות על הרחקתו.</w:t>
      </w:r>
    </w:p>
    <w:p w14:paraId="47872FD4" w14:textId="77777777" w:rsidR="00214959" w:rsidRDefault="00214959">
      <w:pPr>
        <w:pStyle w:val="P00"/>
        <w:spacing w:before="72"/>
        <w:ind w:left="0" w:right="1134"/>
        <w:rPr>
          <w:rStyle w:val="default"/>
          <w:rFonts w:cs="FrankRuehl"/>
          <w:rtl/>
        </w:rPr>
      </w:pPr>
      <w:bookmarkStart w:id="109" w:name="Seif97"/>
      <w:bookmarkEnd w:id="109"/>
      <w:r>
        <w:rPr>
          <w:lang w:val="he-IL"/>
        </w:rPr>
        <w:pict w14:anchorId="2B7D0A44">
          <v:rect id="_x0000_s1122" style="position:absolute;left:0;text-align:left;margin-left:464.5pt;margin-top:8.05pt;width:75.05pt;height:13.35pt;z-index:251698176" o:allowincell="f" filled="f" stroked="f" strokecolor="lime" strokeweight=".25pt">
            <v:textbox inset="0,0,0,0">
              <w:txbxContent>
                <w:p w14:paraId="5C0A89E2" w14:textId="77777777" w:rsidR="00214959" w:rsidRDefault="00214959">
                  <w:pPr>
                    <w:spacing w:line="160" w:lineRule="exact"/>
                    <w:jc w:val="left"/>
                    <w:rPr>
                      <w:rFonts w:cs="Miriam"/>
                      <w:noProof/>
                      <w:sz w:val="18"/>
                      <w:szCs w:val="18"/>
                      <w:rtl/>
                    </w:rPr>
                  </w:pPr>
                  <w:r>
                    <w:rPr>
                      <w:rFonts w:cs="Miriam"/>
                      <w:sz w:val="18"/>
                      <w:szCs w:val="18"/>
                      <w:rtl/>
                    </w:rPr>
                    <w:t>הח</w:t>
                  </w:r>
                  <w:r>
                    <w:rPr>
                      <w:rFonts w:cs="Miriam" w:hint="cs"/>
                      <w:sz w:val="18"/>
                      <w:szCs w:val="18"/>
                      <w:rtl/>
                    </w:rPr>
                    <w:t>לטות בית הדין</w:t>
                  </w:r>
                </w:p>
              </w:txbxContent>
            </v:textbox>
            <w10:anchorlock/>
          </v:rect>
        </w:pict>
      </w:r>
      <w:r>
        <w:rPr>
          <w:rStyle w:val="big-number"/>
          <w:rFonts w:cs="Miriam"/>
          <w:rtl/>
        </w:rPr>
        <w:t>97.</w:t>
      </w:r>
      <w:r>
        <w:rPr>
          <w:rStyle w:val="big-number"/>
          <w:rFonts w:cs="Miriam"/>
          <w:rtl/>
        </w:rPr>
        <w:tab/>
      </w:r>
      <w:r>
        <w:rPr>
          <w:rStyle w:val="default"/>
          <w:rFonts w:cs="FrankRuehl"/>
          <w:rtl/>
        </w:rPr>
        <w:t>בי</w:t>
      </w:r>
      <w:r>
        <w:rPr>
          <w:rStyle w:val="default"/>
          <w:rFonts w:cs="FrankRuehl" w:hint="cs"/>
          <w:rtl/>
        </w:rPr>
        <w:t>ת הדין יחליט ברוב דעות; לא היה רוב דעות לגבי סוג עונש המשמעת או מידתו, רואים חבר בית הדין שהציע את סוג העונש או את מידת העונש החמור</w:t>
      </w:r>
      <w:r>
        <w:rPr>
          <w:rStyle w:val="default"/>
          <w:rFonts w:cs="FrankRuehl"/>
          <w:rtl/>
        </w:rPr>
        <w:t>י</w:t>
      </w:r>
      <w:r>
        <w:rPr>
          <w:rStyle w:val="default"/>
          <w:rFonts w:cs="FrankRuehl" w:hint="cs"/>
          <w:rtl/>
        </w:rPr>
        <w:t>ם ביותר לפי הסדר שהענשים מנויים בסעי</w:t>
      </w:r>
      <w:r>
        <w:rPr>
          <w:rStyle w:val="default"/>
          <w:rFonts w:cs="FrankRuehl"/>
          <w:rtl/>
        </w:rPr>
        <w:t>ף 149(</w:t>
      </w:r>
      <w:r>
        <w:rPr>
          <w:rStyle w:val="default"/>
          <w:rFonts w:cs="FrankRuehl" w:hint="cs"/>
          <w:rtl/>
        </w:rPr>
        <w:t>א) לחוק כאילו הצטרף לדעתו של חבר בית הדין שהציע את ההצעה הקרובה ביותר להצעתו.</w:t>
      </w:r>
    </w:p>
    <w:p w14:paraId="2842AB1D" w14:textId="77777777" w:rsidR="00214959" w:rsidRDefault="00214959" w:rsidP="00063E62">
      <w:pPr>
        <w:pStyle w:val="P00"/>
        <w:spacing w:before="72"/>
        <w:ind w:left="0" w:right="1134"/>
        <w:rPr>
          <w:rStyle w:val="default"/>
          <w:rFonts w:cs="FrankRuehl"/>
          <w:rtl/>
        </w:rPr>
      </w:pPr>
      <w:bookmarkStart w:id="110" w:name="Seif98"/>
      <w:bookmarkEnd w:id="110"/>
      <w:r>
        <w:rPr>
          <w:lang w:val="he-IL"/>
        </w:rPr>
        <w:pict w14:anchorId="76FF8B7F">
          <v:rect id="_x0000_s1123" style="position:absolute;left:0;text-align:left;margin-left:464.5pt;margin-top:8.05pt;width:75.05pt;height:21.65pt;z-index:251699200" o:allowincell="f" filled="f" stroked="f" strokecolor="lime" strokeweight=".25pt">
            <v:textbox inset="0,0,0,0">
              <w:txbxContent>
                <w:p w14:paraId="2EA75D30" w14:textId="77777777" w:rsidR="00214959" w:rsidRDefault="00214959" w:rsidP="00063E62">
                  <w:pPr>
                    <w:spacing w:line="160" w:lineRule="exact"/>
                    <w:jc w:val="left"/>
                    <w:rPr>
                      <w:rFonts w:cs="Miriam"/>
                      <w:noProof/>
                      <w:sz w:val="18"/>
                      <w:szCs w:val="18"/>
                      <w:rtl/>
                    </w:rPr>
                  </w:pPr>
                  <w:r>
                    <w:rPr>
                      <w:rFonts w:cs="Miriam"/>
                      <w:sz w:val="18"/>
                      <w:szCs w:val="18"/>
                      <w:rtl/>
                    </w:rPr>
                    <w:t>שי</w:t>
                  </w:r>
                  <w:r>
                    <w:rPr>
                      <w:rFonts w:cs="Miriam" w:hint="cs"/>
                      <w:sz w:val="18"/>
                      <w:szCs w:val="18"/>
                      <w:rtl/>
                    </w:rPr>
                    <w:t>נוי בהרכב</w:t>
                  </w:r>
                  <w:r w:rsidR="00063E62">
                    <w:rPr>
                      <w:rFonts w:cs="Miriam" w:hint="cs"/>
                      <w:sz w:val="18"/>
                      <w:szCs w:val="18"/>
                      <w:rtl/>
                    </w:rPr>
                    <w:t xml:space="preserve"> </w:t>
                  </w:r>
                  <w:r>
                    <w:rPr>
                      <w:rFonts w:cs="Miriam"/>
                      <w:sz w:val="18"/>
                      <w:szCs w:val="18"/>
                      <w:rtl/>
                    </w:rPr>
                    <w:t>בי</w:t>
                  </w:r>
                  <w:r>
                    <w:rPr>
                      <w:rFonts w:cs="Miriam" w:hint="cs"/>
                      <w:sz w:val="18"/>
                      <w:szCs w:val="18"/>
                      <w:rtl/>
                    </w:rPr>
                    <w:t>ת</w:t>
                  </w:r>
                  <w:r>
                    <w:rPr>
                      <w:rFonts w:cs="Miriam"/>
                      <w:sz w:val="18"/>
                      <w:szCs w:val="18"/>
                      <w:rtl/>
                    </w:rPr>
                    <w:t xml:space="preserve"> ה</w:t>
                  </w:r>
                  <w:r>
                    <w:rPr>
                      <w:rFonts w:cs="Miriam" w:hint="cs"/>
                      <w:sz w:val="18"/>
                      <w:szCs w:val="18"/>
                      <w:rtl/>
                    </w:rPr>
                    <w:t>דין</w:t>
                  </w:r>
                </w:p>
              </w:txbxContent>
            </v:textbox>
            <w10:anchorlock/>
          </v:rect>
        </w:pict>
      </w:r>
      <w:r>
        <w:rPr>
          <w:rStyle w:val="big-number"/>
          <w:rFonts w:cs="Miriam"/>
          <w:rtl/>
        </w:rPr>
        <w:t>98.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בצר מאחד מחברי בית הדין להמשיך בדיון או לסיים אותו, יקבע אב בית הדין חבר אחר במקומו; על קביעת החבר האחר יחולו הוראות תקנה</w:t>
      </w:r>
      <w:r w:rsidR="00063E62">
        <w:rPr>
          <w:rStyle w:val="default"/>
          <w:rFonts w:cs="FrankRuehl" w:hint="cs"/>
          <w:rtl/>
        </w:rPr>
        <w:t xml:space="preserve"> </w:t>
      </w:r>
      <w:r>
        <w:rPr>
          <w:rStyle w:val="default"/>
          <w:rFonts w:cs="FrankRuehl" w:hint="cs"/>
          <w:rtl/>
        </w:rPr>
        <w:t>19</w:t>
      </w:r>
      <w:r w:rsidR="00063E62">
        <w:rPr>
          <w:rStyle w:val="default"/>
          <w:rFonts w:cs="FrankRuehl" w:hint="cs"/>
          <w:rtl/>
        </w:rPr>
        <w:t>;</w:t>
      </w:r>
      <w:r>
        <w:rPr>
          <w:rStyle w:val="default"/>
          <w:rFonts w:cs="FrankRuehl" w:hint="cs"/>
          <w:rtl/>
        </w:rPr>
        <w:t xml:space="preserve"> בית הדין בהרכבו החדש רשאי להמשיך בדי</w:t>
      </w:r>
      <w:r>
        <w:rPr>
          <w:rStyle w:val="default"/>
          <w:rFonts w:cs="FrankRuehl"/>
          <w:rtl/>
        </w:rPr>
        <w:t>ון</w:t>
      </w:r>
      <w:r>
        <w:rPr>
          <w:rStyle w:val="default"/>
          <w:rFonts w:cs="FrankRuehl" w:hint="cs"/>
          <w:rtl/>
        </w:rPr>
        <w:t xml:space="preserve"> מהשלב שאליו הגיע לפני שינוי ההרכב.</w:t>
      </w:r>
    </w:p>
    <w:p w14:paraId="20AB3BDF" w14:textId="77777777" w:rsidR="00214959" w:rsidRDefault="0021495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(א) מותר לקרוא הכרעת דין או גזר הדין שנחתמו בידי כל חברי בית הדין, אף אם נבצר מאחד או משניים מחברי בית </w:t>
      </w:r>
      <w:r>
        <w:rPr>
          <w:rStyle w:val="default"/>
          <w:rFonts w:cs="FrankRuehl"/>
          <w:rtl/>
        </w:rPr>
        <w:t>ה</w:t>
      </w:r>
      <w:r>
        <w:rPr>
          <w:rStyle w:val="default"/>
          <w:rFonts w:cs="FrankRuehl" w:hint="cs"/>
          <w:rtl/>
        </w:rPr>
        <w:t>דין להיות נוכחים בשעת השימוע.</w:t>
      </w:r>
    </w:p>
    <w:p w14:paraId="6424A6A9" w14:textId="77777777" w:rsidR="00214959" w:rsidRDefault="00214959" w:rsidP="00063E62">
      <w:pPr>
        <w:pStyle w:val="P00"/>
        <w:spacing w:before="72"/>
        <w:ind w:left="0" w:right="1134"/>
        <w:rPr>
          <w:rStyle w:val="default"/>
          <w:rFonts w:cs="FrankRuehl"/>
          <w:rtl/>
        </w:rPr>
      </w:pPr>
      <w:bookmarkStart w:id="111" w:name="Seif99"/>
      <w:bookmarkEnd w:id="111"/>
      <w:r>
        <w:rPr>
          <w:lang w:val="he-IL"/>
        </w:rPr>
        <w:pict w14:anchorId="44977B33">
          <v:rect id="_x0000_s1124" style="position:absolute;left:0;text-align:left;margin-left:464.5pt;margin-top:8.05pt;width:75.05pt;height:13.3pt;z-index:251700224" o:allowincell="f" filled="f" stroked="f" strokecolor="lime" strokeweight=".25pt">
            <v:textbox inset="0,0,0,0">
              <w:txbxContent>
                <w:p w14:paraId="7D15B05A" w14:textId="77777777" w:rsidR="00214959" w:rsidRDefault="00214959">
                  <w:pPr>
                    <w:spacing w:line="160" w:lineRule="exact"/>
                    <w:jc w:val="left"/>
                    <w:rPr>
                      <w:rFonts w:cs="Miriam"/>
                      <w:noProof/>
                      <w:sz w:val="18"/>
                      <w:szCs w:val="18"/>
                      <w:rtl/>
                    </w:rPr>
                  </w:pPr>
                  <w:r>
                    <w:rPr>
                      <w:rFonts w:cs="Miriam"/>
                      <w:sz w:val="18"/>
                      <w:szCs w:val="18"/>
                      <w:rtl/>
                    </w:rPr>
                    <w:t>פר</w:t>
                  </w:r>
                  <w:r>
                    <w:rPr>
                      <w:rFonts w:cs="Miriam" w:hint="cs"/>
                      <w:sz w:val="18"/>
                      <w:szCs w:val="18"/>
                      <w:rtl/>
                    </w:rPr>
                    <w:t>וטוקול</w:t>
                  </w:r>
                </w:p>
              </w:txbxContent>
            </v:textbox>
            <w10:anchorlock/>
          </v:rect>
        </w:pict>
      </w:r>
      <w:r>
        <w:rPr>
          <w:rStyle w:val="big-number"/>
          <w:rFonts w:cs="Miriam"/>
          <w:rtl/>
        </w:rPr>
        <w:t>99.</w:t>
      </w:r>
      <w:r>
        <w:rPr>
          <w:rStyle w:val="big-number"/>
          <w:rFonts w:cs="Miriam"/>
          <w:rtl/>
        </w:rPr>
        <w:tab/>
      </w:r>
      <w:r>
        <w:rPr>
          <w:rStyle w:val="default"/>
          <w:rFonts w:cs="FrankRuehl"/>
          <w:rtl/>
        </w:rPr>
        <w:t>מה</w:t>
      </w:r>
      <w:r>
        <w:rPr>
          <w:rStyle w:val="default"/>
          <w:rFonts w:cs="FrankRuehl" w:hint="cs"/>
          <w:rtl/>
        </w:rPr>
        <w:t>לך הדיון בכל הליך לפני</w:t>
      </w:r>
      <w:r>
        <w:rPr>
          <w:rStyle w:val="default"/>
          <w:rFonts w:cs="FrankRuehl"/>
          <w:rtl/>
        </w:rPr>
        <w:t xml:space="preserve"> ב</w:t>
      </w:r>
      <w:r>
        <w:rPr>
          <w:rStyle w:val="default"/>
          <w:rFonts w:cs="FrankRuehl" w:hint="cs"/>
          <w:rtl/>
        </w:rPr>
        <w:t xml:space="preserve">ית הדין יירשם בדרך שיורה אב בית הדין (להלן </w:t>
      </w:r>
      <w:r w:rsidR="000F205A">
        <w:rPr>
          <w:rStyle w:val="default"/>
          <w:rFonts w:cs="FrankRuehl"/>
          <w:rtl/>
        </w:rPr>
        <w:t>–</w:t>
      </w:r>
      <w:r>
        <w:rPr>
          <w:rStyle w:val="default"/>
          <w:rFonts w:cs="FrankRuehl"/>
          <w:rtl/>
        </w:rPr>
        <w:t xml:space="preserve"> </w:t>
      </w:r>
      <w:r>
        <w:rPr>
          <w:rStyle w:val="default"/>
          <w:rFonts w:cs="FrankRuehl" w:hint="cs"/>
          <w:rtl/>
        </w:rPr>
        <w:t>הפרוטוקול).</w:t>
      </w:r>
    </w:p>
    <w:p w14:paraId="6D1A9AA0" w14:textId="77777777" w:rsidR="00214959" w:rsidRDefault="00214959">
      <w:pPr>
        <w:pStyle w:val="P00"/>
        <w:spacing w:before="72"/>
        <w:ind w:left="0" w:right="1134"/>
        <w:rPr>
          <w:rStyle w:val="default"/>
          <w:rFonts w:cs="FrankRuehl"/>
          <w:rtl/>
        </w:rPr>
      </w:pPr>
      <w:bookmarkStart w:id="112" w:name="Seif100"/>
      <w:bookmarkEnd w:id="112"/>
      <w:r>
        <w:rPr>
          <w:lang w:val="he-IL"/>
        </w:rPr>
        <w:pict w14:anchorId="025E3B4F">
          <v:rect id="_x0000_s1125" style="position:absolute;left:0;text-align:left;margin-left:464.5pt;margin-top:8.05pt;width:75.05pt;height:14pt;z-index:251701248" o:allowincell="f" filled="f" stroked="f" strokecolor="lime" strokeweight=".25pt">
            <v:textbox inset="0,0,0,0">
              <w:txbxContent>
                <w:p w14:paraId="6B306518" w14:textId="77777777" w:rsidR="00214959" w:rsidRDefault="00214959">
                  <w:pPr>
                    <w:spacing w:line="160" w:lineRule="exact"/>
                    <w:jc w:val="left"/>
                    <w:rPr>
                      <w:rFonts w:cs="Miriam"/>
                      <w:noProof/>
                      <w:sz w:val="18"/>
                      <w:szCs w:val="18"/>
                      <w:rtl/>
                    </w:rPr>
                  </w:pPr>
                  <w:r>
                    <w:rPr>
                      <w:rFonts w:cs="Miriam"/>
                      <w:sz w:val="18"/>
                      <w:szCs w:val="18"/>
                      <w:rtl/>
                    </w:rPr>
                    <w:t>רי</w:t>
                  </w:r>
                  <w:r>
                    <w:rPr>
                      <w:rFonts w:cs="Miriam" w:hint="cs"/>
                      <w:sz w:val="18"/>
                      <w:szCs w:val="18"/>
                      <w:rtl/>
                    </w:rPr>
                    <w:t>שום החלטות</w:t>
                  </w:r>
                </w:p>
              </w:txbxContent>
            </v:textbox>
            <w10:anchorlock/>
          </v:rect>
        </w:pict>
      </w:r>
      <w:r>
        <w:rPr>
          <w:rStyle w:val="big-number"/>
          <w:rFonts w:cs="Miriam"/>
          <w:rtl/>
        </w:rPr>
        <w:t>100.</w:t>
      </w:r>
      <w:r>
        <w:rPr>
          <w:rStyle w:val="big-number"/>
          <w:rFonts w:cs="Miriam"/>
          <w:rtl/>
        </w:rPr>
        <w:tab/>
      </w:r>
      <w:r>
        <w:rPr>
          <w:rStyle w:val="default"/>
          <w:rFonts w:cs="FrankRuehl"/>
          <w:rtl/>
        </w:rPr>
        <w:t>כל</w:t>
      </w:r>
      <w:r>
        <w:rPr>
          <w:rStyle w:val="default"/>
          <w:rFonts w:cs="FrankRuehl" w:hint="cs"/>
          <w:rtl/>
        </w:rPr>
        <w:t xml:space="preserve"> החלטה של בית הדין תירשם בפרוטוקול; הכרעת הדין, גזר הדין וכן החלטות לפי סעיפים 155, 159, 160, 162, 163, 176 ו-178(ג) לחוק ייחתמו בידי חברי בית הדין ויצויין בהם תאריך חתימתם; נבצר מחבר בית ה</w:t>
      </w:r>
      <w:r>
        <w:rPr>
          <w:rStyle w:val="default"/>
          <w:rFonts w:cs="FrankRuehl"/>
          <w:rtl/>
        </w:rPr>
        <w:t>די</w:t>
      </w:r>
      <w:r>
        <w:rPr>
          <w:rStyle w:val="default"/>
          <w:rFonts w:cs="FrankRuehl" w:hint="cs"/>
          <w:rtl/>
        </w:rPr>
        <w:t>ן לחתום, ירשום יושב ראש מותב בית הדין את הסיבה לדבר ויחתום על כך.</w:t>
      </w:r>
    </w:p>
    <w:p w14:paraId="30AAE848" w14:textId="77777777" w:rsidR="00214959" w:rsidRDefault="00214959">
      <w:pPr>
        <w:pStyle w:val="P00"/>
        <w:spacing w:before="72"/>
        <w:ind w:left="0" w:right="1134"/>
        <w:rPr>
          <w:rStyle w:val="default"/>
          <w:rFonts w:cs="FrankRuehl"/>
          <w:rtl/>
        </w:rPr>
      </w:pPr>
      <w:bookmarkStart w:id="113" w:name="Seif101"/>
      <w:bookmarkEnd w:id="113"/>
      <w:r>
        <w:rPr>
          <w:lang w:val="he-IL"/>
        </w:rPr>
        <w:pict w14:anchorId="7415E8C3">
          <v:rect id="_x0000_s1126" style="position:absolute;left:0;text-align:left;margin-left:464.5pt;margin-top:8.05pt;width:75.05pt;height:11.05pt;z-index:251702272" o:allowincell="f" filled="f" stroked="f" strokecolor="lime" strokeweight=".25pt">
            <v:textbox inset="0,0,0,0">
              <w:txbxContent>
                <w:p w14:paraId="24A85C72" w14:textId="77777777" w:rsidR="00214959" w:rsidRDefault="00214959">
                  <w:pPr>
                    <w:spacing w:line="160" w:lineRule="exact"/>
                    <w:jc w:val="left"/>
                    <w:rPr>
                      <w:rFonts w:cs="Miriam"/>
                      <w:noProof/>
                      <w:sz w:val="18"/>
                      <w:szCs w:val="18"/>
                      <w:rtl/>
                    </w:rPr>
                  </w:pPr>
                  <w:r>
                    <w:rPr>
                      <w:rFonts w:cs="Miriam"/>
                      <w:sz w:val="18"/>
                      <w:szCs w:val="18"/>
                      <w:rtl/>
                    </w:rPr>
                    <w:t>המ</w:t>
                  </w:r>
                  <w:r>
                    <w:rPr>
                      <w:rFonts w:cs="Miriam" w:hint="cs"/>
                      <w:sz w:val="18"/>
                      <w:szCs w:val="18"/>
                      <w:rtl/>
                    </w:rPr>
                    <w:t>צאת פסק דין</w:t>
                  </w:r>
                </w:p>
              </w:txbxContent>
            </v:textbox>
            <w10:anchorlock/>
          </v:rect>
        </w:pict>
      </w:r>
      <w:r>
        <w:rPr>
          <w:rStyle w:val="big-number"/>
          <w:rFonts w:cs="Miriam"/>
          <w:rtl/>
        </w:rPr>
        <w:t>101.</w:t>
      </w:r>
      <w:r>
        <w:rPr>
          <w:rStyle w:val="big-number"/>
          <w:rFonts w:cs="Miriam"/>
          <w:rtl/>
        </w:rPr>
        <w:tab/>
      </w:r>
      <w:r>
        <w:rPr>
          <w:rStyle w:val="default"/>
          <w:rFonts w:cs="FrankRuehl"/>
          <w:rtl/>
        </w:rPr>
        <w:t>הע</w:t>
      </w:r>
      <w:r>
        <w:rPr>
          <w:rStyle w:val="default"/>
          <w:rFonts w:cs="FrankRuehl" w:hint="cs"/>
          <w:rtl/>
        </w:rPr>
        <w:t>תק מהכרעת הדין, ואם הורשע הנאשם גם העתק מגזר הדין, יומצא לבעלי הדין.</w:t>
      </w:r>
    </w:p>
    <w:p w14:paraId="279DEB3F" w14:textId="77777777" w:rsidR="00214959" w:rsidRDefault="00214959" w:rsidP="00063E62">
      <w:pPr>
        <w:pStyle w:val="P00"/>
        <w:spacing w:before="72"/>
        <w:ind w:left="0" w:right="1134"/>
        <w:rPr>
          <w:rStyle w:val="default"/>
          <w:rFonts w:cs="FrankRuehl"/>
          <w:rtl/>
        </w:rPr>
      </w:pPr>
      <w:bookmarkStart w:id="114" w:name="Seif102"/>
      <w:bookmarkEnd w:id="114"/>
      <w:r>
        <w:rPr>
          <w:lang w:val="he-IL"/>
        </w:rPr>
        <w:pict w14:anchorId="078F8159">
          <v:rect id="_x0000_s1127" style="position:absolute;left:0;text-align:left;margin-left:464.5pt;margin-top:8.05pt;width:75.05pt;height:13.55pt;z-index:251703296" o:allowincell="f" filled="f" stroked="f" strokecolor="lime" strokeweight=".25pt">
            <v:textbox inset="0,0,0,0">
              <w:txbxContent>
                <w:p w14:paraId="1DFFC4A0" w14:textId="77777777" w:rsidR="00214959" w:rsidRDefault="00214959">
                  <w:pPr>
                    <w:spacing w:line="160" w:lineRule="exact"/>
                    <w:jc w:val="left"/>
                    <w:rPr>
                      <w:rFonts w:cs="Miriam"/>
                      <w:noProof/>
                      <w:sz w:val="18"/>
                      <w:szCs w:val="18"/>
                      <w:rtl/>
                    </w:rPr>
                  </w:pPr>
                  <w:r>
                    <w:rPr>
                      <w:rFonts w:cs="Miriam"/>
                      <w:sz w:val="18"/>
                      <w:szCs w:val="18"/>
                      <w:rtl/>
                    </w:rPr>
                    <w:t>טע</w:t>
                  </w:r>
                  <w:r>
                    <w:rPr>
                      <w:rFonts w:cs="Miriam" w:hint="cs"/>
                      <w:sz w:val="18"/>
                      <w:szCs w:val="18"/>
                      <w:rtl/>
                    </w:rPr>
                    <w:t>ות סופ</w:t>
                  </w:r>
                  <w:r>
                    <w:rPr>
                      <w:rFonts w:cs="Miriam"/>
                      <w:sz w:val="18"/>
                      <w:szCs w:val="18"/>
                      <w:rtl/>
                    </w:rPr>
                    <w:t>ר</w:t>
                  </w:r>
                </w:p>
              </w:txbxContent>
            </v:textbox>
            <w10:anchorlock/>
          </v:rect>
        </w:pict>
      </w:r>
      <w:r>
        <w:rPr>
          <w:rStyle w:val="big-number"/>
          <w:rFonts w:cs="Miriam"/>
          <w:rtl/>
        </w:rPr>
        <w:t>102.</w:t>
      </w:r>
      <w:r>
        <w:rPr>
          <w:rStyle w:val="big-number"/>
          <w:rFonts w:cs="Miriam"/>
          <w:rtl/>
        </w:rPr>
        <w:tab/>
      </w:r>
      <w:r>
        <w:rPr>
          <w:rStyle w:val="default"/>
          <w:rFonts w:cs="FrankRuehl"/>
          <w:rtl/>
        </w:rPr>
        <w:t>רש</w:t>
      </w:r>
      <w:r>
        <w:rPr>
          <w:rStyle w:val="default"/>
          <w:rFonts w:cs="FrankRuehl" w:hint="cs"/>
          <w:rtl/>
        </w:rPr>
        <w:t xml:space="preserve">אי בית הדין, ומשנסתיים הדיון בפניו </w:t>
      </w:r>
      <w:r w:rsidR="000F205A">
        <w:rPr>
          <w:rStyle w:val="default"/>
          <w:rFonts w:cs="FrankRuehl"/>
          <w:rtl/>
        </w:rPr>
        <w:t>–</w:t>
      </w:r>
      <w:r>
        <w:rPr>
          <w:rStyle w:val="default"/>
          <w:rFonts w:cs="FrankRuehl"/>
          <w:rtl/>
        </w:rPr>
        <w:t xml:space="preserve"> </w:t>
      </w:r>
      <w:r>
        <w:rPr>
          <w:rStyle w:val="default"/>
          <w:rFonts w:cs="FrankRuehl" w:hint="cs"/>
          <w:rtl/>
        </w:rPr>
        <w:t>אב בית הדין, על פי בקשת בעל הדין או חבר בית הדין או מיזמתו לתקן כל</w:t>
      </w:r>
      <w:r>
        <w:rPr>
          <w:rStyle w:val="default"/>
          <w:rFonts w:cs="FrankRuehl"/>
          <w:rtl/>
        </w:rPr>
        <w:t xml:space="preserve"> ט</w:t>
      </w:r>
      <w:r>
        <w:rPr>
          <w:rStyle w:val="default"/>
          <w:rFonts w:cs="FrankRuehl" w:hint="cs"/>
          <w:rtl/>
        </w:rPr>
        <w:t xml:space="preserve">עות סופר בהחלטה של בית הדין או לתקן שגיאות שנפלו בה מתוך פליטת קולמוס או השמטה מקרית; נעשה התיקון על פי בקשת חבר בית הדין או מיוזמת אב בית </w:t>
      </w:r>
      <w:r>
        <w:rPr>
          <w:rStyle w:val="default"/>
          <w:rFonts w:cs="FrankRuehl"/>
          <w:rtl/>
        </w:rPr>
        <w:t>ה</w:t>
      </w:r>
      <w:r>
        <w:rPr>
          <w:rStyle w:val="default"/>
          <w:rFonts w:cs="FrankRuehl" w:hint="cs"/>
          <w:rtl/>
        </w:rPr>
        <w:t xml:space="preserve">דין כשנסתיים הדיון </w:t>
      </w:r>
      <w:r w:rsidR="000F205A">
        <w:rPr>
          <w:rStyle w:val="default"/>
          <w:rFonts w:cs="FrankRuehl"/>
          <w:rtl/>
        </w:rPr>
        <w:t>–</w:t>
      </w:r>
      <w:r>
        <w:rPr>
          <w:rStyle w:val="default"/>
          <w:rFonts w:cs="FrankRuehl"/>
          <w:rtl/>
        </w:rPr>
        <w:t xml:space="preserve"> </w:t>
      </w:r>
      <w:r>
        <w:rPr>
          <w:rStyle w:val="default"/>
          <w:rFonts w:cs="FrankRuehl" w:hint="cs"/>
          <w:rtl/>
        </w:rPr>
        <w:t>יובא התיקון לידיעת בעלי הדין.</w:t>
      </w:r>
    </w:p>
    <w:p w14:paraId="7056A899" w14:textId="77777777" w:rsidR="00214959" w:rsidRDefault="00214959">
      <w:pPr>
        <w:pStyle w:val="P00"/>
        <w:spacing w:before="72"/>
        <w:ind w:left="0" w:right="1134"/>
        <w:rPr>
          <w:rStyle w:val="default"/>
          <w:rFonts w:cs="FrankRuehl"/>
          <w:rtl/>
        </w:rPr>
      </w:pPr>
      <w:bookmarkStart w:id="115" w:name="Seif103"/>
      <w:bookmarkEnd w:id="115"/>
      <w:r>
        <w:rPr>
          <w:lang w:val="he-IL"/>
        </w:rPr>
        <w:pict w14:anchorId="2761EB28">
          <v:rect id="_x0000_s1128" style="position:absolute;left:0;text-align:left;margin-left:464.5pt;margin-top:8.05pt;width:75.05pt;height:8.7pt;z-index:251704320" o:allowincell="f" filled="f" stroked="f" strokecolor="lime" strokeweight=".25pt">
            <v:textbox inset="0,0,0,0">
              <w:txbxContent>
                <w:p w14:paraId="081C71F0" w14:textId="77777777" w:rsidR="00214959" w:rsidRDefault="00214959">
                  <w:pPr>
                    <w:spacing w:line="160" w:lineRule="exact"/>
                    <w:jc w:val="left"/>
                    <w:rPr>
                      <w:rFonts w:cs="Miriam"/>
                      <w:noProof/>
                      <w:sz w:val="18"/>
                      <w:szCs w:val="18"/>
                      <w:rtl/>
                    </w:rPr>
                  </w:pPr>
                  <w:r>
                    <w:rPr>
                      <w:rFonts w:cs="Miriam"/>
                      <w:sz w:val="18"/>
                      <w:szCs w:val="18"/>
                      <w:rtl/>
                    </w:rPr>
                    <w:t>מס</w:t>
                  </w:r>
                  <w:r>
                    <w:rPr>
                      <w:rFonts w:cs="Miriam" w:hint="cs"/>
                      <w:sz w:val="18"/>
                      <w:szCs w:val="18"/>
                      <w:rtl/>
                    </w:rPr>
                    <w:t>ירת פרוטוקול</w:t>
                  </w:r>
                </w:p>
              </w:txbxContent>
            </v:textbox>
            <w10:anchorlock/>
          </v:rect>
        </w:pict>
      </w:r>
      <w:r>
        <w:rPr>
          <w:rStyle w:val="big-number"/>
          <w:rFonts w:cs="Miriam"/>
          <w:rtl/>
        </w:rPr>
        <w:t>103.</w:t>
      </w:r>
      <w:r>
        <w:rPr>
          <w:rStyle w:val="big-number"/>
          <w:rFonts w:cs="Miriam"/>
          <w:rtl/>
        </w:rPr>
        <w:tab/>
      </w:r>
      <w:r>
        <w:rPr>
          <w:rStyle w:val="default"/>
          <w:rFonts w:cs="FrankRuehl"/>
          <w:rtl/>
        </w:rPr>
        <w:t>הע</w:t>
      </w:r>
      <w:r>
        <w:rPr>
          <w:rStyle w:val="default"/>
          <w:rFonts w:cs="FrankRuehl" w:hint="cs"/>
          <w:rtl/>
        </w:rPr>
        <w:t>תק מהפרוטוקול יומצא לפי בקשתם לתובע ולנאשם אלא אם החליט</w:t>
      </w:r>
      <w:r>
        <w:rPr>
          <w:rStyle w:val="default"/>
          <w:rFonts w:cs="FrankRuehl"/>
          <w:rtl/>
        </w:rPr>
        <w:t xml:space="preserve"> י</w:t>
      </w:r>
      <w:r>
        <w:rPr>
          <w:rStyle w:val="default"/>
          <w:rFonts w:cs="FrankRuehl" w:hint="cs"/>
          <w:rtl/>
        </w:rPr>
        <w:t>ושב ראש מותב בית הדין החלטה אחרת לגבי כל הפרוטוקול או חלק ממנו.</w:t>
      </w:r>
    </w:p>
    <w:p w14:paraId="478EF82F" w14:textId="77777777" w:rsidR="00214959" w:rsidRDefault="00214959">
      <w:pPr>
        <w:pStyle w:val="P00"/>
        <w:spacing w:before="72"/>
        <w:ind w:left="0" w:right="1134"/>
        <w:rPr>
          <w:rStyle w:val="default"/>
          <w:rFonts w:cs="FrankRuehl"/>
          <w:rtl/>
        </w:rPr>
      </w:pPr>
      <w:bookmarkStart w:id="116" w:name="Seif104"/>
      <w:bookmarkEnd w:id="116"/>
      <w:r>
        <w:rPr>
          <w:lang w:val="he-IL"/>
        </w:rPr>
        <w:pict w14:anchorId="72871D5E">
          <v:rect id="_x0000_s1129" style="position:absolute;left:0;text-align:left;margin-left:464.5pt;margin-top:8.05pt;width:75.05pt;height:14.95pt;z-index:251705344" o:allowincell="f" filled="f" stroked="f" strokecolor="lime" strokeweight=".25pt">
            <v:textbox inset="0,0,0,0">
              <w:txbxContent>
                <w:p w14:paraId="62953DA2" w14:textId="77777777" w:rsidR="00214959" w:rsidRDefault="00214959">
                  <w:pPr>
                    <w:spacing w:line="160" w:lineRule="exact"/>
                    <w:jc w:val="left"/>
                    <w:rPr>
                      <w:rFonts w:cs="Miriam"/>
                      <w:noProof/>
                      <w:sz w:val="18"/>
                      <w:szCs w:val="18"/>
                      <w:rtl/>
                    </w:rPr>
                  </w:pPr>
                  <w:r>
                    <w:rPr>
                      <w:rFonts w:cs="Miriam"/>
                      <w:sz w:val="18"/>
                      <w:szCs w:val="18"/>
                      <w:rtl/>
                    </w:rPr>
                    <w:t>תי</w:t>
                  </w:r>
                  <w:r>
                    <w:rPr>
                      <w:rFonts w:cs="Miriam" w:hint="cs"/>
                      <w:sz w:val="18"/>
                      <w:szCs w:val="18"/>
                      <w:rtl/>
                    </w:rPr>
                    <w:t>קון פרוטוקול</w:t>
                  </w:r>
                </w:p>
              </w:txbxContent>
            </v:textbox>
            <w10:anchorlock/>
          </v:rect>
        </w:pict>
      </w:r>
      <w:r>
        <w:rPr>
          <w:rStyle w:val="big-number"/>
          <w:rFonts w:cs="Miriam"/>
          <w:rtl/>
        </w:rPr>
        <w:t>104.</w:t>
      </w:r>
      <w:r>
        <w:rPr>
          <w:rStyle w:val="big-number"/>
          <w:rFonts w:cs="Miriam"/>
          <w:rtl/>
        </w:rPr>
        <w:tab/>
      </w:r>
      <w:r>
        <w:rPr>
          <w:rStyle w:val="default"/>
          <w:rFonts w:cs="FrankRuehl"/>
          <w:rtl/>
        </w:rPr>
        <w:t>כל</w:t>
      </w:r>
      <w:r>
        <w:rPr>
          <w:rStyle w:val="default"/>
          <w:rFonts w:cs="FrankRuehl" w:hint="cs"/>
          <w:rtl/>
        </w:rPr>
        <w:t xml:space="preserve"> צד רשאי לבקש מבית הדין, בפני הצד השני, לתקן רישום בפרוטוקול כדי להעמידו על דיוקו.</w:t>
      </w:r>
    </w:p>
    <w:p w14:paraId="52D3EDA1" w14:textId="77777777" w:rsidR="00214959" w:rsidRDefault="00214959">
      <w:pPr>
        <w:pStyle w:val="P00"/>
        <w:spacing w:before="72"/>
        <w:ind w:left="0" w:right="1134"/>
        <w:rPr>
          <w:rStyle w:val="default"/>
          <w:rFonts w:cs="FrankRuehl"/>
          <w:rtl/>
        </w:rPr>
      </w:pPr>
      <w:bookmarkStart w:id="117" w:name="Seif105"/>
      <w:bookmarkEnd w:id="117"/>
      <w:r>
        <w:rPr>
          <w:lang w:val="he-IL"/>
        </w:rPr>
        <w:pict w14:anchorId="447E960F">
          <v:rect id="_x0000_s1130" style="position:absolute;left:0;text-align:left;margin-left:464.5pt;margin-top:8.05pt;width:75.05pt;height:21.25pt;z-index:251706368" o:allowincell="f" filled="f" stroked="f" strokecolor="lime" strokeweight=".25pt">
            <v:textbox inset="0,0,0,0">
              <w:txbxContent>
                <w:p w14:paraId="1687EFB6" w14:textId="77777777" w:rsidR="00214959" w:rsidRDefault="00214959" w:rsidP="00063E62">
                  <w:pPr>
                    <w:spacing w:line="160" w:lineRule="exact"/>
                    <w:jc w:val="left"/>
                    <w:rPr>
                      <w:rFonts w:cs="Miriam"/>
                      <w:noProof/>
                      <w:sz w:val="18"/>
                      <w:szCs w:val="18"/>
                      <w:rtl/>
                    </w:rPr>
                  </w:pPr>
                  <w:r>
                    <w:rPr>
                      <w:rFonts w:cs="Miriam"/>
                      <w:sz w:val="18"/>
                      <w:szCs w:val="18"/>
                      <w:rtl/>
                    </w:rPr>
                    <w:t>לי</w:t>
                  </w:r>
                  <w:r>
                    <w:rPr>
                      <w:rFonts w:cs="Miriam" w:hint="cs"/>
                      <w:sz w:val="18"/>
                      <w:szCs w:val="18"/>
                      <w:rtl/>
                    </w:rPr>
                    <w:t>קויים שאינם</w:t>
                  </w:r>
                  <w:r w:rsidR="00063E62">
                    <w:rPr>
                      <w:rFonts w:cs="Miriam" w:hint="cs"/>
                      <w:sz w:val="18"/>
                      <w:szCs w:val="18"/>
                      <w:rtl/>
                    </w:rPr>
                    <w:t xml:space="preserve"> </w:t>
                  </w:r>
                  <w:r>
                    <w:rPr>
                      <w:rFonts w:cs="Miriam"/>
                      <w:sz w:val="18"/>
                      <w:szCs w:val="18"/>
                      <w:rtl/>
                    </w:rPr>
                    <w:t>פו</w:t>
                  </w:r>
                  <w:r>
                    <w:rPr>
                      <w:rFonts w:cs="Miriam" w:hint="cs"/>
                      <w:sz w:val="18"/>
                      <w:szCs w:val="18"/>
                      <w:rtl/>
                    </w:rPr>
                    <w:t>גמים בדיון</w:t>
                  </w:r>
                </w:p>
              </w:txbxContent>
            </v:textbox>
            <w10:anchorlock/>
          </v:rect>
        </w:pict>
      </w:r>
      <w:r>
        <w:rPr>
          <w:rStyle w:val="big-number"/>
          <w:rFonts w:cs="Miriam"/>
          <w:rtl/>
        </w:rPr>
        <w:t>105.</w:t>
      </w:r>
      <w:r>
        <w:rPr>
          <w:rStyle w:val="big-number"/>
          <w:rFonts w:cs="Miriam"/>
          <w:rtl/>
        </w:rPr>
        <w:tab/>
      </w:r>
      <w:r>
        <w:rPr>
          <w:rStyle w:val="default"/>
          <w:rFonts w:cs="FrankRuehl"/>
          <w:rtl/>
        </w:rPr>
        <w:t>לי</w:t>
      </w:r>
      <w:r>
        <w:rPr>
          <w:rStyle w:val="default"/>
          <w:rFonts w:cs="FrankRuehl" w:hint="cs"/>
          <w:rtl/>
        </w:rPr>
        <w:t>קוי שאיננו מהותי בעריכתו של מסמך הנערך לפי החוק או לפי תקנות אלה, אין בו כדי לפגום בתקפם של</w:t>
      </w:r>
      <w:r>
        <w:rPr>
          <w:rStyle w:val="default"/>
          <w:rFonts w:cs="FrankRuehl"/>
          <w:rtl/>
        </w:rPr>
        <w:t xml:space="preserve"> ה</w:t>
      </w:r>
      <w:r>
        <w:rPr>
          <w:rStyle w:val="default"/>
          <w:rFonts w:cs="FrankRuehl" w:hint="cs"/>
          <w:rtl/>
        </w:rPr>
        <w:t>הליכים על פיו, אולם אם נראה לבית הדין כי יש בדבר חשש לעיוות דינו של הנאשם, ר</w:t>
      </w:r>
      <w:r>
        <w:rPr>
          <w:rStyle w:val="default"/>
          <w:rFonts w:cs="FrankRuehl"/>
          <w:rtl/>
        </w:rPr>
        <w:t>ש</w:t>
      </w:r>
      <w:r>
        <w:rPr>
          <w:rStyle w:val="default"/>
          <w:rFonts w:cs="FrankRuehl" w:hint="cs"/>
          <w:rtl/>
        </w:rPr>
        <w:t>אי הוא לדחות את הדיון למועד אחר, או להורות הוראה אחרת כדי להסיר את החשש.</w:t>
      </w:r>
    </w:p>
    <w:p w14:paraId="27500910" w14:textId="77777777" w:rsidR="00214959" w:rsidRDefault="00214959">
      <w:pPr>
        <w:pStyle w:val="P00"/>
        <w:spacing w:before="72"/>
        <w:ind w:left="0" w:right="1134"/>
        <w:rPr>
          <w:rStyle w:val="default"/>
          <w:rFonts w:cs="FrankRuehl"/>
          <w:rtl/>
        </w:rPr>
      </w:pPr>
      <w:bookmarkStart w:id="118" w:name="Seif106"/>
      <w:bookmarkEnd w:id="118"/>
      <w:r>
        <w:rPr>
          <w:lang w:val="he-IL"/>
        </w:rPr>
        <w:pict w14:anchorId="474FA17A">
          <v:rect id="_x0000_s1131" style="position:absolute;left:0;text-align:left;margin-left:464.5pt;margin-top:8.05pt;width:75.05pt;height:14.5pt;z-index:251707392" o:allowincell="f" filled="f" stroked="f" strokecolor="lime" strokeweight=".25pt">
            <v:textbox inset="0,0,0,0">
              <w:txbxContent>
                <w:p w14:paraId="470B9B06" w14:textId="77777777" w:rsidR="00214959" w:rsidRDefault="00214959">
                  <w:pPr>
                    <w:spacing w:line="160" w:lineRule="exact"/>
                    <w:jc w:val="left"/>
                    <w:rPr>
                      <w:rFonts w:cs="Miriam"/>
                      <w:noProof/>
                      <w:sz w:val="18"/>
                      <w:szCs w:val="18"/>
                      <w:rtl/>
                    </w:rPr>
                  </w:pPr>
                  <w:r>
                    <w:rPr>
                      <w:rFonts w:cs="Miriam"/>
                      <w:sz w:val="18"/>
                      <w:szCs w:val="18"/>
                      <w:rtl/>
                    </w:rPr>
                    <w:t>המ</w:t>
                  </w:r>
                  <w:r>
                    <w:rPr>
                      <w:rFonts w:cs="Miriam" w:hint="cs"/>
                      <w:sz w:val="18"/>
                      <w:szCs w:val="18"/>
                      <w:rtl/>
                    </w:rPr>
                    <w:t>צאת מסמכים</w:t>
                  </w:r>
                </w:p>
              </w:txbxContent>
            </v:textbox>
            <w10:anchorlock/>
          </v:rect>
        </w:pict>
      </w:r>
      <w:r>
        <w:rPr>
          <w:rStyle w:val="big-number"/>
          <w:rFonts w:cs="Miriam"/>
          <w:rtl/>
        </w:rPr>
        <w:t>106.</w:t>
      </w:r>
      <w:r>
        <w:rPr>
          <w:rStyle w:val="big-number"/>
          <w:rFonts w:cs="Miriam"/>
          <w:rtl/>
        </w:rPr>
        <w:tab/>
      </w:r>
      <w:r>
        <w:rPr>
          <w:rStyle w:val="default"/>
          <w:rFonts w:cs="FrankRuehl"/>
          <w:rtl/>
        </w:rPr>
        <w:t>כל</w:t>
      </w:r>
      <w:r>
        <w:rPr>
          <w:rStyle w:val="default"/>
          <w:rFonts w:cs="FrankRuehl" w:hint="cs"/>
          <w:rtl/>
        </w:rPr>
        <w:t xml:space="preserve"> מסמך שיש להמציא לפי תקנות אלה, למעט המצאה לבית הדין, תהיה הרשאתו ביד או בדואר רשום לפי מען המגו</w:t>
      </w:r>
      <w:r>
        <w:rPr>
          <w:rStyle w:val="default"/>
          <w:rFonts w:cs="FrankRuehl"/>
          <w:rtl/>
        </w:rPr>
        <w:t>רי</w:t>
      </w:r>
      <w:r>
        <w:rPr>
          <w:rStyle w:val="default"/>
          <w:rFonts w:cs="FrankRuehl" w:hint="cs"/>
          <w:rtl/>
        </w:rPr>
        <w:t>ם או בדרך אחרת שאישר יושב ראש מותב בית הדין או אב בית הדין.</w:t>
      </w:r>
    </w:p>
    <w:p w14:paraId="447880E8" w14:textId="77777777" w:rsidR="00214959" w:rsidRDefault="00214959">
      <w:pPr>
        <w:pStyle w:val="P00"/>
        <w:spacing w:before="72"/>
        <w:ind w:left="0" w:right="1134"/>
        <w:rPr>
          <w:rStyle w:val="default"/>
          <w:rFonts w:cs="FrankRuehl"/>
          <w:rtl/>
        </w:rPr>
      </w:pPr>
      <w:bookmarkStart w:id="119" w:name="Seif107"/>
      <w:bookmarkEnd w:id="119"/>
      <w:r>
        <w:rPr>
          <w:lang w:val="he-IL"/>
        </w:rPr>
        <w:pict w14:anchorId="54F2B1F7">
          <v:rect id="_x0000_s1132" style="position:absolute;left:0;text-align:left;margin-left:464.5pt;margin-top:8.05pt;width:75.05pt;height:11.4pt;z-index:251708416" o:allowincell="f" filled="f" stroked="f" strokecolor="lime" strokeweight=".25pt">
            <v:textbox inset="0,0,0,0">
              <w:txbxContent>
                <w:p w14:paraId="7B0362DC" w14:textId="77777777" w:rsidR="00214959" w:rsidRDefault="00214959">
                  <w:pPr>
                    <w:spacing w:line="160" w:lineRule="exact"/>
                    <w:jc w:val="left"/>
                    <w:rPr>
                      <w:rFonts w:cs="Miriam"/>
                      <w:noProof/>
                      <w:sz w:val="18"/>
                      <w:szCs w:val="18"/>
                      <w:rtl/>
                    </w:rPr>
                  </w:pPr>
                  <w:r>
                    <w:rPr>
                      <w:rFonts w:cs="Miriam"/>
                      <w:sz w:val="18"/>
                      <w:szCs w:val="18"/>
                      <w:rtl/>
                    </w:rPr>
                    <w:t>פע</w:t>
                  </w:r>
                  <w:r>
                    <w:rPr>
                      <w:rFonts w:cs="Miriam" w:hint="cs"/>
                      <w:sz w:val="18"/>
                      <w:szCs w:val="18"/>
                      <w:rtl/>
                    </w:rPr>
                    <w:t>ולות הסניגור</w:t>
                  </w:r>
                </w:p>
              </w:txbxContent>
            </v:textbox>
            <w10:anchorlock/>
          </v:rect>
        </w:pict>
      </w:r>
      <w:r>
        <w:rPr>
          <w:rStyle w:val="big-number"/>
          <w:rFonts w:cs="Miriam"/>
          <w:rtl/>
        </w:rPr>
        <w:t>107.</w:t>
      </w:r>
      <w:r>
        <w:rPr>
          <w:rStyle w:val="big-number"/>
          <w:rFonts w:cs="Miriam"/>
          <w:rtl/>
        </w:rPr>
        <w:tab/>
      </w:r>
      <w:r>
        <w:rPr>
          <w:rStyle w:val="default"/>
          <w:rFonts w:cs="FrankRuehl"/>
          <w:rtl/>
        </w:rPr>
        <w:t>כל</w:t>
      </w:r>
      <w:r>
        <w:rPr>
          <w:rStyle w:val="default"/>
          <w:rFonts w:cs="FrankRuehl" w:hint="cs"/>
          <w:rtl/>
        </w:rPr>
        <w:t xml:space="preserve"> פעולה שהנאשם רשאי או חייב לעשותה לפי תקנות אלה, חוץ מהודיה באשמה, רשאי לעשותה במקומו בא כוחו.</w:t>
      </w:r>
    </w:p>
    <w:p w14:paraId="5DF612CE" w14:textId="77777777" w:rsidR="00214959" w:rsidRDefault="00214959">
      <w:pPr>
        <w:pStyle w:val="P00"/>
        <w:spacing w:before="72"/>
        <w:ind w:left="0" w:right="1134"/>
        <w:rPr>
          <w:rStyle w:val="default"/>
          <w:rFonts w:cs="FrankRuehl"/>
          <w:rtl/>
        </w:rPr>
      </w:pPr>
      <w:bookmarkStart w:id="120" w:name="Seif108"/>
      <w:bookmarkEnd w:id="120"/>
      <w:r>
        <w:rPr>
          <w:lang w:val="he-IL"/>
        </w:rPr>
        <w:pict w14:anchorId="7DA2391A">
          <v:rect id="_x0000_s1133" style="position:absolute;left:0;text-align:left;margin-left:464.5pt;margin-top:8.05pt;width:75.05pt;height:12.1pt;z-index:251709440" o:allowincell="f" filled="f" stroked="f" strokecolor="lime" strokeweight=".25pt">
            <v:textbox inset="0,0,0,0">
              <w:txbxContent>
                <w:p w14:paraId="00ECE37F" w14:textId="77777777" w:rsidR="00214959" w:rsidRDefault="00214959">
                  <w:pPr>
                    <w:spacing w:line="160" w:lineRule="exact"/>
                    <w:jc w:val="left"/>
                    <w:rPr>
                      <w:rFonts w:cs="Miriam"/>
                      <w:noProof/>
                      <w:sz w:val="18"/>
                      <w:szCs w:val="18"/>
                      <w:rtl/>
                    </w:rPr>
                  </w:pPr>
                  <w:r>
                    <w:rPr>
                      <w:rFonts w:cs="Miriam"/>
                      <w:sz w:val="18"/>
                      <w:szCs w:val="18"/>
                      <w:rtl/>
                    </w:rPr>
                    <w:t>המ</w:t>
                  </w:r>
                  <w:r>
                    <w:rPr>
                      <w:rFonts w:cs="Miriam" w:hint="cs"/>
                      <w:sz w:val="18"/>
                      <w:szCs w:val="18"/>
                      <w:rtl/>
                    </w:rPr>
                    <w:t>זכיר</w:t>
                  </w:r>
                </w:p>
              </w:txbxContent>
            </v:textbox>
            <w10:anchorlock/>
          </v:rect>
        </w:pict>
      </w:r>
      <w:r>
        <w:rPr>
          <w:rStyle w:val="big-number"/>
          <w:rFonts w:cs="Miriam"/>
          <w:rtl/>
        </w:rPr>
        <w:t>108.</w:t>
      </w:r>
      <w:r>
        <w:rPr>
          <w:rStyle w:val="big-number"/>
          <w:rFonts w:cs="Miriam"/>
          <w:rtl/>
        </w:rPr>
        <w:tab/>
      </w:r>
      <w:r>
        <w:rPr>
          <w:rStyle w:val="default"/>
          <w:rFonts w:cs="FrankRuehl"/>
          <w:rtl/>
        </w:rPr>
        <w:t>אב</w:t>
      </w:r>
      <w:r>
        <w:rPr>
          <w:rStyle w:val="default"/>
          <w:rFonts w:cs="FrankRuehl" w:hint="cs"/>
          <w:rtl/>
        </w:rPr>
        <w:t xml:space="preserve"> בית הדין ימנה מזכיר לבית הדין; מתפקידיו יהיה לעזור לבית</w:t>
      </w:r>
      <w:r>
        <w:rPr>
          <w:rStyle w:val="default"/>
          <w:rFonts w:cs="FrankRuehl"/>
          <w:rtl/>
        </w:rPr>
        <w:t>-ה</w:t>
      </w:r>
      <w:r>
        <w:rPr>
          <w:rStyle w:val="default"/>
          <w:rFonts w:cs="FrankRuehl" w:hint="cs"/>
          <w:rtl/>
        </w:rPr>
        <w:t>דין ברישום הפרוטוקול, במשלוח מסמכים, המצאתם וקבלתם ולעשות פעולות אחרות, לפי הוראות אב בית הדין או יושב ראש המותב.</w:t>
      </w:r>
    </w:p>
    <w:p w14:paraId="443C5076" w14:textId="77777777" w:rsidR="00214959" w:rsidRDefault="00214959">
      <w:pPr>
        <w:pStyle w:val="P00"/>
        <w:spacing w:before="72"/>
        <w:ind w:left="0" w:right="1134"/>
        <w:rPr>
          <w:rStyle w:val="default"/>
          <w:rFonts w:cs="FrankRuehl"/>
          <w:rtl/>
        </w:rPr>
      </w:pPr>
      <w:bookmarkStart w:id="121" w:name="Seif109"/>
      <w:bookmarkEnd w:id="121"/>
      <w:r>
        <w:rPr>
          <w:lang w:val="he-IL"/>
        </w:rPr>
        <w:pict w14:anchorId="53759B9F">
          <v:rect id="_x0000_s1134" style="position:absolute;left:0;text-align:left;margin-left:464.5pt;margin-top:8.05pt;width:75.05pt;height:24pt;z-index:251710464" o:allowincell="f" filled="f" stroked="f" strokecolor="lime" strokeweight=".25pt">
            <v:textbox inset="0,0,0,0">
              <w:txbxContent>
                <w:p w14:paraId="25B4E634" w14:textId="77777777" w:rsidR="00214959" w:rsidRDefault="00214959" w:rsidP="00063E62">
                  <w:pPr>
                    <w:spacing w:line="160" w:lineRule="exact"/>
                    <w:jc w:val="left"/>
                    <w:rPr>
                      <w:rFonts w:cs="Miriam"/>
                      <w:noProof/>
                      <w:sz w:val="18"/>
                      <w:szCs w:val="18"/>
                      <w:rtl/>
                    </w:rPr>
                  </w:pPr>
                  <w:r>
                    <w:rPr>
                      <w:rFonts w:cs="Miriam"/>
                      <w:sz w:val="18"/>
                      <w:szCs w:val="18"/>
                      <w:rtl/>
                    </w:rPr>
                    <w:t>הו</w:t>
                  </w:r>
                  <w:r>
                    <w:rPr>
                      <w:rFonts w:cs="Miriam" w:hint="cs"/>
                      <w:sz w:val="18"/>
                      <w:szCs w:val="18"/>
                      <w:rtl/>
                    </w:rPr>
                    <w:t>צאות חבר</w:t>
                  </w:r>
                  <w:r w:rsidR="00063E62">
                    <w:rPr>
                      <w:rFonts w:cs="Miriam" w:hint="cs"/>
                      <w:sz w:val="18"/>
                      <w:szCs w:val="18"/>
                      <w:rtl/>
                    </w:rPr>
                    <w:t xml:space="preserve"> </w:t>
                  </w:r>
                  <w:r>
                    <w:rPr>
                      <w:rFonts w:cs="Miriam"/>
                      <w:sz w:val="18"/>
                      <w:szCs w:val="18"/>
                      <w:rtl/>
                    </w:rPr>
                    <w:t>בי</w:t>
                  </w:r>
                  <w:r>
                    <w:rPr>
                      <w:rFonts w:cs="Miriam" w:hint="cs"/>
                      <w:sz w:val="18"/>
                      <w:szCs w:val="18"/>
                      <w:rtl/>
                    </w:rPr>
                    <w:t>ת דין</w:t>
                  </w:r>
                </w:p>
                <w:p w14:paraId="27F01399" w14:textId="77777777" w:rsidR="00214959" w:rsidRDefault="00214959">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sidR="00063E62">
                    <w:rPr>
                      <w:rFonts w:cs="Miriam" w:hint="cs"/>
                      <w:sz w:val="18"/>
                      <w:szCs w:val="18"/>
                      <w:rtl/>
                    </w:rPr>
                    <w:t>-</w:t>
                  </w:r>
                  <w:r>
                    <w:rPr>
                      <w:rFonts w:cs="Miriam"/>
                      <w:sz w:val="18"/>
                      <w:szCs w:val="18"/>
                      <w:rtl/>
                    </w:rPr>
                    <w:t>1985</w:t>
                  </w:r>
                </w:p>
              </w:txbxContent>
            </v:textbox>
            <w10:anchorlock/>
          </v:rect>
        </w:pict>
      </w:r>
      <w:r>
        <w:rPr>
          <w:rStyle w:val="big-number"/>
          <w:rFonts w:cs="Miriam"/>
          <w:rtl/>
        </w:rPr>
        <w:t>109.</w:t>
      </w:r>
      <w:r>
        <w:rPr>
          <w:rStyle w:val="big-number"/>
          <w:rFonts w:cs="Miriam"/>
          <w:rtl/>
        </w:rPr>
        <w:tab/>
      </w:r>
      <w:r>
        <w:rPr>
          <w:rStyle w:val="default"/>
          <w:rFonts w:cs="FrankRuehl"/>
          <w:rtl/>
        </w:rPr>
        <w:t>חב</w:t>
      </w:r>
      <w:r>
        <w:rPr>
          <w:rStyle w:val="default"/>
          <w:rFonts w:cs="FrankRuehl" w:hint="cs"/>
          <w:rtl/>
        </w:rPr>
        <w:t>ר מותב בית הדין שאינו עובד המדינה זכאי לקבל מאוצר המדינה הוצאות ושכר בטלה כדלקמן:</w:t>
      </w:r>
    </w:p>
    <w:p w14:paraId="58E7A0B9"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כר כשכר המשתלם לנציגי ציבור בבית הדין הארצי ל</w:t>
      </w:r>
      <w:r>
        <w:rPr>
          <w:rStyle w:val="default"/>
          <w:rFonts w:cs="FrankRuehl"/>
          <w:rtl/>
        </w:rPr>
        <w:t>עב</w:t>
      </w:r>
      <w:r>
        <w:rPr>
          <w:rStyle w:val="default"/>
          <w:rFonts w:cs="FrankRuehl" w:hint="cs"/>
          <w:rtl/>
        </w:rPr>
        <w:t>ודה לפי תקנות בית הדין לעבודה (תשלום לנציגי ציבור), תשל"ח</w:t>
      </w:r>
      <w:r w:rsidR="00063E62">
        <w:rPr>
          <w:rStyle w:val="default"/>
          <w:rFonts w:cs="FrankRuehl" w:hint="cs"/>
          <w:rtl/>
        </w:rPr>
        <w:t>-</w:t>
      </w:r>
      <w:r>
        <w:rPr>
          <w:rStyle w:val="default"/>
          <w:rFonts w:cs="FrankRuehl"/>
          <w:rtl/>
        </w:rPr>
        <w:t>1978;</w:t>
      </w:r>
    </w:p>
    <w:p w14:paraId="490DBB96" w14:textId="77777777" w:rsidR="00214959" w:rsidRDefault="00214959" w:rsidP="000F205A">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ה</w:t>
      </w:r>
      <w:r>
        <w:rPr>
          <w:rStyle w:val="default"/>
          <w:rFonts w:cs="FrankRuehl" w:hint="cs"/>
          <w:rtl/>
        </w:rPr>
        <w:t>וצאות לפי התוספת השניה לתקנות סדר הדין האזרחי, תשמ"ד</w:t>
      </w:r>
      <w:r w:rsidR="00063E62">
        <w:rPr>
          <w:rStyle w:val="default"/>
          <w:rFonts w:cs="FrankRuehl" w:hint="cs"/>
          <w:rtl/>
        </w:rPr>
        <w:t>-</w:t>
      </w:r>
      <w:r>
        <w:rPr>
          <w:rStyle w:val="default"/>
          <w:rFonts w:cs="FrankRuehl"/>
          <w:rtl/>
        </w:rPr>
        <w:t>1984.</w:t>
      </w:r>
    </w:p>
    <w:p w14:paraId="2EE2564A" w14:textId="77777777" w:rsidR="0053490D" w:rsidRPr="000F205A" w:rsidRDefault="0053490D" w:rsidP="0053490D">
      <w:pPr>
        <w:pStyle w:val="P00"/>
        <w:tabs>
          <w:tab w:val="clear" w:pos="6259"/>
        </w:tabs>
        <w:spacing w:before="0"/>
        <w:ind w:left="0" w:right="1134"/>
        <w:rPr>
          <w:rFonts w:cs="FrankRuehl" w:hint="cs"/>
          <w:vanish/>
          <w:szCs w:val="20"/>
          <w:shd w:val="clear" w:color="auto" w:fill="FFFF99"/>
          <w:rtl/>
        </w:rPr>
      </w:pPr>
      <w:bookmarkStart w:id="122" w:name="Rov127"/>
      <w:r w:rsidRPr="000F205A">
        <w:rPr>
          <w:rFonts w:cs="FrankRuehl" w:hint="cs"/>
          <w:vanish/>
          <w:color w:val="FF0000"/>
          <w:szCs w:val="20"/>
          <w:shd w:val="clear" w:color="auto" w:fill="FFFF99"/>
          <w:rtl/>
        </w:rPr>
        <w:t>מיום 1.10.1985</w:t>
      </w:r>
    </w:p>
    <w:p w14:paraId="3C1524D5" w14:textId="77777777" w:rsidR="0053490D" w:rsidRPr="000F205A" w:rsidRDefault="0053490D" w:rsidP="0053490D">
      <w:pPr>
        <w:pStyle w:val="P00"/>
        <w:spacing w:before="0"/>
        <w:ind w:left="0" w:right="1134"/>
        <w:rPr>
          <w:rFonts w:cs="FrankRuehl" w:hint="cs"/>
          <w:b/>
          <w:bCs/>
          <w:vanish/>
          <w:szCs w:val="20"/>
          <w:shd w:val="clear" w:color="auto" w:fill="FFFF99"/>
          <w:rtl/>
        </w:rPr>
      </w:pPr>
      <w:r w:rsidRPr="000F205A">
        <w:rPr>
          <w:rFonts w:cs="FrankRuehl" w:hint="cs"/>
          <w:b/>
          <w:bCs/>
          <w:vanish/>
          <w:szCs w:val="20"/>
          <w:shd w:val="clear" w:color="auto" w:fill="FFFF99"/>
          <w:rtl/>
        </w:rPr>
        <w:t>תק' תשמ"ו-1985</w:t>
      </w:r>
    </w:p>
    <w:p w14:paraId="1232D1F4" w14:textId="77777777" w:rsidR="0053490D" w:rsidRPr="000F205A" w:rsidRDefault="0053490D" w:rsidP="0053490D">
      <w:pPr>
        <w:pStyle w:val="P00"/>
        <w:spacing w:before="0"/>
        <w:ind w:left="0" w:right="1134"/>
        <w:rPr>
          <w:rFonts w:cs="FrankRuehl" w:hint="cs"/>
          <w:vanish/>
          <w:szCs w:val="20"/>
          <w:shd w:val="clear" w:color="auto" w:fill="FFFF99"/>
          <w:rtl/>
        </w:rPr>
      </w:pPr>
      <w:hyperlink r:id="rId7" w:history="1">
        <w:r w:rsidRPr="000F205A">
          <w:rPr>
            <w:rStyle w:val="Hyperlink"/>
            <w:rFonts w:cs="FrankRuehl" w:hint="cs"/>
            <w:vanish/>
            <w:szCs w:val="20"/>
            <w:shd w:val="clear" w:color="auto" w:fill="FFFF99"/>
            <w:rtl/>
          </w:rPr>
          <w:t>ק"ת תשמ"ו מס' 4860</w:t>
        </w:r>
      </w:hyperlink>
      <w:r w:rsidRPr="000F205A">
        <w:rPr>
          <w:rFonts w:cs="FrankRuehl" w:hint="cs"/>
          <w:vanish/>
          <w:szCs w:val="20"/>
          <w:shd w:val="clear" w:color="auto" w:fill="FFFF99"/>
          <w:rtl/>
        </w:rPr>
        <w:t xml:space="preserve"> מיום 1.10.1985 עמ' 18</w:t>
      </w:r>
    </w:p>
    <w:p w14:paraId="42AD378F" w14:textId="77777777" w:rsidR="0053490D" w:rsidRPr="000F205A" w:rsidRDefault="0053490D" w:rsidP="0053490D">
      <w:pPr>
        <w:pStyle w:val="P00"/>
        <w:spacing w:before="0"/>
        <w:ind w:left="0" w:right="1134"/>
        <w:rPr>
          <w:rFonts w:cs="FrankRuehl" w:hint="cs"/>
          <w:b/>
          <w:bCs/>
          <w:vanish/>
          <w:szCs w:val="20"/>
          <w:shd w:val="clear" w:color="auto" w:fill="FFFF99"/>
          <w:rtl/>
        </w:rPr>
      </w:pPr>
      <w:r w:rsidRPr="000F205A">
        <w:rPr>
          <w:rFonts w:cs="FrankRuehl" w:hint="cs"/>
          <w:b/>
          <w:bCs/>
          <w:vanish/>
          <w:szCs w:val="20"/>
          <w:shd w:val="clear" w:color="auto" w:fill="FFFF99"/>
          <w:rtl/>
        </w:rPr>
        <w:t>החלפת תקנה 109</w:t>
      </w:r>
    </w:p>
    <w:p w14:paraId="0A395274" w14:textId="77777777" w:rsidR="0053490D" w:rsidRPr="000F205A" w:rsidRDefault="0053490D" w:rsidP="0053490D">
      <w:pPr>
        <w:pStyle w:val="P00"/>
        <w:ind w:left="0" w:right="1134"/>
        <w:rPr>
          <w:rFonts w:cs="FrankRuehl" w:hint="cs"/>
          <w:vanish/>
          <w:szCs w:val="20"/>
          <w:shd w:val="clear" w:color="auto" w:fill="FFFF99"/>
          <w:rtl/>
        </w:rPr>
      </w:pPr>
      <w:r w:rsidRPr="000F205A">
        <w:rPr>
          <w:rFonts w:cs="FrankRuehl" w:hint="cs"/>
          <w:vanish/>
          <w:szCs w:val="20"/>
          <w:shd w:val="clear" w:color="auto" w:fill="FFFF99"/>
          <w:rtl/>
        </w:rPr>
        <w:t>הנוסח הקודם:</w:t>
      </w:r>
    </w:p>
    <w:p w14:paraId="541CD606" w14:textId="77777777" w:rsidR="0053490D" w:rsidRPr="0053490D" w:rsidRDefault="0053490D" w:rsidP="0053490D">
      <w:pPr>
        <w:pStyle w:val="P00"/>
        <w:spacing w:before="0"/>
        <w:ind w:left="0" w:right="1134"/>
        <w:rPr>
          <w:rFonts w:cs="FrankRuehl" w:hint="cs"/>
          <w:strike/>
          <w:sz w:val="2"/>
          <w:szCs w:val="2"/>
          <w:rtl/>
        </w:rPr>
      </w:pPr>
      <w:r w:rsidRPr="000F205A">
        <w:rPr>
          <w:rFonts w:cs="FrankRuehl" w:hint="cs"/>
          <w:strike/>
          <w:vanish/>
          <w:sz w:val="22"/>
          <w:szCs w:val="22"/>
          <w:shd w:val="clear" w:color="auto" w:fill="FFFF99"/>
          <w:rtl/>
        </w:rPr>
        <w:t>109.</w:t>
      </w:r>
      <w:r w:rsidRPr="000F205A">
        <w:rPr>
          <w:rFonts w:cs="FrankRuehl" w:hint="cs"/>
          <w:strike/>
          <w:vanish/>
          <w:sz w:val="22"/>
          <w:szCs w:val="22"/>
          <w:shd w:val="clear" w:color="auto" w:fill="FFFF99"/>
          <w:rtl/>
        </w:rPr>
        <w:tab/>
        <w:t>חבר מותב בית הדין שאינו עובד המדינה, זכאי לקבל מאוצר המדינה שכר טירחה של 60 לירות בעד כל יום השתתפות בישיבות בית הדין וכן הוצאות כלכלה, לינה ונסיעה ברכב ציבורי בשיעורים ולפי הכללים החלים על עובד המדינה לפי תקנון שירות המדינה</w:t>
      </w:r>
      <w:bookmarkEnd w:id="122"/>
    </w:p>
    <w:p w14:paraId="714B929F" w14:textId="77777777" w:rsidR="00214959" w:rsidRDefault="00214959">
      <w:pPr>
        <w:pStyle w:val="P00"/>
        <w:spacing w:before="72"/>
        <w:ind w:left="0" w:right="1134"/>
        <w:rPr>
          <w:rStyle w:val="default"/>
          <w:rFonts w:cs="FrankRuehl"/>
          <w:rtl/>
        </w:rPr>
      </w:pPr>
      <w:bookmarkStart w:id="123" w:name="Seif110"/>
      <w:bookmarkEnd w:id="123"/>
      <w:r>
        <w:rPr>
          <w:lang w:val="he-IL"/>
        </w:rPr>
        <w:pict w14:anchorId="61E0024B">
          <v:rect id="_x0000_s1135" style="position:absolute;left:0;text-align:left;margin-left:464.5pt;margin-top:8.05pt;width:75.05pt;height:13.85pt;z-index:251711488" o:allowincell="f" filled="f" stroked="f" strokecolor="lime" strokeweight=".25pt">
            <v:textbox inset="0,0,0,0">
              <w:txbxContent>
                <w:p w14:paraId="0C1C9322" w14:textId="77777777" w:rsidR="00214959" w:rsidRDefault="00214959">
                  <w:pPr>
                    <w:spacing w:line="160" w:lineRule="exact"/>
                    <w:jc w:val="left"/>
                    <w:rPr>
                      <w:rFonts w:cs="Miriam"/>
                      <w:noProof/>
                      <w:sz w:val="18"/>
                      <w:szCs w:val="18"/>
                      <w:rtl/>
                    </w:rPr>
                  </w:pPr>
                  <w:r>
                    <w:rPr>
                      <w:rFonts w:cs="Miriam"/>
                      <w:sz w:val="18"/>
                      <w:szCs w:val="18"/>
                      <w:rtl/>
                    </w:rPr>
                    <w:t>אי</w:t>
                  </w:r>
                  <w:r>
                    <w:rPr>
                      <w:rFonts w:cs="Miriam" w:hint="cs"/>
                      <w:sz w:val="18"/>
                      <w:szCs w:val="18"/>
                      <w:rtl/>
                    </w:rPr>
                    <w:t>סוף ראיות</w:t>
                  </w:r>
                </w:p>
              </w:txbxContent>
            </v:textbox>
            <w10:anchorlock/>
          </v:rect>
        </w:pict>
      </w:r>
      <w:r>
        <w:rPr>
          <w:rStyle w:val="big-number"/>
          <w:rFonts w:cs="Miriam"/>
          <w:rtl/>
        </w:rPr>
        <w:t>110.</w:t>
      </w:r>
      <w:r>
        <w:rPr>
          <w:rStyle w:val="big-number"/>
          <w:rFonts w:cs="Miriam"/>
          <w:rtl/>
        </w:rPr>
        <w:tab/>
      </w:r>
      <w:r>
        <w:rPr>
          <w:rStyle w:val="default"/>
          <w:rFonts w:cs="FrankRuehl"/>
          <w:rtl/>
        </w:rPr>
        <w:t>בי</w:t>
      </w:r>
      <w:r>
        <w:rPr>
          <w:rStyle w:val="default"/>
          <w:rFonts w:cs="FrankRuehl" w:hint="cs"/>
          <w:rtl/>
        </w:rPr>
        <w:t>ת הדין מוסמך לאסוף ראיות לשם הפעלת סמכויותיו.</w:t>
      </w:r>
    </w:p>
    <w:p w14:paraId="7B44D3EC" w14:textId="77777777" w:rsidR="00214959" w:rsidRDefault="00214959">
      <w:pPr>
        <w:pStyle w:val="P00"/>
        <w:spacing w:before="72"/>
        <w:ind w:left="0" w:right="1134"/>
        <w:rPr>
          <w:rStyle w:val="default"/>
          <w:rFonts w:cs="FrankRuehl"/>
          <w:rtl/>
        </w:rPr>
      </w:pPr>
      <w:bookmarkStart w:id="124" w:name="Seif111"/>
      <w:bookmarkEnd w:id="124"/>
      <w:r>
        <w:rPr>
          <w:lang w:val="he-IL"/>
        </w:rPr>
        <w:pict w14:anchorId="69C4E7C9">
          <v:rect id="_x0000_s1136" style="position:absolute;left:0;text-align:left;margin-left:464.5pt;margin-top:8.05pt;width:75.05pt;height:10.7pt;z-index:251712512" o:allowincell="f" filled="f" stroked="f" strokecolor="lime" strokeweight=".25pt">
            <v:textbox inset="0,0,0,0">
              <w:txbxContent>
                <w:p w14:paraId="5AA7F89D" w14:textId="77777777" w:rsidR="00214959" w:rsidRDefault="00214959">
                  <w:pPr>
                    <w:spacing w:line="160" w:lineRule="exact"/>
                    <w:jc w:val="left"/>
                    <w:rPr>
                      <w:rFonts w:cs="Miriam"/>
                      <w:noProof/>
                      <w:sz w:val="18"/>
                      <w:szCs w:val="18"/>
                      <w:rtl/>
                    </w:rPr>
                  </w:pPr>
                  <w:r>
                    <w:rPr>
                      <w:rFonts w:cs="Miriam"/>
                      <w:sz w:val="18"/>
                      <w:szCs w:val="18"/>
                      <w:rtl/>
                    </w:rPr>
                    <w:t>סט</w:t>
                  </w:r>
                  <w:r>
                    <w:rPr>
                      <w:rFonts w:cs="Miriam" w:hint="cs"/>
                      <w:sz w:val="18"/>
                      <w:szCs w:val="18"/>
                      <w:rtl/>
                    </w:rPr>
                    <w:t>יה מהתקנות</w:t>
                  </w:r>
                </w:p>
              </w:txbxContent>
            </v:textbox>
            <w10:anchorlock/>
          </v:rect>
        </w:pict>
      </w:r>
      <w:r>
        <w:rPr>
          <w:rStyle w:val="big-number"/>
          <w:rFonts w:cs="Miriam"/>
          <w:rtl/>
        </w:rPr>
        <w:t>111.</w:t>
      </w:r>
      <w:r>
        <w:rPr>
          <w:rStyle w:val="big-number"/>
          <w:rFonts w:cs="Miriam"/>
          <w:rtl/>
        </w:rPr>
        <w:tab/>
      </w:r>
      <w:r>
        <w:rPr>
          <w:rStyle w:val="default"/>
          <w:rFonts w:cs="FrankRuehl"/>
          <w:rtl/>
        </w:rPr>
        <w:t>בי</w:t>
      </w:r>
      <w:r>
        <w:rPr>
          <w:rStyle w:val="default"/>
          <w:rFonts w:cs="FrankRuehl" w:hint="cs"/>
          <w:rtl/>
        </w:rPr>
        <w:t>ת הדין רשאי, בהסכמת בעלי הדין, לסטות מהוראה שבתקנות אלה, ואם הוא</w:t>
      </w:r>
      <w:r>
        <w:rPr>
          <w:rStyle w:val="default"/>
          <w:rFonts w:cs="FrankRuehl"/>
          <w:rtl/>
        </w:rPr>
        <w:t xml:space="preserve"> ר</w:t>
      </w:r>
      <w:r>
        <w:rPr>
          <w:rStyle w:val="default"/>
          <w:rFonts w:cs="FrankRuehl" w:hint="cs"/>
          <w:rtl/>
        </w:rPr>
        <w:t>אה שהדבר דרוש לצרכי החשת הדיון וייעולו ושאין בדבר משום עיוות דין, רשאי הוא לעשות כן אף אם לא הסכימו בעלי הדין לסטיה.</w:t>
      </w:r>
    </w:p>
    <w:p w14:paraId="1A82EFCF" w14:textId="77777777" w:rsidR="00214959" w:rsidRDefault="00214959">
      <w:pPr>
        <w:pStyle w:val="P00"/>
        <w:spacing w:before="72"/>
        <w:ind w:left="0" w:right="1134"/>
        <w:rPr>
          <w:rStyle w:val="default"/>
          <w:rFonts w:cs="FrankRuehl"/>
          <w:rtl/>
        </w:rPr>
      </w:pPr>
      <w:bookmarkStart w:id="125" w:name="Seif112"/>
      <w:bookmarkEnd w:id="125"/>
      <w:r>
        <w:rPr>
          <w:lang w:val="he-IL"/>
        </w:rPr>
        <w:pict w14:anchorId="41FD037A">
          <v:rect id="_x0000_s1137" style="position:absolute;left:0;text-align:left;margin-left:464.5pt;margin-top:8.05pt;width:75.05pt;height:15.2pt;z-index:251713536" o:allowincell="f" filled="f" stroked="f" strokecolor="lime" strokeweight=".25pt">
            <v:textbox inset="0,0,0,0">
              <w:txbxContent>
                <w:p w14:paraId="14D2E43B" w14:textId="77777777" w:rsidR="00214959" w:rsidRDefault="00214959">
                  <w:pPr>
                    <w:spacing w:line="160" w:lineRule="exact"/>
                    <w:jc w:val="left"/>
                    <w:rPr>
                      <w:rFonts w:cs="Miriam"/>
                      <w:noProof/>
                      <w:sz w:val="18"/>
                      <w:szCs w:val="18"/>
                      <w:rtl/>
                    </w:rPr>
                  </w:pPr>
                  <w:r>
                    <w:rPr>
                      <w:rFonts w:cs="Miriam"/>
                      <w:sz w:val="18"/>
                      <w:szCs w:val="18"/>
                      <w:rtl/>
                    </w:rPr>
                    <w:t>עב</w:t>
                  </w:r>
                  <w:r>
                    <w:rPr>
                      <w:rFonts w:cs="Miriam" w:hint="cs"/>
                      <w:sz w:val="18"/>
                      <w:szCs w:val="18"/>
                      <w:rtl/>
                    </w:rPr>
                    <w:t>ירות ועונשין</w:t>
                  </w:r>
                </w:p>
              </w:txbxContent>
            </v:textbox>
            <w10:anchorlock/>
          </v:rect>
        </w:pict>
      </w:r>
      <w:r>
        <w:rPr>
          <w:rStyle w:val="big-number"/>
          <w:rFonts w:cs="Miriam"/>
          <w:rtl/>
        </w:rPr>
        <w:t>112.</w:t>
      </w:r>
      <w:r>
        <w:rPr>
          <w:rStyle w:val="big-number"/>
          <w:rFonts w:cs="Miriam"/>
          <w:rtl/>
        </w:rPr>
        <w:tab/>
      </w:r>
      <w:r>
        <w:rPr>
          <w:rStyle w:val="default"/>
          <w:rFonts w:cs="FrankRuehl"/>
          <w:rtl/>
        </w:rPr>
        <w:t>אל</w:t>
      </w:r>
      <w:r>
        <w:rPr>
          <w:rStyle w:val="default"/>
          <w:rFonts w:cs="FrankRuehl" w:hint="cs"/>
          <w:rtl/>
        </w:rPr>
        <w:t>ה ייאשמו בעבירה ודינם מאסר ששה חדשים או קנס 5,000 לירות:</w:t>
      </w:r>
    </w:p>
    <w:p w14:paraId="2C36A168"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שהוזמן להופיע לפני בית הדין ולא הופיע בלא הצדק סביר או הופיע ועזב</w:t>
      </w:r>
      <w:r>
        <w:rPr>
          <w:rStyle w:val="default"/>
          <w:rFonts w:cs="FrankRuehl"/>
          <w:rtl/>
        </w:rPr>
        <w:t xml:space="preserve"> ל</w:t>
      </w:r>
      <w:r>
        <w:rPr>
          <w:rStyle w:val="default"/>
          <w:rFonts w:cs="FrankRuehl" w:hint="cs"/>
          <w:rtl/>
        </w:rPr>
        <w:t>לא רשות בטרם מסר עדותו;</w:t>
      </w:r>
    </w:p>
    <w:p w14:paraId="46DAD804"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שנדרש להמציא מסמך או מוצג אחר ולא עשה זאת;</w:t>
      </w:r>
    </w:p>
    <w:p w14:paraId="549DE4FF" w14:textId="77777777" w:rsidR="00214959" w:rsidRDefault="00214959" w:rsidP="000F205A">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שנדרש כדין להשיב על שאלה ולא השיב עליה או השיב ביודעין תשובה מתחמקת או בלתי נכונה.</w:t>
      </w:r>
    </w:p>
    <w:p w14:paraId="4866F8C8" w14:textId="77777777" w:rsidR="00214959" w:rsidRDefault="00214959">
      <w:pPr>
        <w:pStyle w:val="P00"/>
        <w:spacing w:before="72"/>
        <w:ind w:left="0" w:right="1134"/>
        <w:rPr>
          <w:rStyle w:val="default"/>
          <w:rFonts w:cs="FrankRuehl"/>
          <w:rtl/>
        </w:rPr>
      </w:pPr>
      <w:bookmarkStart w:id="126" w:name="Seif113"/>
      <w:bookmarkEnd w:id="126"/>
      <w:r>
        <w:rPr>
          <w:lang w:val="he-IL"/>
        </w:rPr>
        <w:pict w14:anchorId="227B4A05">
          <v:rect id="_x0000_s1138" style="position:absolute;left:0;text-align:left;margin-left:464.5pt;margin-top:8.05pt;width:75.05pt;height:14.65pt;z-index:251714560" o:allowincell="f" filled="f" stroked="f" strokecolor="lime" strokeweight=".25pt">
            <v:textbox inset="0,0,0,0">
              <w:txbxContent>
                <w:p w14:paraId="4FF43973" w14:textId="77777777" w:rsidR="00214959" w:rsidRDefault="00214959">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113.</w:t>
      </w:r>
      <w:r>
        <w:rPr>
          <w:rStyle w:val="big-number"/>
          <w:rFonts w:cs="Miriam"/>
          <w:rtl/>
        </w:rPr>
        <w:tab/>
      </w:r>
      <w:r>
        <w:rPr>
          <w:rStyle w:val="default"/>
          <w:rFonts w:cs="FrankRuehl"/>
          <w:rtl/>
        </w:rPr>
        <w:t>תח</w:t>
      </w:r>
      <w:r>
        <w:rPr>
          <w:rStyle w:val="default"/>
          <w:rFonts w:cs="FrankRuehl" w:hint="cs"/>
          <w:rtl/>
        </w:rPr>
        <w:t>ילתן של תקנות אלה ביום השלושי</w:t>
      </w:r>
      <w:r>
        <w:rPr>
          <w:rStyle w:val="default"/>
          <w:rFonts w:cs="FrankRuehl"/>
          <w:rtl/>
        </w:rPr>
        <w:t>ם</w:t>
      </w:r>
      <w:r>
        <w:rPr>
          <w:rStyle w:val="default"/>
          <w:rFonts w:cs="FrankRuehl" w:hint="cs"/>
          <w:rtl/>
        </w:rPr>
        <w:t xml:space="preserve"> לאחר פרסומן.</w:t>
      </w:r>
    </w:p>
    <w:p w14:paraId="3162EAF2" w14:textId="77777777" w:rsidR="00214959" w:rsidRDefault="00214959" w:rsidP="00063E62">
      <w:pPr>
        <w:pStyle w:val="P00"/>
        <w:spacing w:before="72"/>
        <w:ind w:left="0" w:right="1134"/>
        <w:rPr>
          <w:rStyle w:val="default"/>
          <w:rFonts w:cs="FrankRuehl"/>
          <w:rtl/>
        </w:rPr>
      </w:pPr>
      <w:bookmarkStart w:id="127" w:name="Seif114"/>
      <w:bookmarkEnd w:id="127"/>
      <w:r>
        <w:rPr>
          <w:lang w:val="he-IL"/>
        </w:rPr>
        <w:pict w14:anchorId="6ED36E77">
          <v:rect id="_x0000_s1139" style="position:absolute;left:0;text-align:left;margin-left:464.5pt;margin-top:8.05pt;width:75.05pt;height:17.15pt;z-index:251715584" o:allowincell="f" filled="f" stroked="f" strokecolor="lime" strokeweight=".25pt">
            <v:textbox inset="0,0,0,0">
              <w:txbxContent>
                <w:p w14:paraId="084ADDF8" w14:textId="77777777" w:rsidR="00214959" w:rsidRDefault="00214959">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114.</w:t>
      </w:r>
      <w:r>
        <w:rPr>
          <w:rStyle w:val="big-number"/>
          <w:rFonts w:cs="Miriam"/>
          <w:rtl/>
        </w:rPr>
        <w:tab/>
      </w:r>
      <w:r>
        <w:rPr>
          <w:rStyle w:val="default"/>
          <w:rFonts w:cs="FrankRuehl"/>
          <w:rtl/>
        </w:rPr>
        <w:t>לת</w:t>
      </w:r>
      <w:r>
        <w:rPr>
          <w:rStyle w:val="default"/>
          <w:rFonts w:cs="FrankRuehl" w:hint="cs"/>
          <w:rtl/>
        </w:rPr>
        <w:t>קנות אלה ייקרא "תקנות הספנות (</w:t>
      </w:r>
      <w:r>
        <w:rPr>
          <w:rStyle w:val="default"/>
          <w:rFonts w:cs="FrankRuehl"/>
          <w:rtl/>
        </w:rPr>
        <w:t>סד</w:t>
      </w:r>
      <w:r>
        <w:rPr>
          <w:rStyle w:val="default"/>
          <w:rFonts w:cs="FrankRuehl" w:hint="cs"/>
          <w:rtl/>
        </w:rPr>
        <w:t>רי דין בבית הדין המשמעתי), תשל"ז</w:t>
      </w:r>
      <w:r w:rsidR="00063E62">
        <w:rPr>
          <w:rStyle w:val="default"/>
          <w:rFonts w:cs="FrankRuehl" w:hint="cs"/>
          <w:rtl/>
        </w:rPr>
        <w:t>-</w:t>
      </w:r>
      <w:r>
        <w:rPr>
          <w:rStyle w:val="default"/>
          <w:rFonts w:cs="FrankRuehl"/>
          <w:rtl/>
        </w:rPr>
        <w:t>1977".</w:t>
      </w:r>
    </w:p>
    <w:p w14:paraId="3ADC1B09" w14:textId="77777777" w:rsidR="00214959" w:rsidRPr="00063E62" w:rsidRDefault="00214959" w:rsidP="00063E62">
      <w:pPr>
        <w:pStyle w:val="P00"/>
        <w:spacing w:before="72"/>
        <w:ind w:left="0" w:right="1134"/>
        <w:rPr>
          <w:rStyle w:val="default"/>
          <w:rFonts w:cs="FrankRuehl"/>
          <w:rtl/>
        </w:rPr>
      </w:pPr>
    </w:p>
    <w:p w14:paraId="2905E8EF" w14:textId="77777777" w:rsidR="00214959" w:rsidRPr="000F205A" w:rsidRDefault="00214959">
      <w:pPr>
        <w:pStyle w:val="medium2-header"/>
        <w:keepLines w:val="0"/>
        <w:spacing w:before="72"/>
        <w:ind w:left="0" w:right="1134"/>
        <w:rPr>
          <w:rFonts w:cs="FrankRuehl"/>
          <w:noProof/>
          <w:rtl/>
        </w:rPr>
      </w:pPr>
      <w:bookmarkStart w:id="128" w:name="med9"/>
      <w:bookmarkEnd w:id="128"/>
      <w:r w:rsidRPr="000F205A">
        <w:rPr>
          <w:rFonts w:cs="FrankRuehl"/>
          <w:noProof/>
          <w:rtl/>
        </w:rPr>
        <w:t>תו</w:t>
      </w:r>
      <w:r w:rsidRPr="000F205A">
        <w:rPr>
          <w:rFonts w:cs="FrankRuehl" w:hint="cs"/>
          <w:noProof/>
          <w:rtl/>
        </w:rPr>
        <w:t>ספת</w:t>
      </w:r>
    </w:p>
    <w:p w14:paraId="62C5E94C" w14:textId="77777777" w:rsidR="00546A5F" w:rsidRPr="005240FC" w:rsidRDefault="00546A5F" w:rsidP="00546A5F">
      <w:pPr>
        <w:pStyle w:val="medium-header"/>
        <w:keepNext w:val="0"/>
        <w:keepLines w:val="0"/>
        <w:ind w:left="0" w:right="1134"/>
        <w:jc w:val="left"/>
        <w:rPr>
          <w:rFonts w:cs="FrankRuehl"/>
          <w:sz w:val="24"/>
          <w:szCs w:val="24"/>
          <w:rtl/>
        </w:rPr>
      </w:pPr>
      <w:r w:rsidRPr="005240FC">
        <w:rPr>
          <w:rFonts w:cs="FrankRuehl"/>
          <w:sz w:val="24"/>
          <w:szCs w:val="24"/>
          <w:rtl/>
        </w:rPr>
        <w:t>(ת</w:t>
      </w:r>
      <w:r w:rsidRPr="005240FC">
        <w:rPr>
          <w:rFonts w:cs="FrankRuehl" w:hint="cs"/>
          <w:sz w:val="24"/>
          <w:szCs w:val="24"/>
          <w:rtl/>
        </w:rPr>
        <w:t>קנה 3)</w:t>
      </w:r>
    </w:p>
    <w:p w14:paraId="5D93E598" w14:textId="77777777" w:rsidR="00546A5F" w:rsidRPr="005240FC" w:rsidRDefault="00546A5F" w:rsidP="00546A5F">
      <w:pPr>
        <w:pStyle w:val="medium-header"/>
        <w:keepNext w:val="0"/>
        <w:keepLines w:val="0"/>
        <w:ind w:left="0" w:right="1134"/>
        <w:jc w:val="left"/>
        <w:rPr>
          <w:rFonts w:cs="FrankRuehl"/>
          <w:sz w:val="24"/>
          <w:szCs w:val="24"/>
        </w:rPr>
      </w:pPr>
      <w:r w:rsidRPr="005240FC">
        <w:rPr>
          <w:rFonts w:cs="FrankRuehl" w:hint="cs"/>
          <w:sz w:val="24"/>
          <w:szCs w:val="24"/>
          <w:rtl/>
        </w:rPr>
        <w:t>[</w:t>
      </w:r>
      <w:hyperlink r:id="rId8" w:history="1">
        <w:r w:rsidRPr="00546A5F">
          <w:rPr>
            <w:rStyle w:val="Hyperlink"/>
            <w:rFonts w:cs="FrankRuehl" w:hint="cs"/>
            <w:sz w:val="24"/>
            <w:szCs w:val="24"/>
            <w:rtl/>
          </w:rPr>
          <w:t>ט</w:t>
        </w:r>
        <w:r w:rsidRPr="00546A5F">
          <w:rPr>
            <w:rStyle w:val="Hyperlink"/>
            <w:rFonts w:cs="FrankRuehl"/>
            <w:sz w:val="24"/>
            <w:szCs w:val="24"/>
            <w:rtl/>
          </w:rPr>
          <w:t>ו</w:t>
        </w:r>
        <w:r w:rsidRPr="00546A5F">
          <w:rPr>
            <w:rStyle w:val="Hyperlink"/>
            <w:rFonts w:cs="FrankRuehl" w:hint="cs"/>
            <w:sz w:val="24"/>
            <w:szCs w:val="24"/>
            <w:rtl/>
          </w:rPr>
          <w:t>פס תובענה</w:t>
        </w:r>
      </w:hyperlink>
      <w:r w:rsidRPr="005240FC">
        <w:rPr>
          <w:rFonts w:cs="FrankRuehl" w:hint="cs"/>
          <w:sz w:val="24"/>
          <w:szCs w:val="24"/>
          <w:rtl/>
        </w:rPr>
        <w:t>]</w:t>
      </w:r>
    </w:p>
    <w:p w14:paraId="0DDBE205" w14:textId="77777777" w:rsidR="00214959" w:rsidRDefault="00214959">
      <w:pPr>
        <w:pStyle w:val="P00"/>
        <w:spacing w:before="72"/>
        <w:ind w:left="0" w:right="1134"/>
        <w:rPr>
          <w:rFonts w:cs="FrankRuehl" w:hint="cs"/>
          <w:sz w:val="26"/>
          <w:rtl/>
        </w:rPr>
      </w:pPr>
    </w:p>
    <w:p w14:paraId="477A9F93" w14:textId="77777777" w:rsidR="00063E62" w:rsidRDefault="00063E62">
      <w:pPr>
        <w:pStyle w:val="P00"/>
        <w:spacing w:before="72"/>
        <w:ind w:left="0" w:right="1134"/>
        <w:rPr>
          <w:rFonts w:cs="FrankRuehl" w:hint="cs"/>
          <w:sz w:val="26"/>
          <w:rtl/>
        </w:rPr>
      </w:pPr>
    </w:p>
    <w:p w14:paraId="4648A85D" w14:textId="77777777" w:rsidR="00214959" w:rsidRDefault="00214959" w:rsidP="000F205A">
      <w:pPr>
        <w:pStyle w:val="sig-0"/>
        <w:tabs>
          <w:tab w:val="clear" w:pos="4820"/>
          <w:tab w:val="center" w:pos="5670"/>
        </w:tabs>
        <w:spacing w:before="72"/>
        <w:ind w:left="0" w:right="1134"/>
        <w:rPr>
          <w:rFonts w:cs="FrankRuehl"/>
          <w:sz w:val="26"/>
          <w:rtl/>
        </w:rPr>
      </w:pPr>
      <w:r>
        <w:rPr>
          <w:rFonts w:cs="FrankRuehl"/>
          <w:sz w:val="26"/>
          <w:rtl/>
        </w:rPr>
        <w:t xml:space="preserve">ח' </w:t>
      </w:r>
      <w:r>
        <w:rPr>
          <w:rFonts w:cs="FrankRuehl" w:hint="cs"/>
          <w:sz w:val="26"/>
          <w:rtl/>
        </w:rPr>
        <w:t>באייר תשל"ז (26 באפריל 1977)</w:t>
      </w:r>
      <w:r>
        <w:rPr>
          <w:rFonts w:cs="FrankRuehl"/>
          <w:sz w:val="26"/>
          <w:rtl/>
        </w:rPr>
        <w:tab/>
        <w:t>ח</w:t>
      </w:r>
      <w:r>
        <w:rPr>
          <w:rFonts w:cs="FrankRuehl" w:hint="cs"/>
          <w:sz w:val="26"/>
          <w:rtl/>
        </w:rPr>
        <w:t>יים י' צדוק</w:t>
      </w:r>
    </w:p>
    <w:p w14:paraId="6C6FC914" w14:textId="77777777" w:rsidR="00214959" w:rsidRDefault="00214959" w:rsidP="000F205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14:paraId="1782078B" w14:textId="77777777" w:rsidR="00063E62" w:rsidRPr="00063E62" w:rsidRDefault="00063E62" w:rsidP="00063E62">
      <w:pPr>
        <w:pStyle w:val="P00"/>
        <w:spacing w:before="72"/>
        <w:ind w:left="0" w:right="1134"/>
        <w:rPr>
          <w:rFonts w:cs="FrankRuehl" w:hint="cs"/>
          <w:sz w:val="26"/>
          <w:rtl/>
        </w:rPr>
      </w:pPr>
    </w:p>
    <w:p w14:paraId="72681BF6" w14:textId="77777777" w:rsidR="00E7759B" w:rsidRDefault="00E7759B" w:rsidP="00063E62">
      <w:pPr>
        <w:pStyle w:val="P00"/>
        <w:spacing w:before="72"/>
        <w:ind w:left="0" w:right="1134"/>
        <w:rPr>
          <w:rFonts w:cs="FrankRuehl"/>
          <w:sz w:val="26"/>
          <w:rtl/>
        </w:rPr>
      </w:pPr>
    </w:p>
    <w:p w14:paraId="1F059C9D" w14:textId="77777777" w:rsidR="00E7759B" w:rsidRDefault="00E7759B" w:rsidP="00063E62">
      <w:pPr>
        <w:pStyle w:val="P00"/>
        <w:spacing w:before="72"/>
        <w:ind w:left="0" w:right="1134"/>
        <w:rPr>
          <w:rFonts w:cs="FrankRuehl"/>
          <w:sz w:val="26"/>
          <w:rtl/>
        </w:rPr>
      </w:pPr>
    </w:p>
    <w:p w14:paraId="3555EA68" w14:textId="77777777" w:rsidR="00E7759B" w:rsidRDefault="00E7759B" w:rsidP="00E7759B">
      <w:pPr>
        <w:pStyle w:val="P00"/>
        <w:spacing w:before="72"/>
        <w:ind w:left="0" w:right="1134"/>
        <w:jc w:val="center"/>
        <w:rPr>
          <w:rFonts w:cs="David"/>
          <w:color w:val="0000FF"/>
          <w:sz w:val="26"/>
          <w:szCs w:val="24"/>
          <w:u w:val="single"/>
          <w:rtl/>
        </w:rPr>
      </w:pPr>
      <w:hyperlink r:id="rId9" w:history="1">
        <w:r>
          <w:rPr>
            <w:rStyle w:val="Hyperlink"/>
            <w:noProof w:val="0"/>
            <w:sz w:val="22"/>
            <w:szCs w:val="24"/>
            <w:rtl/>
          </w:rPr>
          <w:t>הודעה למנויים על עריכה ושינויים במסמכי פסיקה, חקיקה ועוד באתר נבו - הקש כאן</w:t>
        </w:r>
      </w:hyperlink>
    </w:p>
    <w:p w14:paraId="3C0E7A8A" w14:textId="77777777" w:rsidR="00A35DC0" w:rsidRDefault="00A35DC0" w:rsidP="00E7759B">
      <w:pPr>
        <w:pStyle w:val="P00"/>
        <w:spacing w:before="72"/>
        <w:ind w:left="0" w:right="1134"/>
        <w:jc w:val="center"/>
        <w:rPr>
          <w:rFonts w:cs="David"/>
          <w:color w:val="0000FF"/>
          <w:sz w:val="26"/>
          <w:szCs w:val="24"/>
          <w:u w:val="single"/>
          <w:rtl/>
        </w:rPr>
      </w:pPr>
    </w:p>
    <w:p w14:paraId="127FC30C" w14:textId="77777777" w:rsidR="00A35DC0" w:rsidRDefault="00A35DC0" w:rsidP="00E7759B">
      <w:pPr>
        <w:pStyle w:val="P00"/>
        <w:spacing w:before="72"/>
        <w:ind w:left="0" w:right="1134"/>
        <w:jc w:val="center"/>
        <w:rPr>
          <w:rFonts w:cs="David"/>
          <w:color w:val="0000FF"/>
          <w:sz w:val="26"/>
          <w:szCs w:val="24"/>
          <w:u w:val="single"/>
          <w:rtl/>
        </w:rPr>
      </w:pPr>
    </w:p>
    <w:p w14:paraId="4A6A5EB4" w14:textId="77777777" w:rsidR="00A35DC0" w:rsidRDefault="00A35DC0" w:rsidP="00A35DC0">
      <w:pPr>
        <w:pStyle w:val="P00"/>
        <w:spacing w:before="72"/>
        <w:ind w:left="0" w:right="1134"/>
        <w:jc w:val="center"/>
        <w:rPr>
          <w:rFonts w:cs="David"/>
          <w:color w:val="0000FF"/>
          <w:sz w:val="26"/>
          <w:szCs w:val="24"/>
          <w:u w:val="single"/>
          <w:rtl/>
        </w:rPr>
      </w:pPr>
      <w:hyperlink r:id="rId10" w:history="1">
        <w:r>
          <w:rPr>
            <w:rFonts w:cs="David"/>
            <w:color w:val="0000FF"/>
            <w:sz w:val="26"/>
            <w:szCs w:val="24"/>
            <w:u w:val="single"/>
            <w:rtl/>
          </w:rPr>
          <w:t>הודעה למנויים על עריכה ושינויים במסמכי פסיקה, חקיקה ועוד באתר נבו - הקש כאן</w:t>
        </w:r>
      </w:hyperlink>
    </w:p>
    <w:p w14:paraId="6DBFF3D5" w14:textId="77777777" w:rsidR="00214959" w:rsidRPr="00A35DC0" w:rsidRDefault="00214959" w:rsidP="00A35DC0">
      <w:pPr>
        <w:pStyle w:val="P00"/>
        <w:spacing w:before="72"/>
        <w:ind w:left="0" w:right="1134"/>
        <w:jc w:val="center"/>
        <w:rPr>
          <w:rFonts w:cs="David"/>
          <w:color w:val="0000FF"/>
          <w:sz w:val="26"/>
          <w:szCs w:val="24"/>
          <w:u w:val="single"/>
          <w:rtl/>
        </w:rPr>
      </w:pPr>
    </w:p>
    <w:sectPr w:rsidR="00214959" w:rsidRPr="00A35DC0">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F7069" w14:textId="77777777" w:rsidR="00E64381" w:rsidRDefault="00E64381">
      <w:r>
        <w:separator/>
      </w:r>
    </w:p>
  </w:endnote>
  <w:endnote w:type="continuationSeparator" w:id="0">
    <w:p w14:paraId="6677CD88" w14:textId="77777777" w:rsidR="00E64381" w:rsidRDefault="00E64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5452" w14:textId="77777777" w:rsidR="00214959" w:rsidRDefault="002149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7D1C1B5" w14:textId="77777777" w:rsidR="00214959" w:rsidRDefault="002149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500F028" w14:textId="77777777" w:rsidR="00214959" w:rsidRDefault="002149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7759B">
      <w:rPr>
        <w:rFonts w:cs="TopType Jerushalmi"/>
        <w:noProof/>
        <w:color w:val="000000"/>
        <w:sz w:val="14"/>
        <w:szCs w:val="14"/>
      </w:rPr>
      <w:t>Z:\00000000000000000000000=2014------------------------\05-May\2014-05-28\LawsForHofit\06\P172_011.doc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504E" w14:textId="77777777" w:rsidR="00214959" w:rsidRDefault="0021495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35DC0">
      <w:rPr>
        <w:rFonts w:hAnsi="FrankRuehl" w:cs="FrankRuehl"/>
        <w:noProof/>
        <w:sz w:val="24"/>
        <w:szCs w:val="24"/>
        <w:rtl/>
      </w:rPr>
      <w:t>12</w:t>
    </w:r>
    <w:r>
      <w:rPr>
        <w:rFonts w:hAnsi="FrankRuehl" w:cs="FrankRuehl"/>
        <w:sz w:val="24"/>
        <w:szCs w:val="24"/>
        <w:rtl/>
      </w:rPr>
      <w:fldChar w:fldCharType="end"/>
    </w:r>
  </w:p>
  <w:p w14:paraId="3C34B48D" w14:textId="77777777" w:rsidR="00214959" w:rsidRDefault="0021495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CFF5492" w14:textId="77777777" w:rsidR="00214959" w:rsidRDefault="0021495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7759B">
      <w:rPr>
        <w:rFonts w:cs="TopType Jerushalmi"/>
        <w:noProof/>
        <w:color w:val="000000"/>
        <w:sz w:val="14"/>
        <w:szCs w:val="14"/>
      </w:rPr>
      <w:t>Z:\00000000000000000000000=2014------------------------\05-May\2014-05-28\LawsForHofit\06\P172_011.doc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C477" w14:textId="77777777" w:rsidR="00E64381" w:rsidRDefault="00E64381" w:rsidP="00C36957">
      <w:pPr>
        <w:spacing w:before="60" w:line="240" w:lineRule="auto"/>
        <w:ind w:right="1134"/>
      </w:pPr>
      <w:r>
        <w:separator/>
      </w:r>
    </w:p>
  </w:footnote>
  <w:footnote w:type="continuationSeparator" w:id="0">
    <w:p w14:paraId="3FF081F0" w14:textId="77777777" w:rsidR="00E64381" w:rsidRDefault="00E64381">
      <w:r>
        <w:continuationSeparator/>
      </w:r>
    </w:p>
  </w:footnote>
  <w:footnote w:id="1">
    <w:p w14:paraId="25E2BA9A" w14:textId="77777777" w:rsidR="00C36957" w:rsidRDefault="00C36957" w:rsidP="00C369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C36957">
        <w:rPr>
          <w:rFonts w:cs="FrankRuehl"/>
          <w:rtl/>
        </w:rPr>
        <w:t xml:space="preserve">* </w:t>
      </w:r>
      <w:r>
        <w:rPr>
          <w:rFonts w:cs="FrankRuehl"/>
          <w:rtl/>
        </w:rPr>
        <w:t>פו</w:t>
      </w:r>
      <w:r>
        <w:rPr>
          <w:rFonts w:cs="FrankRuehl" w:hint="cs"/>
          <w:rtl/>
        </w:rPr>
        <w:t xml:space="preserve">רסמו </w:t>
      </w:r>
      <w:hyperlink r:id="rId1" w:history="1">
        <w:r w:rsidRPr="0053490D">
          <w:rPr>
            <w:rStyle w:val="Hyperlink"/>
            <w:rFonts w:cs="FrankRuehl" w:hint="cs"/>
            <w:rtl/>
          </w:rPr>
          <w:t>ק"</w:t>
        </w:r>
        <w:r w:rsidRPr="0053490D">
          <w:rPr>
            <w:rStyle w:val="Hyperlink"/>
            <w:rFonts w:cs="FrankRuehl" w:hint="cs"/>
            <w:rtl/>
          </w:rPr>
          <w:t>ת תשל"ז מס' 3723</w:t>
        </w:r>
      </w:hyperlink>
      <w:r>
        <w:rPr>
          <w:rFonts w:cs="FrankRuehl" w:hint="cs"/>
          <w:rtl/>
        </w:rPr>
        <w:t xml:space="preserve"> מיים 9.6.1977, עמ' 1908.</w:t>
      </w:r>
    </w:p>
    <w:p w14:paraId="061D72FA" w14:textId="77777777" w:rsidR="00C36957" w:rsidRPr="00C36957" w:rsidRDefault="00C36957" w:rsidP="009336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53490D">
          <w:rPr>
            <w:rStyle w:val="Hyperlink"/>
            <w:rFonts w:cs="FrankRuehl" w:hint="cs"/>
            <w:rtl/>
          </w:rPr>
          <w:t>ק"ת תשמ"ו מ</w:t>
        </w:r>
        <w:r w:rsidRPr="0053490D">
          <w:rPr>
            <w:rStyle w:val="Hyperlink"/>
            <w:rFonts w:cs="FrankRuehl" w:hint="cs"/>
            <w:rtl/>
          </w:rPr>
          <w:t>ס' 4860</w:t>
        </w:r>
      </w:hyperlink>
      <w:r>
        <w:rPr>
          <w:rFonts w:cs="FrankRuehl" w:hint="cs"/>
          <w:rtl/>
        </w:rPr>
        <w:t xml:space="preserve"> מ</w:t>
      </w:r>
      <w:r>
        <w:rPr>
          <w:rFonts w:cs="FrankRuehl"/>
          <w:rtl/>
        </w:rPr>
        <w:t>יו</w:t>
      </w:r>
      <w:r>
        <w:rPr>
          <w:rFonts w:cs="FrankRuehl" w:hint="cs"/>
          <w:rtl/>
        </w:rPr>
        <w:t xml:space="preserve">ם 29.9.1985 עמ' 18 </w:t>
      </w:r>
      <w:r w:rsidR="009336F7">
        <w:rPr>
          <w:rFonts w:cs="FrankRuehl"/>
          <w:rtl/>
        </w:rPr>
        <w:t>–</w:t>
      </w:r>
      <w:r>
        <w:rPr>
          <w:rFonts w:cs="FrankRuehl"/>
          <w:rtl/>
        </w:rPr>
        <w:t xml:space="preserve"> </w:t>
      </w:r>
      <w:r>
        <w:rPr>
          <w:rFonts w:cs="FrankRuehl" w:hint="cs"/>
          <w:rtl/>
        </w:rPr>
        <w:t>תק' תשמ"ו</w:t>
      </w:r>
      <w:r w:rsidR="009336F7">
        <w:rPr>
          <w:rFonts w:cs="FrankRuehl" w:hint="cs"/>
          <w:rtl/>
        </w:rPr>
        <w:t>-</w:t>
      </w:r>
      <w:r>
        <w:rPr>
          <w:rFonts w:cs="FrankRuehl"/>
          <w:rtl/>
        </w:rPr>
        <w:t xml:space="preserve">1985; </w:t>
      </w:r>
      <w:r>
        <w:rPr>
          <w:rFonts w:cs="FrankRuehl" w:hint="cs"/>
          <w:rtl/>
        </w:rPr>
        <w:t>תחילתן ביום 1.10.1985.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83BE2" w14:textId="77777777" w:rsidR="00214959" w:rsidRDefault="0021495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(סדרי דין בבית הדין המשמעתי), תשל"ז–1977</w:t>
    </w:r>
  </w:p>
  <w:p w14:paraId="50EE1542" w14:textId="77777777" w:rsidR="00214959" w:rsidRDefault="002149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B25BBE" w14:textId="77777777" w:rsidR="00214959" w:rsidRDefault="0021495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95674" w14:textId="77777777" w:rsidR="00214959" w:rsidRDefault="00214959" w:rsidP="00C3695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(סדרי דין בבית הדין המשמעתי), תשל"ז</w:t>
    </w:r>
    <w:r w:rsidR="00C36957">
      <w:rPr>
        <w:rFonts w:hAnsi="FrankRuehl" w:cs="FrankRuehl" w:hint="cs"/>
        <w:color w:val="000000"/>
        <w:sz w:val="28"/>
        <w:szCs w:val="28"/>
        <w:rtl/>
      </w:rPr>
      <w:t>-</w:t>
    </w:r>
    <w:r>
      <w:rPr>
        <w:rFonts w:hAnsi="FrankRuehl" w:cs="FrankRuehl"/>
        <w:color w:val="000000"/>
        <w:sz w:val="28"/>
        <w:szCs w:val="28"/>
        <w:rtl/>
      </w:rPr>
      <w:t>1977</w:t>
    </w:r>
  </w:p>
  <w:p w14:paraId="56C6855E" w14:textId="77777777" w:rsidR="00214959" w:rsidRDefault="0021495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8F75033" w14:textId="77777777" w:rsidR="00214959" w:rsidRDefault="0021495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1978683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3490D"/>
    <w:rsid w:val="00063E62"/>
    <w:rsid w:val="000A3BDF"/>
    <w:rsid w:val="000F205A"/>
    <w:rsid w:val="00214959"/>
    <w:rsid w:val="002960D3"/>
    <w:rsid w:val="00416B93"/>
    <w:rsid w:val="004D1CFC"/>
    <w:rsid w:val="0053490D"/>
    <w:rsid w:val="00546A5F"/>
    <w:rsid w:val="006E7952"/>
    <w:rsid w:val="00902F07"/>
    <w:rsid w:val="009336F7"/>
    <w:rsid w:val="009C4068"/>
    <w:rsid w:val="00A35DC0"/>
    <w:rsid w:val="00B54BE5"/>
    <w:rsid w:val="00BF0194"/>
    <w:rsid w:val="00C36957"/>
    <w:rsid w:val="00E64381"/>
    <w:rsid w:val="00E7759B"/>
    <w:rsid w:val="00EF3D84"/>
    <w:rsid w:val="00F425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339D709"/>
  <w15:chartTrackingRefBased/>
  <w15:docId w15:val="{6B728F0E-5475-4FE4-9FBE-2A3048C0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53490D"/>
    <w:rPr>
      <w:color w:val="800080"/>
      <w:u w:val="single"/>
    </w:rPr>
  </w:style>
  <w:style w:type="paragraph" w:styleId="a5">
    <w:name w:val="footnote text"/>
    <w:basedOn w:val="a"/>
    <w:semiHidden/>
    <w:rsid w:val="00C36957"/>
    <w:rPr>
      <w:sz w:val="20"/>
      <w:szCs w:val="20"/>
    </w:rPr>
  </w:style>
  <w:style w:type="character" w:styleId="a6">
    <w:name w:val="footnote reference"/>
    <w:basedOn w:val="a0"/>
    <w:semiHidden/>
    <w:rsid w:val="00C369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TFASIM/&#1496;&#1508;&#1505;&#1497;&#1501;%20&#1502;&#1513;&#1508;&#1496;&#1497;&#1497;&#1501;/&#1514;&#1513;&#1514;&#1497;&#1493;&#1514;/&#1504;&#1502;&#1500;&#1497;&#1501;/&#1497;&#1502;&#1488;&#1497;&#1501;/&#1502;&#1513;&#1502;&#1506;&#1514;/&#1496;&#1493;&#1508;&#1505;%20&#1514;&#1493;&#1489;&#1506;&#1504;&#1492;.DO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evo.co.il/Law_word/law06/TAK-4860.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860.pdf" TargetMode="External"/><Relationship Id="rId1" Type="http://schemas.openxmlformats.org/officeDocument/2006/relationships/hyperlink" Target="http://www.nevo.co.il/Law_word/law06/TAK-37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5184</Words>
  <Characters>29551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34666</CharactersWithSpaces>
  <SharedDoc>false</SharedDoc>
  <HLinks>
    <vt:vector size="804" baseType="variant">
      <vt:variant>
        <vt:i4>393283</vt:i4>
      </vt:variant>
      <vt:variant>
        <vt:i4>777</vt:i4>
      </vt:variant>
      <vt:variant>
        <vt:i4>0</vt:i4>
      </vt:variant>
      <vt:variant>
        <vt:i4>5</vt:i4>
      </vt:variant>
      <vt:variant>
        <vt:lpwstr>http://www.nevo.co.il/advertisements/nevo-100.doc</vt:lpwstr>
      </vt:variant>
      <vt:variant>
        <vt:lpwstr/>
      </vt:variant>
      <vt:variant>
        <vt:i4>393283</vt:i4>
      </vt:variant>
      <vt:variant>
        <vt:i4>774</vt:i4>
      </vt:variant>
      <vt:variant>
        <vt:i4>0</vt:i4>
      </vt:variant>
      <vt:variant>
        <vt:i4>5</vt:i4>
      </vt:variant>
      <vt:variant>
        <vt:lpwstr>http://www.nevo.co.il/advertisements/nevo-100.doc</vt:lpwstr>
      </vt:variant>
      <vt:variant>
        <vt:lpwstr/>
      </vt:variant>
      <vt:variant>
        <vt:i4>98959468</vt:i4>
      </vt:variant>
      <vt:variant>
        <vt:i4>771</vt:i4>
      </vt:variant>
      <vt:variant>
        <vt:i4>0</vt:i4>
      </vt:variant>
      <vt:variant>
        <vt:i4>5</vt:i4>
      </vt:variant>
      <vt:variant>
        <vt:lpwstr>http://www.nevo.co.il/TFASIM/טפסים משפטיים/תשתיות/נמלים/ימאים/משמעת/טופס תובענה.DOC</vt:lpwstr>
      </vt:variant>
      <vt:variant>
        <vt:lpwstr/>
      </vt:variant>
      <vt:variant>
        <vt:i4>8060928</vt:i4>
      </vt:variant>
      <vt:variant>
        <vt:i4>768</vt:i4>
      </vt:variant>
      <vt:variant>
        <vt:i4>0</vt:i4>
      </vt:variant>
      <vt:variant>
        <vt:i4>5</vt:i4>
      </vt:variant>
      <vt:variant>
        <vt:lpwstr>http://www.nevo.co.il/Law_word/law06/TAK-4860.pdf</vt:lpwstr>
      </vt:variant>
      <vt:variant>
        <vt:lpwstr/>
      </vt:variant>
      <vt:variant>
        <vt:i4>6029321</vt:i4>
      </vt:variant>
      <vt:variant>
        <vt:i4>762</vt:i4>
      </vt:variant>
      <vt:variant>
        <vt:i4>0</vt:i4>
      </vt:variant>
      <vt:variant>
        <vt:i4>5</vt:i4>
      </vt:variant>
      <vt:variant>
        <vt:lpwstr/>
      </vt:variant>
      <vt:variant>
        <vt:lpwstr>med9</vt:lpwstr>
      </vt:variant>
      <vt:variant>
        <vt:i4>3276843</vt:i4>
      </vt:variant>
      <vt:variant>
        <vt:i4>756</vt:i4>
      </vt:variant>
      <vt:variant>
        <vt:i4>0</vt:i4>
      </vt:variant>
      <vt:variant>
        <vt:i4>5</vt:i4>
      </vt:variant>
      <vt:variant>
        <vt:lpwstr/>
      </vt:variant>
      <vt:variant>
        <vt:lpwstr>Seif114</vt:lpwstr>
      </vt:variant>
      <vt:variant>
        <vt:i4>3276843</vt:i4>
      </vt:variant>
      <vt:variant>
        <vt:i4>750</vt:i4>
      </vt:variant>
      <vt:variant>
        <vt:i4>0</vt:i4>
      </vt:variant>
      <vt:variant>
        <vt:i4>5</vt:i4>
      </vt:variant>
      <vt:variant>
        <vt:lpwstr/>
      </vt:variant>
      <vt:variant>
        <vt:lpwstr>Seif113</vt:lpwstr>
      </vt:variant>
      <vt:variant>
        <vt:i4>3276843</vt:i4>
      </vt:variant>
      <vt:variant>
        <vt:i4>744</vt:i4>
      </vt:variant>
      <vt:variant>
        <vt:i4>0</vt:i4>
      </vt:variant>
      <vt:variant>
        <vt:i4>5</vt:i4>
      </vt:variant>
      <vt:variant>
        <vt:lpwstr/>
      </vt:variant>
      <vt:variant>
        <vt:lpwstr>Seif112</vt:lpwstr>
      </vt:variant>
      <vt:variant>
        <vt:i4>3276843</vt:i4>
      </vt:variant>
      <vt:variant>
        <vt:i4>738</vt:i4>
      </vt:variant>
      <vt:variant>
        <vt:i4>0</vt:i4>
      </vt:variant>
      <vt:variant>
        <vt:i4>5</vt:i4>
      </vt:variant>
      <vt:variant>
        <vt:lpwstr/>
      </vt:variant>
      <vt:variant>
        <vt:lpwstr>Seif111</vt:lpwstr>
      </vt:variant>
      <vt:variant>
        <vt:i4>3276843</vt:i4>
      </vt:variant>
      <vt:variant>
        <vt:i4>732</vt:i4>
      </vt:variant>
      <vt:variant>
        <vt:i4>0</vt:i4>
      </vt:variant>
      <vt:variant>
        <vt:i4>5</vt:i4>
      </vt:variant>
      <vt:variant>
        <vt:lpwstr/>
      </vt:variant>
      <vt:variant>
        <vt:lpwstr>Seif110</vt:lpwstr>
      </vt:variant>
      <vt:variant>
        <vt:i4>3342379</vt:i4>
      </vt:variant>
      <vt:variant>
        <vt:i4>726</vt:i4>
      </vt:variant>
      <vt:variant>
        <vt:i4>0</vt:i4>
      </vt:variant>
      <vt:variant>
        <vt:i4>5</vt:i4>
      </vt:variant>
      <vt:variant>
        <vt:lpwstr/>
      </vt:variant>
      <vt:variant>
        <vt:lpwstr>Seif109</vt:lpwstr>
      </vt:variant>
      <vt:variant>
        <vt:i4>3342379</vt:i4>
      </vt:variant>
      <vt:variant>
        <vt:i4>720</vt:i4>
      </vt:variant>
      <vt:variant>
        <vt:i4>0</vt:i4>
      </vt:variant>
      <vt:variant>
        <vt:i4>5</vt:i4>
      </vt:variant>
      <vt:variant>
        <vt:lpwstr/>
      </vt:variant>
      <vt:variant>
        <vt:lpwstr>Seif108</vt:lpwstr>
      </vt:variant>
      <vt:variant>
        <vt:i4>3342379</vt:i4>
      </vt:variant>
      <vt:variant>
        <vt:i4>714</vt:i4>
      </vt:variant>
      <vt:variant>
        <vt:i4>0</vt:i4>
      </vt:variant>
      <vt:variant>
        <vt:i4>5</vt:i4>
      </vt:variant>
      <vt:variant>
        <vt:lpwstr/>
      </vt:variant>
      <vt:variant>
        <vt:lpwstr>Seif107</vt:lpwstr>
      </vt:variant>
      <vt:variant>
        <vt:i4>3342379</vt:i4>
      </vt:variant>
      <vt:variant>
        <vt:i4>708</vt:i4>
      </vt:variant>
      <vt:variant>
        <vt:i4>0</vt:i4>
      </vt:variant>
      <vt:variant>
        <vt:i4>5</vt:i4>
      </vt:variant>
      <vt:variant>
        <vt:lpwstr/>
      </vt:variant>
      <vt:variant>
        <vt:lpwstr>Seif106</vt:lpwstr>
      </vt:variant>
      <vt:variant>
        <vt:i4>3342379</vt:i4>
      </vt:variant>
      <vt:variant>
        <vt:i4>702</vt:i4>
      </vt:variant>
      <vt:variant>
        <vt:i4>0</vt:i4>
      </vt:variant>
      <vt:variant>
        <vt:i4>5</vt:i4>
      </vt:variant>
      <vt:variant>
        <vt:lpwstr/>
      </vt:variant>
      <vt:variant>
        <vt:lpwstr>Seif105</vt:lpwstr>
      </vt:variant>
      <vt:variant>
        <vt:i4>3342379</vt:i4>
      </vt:variant>
      <vt:variant>
        <vt:i4>696</vt:i4>
      </vt:variant>
      <vt:variant>
        <vt:i4>0</vt:i4>
      </vt:variant>
      <vt:variant>
        <vt:i4>5</vt:i4>
      </vt:variant>
      <vt:variant>
        <vt:lpwstr/>
      </vt:variant>
      <vt:variant>
        <vt:lpwstr>Seif104</vt:lpwstr>
      </vt:variant>
      <vt:variant>
        <vt:i4>3342379</vt:i4>
      </vt:variant>
      <vt:variant>
        <vt:i4>690</vt:i4>
      </vt:variant>
      <vt:variant>
        <vt:i4>0</vt:i4>
      </vt:variant>
      <vt:variant>
        <vt:i4>5</vt:i4>
      </vt:variant>
      <vt:variant>
        <vt:lpwstr/>
      </vt:variant>
      <vt:variant>
        <vt:lpwstr>Seif103</vt:lpwstr>
      </vt:variant>
      <vt:variant>
        <vt:i4>3342379</vt:i4>
      </vt:variant>
      <vt:variant>
        <vt:i4>684</vt:i4>
      </vt:variant>
      <vt:variant>
        <vt:i4>0</vt:i4>
      </vt:variant>
      <vt:variant>
        <vt:i4>5</vt:i4>
      </vt:variant>
      <vt:variant>
        <vt:lpwstr/>
      </vt:variant>
      <vt:variant>
        <vt:lpwstr>Seif102</vt:lpwstr>
      </vt:variant>
      <vt:variant>
        <vt:i4>3342379</vt:i4>
      </vt:variant>
      <vt:variant>
        <vt:i4>678</vt:i4>
      </vt:variant>
      <vt:variant>
        <vt:i4>0</vt:i4>
      </vt:variant>
      <vt:variant>
        <vt:i4>5</vt:i4>
      </vt:variant>
      <vt:variant>
        <vt:lpwstr/>
      </vt:variant>
      <vt:variant>
        <vt:lpwstr>Seif101</vt:lpwstr>
      </vt:variant>
      <vt:variant>
        <vt:i4>3342379</vt:i4>
      </vt:variant>
      <vt:variant>
        <vt:i4>672</vt:i4>
      </vt:variant>
      <vt:variant>
        <vt:i4>0</vt:i4>
      </vt:variant>
      <vt:variant>
        <vt:i4>5</vt:i4>
      </vt:variant>
      <vt:variant>
        <vt:lpwstr/>
      </vt:variant>
      <vt:variant>
        <vt:lpwstr>Seif100</vt:lpwstr>
      </vt:variant>
      <vt:variant>
        <vt:i4>3801123</vt:i4>
      </vt:variant>
      <vt:variant>
        <vt:i4>666</vt:i4>
      </vt:variant>
      <vt:variant>
        <vt:i4>0</vt:i4>
      </vt:variant>
      <vt:variant>
        <vt:i4>5</vt:i4>
      </vt:variant>
      <vt:variant>
        <vt:lpwstr/>
      </vt:variant>
      <vt:variant>
        <vt:lpwstr>Seif99</vt:lpwstr>
      </vt:variant>
      <vt:variant>
        <vt:i4>3866659</vt:i4>
      </vt:variant>
      <vt:variant>
        <vt:i4>660</vt:i4>
      </vt:variant>
      <vt:variant>
        <vt:i4>0</vt:i4>
      </vt:variant>
      <vt:variant>
        <vt:i4>5</vt:i4>
      </vt:variant>
      <vt:variant>
        <vt:lpwstr/>
      </vt:variant>
      <vt:variant>
        <vt:lpwstr>Seif98</vt:lpwstr>
      </vt:variant>
      <vt:variant>
        <vt:i4>3407907</vt:i4>
      </vt:variant>
      <vt:variant>
        <vt:i4>654</vt:i4>
      </vt:variant>
      <vt:variant>
        <vt:i4>0</vt:i4>
      </vt:variant>
      <vt:variant>
        <vt:i4>5</vt:i4>
      </vt:variant>
      <vt:variant>
        <vt:lpwstr/>
      </vt:variant>
      <vt:variant>
        <vt:lpwstr>Seif97</vt:lpwstr>
      </vt:variant>
      <vt:variant>
        <vt:i4>3473443</vt:i4>
      </vt:variant>
      <vt:variant>
        <vt:i4>648</vt:i4>
      </vt:variant>
      <vt:variant>
        <vt:i4>0</vt:i4>
      </vt:variant>
      <vt:variant>
        <vt:i4>5</vt:i4>
      </vt:variant>
      <vt:variant>
        <vt:lpwstr/>
      </vt:variant>
      <vt:variant>
        <vt:lpwstr>Seif96</vt:lpwstr>
      </vt:variant>
      <vt:variant>
        <vt:i4>6094857</vt:i4>
      </vt:variant>
      <vt:variant>
        <vt:i4>642</vt:i4>
      </vt:variant>
      <vt:variant>
        <vt:i4>0</vt:i4>
      </vt:variant>
      <vt:variant>
        <vt:i4>5</vt:i4>
      </vt:variant>
      <vt:variant>
        <vt:lpwstr/>
      </vt:variant>
      <vt:variant>
        <vt:lpwstr>med8</vt:lpwstr>
      </vt:variant>
      <vt:variant>
        <vt:i4>3538979</vt:i4>
      </vt:variant>
      <vt:variant>
        <vt:i4>636</vt:i4>
      </vt:variant>
      <vt:variant>
        <vt:i4>0</vt:i4>
      </vt:variant>
      <vt:variant>
        <vt:i4>5</vt:i4>
      </vt:variant>
      <vt:variant>
        <vt:lpwstr/>
      </vt:variant>
      <vt:variant>
        <vt:lpwstr>Seif95</vt:lpwstr>
      </vt:variant>
      <vt:variant>
        <vt:i4>3604515</vt:i4>
      </vt:variant>
      <vt:variant>
        <vt:i4>630</vt:i4>
      </vt:variant>
      <vt:variant>
        <vt:i4>0</vt:i4>
      </vt:variant>
      <vt:variant>
        <vt:i4>5</vt:i4>
      </vt:variant>
      <vt:variant>
        <vt:lpwstr/>
      </vt:variant>
      <vt:variant>
        <vt:lpwstr>Seif94</vt:lpwstr>
      </vt:variant>
      <vt:variant>
        <vt:i4>3145763</vt:i4>
      </vt:variant>
      <vt:variant>
        <vt:i4>624</vt:i4>
      </vt:variant>
      <vt:variant>
        <vt:i4>0</vt:i4>
      </vt:variant>
      <vt:variant>
        <vt:i4>5</vt:i4>
      </vt:variant>
      <vt:variant>
        <vt:lpwstr/>
      </vt:variant>
      <vt:variant>
        <vt:lpwstr>Seif93</vt:lpwstr>
      </vt:variant>
      <vt:variant>
        <vt:i4>3211299</vt:i4>
      </vt:variant>
      <vt:variant>
        <vt:i4>618</vt:i4>
      </vt:variant>
      <vt:variant>
        <vt:i4>0</vt:i4>
      </vt:variant>
      <vt:variant>
        <vt:i4>5</vt:i4>
      </vt:variant>
      <vt:variant>
        <vt:lpwstr/>
      </vt:variant>
      <vt:variant>
        <vt:lpwstr>Seif92</vt:lpwstr>
      </vt:variant>
      <vt:variant>
        <vt:i4>3276835</vt:i4>
      </vt:variant>
      <vt:variant>
        <vt:i4>612</vt:i4>
      </vt:variant>
      <vt:variant>
        <vt:i4>0</vt:i4>
      </vt:variant>
      <vt:variant>
        <vt:i4>5</vt:i4>
      </vt:variant>
      <vt:variant>
        <vt:lpwstr/>
      </vt:variant>
      <vt:variant>
        <vt:lpwstr>Seif91</vt:lpwstr>
      </vt:variant>
      <vt:variant>
        <vt:i4>3342371</vt:i4>
      </vt:variant>
      <vt:variant>
        <vt:i4>606</vt:i4>
      </vt:variant>
      <vt:variant>
        <vt:i4>0</vt:i4>
      </vt:variant>
      <vt:variant>
        <vt:i4>5</vt:i4>
      </vt:variant>
      <vt:variant>
        <vt:lpwstr/>
      </vt:variant>
      <vt:variant>
        <vt:lpwstr>Seif90</vt:lpwstr>
      </vt:variant>
      <vt:variant>
        <vt:i4>3801122</vt:i4>
      </vt:variant>
      <vt:variant>
        <vt:i4>600</vt:i4>
      </vt:variant>
      <vt:variant>
        <vt:i4>0</vt:i4>
      </vt:variant>
      <vt:variant>
        <vt:i4>5</vt:i4>
      </vt:variant>
      <vt:variant>
        <vt:lpwstr/>
      </vt:variant>
      <vt:variant>
        <vt:lpwstr>Seif89</vt:lpwstr>
      </vt:variant>
      <vt:variant>
        <vt:i4>3866658</vt:i4>
      </vt:variant>
      <vt:variant>
        <vt:i4>594</vt:i4>
      </vt:variant>
      <vt:variant>
        <vt:i4>0</vt:i4>
      </vt:variant>
      <vt:variant>
        <vt:i4>5</vt:i4>
      </vt:variant>
      <vt:variant>
        <vt:lpwstr/>
      </vt:variant>
      <vt:variant>
        <vt:lpwstr>Seif88</vt:lpwstr>
      </vt:variant>
      <vt:variant>
        <vt:i4>3407906</vt:i4>
      </vt:variant>
      <vt:variant>
        <vt:i4>588</vt:i4>
      </vt:variant>
      <vt:variant>
        <vt:i4>0</vt:i4>
      </vt:variant>
      <vt:variant>
        <vt:i4>5</vt:i4>
      </vt:variant>
      <vt:variant>
        <vt:lpwstr/>
      </vt:variant>
      <vt:variant>
        <vt:lpwstr>Seif87</vt:lpwstr>
      </vt:variant>
      <vt:variant>
        <vt:i4>3473442</vt:i4>
      </vt:variant>
      <vt:variant>
        <vt:i4>582</vt:i4>
      </vt:variant>
      <vt:variant>
        <vt:i4>0</vt:i4>
      </vt:variant>
      <vt:variant>
        <vt:i4>5</vt:i4>
      </vt:variant>
      <vt:variant>
        <vt:lpwstr/>
      </vt:variant>
      <vt:variant>
        <vt:lpwstr>Seif86</vt:lpwstr>
      </vt:variant>
      <vt:variant>
        <vt:i4>5373961</vt:i4>
      </vt:variant>
      <vt:variant>
        <vt:i4>576</vt:i4>
      </vt:variant>
      <vt:variant>
        <vt:i4>0</vt:i4>
      </vt:variant>
      <vt:variant>
        <vt:i4>5</vt:i4>
      </vt:variant>
      <vt:variant>
        <vt:lpwstr/>
      </vt:variant>
      <vt:variant>
        <vt:lpwstr>med7</vt:lpwstr>
      </vt:variant>
      <vt:variant>
        <vt:i4>3538978</vt:i4>
      </vt:variant>
      <vt:variant>
        <vt:i4>570</vt:i4>
      </vt:variant>
      <vt:variant>
        <vt:i4>0</vt:i4>
      </vt:variant>
      <vt:variant>
        <vt:i4>5</vt:i4>
      </vt:variant>
      <vt:variant>
        <vt:lpwstr/>
      </vt:variant>
      <vt:variant>
        <vt:lpwstr>Seif85</vt:lpwstr>
      </vt:variant>
      <vt:variant>
        <vt:i4>3604514</vt:i4>
      </vt:variant>
      <vt:variant>
        <vt:i4>564</vt:i4>
      </vt:variant>
      <vt:variant>
        <vt:i4>0</vt:i4>
      </vt:variant>
      <vt:variant>
        <vt:i4>5</vt:i4>
      </vt:variant>
      <vt:variant>
        <vt:lpwstr/>
      </vt:variant>
      <vt:variant>
        <vt:lpwstr>Seif84</vt:lpwstr>
      </vt:variant>
      <vt:variant>
        <vt:i4>3145762</vt:i4>
      </vt:variant>
      <vt:variant>
        <vt:i4>558</vt:i4>
      </vt:variant>
      <vt:variant>
        <vt:i4>0</vt:i4>
      </vt:variant>
      <vt:variant>
        <vt:i4>5</vt:i4>
      </vt:variant>
      <vt:variant>
        <vt:lpwstr/>
      </vt:variant>
      <vt:variant>
        <vt:lpwstr>Seif83</vt:lpwstr>
      </vt:variant>
      <vt:variant>
        <vt:i4>3211298</vt:i4>
      </vt:variant>
      <vt:variant>
        <vt:i4>552</vt:i4>
      </vt:variant>
      <vt:variant>
        <vt:i4>0</vt:i4>
      </vt:variant>
      <vt:variant>
        <vt:i4>5</vt:i4>
      </vt:variant>
      <vt:variant>
        <vt:lpwstr/>
      </vt:variant>
      <vt:variant>
        <vt:lpwstr>Seif82</vt:lpwstr>
      </vt:variant>
      <vt:variant>
        <vt:i4>3276834</vt:i4>
      </vt:variant>
      <vt:variant>
        <vt:i4>546</vt:i4>
      </vt:variant>
      <vt:variant>
        <vt:i4>0</vt:i4>
      </vt:variant>
      <vt:variant>
        <vt:i4>5</vt:i4>
      </vt:variant>
      <vt:variant>
        <vt:lpwstr/>
      </vt:variant>
      <vt:variant>
        <vt:lpwstr>Seif81</vt:lpwstr>
      </vt:variant>
      <vt:variant>
        <vt:i4>3342370</vt:i4>
      </vt:variant>
      <vt:variant>
        <vt:i4>540</vt:i4>
      </vt:variant>
      <vt:variant>
        <vt:i4>0</vt:i4>
      </vt:variant>
      <vt:variant>
        <vt:i4>5</vt:i4>
      </vt:variant>
      <vt:variant>
        <vt:lpwstr/>
      </vt:variant>
      <vt:variant>
        <vt:lpwstr>Seif80</vt:lpwstr>
      </vt:variant>
      <vt:variant>
        <vt:i4>3801133</vt:i4>
      </vt:variant>
      <vt:variant>
        <vt:i4>534</vt:i4>
      </vt:variant>
      <vt:variant>
        <vt:i4>0</vt:i4>
      </vt:variant>
      <vt:variant>
        <vt:i4>5</vt:i4>
      </vt:variant>
      <vt:variant>
        <vt:lpwstr/>
      </vt:variant>
      <vt:variant>
        <vt:lpwstr>Seif79</vt:lpwstr>
      </vt:variant>
      <vt:variant>
        <vt:i4>3866669</vt:i4>
      </vt:variant>
      <vt:variant>
        <vt:i4>528</vt:i4>
      </vt:variant>
      <vt:variant>
        <vt:i4>0</vt:i4>
      </vt:variant>
      <vt:variant>
        <vt:i4>5</vt:i4>
      </vt:variant>
      <vt:variant>
        <vt:lpwstr/>
      </vt:variant>
      <vt:variant>
        <vt:lpwstr>Seif78</vt:lpwstr>
      </vt:variant>
      <vt:variant>
        <vt:i4>3407917</vt:i4>
      </vt:variant>
      <vt:variant>
        <vt:i4>522</vt:i4>
      </vt:variant>
      <vt:variant>
        <vt:i4>0</vt:i4>
      </vt:variant>
      <vt:variant>
        <vt:i4>5</vt:i4>
      </vt:variant>
      <vt:variant>
        <vt:lpwstr/>
      </vt:variant>
      <vt:variant>
        <vt:lpwstr>Seif77</vt:lpwstr>
      </vt:variant>
      <vt:variant>
        <vt:i4>3473453</vt:i4>
      </vt:variant>
      <vt:variant>
        <vt:i4>516</vt:i4>
      </vt:variant>
      <vt:variant>
        <vt:i4>0</vt:i4>
      </vt:variant>
      <vt:variant>
        <vt:i4>5</vt:i4>
      </vt:variant>
      <vt:variant>
        <vt:lpwstr/>
      </vt:variant>
      <vt:variant>
        <vt:lpwstr>Seif76</vt:lpwstr>
      </vt:variant>
      <vt:variant>
        <vt:i4>3538989</vt:i4>
      </vt:variant>
      <vt:variant>
        <vt:i4>510</vt:i4>
      </vt:variant>
      <vt:variant>
        <vt:i4>0</vt:i4>
      </vt:variant>
      <vt:variant>
        <vt:i4>5</vt:i4>
      </vt:variant>
      <vt:variant>
        <vt:lpwstr/>
      </vt:variant>
      <vt:variant>
        <vt:lpwstr>Seif75</vt:lpwstr>
      </vt:variant>
      <vt:variant>
        <vt:i4>5439497</vt:i4>
      </vt:variant>
      <vt:variant>
        <vt:i4>504</vt:i4>
      </vt:variant>
      <vt:variant>
        <vt:i4>0</vt:i4>
      </vt:variant>
      <vt:variant>
        <vt:i4>5</vt:i4>
      </vt:variant>
      <vt:variant>
        <vt:lpwstr/>
      </vt:variant>
      <vt:variant>
        <vt:lpwstr>med6</vt:lpwstr>
      </vt:variant>
      <vt:variant>
        <vt:i4>3604525</vt:i4>
      </vt:variant>
      <vt:variant>
        <vt:i4>498</vt:i4>
      </vt:variant>
      <vt:variant>
        <vt:i4>0</vt:i4>
      </vt:variant>
      <vt:variant>
        <vt:i4>5</vt:i4>
      </vt:variant>
      <vt:variant>
        <vt:lpwstr/>
      </vt:variant>
      <vt:variant>
        <vt:lpwstr>Seif74</vt:lpwstr>
      </vt:variant>
      <vt:variant>
        <vt:i4>3145773</vt:i4>
      </vt:variant>
      <vt:variant>
        <vt:i4>492</vt:i4>
      </vt:variant>
      <vt:variant>
        <vt:i4>0</vt:i4>
      </vt:variant>
      <vt:variant>
        <vt:i4>5</vt:i4>
      </vt:variant>
      <vt:variant>
        <vt:lpwstr/>
      </vt:variant>
      <vt:variant>
        <vt:lpwstr>Seif73</vt:lpwstr>
      </vt:variant>
      <vt:variant>
        <vt:i4>3211309</vt:i4>
      </vt:variant>
      <vt:variant>
        <vt:i4>486</vt:i4>
      </vt:variant>
      <vt:variant>
        <vt:i4>0</vt:i4>
      </vt:variant>
      <vt:variant>
        <vt:i4>5</vt:i4>
      </vt:variant>
      <vt:variant>
        <vt:lpwstr/>
      </vt:variant>
      <vt:variant>
        <vt:lpwstr>Seif72</vt:lpwstr>
      </vt:variant>
      <vt:variant>
        <vt:i4>3276845</vt:i4>
      </vt:variant>
      <vt:variant>
        <vt:i4>480</vt:i4>
      </vt:variant>
      <vt:variant>
        <vt:i4>0</vt:i4>
      </vt:variant>
      <vt:variant>
        <vt:i4>5</vt:i4>
      </vt:variant>
      <vt:variant>
        <vt:lpwstr/>
      </vt:variant>
      <vt:variant>
        <vt:lpwstr>Seif71</vt:lpwstr>
      </vt:variant>
      <vt:variant>
        <vt:i4>3342381</vt:i4>
      </vt:variant>
      <vt:variant>
        <vt:i4>474</vt:i4>
      </vt:variant>
      <vt:variant>
        <vt:i4>0</vt:i4>
      </vt:variant>
      <vt:variant>
        <vt:i4>5</vt:i4>
      </vt:variant>
      <vt:variant>
        <vt:lpwstr/>
      </vt:variant>
      <vt:variant>
        <vt:lpwstr>Seif70</vt:lpwstr>
      </vt:variant>
      <vt:variant>
        <vt:i4>3801132</vt:i4>
      </vt:variant>
      <vt:variant>
        <vt:i4>468</vt:i4>
      </vt:variant>
      <vt:variant>
        <vt:i4>0</vt:i4>
      </vt:variant>
      <vt:variant>
        <vt:i4>5</vt:i4>
      </vt:variant>
      <vt:variant>
        <vt:lpwstr/>
      </vt:variant>
      <vt:variant>
        <vt:lpwstr>Seif69</vt:lpwstr>
      </vt:variant>
      <vt:variant>
        <vt:i4>3866668</vt:i4>
      </vt:variant>
      <vt:variant>
        <vt:i4>462</vt:i4>
      </vt:variant>
      <vt:variant>
        <vt:i4>0</vt:i4>
      </vt:variant>
      <vt:variant>
        <vt:i4>5</vt:i4>
      </vt:variant>
      <vt:variant>
        <vt:lpwstr/>
      </vt:variant>
      <vt:variant>
        <vt:lpwstr>Seif68</vt:lpwstr>
      </vt:variant>
      <vt:variant>
        <vt:i4>3407916</vt:i4>
      </vt:variant>
      <vt:variant>
        <vt:i4>456</vt:i4>
      </vt:variant>
      <vt:variant>
        <vt:i4>0</vt:i4>
      </vt:variant>
      <vt:variant>
        <vt:i4>5</vt:i4>
      </vt:variant>
      <vt:variant>
        <vt:lpwstr/>
      </vt:variant>
      <vt:variant>
        <vt:lpwstr>Seif67</vt:lpwstr>
      </vt:variant>
      <vt:variant>
        <vt:i4>3473452</vt:i4>
      </vt:variant>
      <vt:variant>
        <vt:i4>450</vt:i4>
      </vt:variant>
      <vt:variant>
        <vt:i4>0</vt:i4>
      </vt:variant>
      <vt:variant>
        <vt:i4>5</vt:i4>
      </vt:variant>
      <vt:variant>
        <vt:lpwstr/>
      </vt:variant>
      <vt:variant>
        <vt:lpwstr>Seif66</vt:lpwstr>
      </vt:variant>
      <vt:variant>
        <vt:i4>3538988</vt:i4>
      </vt:variant>
      <vt:variant>
        <vt:i4>444</vt:i4>
      </vt:variant>
      <vt:variant>
        <vt:i4>0</vt:i4>
      </vt:variant>
      <vt:variant>
        <vt:i4>5</vt:i4>
      </vt:variant>
      <vt:variant>
        <vt:lpwstr/>
      </vt:variant>
      <vt:variant>
        <vt:lpwstr>Seif65</vt:lpwstr>
      </vt:variant>
      <vt:variant>
        <vt:i4>3604524</vt:i4>
      </vt:variant>
      <vt:variant>
        <vt:i4>438</vt:i4>
      </vt:variant>
      <vt:variant>
        <vt:i4>0</vt:i4>
      </vt:variant>
      <vt:variant>
        <vt:i4>5</vt:i4>
      </vt:variant>
      <vt:variant>
        <vt:lpwstr/>
      </vt:variant>
      <vt:variant>
        <vt:lpwstr>Seif64</vt:lpwstr>
      </vt:variant>
      <vt:variant>
        <vt:i4>3145772</vt:i4>
      </vt:variant>
      <vt:variant>
        <vt:i4>432</vt:i4>
      </vt:variant>
      <vt:variant>
        <vt:i4>0</vt:i4>
      </vt:variant>
      <vt:variant>
        <vt:i4>5</vt:i4>
      </vt:variant>
      <vt:variant>
        <vt:lpwstr/>
      </vt:variant>
      <vt:variant>
        <vt:lpwstr>Seif63</vt:lpwstr>
      </vt:variant>
      <vt:variant>
        <vt:i4>3211308</vt:i4>
      </vt:variant>
      <vt:variant>
        <vt:i4>426</vt:i4>
      </vt:variant>
      <vt:variant>
        <vt:i4>0</vt:i4>
      </vt:variant>
      <vt:variant>
        <vt:i4>5</vt:i4>
      </vt:variant>
      <vt:variant>
        <vt:lpwstr/>
      </vt:variant>
      <vt:variant>
        <vt:lpwstr>Seif62</vt:lpwstr>
      </vt:variant>
      <vt:variant>
        <vt:i4>3276844</vt:i4>
      </vt:variant>
      <vt:variant>
        <vt:i4>420</vt:i4>
      </vt:variant>
      <vt:variant>
        <vt:i4>0</vt:i4>
      </vt:variant>
      <vt:variant>
        <vt:i4>5</vt:i4>
      </vt:variant>
      <vt:variant>
        <vt:lpwstr/>
      </vt:variant>
      <vt:variant>
        <vt:lpwstr>Seif61</vt:lpwstr>
      </vt:variant>
      <vt:variant>
        <vt:i4>5242889</vt:i4>
      </vt:variant>
      <vt:variant>
        <vt:i4>414</vt:i4>
      </vt:variant>
      <vt:variant>
        <vt:i4>0</vt:i4>
      </vt:variant>
      <vt:variant>
        <vt:i4>5</vt:i4>
      </vt:variant>
      <vt:variant>
        <vt:lpwstr/>
      </vt:variant>
      <vt:variant>
        <vt:lpwstr>med5</vt:lpwstr>
      </vt:variant>
      <vt:variant>
        <vt:i4>3342380</vt:i4>
      </vt:variant>
      <vt:variant>
        <vt:i4>408</vt:i4>
      </vt:variant>
      <vt:variant>
        <vt:i4>0</vt:i4>
      </vt:variant>
      <vt:variant>
        <vt:i4>5</vt:i4>
      </vt:variant>
      <vt:variant>
        <vt:lpwstr/>
      </vt:variant>
      <vt:variant>
        <vt:lpwstr>Seif60</vt:lpwstr>
      </vt:variant>
      <vt:variant>
        <vt:i4>3801135</vt:i4>
      </vt:variant>
      <vt:variant>
        <vt:i4>402</vt:i4>
      </vt:variant>
      <vt:variant>
        <vt:i4>0</vt:i4>
      </vt:variant>
      <vt:variant>
        <vt:i4>5</vt:i4>
      </vt:variant>
      <vt:variant>
        <vt:lpwstr/>
      </vt:variant>
      <vt:variant>
        <vt:lpwstr>Seif59</vt:lpwstr>
      </vt:variant>
      <vt:variant>
        <vt:i4>3866671</vt:i4>
      </vt:variant>
      <vt:variant>
        <vt:i4>396</vt:i4>
      </vt:variant>
      <vt:variant>
        <vt:i4>0</vt:i4>
      </vt:variant>
      <vt:variant>
        <vt:i4>5</vt:i4>
      </vt:variant>
      <vt:variant>
        <vt:lpwstr/>
      </vt:variant>
      <vt:variant>
        <vt:lpwstr>Seif58</vt:lpwstr>
      </vt:variant>
      <vt:variant>
        <vt:i4>3407919</vt:i4>
      </vt:variant>
      <vt:variant>
        <vt:i4>390</vt:i4>
      </vt:variant>
      <vt:variant>
        <vt:i4>0</vt:i4>
      </vt:variant>
      <vt:variant>
        <vt:i4>5</vt:i4>
      </vt:variant>
      <vt:variant>
        <vt:lpwstr/>
      </vt:variant>
      <vt:variant>
        <vt:lpwstr>Seif57</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5308425</vt:i4>
      </vt:variant>
      <vt:variant>
        <vt:i4>372</vt:i4>
      </vt:variant>
      <vt:variant>
        <vt:i4>0</vt:i4>
      </vt:variant>
      <vt:variant>
        <vt:i4>5</vt:i4>
      </vt:variant>
      <vt:variant>
        <vt:lpwstr/>
      </vt:variant>
      <vt:variant>
        <vt:lpwstr>med4</vt:lpwstr>
      </vt:variant>
      <vt:variant>
        <vt:i4>3604527</vt:i4>
      </vt:variant>
      <vt:variant>
        <vt:i4>366</vt:i4>
      </vt:variant>
      <vt:variant>
        <vt:i4>0</vt:i4>
      </vt:variant>
      <vt:variant>
        <vt:i4>5</vt:i4>
      </vt:variant>
      <vt:variant>
        <vt:lpwstr/>
      </vt:variant>
      <vt:variant>
        <vt:lpwstr>Seif54</vt:lpwstr>
      </vt:variant>
      <vt:variant>
        <vt:i4>3145775</vt:i4>
      </vt:variant>
      <vt:variant>
        <vt:i4>360</vt:i4>
      </vt:variant>
      <vt:variant>
        <vt:i4>0</vt:i4>
      </vt:variant>
      <vt:variant>
        <vt:i4>5</vt:i4>
      </vt:variant>
      <vt:variant>
        <vt:lpwstr/>
      </vt:variant>
      <vt:variant>
        <vt:lpwstr>Seif53</vt:lpwstr>
      </vt:variant>
      <vt:variant>
        <vt:i4>3211311</vt:i4>
      </vt:variant>
      <vt:variant>
        <vt:i4>354</vt:i4>
      </vt:variant>
      <vt:variant>
        <vt:i4>0</vt:i4>
      </vt:variant>
      <vt:variant>
        <vt:i4>5</vt:i4>
      </vt:variant>
      <vt:variant>
        <vt:lpwstr/>
      </vt:variant>
      <vt:variant>
        <vt:lpwstr>Seif52</vt:lpwstr>
      </vt:variant>
      <vt:variant>
        <vt:i4>3276847</vt:i4>
      </vt:variant>
      <vt:variant>
        <vt:i4>348</vt:i4>
      </vt:variant>
      <vt:variant>
        <vt:i4>0</vt:i4>
      </vt:variant>
      <vt:variant>
        <vt:i4>5</vt:i4>
      </vt:variant>
      <vt:variant>
        <vt:lpwstr/>
      </vt:variant>
      <vt:variant>
        <vt:lpwstr>Seif51</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5701644</vt:i4>
      </vt:variant>
      <vt:variant>
        <vt:i4>330</vt:i4>
      </vt:variant>
      <vt:variant>
        <vt:i4>0</vt:i4>
      </vt:variant>
      <vt:variant>
        <vt:i4>5</vt:i4>
      </vt:variant>
      <vt:variant>
        <vt:lpwstr/>
      </vt:variant>
      <vt:variant>
        <vt:lpwstr>hed23</vt:lpwstr>
      </vt:variant>
      <vt:variant>
        <vt:i4>3866670</vt:i4>
      </vt:variant>
      <vt:variant>
        <vt:i4>324</vt:i4>
      </vt:variant>
      <vt:variant>
        <vt:i4>0</vt:i4>
      </vt:variant>
      <vt:variant>
        <vt:i4>5</vt:i4>
      </vt:variant>
      <vt:variant>
        <vt:lpwstr/>
      </vt:variant>
      <vt:variant>
        <vt:lpwstr>Seif48</vt:lpwstr>
      </vt:variant>
      <vt:variant>
        <vt:i4>3407918</vt:i4>
      </vt:variant>
      <vt:variant>
        <vt:i4>318</vt:i4>
      </vt:variant>
      <vt:variant>
        <vt:i4>0</vt:i4>
      </vt:variant>
      <vt:variant>
        <vt:i4>5</vt:i4>
      </vt:variant>
      <vt:variant>
        <vt:lpwstr/>
      </vt:variant>
      <vt:variant>
        <vt:lpwstr>Seif47</vt:lpwstr>
      </vt:variant>
      <vt:variant>
        <vt:i4>3473454</vt:i4>
      </vt:variant>
      <vt:variant>
        <vt:i4>312</vt:i4>
      </vt:variant>
      <vt:variant>
        <vt:i4>0</vt:i4>
      </vt:variant>
      <vt:variant>
        <vt:i4>5</vt:i4>
      </vt:variant>
      <vt:variant>
        <vt:lpwstr/>
      </vt:variant>
      <vt:variant>
        <vt:lpwstr>Seif46</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3211310</vt:i4>
      </vt:variant>
      <vt:variant>
        <vt:i4>288</vt:i4>
      </vt:variant>
      <vt:variant>
        <vt:i4>0</vt:i4>
      </vt:variant>
      <vt:variant>
        <vt:i4>5</vt:i4>
      </vt:variant>
      <vt:variant>
        <vt:lpwstr/>
      </vt:variant>
      <vt:variant>
        <vt:lpwstr>Seif42</vt:lpwstr>
      </vt:variant>
      <vt:variant>
        <vt:i4>3276846</vt:i4>
      </vt:variant>
      <vt:variant>
        <vt:i4>282</vt:i4>
      </vt:variant>
      <vt:variant>
        <vt:i4>0</vt:i4>
      </vt:variant>
      <vt:variant>
        <vt:i4>5</vt:i4>
      </vt:variant>
      <vt:variant>
        <vt:lpwstr/>
      </vt:variant>
      <vt:variant>
        <vt:lpwstr>Seif41</vt:lpwstr>
      </vt:variant>
      <vt:variant>
        <vt:i4>3342382</vt:i4>
      </vt:variant>
      <vt:variant>
        <vt:i4>276</vt:i4>
      </vt:variant>
      <vt:variant>
        <vt:i4>0</vt:i4>
      </vt:variant>
      <vt:variant>
        <vt:i4>5</vt:i4>
      </vt:variant>
      <vt:variant>
        <vt:lpwstr/>
      </vt:variant>
      <vt:variant>
        <vt:lpwstr>Seif40</vt:lpwstr>
      </vt:variant>
      <vt:variant>
        <vt:i4>5701644</vt:i4>
      </vt:variant>
      <vt:variant>
        <vt:i4>270</vt:i4>
      </vt:variant>
      <vt:variant>
        <vt:i4>0</vt:i4>
      </vt:variant>
      <vt:variant>
        <vt:i4>5</vt:i4>
      </vt:variant>
      <vt:variant>
        <vt:lpwstr/>
      </vt:variant>
      <vt:variant>
        <vt:lpwstr>hed22</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5701644</vt:i4>
      </vt:variant>
      <vt:variant>
        <vt:i4>216</vt:i4>
      </vt:variant>
      <vt:variant>
        <vt:i4>0</vt:i4>
      </vt:variant>
      <vt:variant>
        <vt:i4>5</vt:i4>
      </vt:variant>
      <vt:variant>
        <vt:lpwstr/>
      </vt:variant>
      <vt:variant>
        <vt:lpwstr>hed21</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5701644</vt:i4>
      </vt:variant>
      <vt:variant>
        <vt:i4>126</vt:i4>
      </vt:variant>
      <vt:variant>
        <vt:i4>0</vt:i4>
      </vt:variant>
      <vt:variant>
        <vt:i4>5</vt:i4>
      </vt:variant>
      <vt:variant>
        <vt:lpwstr/>
      </vt:variant>
      <vt:variant>
        <vt:lpwstr>hed20</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8060928</vt:i4>
      </vt:variant>
      <vt:variant>
        <vt:i4>3</vt:i4>
      </vt:variant>
      <vt:variant>
        <vt:i4>0</vt:i4>
      </vt:variant>
      <vt:variant>
        <vt:i4>5</vt:i4>
      </vt:variant>
      <vt:variant>
        <vt:lpwstr>http://www.nevo.co.il/Law_word/law06/TAK-4860.pdf</vt:lpwstr>
      </vt:variant>
      <vt:variant>
        <vt:lpwstr/>
      </vt:variant>
      <vt:variant>
        <vt:i4>7864332</vt:i4>
      </vt:variant>
      <vt:variant>
        <vt:i4>0</vt:i4>
      </vt:variant>
      <vt:variant>
        <vt:i4>0</vt:i4>
      </vt:variant>
      <vt:variant>
        <vt:i4>5</vt:i4>
      </vt:variant>
      <vt:variant>
        <vt:lpwstr>http://www.nevo.co.il/Law_word/law06/TAK-3723.pdf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P172</vt:lpwstr>
  </property>
  <property fmtid="{D5CDD505-2E9C-101B-9397-08002B2CF9AE}" pid="3" name="CHNAME">
    <vt:lpwstr>ספנות</vt:lpwstr>
  </property>
  <property fmtid="{D5CDD505-2E9C-101B-9397-08002B2CF9AE}" pid="4" name="LAWNAME">
    <vt:lpwstr>תקנות הספנות (ימאים) (סדרי דין בבית הדין המשמעתי), תשל"ז-1977</vt:lpwstr>
  </property>
  <property fmtid="{D5CDD505-2E9C-101B-9397-08002B2CF9AE}" pid="5" name="LAWNUMBER">
    <vt:lpwstr>0011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ספנות ונמלים</vt:lpwstr>
  </property>
  <property fmtid="{D5CDD505-2E9C-101B-9397-08002B2CF9AE}" pid="10" name="NOSE41">
    <vt:lpwstr>ימאים</vt:lpwstr>
  </property>
  <property fmtid="{D5CDD505-2E9C-101B-9397-08002B2CF9AE}" pid="11" name="NOSE12">
    <vt:lpwstr>בתי משפט וסדרי דין</vt:lpwstr>
  </property>
  <property fmtid="{D5CDD505-2E9C-101B-9397-08002B2CF9AE}" pid="12" name="NOSE22">
    <vt:lpwstr>בתי משפט ובתי דין</vt:lpwstr>
  </property>
  <property fmtid="{D5CDD505-2E9C-101B-9397-08002B2CF9AE}" pid="13" name="NOSE32">
    <vt:lpwstr>בתי דין משמעתיים</vt:lpwstr>
  </property>
  <property fmtid="{D5CDD505-2E9C-101B-9397-08002B2CF9AE}" pid="14" name="NOSE42">
    <vt:lpwstr/>
  </property>
  <property fmtid="{D5CDD505-2E9C-101B-9397-08002B2CF9AE}" pid="15" name="NOSE13">
    <vt:lpwstr>בתי משפט וסדרי דין</vt:lpwstr>
  </property>
  <property fmtid="{D5CDD505-2E9C-101B-9397-08002B2CF9AE}" pid="16" name="NOSE23">
    <vt:lpwstr>סדר דין אזרחי</vt:lpwstr>
  </property>
  <property fmtid="{D5CDD505-2E9C-101B-9397-08002B2CF9AE}" pid="17" name="NOSE33">
    <vt:lpwstr>סדר דין בבי"ד שונים</vt:lpwstr>
  </property>
  <property fmtid="{D5CDD505-2E9C-101B-9397-08002B2CF9AE}" pid="18" name="NOSE43">
    <vt:lpwstr/>
  </property>
  <property fmtid="{D5CDD505-2E9C-101B-9397-08002B2CF9AE}" pid="19" name="NOSE14">
    <vt:lpwstr>משפט פרטי וכלכלה</vt:lpwstr>
  </property>
  <property fmtid="{D5CDD505-2E9C-101B-9397-08002B2CF9AE}" pid="20" name="NOSE24">
    <vt:lpwstr>הסדרת עיסוק</vt:lpwstr>
  </property>
  <property fmtid="{D5CDD505-2E9C-101B-9397-08002B2CF9AE}" pid="21" name="NOSE34">
    <vt:lpwstr>ימאים</vt:lpwstr>
  </property>
  <property fmtid="{D5CDD505-2E9C-101B-9397-08002B2CF9AE}" pid="22" name="NOSE44">
    <vt:lpwstr/>
  </property>
  <property fmtid="{D5CDD505-2E9C-101B-9397-08002B2CF9AE}" pid="23" name="NOSE15">
    <vt:lpwstr>רשויות ומשפט מנהלי</vt:lpwstr>
  </property>
  <property fmtid="{D5CDD505-2E9C-101B-9397-08002B2CF9AE}" pid="24" name="NOSE25">
    <vt:lpwstr>הסדרת עיסוק</vt:lpwstr>
  </property>
  <property fmtid="{D5CDD505-2E9C-101B-9397-08002B2CF9AE}" pid="25" name="NOSE35">
    <vt:lpwstr>ימאים</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הספנות (ימאים)</vt:lpwstr>
  </property>
  <property fmtid="{D5CDD505-2E9C-101B-9397-08002B2CF9AE}" pid="48" name="MEKOR_SAIF1">
    <vt:lpwstr>190X</vt:lpwstr>
  </property>
  <property fmtid="{D5CDD505-2E9C-101B-9397-08002B2CF9AE}" pid="49" name="MEKOR_NAME2">
    <vt:lpwstr>חוק בית המשפט לימאות</vt:lpwstr>
  </property>
  <property fmtid="{D5CDD505-2E9C-101B-9397-08002B2CF9AE}" pid="50" name="MEKOR_SAIF2">
    <vt:lpwstr>8X</vt:lpwstr>
  </property>
</Properties>
</file>