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5642" w14:textId="77777777" w:rsidR="00390955" w:rsidRDefault="0039095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חיקוקי תיירות), תשס"ה-2004</w:t>
      </w:r>
    </w:p>
    <w:p w14:paraId="6DCD143D" w14:textId="77777777" w:rsidR="00521852" w:rsidRPr="00521852" w:rsidRDefault="00521852" w:rsidP="00521852">
      <w:pPr>
        <w:spacing w:line="320" w:lineRule="auto"/>
        <w:rPr>
          <w:rFonts w:cs="FrankRuehl"/>
          <w:szCs w:val="26"/>
          <w:rtl/>
        </w:rPr>
      </w:pPr>
    </w:p>
    <w:p w14:paraId="6F8E6882" w14:textId="77777777" w:rsidR="00521852" w:rsidRDefault="00521852" w:rsidP="00521852">
      <w:pPr>
        <w:spacing w:line="320" w:lineRule="auto"/>
        <w:rPr>
          <w:rFonts w:cs="Miriam"/>
          <w:szCs w:val="22"/>
          <w:rtl/>
        </w:rPr>
      </w:pPr>
      <w:r w:rsidRPr="00521852">
        <w:rPr>
          <w:rFonts w:cs="Miriam"/>
          <w:szCs w:val="22"/>
          <w:rtl/>
        </w:rPr>
        <w:t>רשויות ומשפט מנהלי</w:t>
      </w:r>
      <w:r w:rsidRPr="00521852">
        <w:rPr>
          <w:rFonts w:cs="FrankRuehl"/>
          <w:szCs w:val="26"/>
          <w:rtl/>
        </w:rPr>
        <w:t xml:space="preserve"> – תיירות – שירותי תיירות</w:t>
      </w:r>
    </w:p>
    <w:p w14:paraId="454C4946" w14:textId="77777777" w:rsidR="00521852" w:rsidRDefault="00521852" w:rsidP="00521852">
      <w:pPr>
        <w:spacing w:line="320" w:lineRule="auto"/>
        <w:rPr>
          <w:rFonts w:cs="Miriam"/>
          <w:szCs w:val="22"/>
          <w:rtl/>
        </w:rPr>
      </w:pPr>
      <w:r w:rsidRPr="00521852">
        <w:rPr>
          <w:rFonts w:cs="Miriam"/>
          <w:szCs w:val="22"/>
          <w:rtl/>
        </w:rPr>
        <w:t>עונשין ומשפט פלילי</w:t>
      </w:r>
      <w:r w:rsidRPr="0052185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AA3DA9F" w14:textId="77777777" w:rsidR="00521852" w:rsidRDefault="00521852" w:rsidP="00521852">
      <w:pPr>
        <w:spacing w:line="320" w:lineRule="auto"/>
        <w:rPr>
          <w:rFonts w:cs="Miriam"/>
          <w:szCs w:val="22"/>
          <w:rtl/>
        </w:rPr>
      </w:pPr>
      <w:r w:rsidRPr="00521852">
        <w:rPr>
          <w:rFonts w:cs="Miriam"/>
          <w:szCs w:val="22"/>
          <w:rtl/>
        </w:rPr>
        <w:t>בתי משפט וסדרי דין</w:t>
      </w:r>
      <w:r w:rsidRPr="0052185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1B06D796" w14:textId="77777777" w:rsidR="009A7C9B" w:rsidRPr="00521852" w:rsidRDefault="00521852" w:rsidP="00521852">
      <w:pPr>
        <w:spacing w:line="320" w:lineRule="auto"/>
        <w:rPr>
          <w:rFonts w:cs="Miriam"/>
          <w:szCs w:val="22"/>
          <w:rtl/>
        </w:rPr>
      </w:pPr>
      <w:r w:rsidRPr="00521852">
        <w:rPr>
          <w:rFonts w:cs="Miriam"/>
          <w:szCs w:val="22"/>
          <w:rtl/>
        </w:rPr>
        <w:t>רשויות ומשפט מנהלי</w:t>
      </w:r>
      <w:r w:rsidRPr="00521852">
        <w:rPr>
          <w:rFonts w:cs="FrankRuehl"/>
          <w:szCs w:val="26"/>
          <w:rtl/>
        </w:rPr>
        <w:t xml:space="preserve"> – עבירות מינהליות – קנס מינהלי</w:t>
      </w:r>
    </w:p>
    <w:p w14:paraId="70895674" w14:textId="77777777" w:rsidR="00390955" w:rsidRDefault="0052185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0955" w14:paraId="5D1A4E2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FC68C7C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F08640F" w14:textId="77777777" w:rsidR="00390955" w:rsidRDefault="00390955">
            <w:pPr>
              <w:rPr>
                <w:rFonts w:hint="cs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F38CAE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1247" w:type="dxa"/>
          </w:tcPr>
          <w:p w14:paraId="1D68EB5F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390955" w14:paraId="314CE12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5357301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E89CDB8" w14:textId="77777777" w:rsidR="00390955" w:rsidRDefault="00390955">
            <w:pPr>
              <w:rPr>
                <w:rFonts w:hint="cs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A5FC51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05CD5545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390955" w14:paraId="6F0C987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D657724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8989D35" w14:textId="77777777" w:rsidR="00390955" w:rsidRDefault="00390955">
            <w:pPr>
              <w:rPr>
                <w:rFonts w:hint="cs"/>
              </w:rPr>
            </w:pPr>
            <w:hyperlink w:anchor="Seif2" w:tooltip="עבירה מינהלית נמש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D3E148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1247" w:type="dxa"/>
          </w:tcPr>
          <w:p w14:paraId="787657A0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390955" w14:paraId="2778056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4243D4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6310F2D" w14:textId="77777777" w:rsidR="00390955" w:rsidRDefault="00390955">
            <w:pPr>
              <w:rPr>
                <w:rFonts w:hint="cs"/>
              </w:rPr>
            </w:pPr>
            <w:hyperlink w:anchor="Seif4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203884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162513DF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390955" w14:paraId="3B1092D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2747E36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A1ABB22" w14:textId="77777777" w:rsidR="00390955" w:rsidRDefault="00390955">
            <w:pPr>
              <w:rPr>
                <w:rFonts w:hint="cs"/>
              </w:rPr>
            </w:pPr>
            <w:hyperlink w:anchor="Seif5" w:tooltip="ביטול צוו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89AED7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ביטול צווים</w:t>
            </w:r>
          </w:p>
        </w:tc>
        <w:tc>
          <w:tcPr>
            <w:tcW w:w="1247" w:type="dxa"/>
          </w:tcPr>
          <w:p w14:paraId="43053D61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390955" w14:paraId="7017D92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5DD614D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8EA86BD" w14:textId="77777777" w:rsidR="00390955" w:rsidRDefault="00390955">
            <w:pPr>
              <w:rPr>
                <w:rFonts w:hint="cs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3FCA3D" w14:textId="77777777" w:rsidR="00390955" w:rsidRDefault="0039095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423E6E3C" w14:textId="77777777" w:rsidR="00390955" w:rsidRDefault="00390955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</w:tbl>
    <w:p w14:paraId="5DF363F8" w14:textId="77777777" w:rsidR="00390955" w:rsidRDefault="00390955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D4F0C04" w14:textId="77777777" w:rsidR="00390955" w:rsidRDefault="00390955" w:rsidP="009A7C9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חיקוקי תיירות), תשס"ה-2004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C8CD703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התיירות ובאישור ועדת החוקה חוק ומשפט של הכנסת, אני מתקין תקנות אלה:</w:t>
      </w:r>
    </w:p>
    <w:p w14:paraId="0221549A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DC517F2">
          <v:rect id="_x0000_s1026" style="position:absolute;left:0;text-align:left;margin-left:463.5pt;margin-top:8.05pt;width:75.05pt;height:8.95pt;z-index:251654144" filled="f" stroked="f" strokecolor="lime" strokeweight=".25pt">
            <v:textbox style="mso-next-textbox:#_x0000_s1026" inset="1mm,0,1mm,0">
              <w:txbxContent>
                <w:p w14:paraId="791F4B7D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ההוראות כמפורט להלן שבחוק שירותי תיירות, התשל"ו-1976, היא עבירה מינהלית:</w:t>
      </w:r>
    </w:p>
    <w:p w14:paraId="53B7487F" w14:textId="77777777" w:rsidR="00390955" w:rsidRDefault="005A1644" w:rsidP="005A164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D349F0B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470.35pt;margin-top:7.1pt;width:1in;height:11.4pt;z-index:251660288" filled="f" stroked="f">
            <v:textbox inset="1mm,0,1mm,0">
              <w:txbxContent>
                <w:p w14:paraId="2EB316C3" w14:textId="77777777" w:rsidR="005A1644" w:rsidRDefault="005A1644" w:rsidP="005A16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 w:rsidR="00390955">
        <w:rPr>
          <w:rStyle w:val="default"/>
          <w:rFonts w:cs="FrankRuehl" w:hint="cs"/>
          <w:rtl/>
        </w:rPr>
        <w:t>(1)</w:t>
      </w:r>
      <w:r w:rsidR="00390955">
        <w:rPr>
          <w:rStyle w:val="default"/>
          <w:rFonts w:cs="FrankRuehl" w:hint="cs"/>
          <w:rtl/>
        </w:rPr>
        <w:tab/>
      </w:r>
      <w:r w:rsidRPr="005A1644">
        <w:rPr>
          <w:rStyle w:val="default"/>
          <w:rFonts w:cs="FrankRuehl" w:hint="cs"/>
          <w:rtl/>
        </w:rPr>
        <w:t>בסעיף 13(א)(1) לעניין חיקוק שבפרט 3 ופרט 4 בתוספת</w:t>
      </w:r>
      <w:r w:rsidR="00390955">
        <w:rPr>
          <w:rStyle w:val="default"/>
          <w:rFonts w:cs="FrankRuehl" w:hint="cs"/>
          <w:rtl/>
        </w:rPr>
        <w:t>;</w:t>
      </w:r>
    </w:p>
    <w:p w14:paraId="396524F4" w14:textId="77777777" w:rsidR="00390955" w:rsidRDefault="0039095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סעיף 13(ב);</w:t>
      </w:r>
    </w:p>
    <w:p w14:paraId="784775EF" w14:textId="77777777" w:rsidR="00390955" w:rsidRDefault="0039095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סעיף 13(ה)(2) לענין חיקוק שבפרט 2 בתוספת.</w:t>
      </w:r>
    </w:p>
    <w:p w14:paraId="68845519" w14:textId="77777777" w:rsidR="005A1644" w:rsidRPr="005A1644" w:rsidRDefault="005A1644" w:rsidP="005A1644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5A164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25.3.2016</w:t>
      </w:r>
    </w:p>
    <w:p w14:paraId="37C182EA" w14:textId="77777777" w:rsidR="005A1644" w:rsidRPr="005A1644" w:rsidRDefault="005A1644" w:rsidP="005A164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164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14:paraId="15C814E4" w14:textId="77777777" w:rsidR="005A1644" w:rsidRPr="005A1644" w:rsidRDefault="005A1644" w:rsidP="005A1644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A16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7622</w:t>
        </w:r>
      </w:hyperlink>
      <w:r w:rsidRPr="005A164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24.2.2016 עמ' 770</w:t>
      </w:r>
    </w:p>
    <w:p w14:paraId="37D6260D" w14:textId="77777777" w:rsidR="005A1644" w:rsidRPr="005A1644" w:rsidRDefault="005A1644" w:rsidP="005A1644">
      <w:pPr>
        <w:pStyle w:val="P0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5A16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A16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A16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13(א)(1) לענין חיקוק שבפרט 3 בתוספת</w:t>
      </w:r>
      <w:r w:rsidRPr="005A16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A16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13(א)(1) לעניין חיקוק שבפרט 3 ופרט 4 בתוספת</w:t>
      </w:r>
      <w:r w:rsidRPr="005A16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2D7E958B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36C633DA">
          <v:rect id="_x0000_s1059" style="position:absolute;left:0;text-align:left;margin-left:464.35pt;margin-top:8.05pt;width:75.05pt;height:9.1pt;z-index:251655168" o:allowincell="f" filled="f" stroked="f" strokecolor="lime" strokeweight=".25pt">
            <v:textbox style="mso-next-textbox:#_x0000_s1059" inset="1mm,0,1mm,0">
              <w:txbxContent>
                <w:p w14:paraId="2F24E75F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</w:t>
      </w:r>
      <w:r>
        <w:rPr>
          <w:rStyle w:val="default"/>
          <w:rFonts w:cs="FrankRuehl"/>
          <w:rtl/>
        </w:rPr>
        <w:t>–</w:t>
      </w:r>
    </w:p>
    <w:p w14:paraId="6C3BC0A6" w14:textId="77777777" w:rsidR="00390955" w:rsidRDefault="0039095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לצדה בטור ב' בתוספת;</w:t>
      </w:r>
    </w:p>
    <w:p w14:paraId="4B5A8143" w14:textId="77777777" w:rsidR="00390955" w:rsidRDefault="0039095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 שלושה מהאמור בפסקה (1).</w:t>
      </w:r>
    </w:p>
    <w:p w14:paraId="6A1DC2FA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6CBFF747">
          <v:rect id="_x0000_s1061" style="position:absolute;left:0;text-align:left;margin-left:463.5pt;margin-top:8.05pt;width:75.05pt;height:15.55pt;z-index:251656192" filled="f" stroked="f" strokecolor="lime" strokeweight=".25pt">
            <v:textbox style="mso-next-textbox:#_x0000_s1061" inset="1mm,0,1mm,0">
              <w:txbxContent>
                <w:p w14:paraId="4A7E62C5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נמשכת יהיה בשיעור החלק העשירי של הקנס הקבוע בתקנה 2, לפי הענין, לכל יום שבו נמשכת העבירה לאחר המועד שנקבע בהתראה כאמור בסעיף 8(ב1) לחוק.</w:t>
      </w:r>
    </w:p>
    <w:p w14:paraId="12CDD048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1B7E4AC4">
          <v:rect id="_x0000_s1063" style="position:absolute;left:0;text-align:left;margin-left:463.5pt;margin-top:8.05pt;width:75.05pt;height:15.55pt;z-index:251658240" filled="f" stroked="f" strokecolor="lime" strokeweight=".25pt">
            <v:textbox style="mso-next-textbox:#_x0000_s1063" inset="1mm,0,1mm,0">
              <w:txbxContent>
                <w:p w14:paraId="48444982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הקנס המינהלי לעבירה מינהלית חוזרת כמשמעותה בסעיף 2(ג) לחוק יהיה כפל הקנס האמור בתקנה 2, לפי הענין.</w:t>
      </w:r>
    </w:p>
    <w:p w14:paraId="7CBC1D5D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5707114D">
          <v:rect id="_x0000_s1064" style="position:absolute;left:0;text-align:left;margin-left:463.5pt;margin-top:8.05pt;width:75.05pt;height:8.95pt;z-index:251659264" filled="f" stroked="f" strokecolor="lime" strokeweight=".25pt">
            <v:textbox style="mso-next-textbox:#_x0000_s1064" inset="1mm,0,1mm,0">
              <w:txbxContent>
                <w:p w14:paraId="7F38AB74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צווים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צו סדר הדין הפלילי (עבירות קנס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תיירות), התשמ"ד-1984, וצו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תיירות), התשמ"ד-1984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בטלים.</w:t>
      </w:r>
    </w:p>
    <w:p w14:paraId="57BF765D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rFonts w:cs="Miriam"/>
          <w:lang w:val="he-IL"/>
        </w:rPr>
        <w:pict w14:anchorId="452F977B">
          <v:rect id="_x0000_s1062" style="position:absolute;left:0;text-align:left;margin-left:463.5pt;margin-top:8.05pt;width:75.05pt;height:8.95pt;z-index:251657216" filled="f" stroked="f" strokecolor="lime" strokeweight=".25pt">
            <v:textbox style="mso-next-textbox:#_x0000_s1062" inset="1mm,0,1mm,0">
              <w:txbxContent>
                <w:p w14:paraId="5E5C4D76" w14:textId="77777777" w:rsidR="00390955" w:rsidRDefault="003909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פרסומן.</w:t>
      </w:r>
    </w:p>
    <w:p w14:paraId="672CB81B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9FDA59" w14:textId="77777777" w:rsidR="00390955" w:rsidRDefault="0039095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44884972" w14:textId="77777777" w:rsidR="00390955" w:rsidRDefault="0039095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ו-2(1))</w:t>
      </w:r>
    </w:p>
    <w:p w14:paraId="3B766E56" w14:textId="77777777" w:rsidR="00390955" w:rsidRDefault="003909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49739D80" w14:textId="77777777" w:rsidR="00390955" w:rsidRDefault="00390955" w:rsidP="005A16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14:paraId="736E238B" w14:textId="77777777" w:rsidR="00390955" w:rsidRDefault="00390955" w:rsidP="005A164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החיקוק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635688D9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סעיף 13(ב) לחוק</w:t>
      </w:r>
      <w:r>
        <w:rPr>
          <w:rStyle w:val="default"/>
          <w:rFonts w:cs="FrankRuehl" w:hint="cs"/>
          <w:rtl/>
        </w:rPr>
        <w:tab/>
        <w:t>3,000</w:t>
      </w:r>
    </w:p>
    <w:p w14:paraId="09CCE8B1" w14:textId="77777777" w:rsidR="00390955" w:rsidRDefault="00390955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260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סעיף 13(ה)(2) לחוק, לענין פרטי המידע המהותיים כמפורט בתקנה 4 לתקנות שירותי תיירות (חובת גילוי נאות), התשס"ג-2003, ובאופן האמור בתקנה 2 לאותן תקנות</w:t>
      </w:r>
      <w:r>
        <w:rPr>
          <w:rStyle w:val="default"/>
          <w:rFonts w:cs="FrankRuehl" w:hint="cs"/>
          <w:rtl/>
        </w:rPr>
        <w:tab/>
        <w:t>1,000</w:t>
      </w:r>
    </w:p>
    <w:p w14:paraId="15078B72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תקנות שירותי תיירות (מורי דרך), התשכ"ז-1967 </w:t>
      </w:r>
      <w:r>
        <w:rPr>
          <w:rStyle w:val="default"/>
          <w:rFonts w:cs="FrankRuehl"/>
          <w:rtl/>
        </w:rPr>
        <w:t>–</w:t>
      </w:r>
    </w:p>
    <w:p w14:paraId="5D7D5048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תקנה 9ג</w:t>
      </w:r>
      <w:r>
        <w:rPr>
          <w:rStyle w:val="default"/>
          <w:rFonts w:cs="FrankRuehl" w:hint="cs"/>
          <w:rtl/>
        </w:rPr>
        <w:tab/>
        <w:t>3,000</w:t>
      </w:r>
    </w:p>
    <w:p w14:paraId="2B7DB904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תקנה 9ד</w:t>
      </w:r>
      <w:r>
        <w:rPr>
          <w:rStyle w:val="default"/>
          <w:rFonts w:cs="FrankRuehl" w:hint="cs"/>
          <w:rtl/>
        </w:rPr>
        <w:tab/>
        <w:t>1,000</w:t>
      </w:r>
    </w:p>
    <w:p w14:paraId="112FA6A6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תקנה 13(א)</w:t>
      </w:r>
      <w:r>
        <w:rPr>
          <w:rStyle w:val="default"/>
          <w:rFonts w:cs="FrankRuehl" w:hint="cs"/>
          <w:rtl/>
        </w:rPr>
        <w:tab/>
        <w:t>200</w:t>
      </w:r>
    </w:p>
    <w:p w14:paraId="6C18D9C3" w14:textId="77777777" w:rsidR="00390955" w:rsidRDefault="00390955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תקנה 13(ב)</w:t>
      </w:r>
      <w:r>
        <w:rPr>
          <w:rStyle w:val="default"/>
          <w:rFonts w:cs="FrankRuehl" w:hint="cs"/>
          <w:rtl/>
        </w:rPr>
        <w:tab/>
        <w:t>500</w:t>
      </w:r>
    </w:p>
    <w:p w14:paraId="1066F52B" w14:textId="77777777" w:rsidR="005A1644" w:rsidRDefault="005A1644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686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DD321B9">
          <v:shape id="_x0000_s1070" type="#_x0000_t202" style="position:absolute;left:0;text-align:left;margin-left:470.35pt;margin-top:7.1pt;width:1in;height:9pt;z-index:251661312" filled="f" stroked="f">
            <v:textbox inset="1mm,0,1mm,0">
              <w:txbxContent>
                <w:p w14:paraId="2E85E5FA" w14:textId="77777777" w:rsidR="005A1644" w:rsidRDefault="005A1644" w:rsidP="005A16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תקנות שירותי תיירות (בתי מלון), התשע"ג-2013 </w:t>
      </w:r>
      <w:r>
        <w:rPr>
          <w:rStyle w:val="default"/>
          <w:rFonts w:cs="FrankRuehl"/>
          <w:rtl/>
        </w:rPr>
        <w:t>–</w:t>
      </w:r>
    </w:p>
    <w:p w14:paraId="58D838AE" w14:textId="77777777" w:rsidR="005A1644" w:rsidRDefault="005A1644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26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תקנה 18(ג)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ובלבד שמהפרסום משתמע באופן מובהק כאילו אינו מדורג</w:t>
      </w:r>
      <w:r>
        <w:rPr>
          <w:rStyle w:val="default"/>
          <w:rFonts w:cs="FrankRuehl" w:hint="cs"/>
          <w:rtl/>
        </w:rPr>
        <w:tab/>
        <w:t>2,000</w:t>
      </w:r>
    </w:p>
    <w:p w14:paraId="7A033EAE" w14:textId="77777777" w:rsidR="005A1644" w:rsidRDefault="005A1644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תקנה 18(ד)</w:t>
      </w:r>
      <w:r>
        <w:rPr>
          <w:rStyle w:val="default"/>
          <w:rFonts w:cs="FrankRuehl" w:hint="cs"/>
          <w:rtl/>
        </w:rPr>
        <w:tab/>
        <w:t>3,000</w:t>
      </w:r>
    </w:p>
    <w:p w14:paraId="69888063" w14:textId="77777777" w:rsidR="005A1644" w:rsidRDefault="005A1644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26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תקנה 18(ה)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ובלבד שהמידע הוא בעניין מהותי שיש בו כדי להשפיע על החלטתו של אדם סביר אם לרכוש את שירותי המלון במחיר המוצע</w:t>
      </w:r>
      <w:r>
        <w:rPr>
          <w:rStyle w:val="default"/>
          <w:rFonts w:cs="FrankRuehl" w:hint="cs"/>
          <w:rtl/>
        </w:rPr>
        <w:tab/>
        <w:t>3,000</w:t>
      </w:r>
    </w:p>
    <w:p w14:paraId="34B23473" w14:textId="77777777" w:rsidR="005A1644" w:rsidRDefault="005A1644" w:rsidP="005A164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19</w:t>
      </w:r>
      <w:r>
        <w:rPr>
          <w:rStyle w:val="default"/>
          <w:rFonts w:cs="FrankRuehl" w:hint="cs"/>
          <w:rtl/>
        </w:rPr>
        <w:tab/>
        <w:t>2,000</w:t>
      </w:r>
    </w:p>
    <w:p w14:paraId="3392FB7E" w14:textId="77777777" w:rsidR="005A1644" w:rsidRPr="005A1644" w:rsidRDefault="005A1644" w:rsidP="005A16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5A164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25.3.2016</w:t>
      </w:r>
    </w:p>
    <w:p w14:paraId="28C6D0D7" w14:textId="77777777" w:rsidR="005A1644" w:rsidRPr="005A1644" w:rsidRDefault="005A1644" w:rsidP="005A164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A164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14:paraId="6E468731" w14:textId="77777777" w:rsidR="005A1644" w:rsidRPr="005A1644" w:rsidRDefault="005A1644" w:rsidP="005A164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5A16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7622</w:t>
        </w:r>
      </w:hyperlink>
      <w:r w:rsidRPr="005A164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24.2.2016 עמ' 770</w:t>
      </w:r>
    </w:p>
    <w:p w14:paraId="22BD60C2" w14:textId="77777777" w:rsidR="005A1644" w:rsidRPr="005A1644" w:rsidRDefault="005A1644" w:rsidP="005A164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A164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(4) לתוספת</w:t>
      </w:r>
      <w:bookmarkEnd w:id="7"/>
    </w:p>
    <w:p w14:paraId="5635B2FD" w14:textId="77777777" w:rsidR="005A1644" w:rsidRDefault="005A1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207CCF" w14:textId="77777777" w:rsidR="00390955" w:rsidRDefault="003909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60F66E" w14:textId="77777777" w:rsidR="00390955" w:rsidRDefault="0039095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ח' בכסלו התשס"ה (21 בנובמבר 2004)</w:t>
      </w:r>
    </w:p>
    <w:p w14:paraId="64DA9CA5" w14:textId="77777777" w:rsidR="00390955" w:rsidRDefault="0039095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יוסף (טומי) לפיד</w:t>
      </w:r>
    </w:p>
    <w:p w14:paraId="31B8591B" w14:textId="77777777" w:rsidR="00390955" w:rsidRDefault="0039095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p w14:paraId="083F419F" w14:textId="77777777" w:rsidR="00390955" w:rsidRDefault="00390955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</w:p>
    <w:sectPr w:rsidR="0039095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FA4E" w14:textId="77777777" w:rsidR="006C2D71" w:rsidRDefault="006C2D71">
      <w:r>
        <w:separator/>
      </w:r>
    </w:p>
  </w:endnote>
  <w:endnote w:type="continuationSeparator" w:id="0">
    <w:p w14:paraId="13C03B3F" w14:textId="77777777" w:rsidR="006C2D71" w:rsidRDefault="006C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14C2" w14:textId="77777777" w:rsidR="00390955" w:rsidRDefault="003909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3B3410" w14:textId="77777777" w:rsidR="00390955" w:rsidRDefault="003909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491EA2" w14:textId="77777777" w:rsidR="00390955" w:rsidRDefault="003909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rtl/>
      </w:rPr>
      <w:t>\\</w:t>
    </w:r>
    <w:r>
      <w:rPr>
        <w:rFonts w:cs="TopType Jerushalmi"/>
        <w:color w:val="000000"/>
        <w:sz w:val="14"/>
        <w:szCs w:val="14"/>
      </w:rPr>
      <w:t>main\misrad\00000000\000000-law\0-yael\04-12-23\Laws\999_369.doc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1F53" w14:textId="77777777" w:rsidR="00390955" w:rsidRDefault="003909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0BE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B216847" w14:textId="77777777" w:rsidR="00390955" w:rsidRDefault="003909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AA3D50" w14:textId="77777777" w:rsidR="00390955" w:rsidRDefault="003909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rtl/>
      </w:rPr>
      <w:t>\\</w:t>
    </w:r>
    <w:r>
      <w:rPr>
        <w:rFonts w:cs="TopType Jerushalmi"/>
        <w:color w:val="000000"/>
        <w:sz w:val="14"/>
        <w:szCs w:val="14"/>
      </w:rPr>
      <w:t>main\misrad\00000000\000000-law\0-yael\04-12-23\Laws\999_369.doc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A075" w14:textId="77777777" w:rsidR="006C2D71" w:rsidRDefault="006C2D71">
      <w:r>
        <w:separator/>
      </w:r>
    </w:p>
  </w:footnote>
  <w:footnote w:type="continuationSeparator" w:id="0">
    <w:p w14:paraId="0F58185B" w14:textId="77777777" w:rsidR="006C2D71" w:rsidRDefault="006C2D71">
      <w:r>
        <w:continuationSeparator/>
      </w:r>
    </w:p>
  </w:footnote>
  <w:footnote w:id="1">
    <w:p w14:paraId="05594135" w14:textId="77777777" w:rsidR="00390955" w:rsidRDefault="003909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 xml:space="preserve"> תשס"ה מס' 6352</w:t>
        </w:r>
      </w:hyperlink>
      <w:r>
        <w:rPr>
          <w:rFonts w:cs="FrankRuehl" w:hint="cs"/>
          <w:rtl/>
        </w:rPr>
        <w:t xml:space="preserve"> מיום 14.12.2004 עמ' 205.</w:t>
      </w:r>
    </w:p>
    <w:p w14:paraId="4C273DC2" w14:textId="77777777" w:rsidR="00450BEC" w:rsidRDefault="00B37690" w:rsidP="00450B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450BEC">
          <w:rPr>
            <w:rStyle w:val="Hyperlink"/>
            <w:rFonts w:cs="FrankRuehl" w:hint="cs"/>
            <w:rtl/>
          </w:rPr>
          <w:t>ק"ת תשע"ו מס' 7622</w:t>
        </w:r>
      </w:hyperlink>
      <w:r>
        <w:rPr>
          <w:rFonts w:cs="FrankRuehl" w:hint="cs"/>
          <w:rtl/>
        </w:rPr>
        <w:t xml:space="preserve"> מיום 24.2.2016 עמ' 770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תשע"ו-2016;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11B2" w14:textId="77777777" w:rsidR="00390955" w:rsidRDefault="0039095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7B4B6A6" w14:textId="77777777" w:rsidR="00390955" w:rsidRDefault="003909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CFE81B" w14:textId="77777777" w:rsidR="00390955" w:rsidRDefault="003909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ADA4" w14:textId="77777777" w:rsidR="00390955" w:rsidRDefault="0039095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חיקוקי תיירות), תשס"ה-2004</w:t>
    </w:r>
  </w:p>
  <w:p w14:paraId="5E171783" w14:textId="77777777" w:rsidR="00390955" w:rsidRDefault="003909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EDD980" w14:textId="77777777" w:rsidR="00390955" w:rsidRDefault="003909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760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C9B"/>
    <w:rsid w:val="000B5B1C"/>
    <w:rsid w:val="00212A43"/>
    <w:rsid w:val="00390955"/>
    <w:rsid w:val="00450BEC"/>
    <w:rsid w:val="00521852"/>
    <w:rsid w:val="005A1644"/>
    <w:rsid w:val="006C2D71"/>
    <w:rsid w:val="009A7C9B"/>
    <w:rsid w:val="00A84440"/>
    <w:rsid w:val="00B37690"/>
    <w:rsid w:val="00E55720"/>
    <w:rsid w:val="00E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41E350"/>
  <w15:chartTrackingRefBased/>
  <w15:docId w15:val="{11FB8225-8BFF-4C94-8940-9DC9BE59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62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622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622.pdf" TargetMode="External"/><Relationship Id="rId1" Type="http://schemas.openxmlformats.org/officeDocument/2006/relationships/hyperlink" Target="http://www.nevo.co.il/Law_word/law06/tak-6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2985</CharactersWithSpaces>
  <SharedDoc>false</SharedDoc>
  <HLinks>
    <vt:vector size="60" baseType="variant">
      <vt:variant>
        <vt:i4>8126476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http://www.nevo.co.il/Law_word/law06/tak-7622.pdf</vt:lpwstr>
      </vt:variant>
      <vt:variant>
        <vt:lpwstr/>
      </vt:variant>
      <vt:variant>
        <vt:i4>8126476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http://www.nevo.co.il/Law_word/law06/tak-7622.pdf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http://www.nevo.co.il/Law_word/law06/tak-7622.pdf</vt:lpwstr>
      </vt:variant>
      <vt:variant>
        <vt:lpwstr/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חיקוקי תיירות), תשס"ה-2004</vt:lpwstr>
  </property>
  <property fmtid="{D5CDD505-2E9C-101B-9397-08002B2CF9AE}" pid="4" name="LAWNUMBER">
    <vt:lpwstr>0369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1">
    <vt:lpwstr>http://www.nevo.co.il/Law_word/law06/tak-6352.pdf;רשומות - תקנות כלליות#פורסמו ק"ת תשס"ה מס' 6352#מיום 14.12.2004#עמ' 205</vt:lpwstr>
  </property>
  <property fmtid="{D5CDD505-2E9C-101B-9397-08002B2CF9AE}" pid="8" name="LINKK2">
    <vt:lpwstr>http://www.nevo.co.il/Law_word/law06/tak-7622.pdf;‎רשומות - תקנות כלליות#תוקנו ק"ת תשע"ו ‏מס' 7622 #מיום 24.2.2016 עמ' 770 – תק' תשע"ו-2016; תחילתן 30 ימים מיום פרסומן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רשויות ומשפט מנהלי</vt:lpwstr>
  </property>
  <property fmtid="{D5CDD505-2E9C-101B-9397-08002B2CF9AE}" pid="18" name="NOSE21">
    <vt:lpwstr>תיירות</vt:lpwstr>
  </property>
  <property fmtid="{D5CDD505-2E9C-101B-9397-08002B2CF9AE}" pid="19" name="NOSE31">
    <vt:lpwstr>שירותי תיירות</vt:lpwstr>
  </property>
  <property fmtid="{D5CDD505-2E9C-101B-9397-08002B2CF9AE}" pid="20" name="NOSE41">
    <vt:lpwstr/>
  </property>
  <property fmtid="{D5CDD505-2E9C-101B-9397-08002B2CF9AE}" pid="21" name="NOSE12">
    <vt:lpwstr>עונשין ומשפט פלילי</vt:lpwstr>
  </property>
  <property fmtid="{D5CDD505-2E9C-101B-9397-08002B2CF9AE}" pid="22" name="NOSE22">
    <vt:lpwstr>עבירות</vt:lpwstr>
  </property>
  <property fmtid="{D5CDD505-2E9C-101B-9397-08002B2CF9AE}" pid="23" name="NOSE32">
    <vt:lpwstr>עבירות מינהליות</vt:lpwstr>
  </property>
  <property fmtid="{D5CDD505-2E9C-101B-9397-08002B2CF9AE}" pid="24" name="NOSE42">
    <vt:lpwstr>קנס מינהלי</vt:lpwstr>
  </property>
  <property fmtid="{D5CDD505-2E9C-101B-9397-08002B2CF9AE}" pid="25" name="NOSE13">
    <vt:lpwstr>בתי משפט וסדרי דין</vt:lpwstr>
  </property>
  <property fmtid="{D5CDD505-2E9C-101B-9397-08002B2CF9AE}" pid="26" name="NOSE23">
    <vt:lpwstr>סדר דין פלילי</vt:lpwstr>
  </property>
  <property fmtid="{D5CDD505-2E9C-101B-9397-08002B2CF9AE}" pid="27" name="NOSE33">
    <vt:lpwstr>עבירות מינהליות</vt:lpwstr>
  </property>
  <property fmtid="{D5CDD505-2E9C-101B-9397-08002B2CF9AE}" pid="28" name="NOSE43">
    <vt:lpwstr>קנס מינהלי</vt:lpwstr>
  </property>
  <property fmtid="{D5CDD505-2E9C-101B-9397-08002B2CF9AE}" pid="29" name="NOSE14">
    <vt:lpwstr>רשויות ומשפט מנהלי</vt:lpwstr>
  </property>
  <property fmtid="{D5CDD505-2E9C-101B-9397-08002B2CF9AE}" pid="30" name="NOSE24">
    <vt:lpwstr>עבירות מינהליות</vt:lpwstr>
  </property>
  <property fmtid="{D5CDD505-2E9C-101B-9397-08002B2CF9AE}" pid="31" name="NOSE34">
    <vt:lpwstr>קנס מינהלי</vt:lpwstr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העבירות המינהליות</vt:lpwstr>
  </property>
  <property fmtid="{D5CDD505-2E9C-101B-9397-08002B2CF9AE}" pid="58" name="MEKOR_SAIF1">
    <vt:lpwstr>1X;2X</vt:lpwstr>
  </property>
  <property fmtid="{D5CDD505-2E9C-101B-9397-08002B2CF9AE}" pid="59" name="MEKORSAMCHUT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