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9719" w14:textId="77777777" w:rsidR="00D25D5C" w:rsidRDefault="00BD1625" w:rsidP="00B51AC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</w:t>
      </w:r>
      <w:r w:rsidR="00B51ACE">
        <w:rPr>
          <w:rFonts w:cs="FrankRuehl" w:hint="cs"/>
          <w:sz w:val="32"/>
          <w:rtl/>
        </w:rPr>
        <w:t>יערות</w:t>
      </w:r>
      <w:r w:rsidR="009847A7">
        <w:rPr>
          <w:rFonts w:cs="FrankRuehl" w:hint="cs"/>
          <w:sz w:val="32"/>
          <w:rtl/>
        </w:rPr>
        <w:t>), תשע"</w:t>
      </w:r>
      <w:r w:rsidR="00B51ACE">
        <w:rPr>
          <w:rFonts w:cs="FrankRuehl" w:hint="cs"/>
          <w:sz w:val="32"/>
          <w:rtl/>
        </w:rPr>
        <w:t>ג-2012</w:t>
      </w:r>
    </w:p>
    <w:p w14:paraId="1F21847C" w14:textId="77777777" w:rsidR="00B51ACE" w:rsidRPr="00B51ACE" w:rsidRDefault="00B51ACE" w:rsidP="00B51ACE">
      <w:pPr>
        <w:spacing w:line="320" w:lineRule="auto"/>
        <w:jc w:val="left"/>
        <w:rPr>
          <w:rFonts w:cs="FrankRuehl"/>
          <w:szCs w:val="26"/>
          <w:rtl/>
        </w:rPr>
      </w:pPr>
    </w:p>
    <w:p w14:paraId="63E439D3" w14:textId="77777777" w:rsidR="00B51ACE" w:rsidRDefault="00B51ACE" w:rsidP="00B51ACE">
      <w:pPr>
        <w:spacing w:line="320" w:lineRule="auto"/>
        <w:jc w:val="left"/>
        <w:rPr>
          <w:rtl/>
        </w:rPr>
      </w:pPr>
    </w:p>
    <w:p w14:paraId="458B3702" w14:textId="77777777" w:rsidR="00B51ACE" w:rsidRDefault="00B51ACE" w:rsidP="00B51ACE">
      <w:pPr>
        <w:spacing w:line="320" w:lineRule="auto"/>
        <w:jc w:val="left"/>
        <w:rPr>
          <w:rFonts w:cs="Miriam"/>
          <w:szCs w:val="22"/>
          <w:rtl/>
        </w:rPr>
      </w:pPr>
      <w:r w:rsidRPr="00B51ACE">
        <w:rPr>
          <w:rFonts w:cs="Miriam"/>
          <w:szCs w:val="22"/>
          <w:rtl/>
        </w:rPr>
        <w:t>עונשין ומשפט פלילי</w:t>
      </w:r>
      <w:r w:rsidRPr="00B51ACE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08CA1C06" w14:textId="77777777" w:rsidR="00B51ACE" w:rsidRDefault="00B51ACE" w:rsidP="00B51ACE">
      <w:pPr>
        <w:spacing w:line="320" w:lineRule="auto"/>
        <w:jc w:val="left"/>
        <w:rPr>
          <w:rFonts w:cs="Miriam"/>
          <w:szCs w:val="22"/>
          <w:rtl/>
        </w:rPr>
      </w:pPr>
      <w:r w:rsidRPr="00B51ACE">
        <w:rPr>
          <w:rFonts w:cs="Miriam"/>
          <w:szCs w:val="22"/>
          <w:rtl/>
        </w:rPr>
        <w:t>רשויות ומשפט מנהלי</w:t>
      </w:r>
      <w:r w:rsidRPr="00B51ACE">
        <w:rPr>
          <w:rFonts w:cs="FrankRuehl"/>
          <w:szCs w:val="26"/>
          <w:rtl/>
        </w:rPr>
        <w:t xml:space="preserve"> – עבירות מינהליות – קנס מינהלי</w:t>
      </w:r>
    </w:p>
    <w:p w14:paraId="4CA1D2EB" w14:textId="77777777" w:rsidR="00B51ACE" w:rsidRDefault="00B51ACE" w:rsidP="00B51ACE">
      <w:pPr>
        <w:spacing w:line="320" w:lineRule="auto"/>
        <w:jc w:val="left"/>
        <w:rPr>
          <w:rFonts w:cs="Miriam"/>
          <w:szCs w:val="22"/>
          <w:rtl/>
        </w:rPr>
      </w:pPr>
      <w:r w:rsidRPr="00B51ACE">
        <w:rPr>
          <w:rFonts w:cs="Miriam"/>
          <w:szCs w:val="22"/>
          <w:rtl/>
        </w:rPr>
        <w:t>בתי משפט וסדרי דין</w:t>
      </w:r>
      <w:r w:rsidRPr="00B51ACE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772558CF" w14:textId="77777777" w:rsidR="00B51ACE" w:rsidRPr="00B51ACE" w:rsidRDefault="00B51ACE" w:rsidP="00B51ACE">
      <w:pPr>
        <w:spacing w:line="320" w:lineRule="auto"/>
        <w:jc w:val="left"/>
        <w:rPr>
          <w:rFonts w:cs="Miriam" w:hint="cs"/>
          <w:szCs w:val="22"/>
          <w:rtl/>
        </w:rPr>
      </w:pPr>
      <w:r w:rsidRPr="00B51ACE">
        <w:rPr>
          <w:rFonts w:cs="Miriam"/>
          <w:szCs w:val="22"/>
          <w:rtl/>
        </w:rPr>
        <w:t>חקלאות טבע וסביבה</w:t>
      </w:r>
      <w:r w:rsidRPr="00B51ACE">
        <w:rPr>
          <w:rFonts w:cs="FrankRuehl"/>
          <w:szCs w:val="26"/>
          <w:rtl/>
        </w:rPr>
        <w:t xml:space="preserve"> – גנים שמורות ואתרים – יערות</w:t>
      </w:r>
    </w:p>
    <w:p w14:paraId="6ECCFC6D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912CE" w:rsidRPr="003912CE" w14:paraId="4198CA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FCCBEC" w14:textId="77777777" w:rsidR="003912CE" w:rsidRPr="003912CE" w:rsidRDefault="003912CE" w:rsidP="003912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527ECFC" w14:textId="77777777" w:rsidR="003912CE" w:rsidRPr="003912CE" w:rsidRDefault="003912CE" w:rsidP="003912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</w:t>
            </w:r>
          </w:p>
        </w:tc>
        <w:tc>
          <w:tcPr>
            <w:tcW w:w="567" w:type="dxa"/>
          </w:tcPr>
          <w:p w14:paraId="07BB47A2" w14:textId="77777777" w:rsidR="003912CE" w:rsidRPr="003912CE" w:rsidRDefault="003912CE" w:rsidP="003912C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עבירה מינהלית" w:history="1">
              <w:r w:rsidRPr="003912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B7BB4A" w14:textId="77777777" w:rsidR="003912CE" w:rsidRPr="003912CE" w:rsidRDefault="003912CE" w:rsidP="003912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912CE" w:rsidRPr="003912CE" w14:paraId="5BE0F8C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9E127B" w14:textId="77777777" w:rsidR="003912CE" w:rsidRPr="003912CE" w:rsidRDefault="003912CE" w:rsidP="003912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437BB12" w14:textId="77777777" w:rsidR="003912CE" w:rsidRPr="003912CE" w:rsidRDefault="003912CE" w:rsidP="003912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791078D4" w14:textId="77777777" w:rsidR="003912CE" w:rsidRPr="003912CE" w:rsidRDefault="003912CE" w:rsidP="003912C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נס מינהלי קצוב" w:history="1">
              <w:r w:rsidRPr="003912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F84E50" w14:textId="77777777" w:rsidR="003912CE" w:rsidRPr="003912CE" w:rsidRDefault="003912CE" w:rsidP="003912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912CE" w:rsidRPr="003912CE" w14:paraId="1FC844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B3C599" w14:textId="77777777" w:rsidR="003912CE" w:rsidRPr="003912CE" w:rsidRDefault="003912CE" w:rsidP="003912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BB07557" w14:textId="77777777" w:rsidR="003912CE" w:rsidRPr="003912CE" w:rsidRDefault="003912CE" w:rsidP="003912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חוזרת</w:t>
            </w:r>
          </w:p>
        </w:tc>
        <w:tc>
          <w:tcPr>
            <w:tcW w:w="567" w:type="dxa"/>
          </w:tcPr>
          <w:p w14:paraId="6B9286FC" w14:textId="77777777" w:rsidR="003912CE" w:rsidRPr="003912CE" w:rsidRDefault="003912CE" w:rsidP="003912C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בירה חוזרת" w:history="1">
              <w:r w:rsidRPr="003912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515F77" w14:textId="77777777" w:rsidR="003912CE" w:rsidRPr="003912CE" w:rsidRDefault="003912CE" w:rsidP="003912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0E78F3F" w14:textId="77777777" w:rsidR="00D25D5C" w:rsidRDefault="00D25D5C" w:rsidP="00B51AC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B51ACE"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 w:rsidR="00B51ACE">
        <w:rPr>
          <w:rFonts w:cs="FrankRuehl"/>
          <w:sz w:val="32"/>
          <w:rtl/>
        </w:rPr>
        <w:t>–</w:t>
      </w:r>
      <w:r w:rsidR="00B51ACE">
        <w:rPr>
          <w:rFonts w:cs="FrankRuehl" w:hint="cs"/>
          <w:sz w:val="32"/>
          <w:rtl/>
        </w:rPr>
        <w:t xml:space="preserve"> יערות), תשע"ג-2012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E6F4CA3" w14:textId="77777777" w:rsidR="00BD1625" w:rsidRDefault="00BD1625" w:rsidP="00B51A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החקלאות ופיתוח הכפר ובאישור ועדת החוקה חוק ומשפט של הכנסת, אני מתקין תקנות אלה:</w:t>
      </w:r>
    </w:p>
    <w:p w14:paraId="7EDBE081" w14:textId="77777777" w:rsidR="00642120" w:rsidRDefault="00642120" w:rsidP="00B51A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DD45A42">
          <v:rect id="_x0000_s1107" style="position:absolute;left:0;text-align:left;margin-left:464.5pt;margin-top:8.05pt;width:75.05pt;height:12pt;z-index:251655680" o:allowincell="f" filled="f" stroked="f" strokecolor="lime" strokeweight=".25pt">
            <v:textbox inset="0,0,0,0">
              <w:txbxContent>
                <w:p w14:paraId="469D870B" w14:textId="77777777" w:rsidR="00642120" w:rsidRDefault="00BD1625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עבירה </w:t>
      </w:r>
      <w:r w:rsidR="00B51ACE">
        <w:rPr>
          <w:rStyle w:val="default"/>
          <w:rFonts w:cs="FrankRuehl" w:hint="cs"/>
          <w:rtl/>
        </w:rPr>
        <w:t>על סעיף מסעיפי פקודת היערות</w:t>
      </w:r>
      <w:r w:rsidR="009847A7">
        <w:rPr>
          <w:rStyle w:val="default"/>
          <w:rFonts w:cs="FrankRuehl" w:hint="cs"/>
          <w:rtl/>
        </w:rPr>
        <w:t xml:space="preserve"> (להלן </w:t>
      </w:r>
      <w:r w:rsidR="009847A7">
        <w:rPr>
          <w:rStyle w:val="default"/>
          <w:rFonts w:cs="FrankRuehl"/>
          <w:rtl/>
        </w:rPr>
        <w:t>–</w:t>
      </w:r>
      <w:r w:rsidR="009847A7">
        <w:rPr>
          <w:rStyle w:val="default"/>
          <w:rFonts w:cs="FrankRuehl" w:hint="cs"/>
          <w:rtl/>
        </w:rPr>
        <w:t xml:space="preserve"> </w:t>
      </w:r>
      <w:r w:rsidR="00B51ACE">
        <w:rPr>
          <w:rStyle w:val="default"/>
          <w:rFonts w:cs="FrankRuehl" w:hint="cs"/>
          <w:rtl/>
        </w:rPr>
        <w:t>הפקודה</w:t>
      </w:r>
      <w:r w:rsidR="009847A7">
        <w:rPr>
          <w:rStyle w:val="default"/>
          <w:rFonts w:cs="FrankRuehl" w:hint="cs"/>
          <w:rtl/>
        </w:rPr>
        <w:t>), כמפורט בטור א' שבתוספת</w:t>
      </w:r>
      <w:r w:rsidR="00BD1625">
        <w:rPr>
          <w:rStyle w:val="default"/>
          <w:rFonts w:cs="FrankRuehl" w:hint="cs"/>
          <w:rtl/>
        </w:rPr>
        <w:t>, היא עבירה מינהלית.</w:t>
      </w:r>
    </w:p>
    <w:p w14:paraId="5440A627" w14:textId="77777777" w:rsidR="00642120" w:rsidRDefault="00642120" w:rsidP="00B51A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6977F19">
          <v:rect id="_x0000_s1108" style="position:absolute;left:0;text-align:left;margin-left:464.5pt;margin-top:8.05pt;width:75.05pt;height:18.1pt;z-index:251656704" o:allowincell="f" filled="f" stroked="f" strokecolor="lime" strokeweight=".25pt">
            <v:textbox inset="0,0,0,0">
              <w:txbxContent>
                <w:p w14:paraId="5A179B92" w14:textId="77777777" w:rsidR="00642120" w:rsidRDefault="00BD1625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לעבירה מינהלית כאמור </w:t>
      </w:r>
      <w:r w:rsidR="009847A7">
        <w:rPr>
          <w:rStyle w:val="default"/>
          <w:rFonts w:cs="FrankRuehl" w:hint="cs"/>
          <w:rtl/>
        </w:rPr>
        <w:t>בתקנה</w:t>
      </w:r>
      <w:r w:rsidR="00BD1625">
        <w:rPr>
          <w:rStyle w:val="default"/>
          <w:rFonts w:cs="FrankRuehl" w:hint="cs"/>
          <w:rtl/>
        </w:rPr>
        <w:t xml:space="preserve"> 1 יהיה קנס מינהלי קצוב</w:t>
      </w:r>
      <w:r w:rsidR="00B51ACE">
        <w:rPr>
          <w:rStyle w:val="default"/>
          <w:rFonts w:cs="FrankRuehl" w:hint="cs"/>
          <w:rtl/>
        </w:rPr>
        <w:t>,</w:t>
      </w:r>
      <w:r w:rsidR="00BD1625">
        <w:rPr>
          <w:rStyle w:val="default"/>
          <w:rFonts w:cs="FrankRuehl" w:hint="cs"/>
          <w:rtl/>
        </w:rPr>
        <w:t xml:space="preserve"> כקבוע </w:t>
      </w:r>
      <w:r w:rsidR="009847A7">
        <w:rPr>
          <w:rStyle w:val="default"/>
          <w:rFonts w:cs="FrankRuehl" w:hint="cs"/>
          <w:rtl/>
        </w:rPr>
        <w:t>ל</w:t>
      </w:r>
      <w:r w:rsidR="00BD1625">
        <w:rPr>
          <w:rStyle w:val="default"/>
          <w:rFonts w:cs="FrankRuehl" w:hint="cs"/>
          <w:rtl/>
        </w:rPr>
        <w:t>צדה בטור ב' בתוספת.</w:t>
      </w:r>
    </w:p>
    <w:p w14:paraId="4F331895" w14:textId="77777777" w:rsidR="00DF2216" w:rsidRDefault="00DF2216" w:rsidP="00BD16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CF3DC37">
          <v:rect id="_x0000_s1123" style="position:absolute;left:0;text-align:left;margin-left:464.5pt;margin-top:8.05pt;width:75.05pt;height:14.15pt;z-index:251657728" o:allowincell="f" filled="f" stroked="f" strokecolor="lime" strokeweight=".25pt">
            <v:textbox inset="0,0,0,0">
              <w:txbxContent>
                <w:p w14:paraId="6542DB07" w14:textId="77777777" w:rsidR="00DF2216" w:rsidRDefault="00BD1625" w:rsidP="009847A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הקנס המינהלי הקצוב לעבירה מינהלית חוזרת כמשמעותה בסעיף 2(ג) לחוק </w:t>
      </w:r>
      <w:r w:rsidR="009847A7">
        <w:rPr>
          <w:rStyle w:val="default"/>
          <w:rFonts w:cs="FrankRuehl" w:hint="cs"/>
          <w:rtl/>
        </w:rPr>
        <w:t xml:space="preserve">העבירות המינהליות </w:t>
      </w:r>
      <w:r w:rsidR="00BD1625">
        <w:rPr>
          <w:rStyle w:val="default"/>
          <w:rFonts w:cs="FrankRuehl" w:hint="cs"/>
          <w:rtl/>
        </w:rPr>
        <w:t>יהיה כפל הקנס האמור בתקנה 2, לפי העניין.</w:t>
      </w:r>
    </w:p>
    <w:p w14:paraId="7642F3FA" w14:textId="77777777" w:rsidR="00642120" w:rsidRDefault="0064212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96B496" w14:textId="77777777" w:rsidR="00BD1625" w:rsidRPr="00720972" w:rsidRDefault="008F2392" w:rsidP="00BD1625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>
        <w:rPr>
          <w:rFonts w:cs="FrankRuehl" w:hint="cs"/>
          <w:b/>
          <w:bCs/>
          <w:sz w:val="24"/>
          <w:szCs w:val="24"/>
          <w:rtl/>
          <w:lang w:eastAsia="en-US"/>
        </w:rPr>
        <w:pict w14:anchorId="125406AB"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left:0;text-align:left;margin-left:470.35pt;margin-top:7.05pt;width:1in;height:9pt;z-index:251658752" filled="f" stroked="f">
            <v:textbox inset="1mm,0,1mm,0">
              <w:txbxContent>
                <w:p w14:paraId="5010111E" w14:textId="77777777" w:rsidR="008F2392" w:rsidRDefault="008F2392" w:rsidP="008F239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="00BD1625" w:rsidRPr="00720972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0D9A8E3A" w14:textId="77777777" w:rsidR="00BD1625" w:rsidRPr="00BD1625" w:rsidRDefault="00BD1625" w:rsidP="00BD162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D1625">
        <w:rPr>
          <w:rStyle w:val="default"/>
          <w:rFonts w:cs="FrankRuehl" w:hint="cs"/>
          <w:sz w:val="24"/>
          <w:szCs w:val="24"/>
          <w:rtl/>
        </w:rPr>
        <w:t>(תקנות 1 ו-2)</w:t>
      </w:r>
    </w:p>
    <w:p w14:paraId="7D4EEF3B" w14:textId="77777777" w:rsidR="00BD1625" w:rsidRDefault="00BD1625" w:rsidP="00B51A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BD1625">
        <w:rPr>
          <w:rStyle w:val="default"/>
          <w:rFonts w:cs="FrankRuehl" w:hint="cs"/>
          <w:sz w:val="22"/>
          <w:szCs w:val="22"/>
          <w:rtl/>
        </w:rPr>
        <w:tab/>
      </w:r>
      <w:r w:rsidRPr="00BD1625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583C9D8F" w14:textId="77777777" w:rsidR="00B51ACE" w:rsidRPr="00BD1625" w:rsidRDefault="00B51ACE" w:rsidP="00B51A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Pr="00BD1625">
        <w:rPr>
          <w:rStyle w:val="default"/>
          <w:rFonts w:cs="FrankRuehl" w:hint="cs"/>
          <w:sz w:val="22"/>
          <w:szCs w:val="22"/>
          <w:rtl/>
        </w:rPr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</w:r>
      <w:r w:rsidRPr="00BD1625">
        <w:rPr>
          <w:rStyle w:val="default"/>
          <w:rFonts w:cs="FrankRuehl" w:hint="cs"/>
          <w:sz w:val="22"/>
          <w:szCs w:val="22"/>
          <w:rtl/>
        </w:rPr>
        <w:t>קנס מינהלי קצוב</w:t>
      </w:r>
    </w:p>
    <w:p w14:paraId="28756791" w14:textId="77777777" w:rsidR="00BD1625" w:rsidRPr="00BD1625" w:rsidRDefault="00BD1625" w:rsidP="00B51AC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BD1625">
        <w:rPr>
          <w:rStyle w:val="default"/>
          <w:rFonts w:cs="FrankRuehl" w:hint="cs"/>
          <w:sz w:val="22"/>
          <w:szCs w:val="22"/>
          <w:rtl/>
        </w:rPr>
        <w:tab/>
      </w:r>
      <w:r w:rsidR="00B51ACE">
        <w:rPr>
          <w:rStyle w:val="default"/>
          <w:rFonts w:cs="FrankRuehl" w:hint="cs"/>
          <w:sz w:val="22"/>
          <w:szCs w:val="22"/>
          <w:rtl/>
        </w:rPr>
        <w:t>הסעיפים בפקודה</w:t>
      </w:r>
      <w:r w:rsidR="003E4601">
        <w:rPr>
          <w:rStyle w:val="default"/>
          <w:rFonts w:cs="FrankRuehl" w:hint="cs"/>
          <w:sz w:val="22"/>
          <w:szCs w:val="22"/>
          <w:rtl/>
        </w:rPr>
        <w:t xml:space="preserve"> או בתקנות שהותקנו מכוחה</w:t>
      </w:r>
      <w:r w:rsidRPr="00BD1625"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3B12FFBD" w14:textId="77777777" w:rsidR="00BD1625" w:rsidRDefault="00BD1625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5670" w:right="1134" w:hanging="567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B51ACE">
        <w:rPr>
          <w:rStyle w:val="default"/>
          <w:rFonts w:cs="FrankRuehl" w:hint="cs"/>
          <w:rtl/>
        </w:rPr>
        <w:t>סעיף 5(א)</w:t>
      </w:r>
      <w:r w:rsidR="008F2392">
        <w:rPr>
          <w:rStyle w:val="default"/>
          <w:rFonts w:cs="FrankRuehl" w:hint="cs"/>
          <w:rtl/>
        </w:rPr>
        <w:t xml:space="preserve"> לפקודה</w:t>
      </w:r>
      <w:r w:rsidR="00B51ACE">
        <w:rPr>
          <w:rStyle w:val="default"/>
          <w:rFonts w:cs="FrankRuehl" w:hint="cs"/>
          <w:rtl/>
        </w:rPr>
        <w:tab/>
        <w:t>2,000 לכל טונה שניטלה או חלק ממנה</w:t>
      </w:r>
    </w:p>
    <w:p w14:paraId="62E9DC3C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סעיף 5(ב) </w:t>
      </w:r>
      <w:r w:rsidR="008F2392">
        <w:rPr>
          <w:rStyle w:val="default"/>
          <w:rFonts w:cs="FrankRuehl" w:hint="cs"/>
          <w:rtl/>
        </w:rPr>
        <w:t xml:space="preserve">לפקודה </w:t>
      </w:r>
      <w:r>
        <w:rPr>
          <w:rStyle w:val="default"/>
          <w:rFonts w:cs="FrankRuehl"/>
          <w:rtl/>
        </w:rPr>
        <w:t>–</w:t>
      </w:r>
    </w:p>
    <w:p w14:paraId="40B2DD30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לעניין עקירת אילן משורשו או שריפתו</w:t>
      </w:r>
      <w:r>
        <w:rPr>
          <w:rStyle w:val="default"/>
          <w:rFonts w:cs="FrankRuehl" w:hint="cs"/>
          <w:rtl/>
        </w:rPr>
        <w:tab/>
        <w:t xml:space="preserve">ליחיד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10,000;</w:t>
      </w:r>
    </w:p>
    <w:p w14:paraId="28DC49CA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לתאגיד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20,000;</w:t>
      </w:r>
    </w:p>
    <w:p w14:paraId="26078B93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לעניין הסרת קליפתו או עליו של אילן באופן שיביא </w:t>
      </w:r>
      <w:r>
        <w:rPr>
          <w:rStyle w:val="default"/>
          <w:rFonts w:cs="FrankRuehl" w:hint="cs"/>
          <w:rtl/>
        </w:rPr>
        <w:tab/>
        <w:t xml:space="preserve">ליחיד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3,500</w:t>
      </w:r>
    </w:p>
    <w:p w14:paraId="0A823AEE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להשחתתו או השחתתו בדרך אחרת</w:t>
      </w:r>
      <w:r>
        <w:rPr>
          <w:rStyle w:val="default"/>
          <w:rFonts w:cs="FrankRuehl" w:hint="cs"/>
          <w:rtl/>
        </w:rPr>
        <w:tab/>
        <w:t xml:space="preserve">לתאגיד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7,000</w:t>
      </w:r>
    </w:p>
    <w:p w14:paraId="411B7C9A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סעיף 5(ג)</w:t>
      </w:r>
      <w:r w:rsidR="008F2392">
        <w:rPr>
          <w:rStyle w:val="default"/>
          <w:rFonts w:cs="FrankRuehl" w:hint="cs"/>
          <w:rtl/>
        </w:rPr>
        <w:t xml:space="preserve"> לפקודה</w:t>
      </w:r>
      <w:r>
        <w:rPr>
          <w:rStyle w:val="default"/>
          <w:rFonts w:cs="FrankRuehl" w:hint="cs"/>
          <w:rtl/>
        </w:rPr>
        <w:tab/>
        <w:t>7,500</w:t>
      </w:r>
    </w:p>
    <w:p w14:paraId="5687E601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סעיף 5(ה)</w:t>
      </w:r>
      <w:r w:rsidR="008F2392">
        <w:rPr>
          <w:rStyle w:val="default"/>
          <w:rFonts w:cs="FrankRuehl" w:hint="cs"/>
          <w:rtl/>
        </w:rPr>
        <w:t xml:space="preserve"> לפקודה</w:t>
      </w:r>
      <w:r>
        <w:rPr>
          <w:rStyle w:val="default"/>
          <w:rFonts w:cs="FrankRuehl" w:hint="cs"/>
          <w:rtl/>
        </w:rPr>
        <w:tab/>
        <w:t>2,500</w:t>
      </w:r>
    </w:p>
    <w:p w14:paraId="368F87D6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סעיף 5(ו)</w:t>
      </w:r>
      <w:r w:rsidR="008F2392">
        <w:rPr>
          <w:rStyle w:val="default"/>
          <w:rFonts w:cs="FrankRuehl" w:hint="cs"/>
          <w:rtl/>
        </w:rPr>
        <w:t xml:space="preserve"> לפקודה</w:t>
      </w:r>
      <w:r>
        <w:rPr>
          <w:rStyle w:val="default"/>
          <w:rFonts w:cs="FrankRuehl" w:hint="cs"/>
          <w:rtl/>
        </w:rPr>
        <w:tab/>
        <w:t>1,000</w:t>
      </w:r>
    </w:p>
    <w:p w14:paraId="3B5ADD8E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סעיף 15(א) </w:t>
      </w:r>
      <w:r w:rsidR="008F2392">
        <w:rPr>
          <w:rStyle w:val="default"/>
          <w:rFonts w:cs="FrankRuehl" w:hint="cs"/>
          <w:rtl/>
        </w:rPr>
        <w:t xml:space="preserve">לפקודה </w:t>
      </w:r>
      <w:r>
        <w:rPr>
          <w:rStyle w:val="default"/>
          <w:rFonts w:cs="FrankRuehl"/>
          <w:rtl/>
        </w:rPr>
        <w:t>–</w:t>
      </w:r>
    </w:p>
    <w:p w14:paraId="27F26EFF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לעניין כריתה</w:t>
      </w:r>
      <w:r>
        <w:rPr>
          <w:rStyle w:val="default"/>
          <w:rFonts w:cs="FrankRuehl" w:hint="cs"/>
          <w:rtl/>
        </w:rPr>
        <w:tab/>
        <w:t xml:space="preserve">ליחיד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7,500;</w:t>
      </w:r>
    </w:p>
    <w:p w14:paraId="1A990162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לתאגיד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15,000</w:t>
      </w:r>
    </w:p>
    <w:p w14:paraId="7AD6D0C8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לעניין העתקה</w:t>
      </w:r>
      <w:r>
        <w:rPr>
          <w:rStyle w:val="default"/>
          <w:rFonts w:cs="FrankRuehl" w:hint="cs"/>
          <w:rtl/>
        </w:rPr>
        <w:tab/>
        <w:t xml:space="preserve">ליחיד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1,000;</w:t>
      </w:r>
    </w:p>
    <w:p w14:paraId="1E14941A" w14:textId="77777777" w:rsidR="00B51ACE" w:rsidRDefault="00B51ACE" w:rsidP="00B51AC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לתאגיד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2,000</w:t>
      </w:r>
    </w:p>
    <w:p w14:paraId="16825E46" w14:textId="77777777" w:rsidR="008F2392" w:rsidRPr="008F2392" w:rsidRDefault="008F2392" w:rsidP="008F239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3686" w:hanging="624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3C909C0C">
          <v:shape id="_x0000_s1130" type="#_x0000_t202" style="position:absolute;left:0;text-align:left;margin-left:470.35pt;margin-top:7.1pt;width:1in;height:9pt;z-index:251659776" filled="f" stroked="f">
            <v:textbox inset="1mm,0,1mm,0">
              <w:txbxContent>
                <w:p w14:paraId="5EB97727" w14:textId="77777777" w:rsidR="008F2392" w:rsidRDefault="008F2392" w:rsidP="008F239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Pr="008F2392">
        <w:rPr>
          <w:rStyle w:val="default"/>
          <w:rFonts w:cs="FrankRuehl" w:hint="cs"/>
          <w:rtl/>
        </w:rPr>
        <w:t>(7)</w:t>
      </w:r>
      <w:r w:rsidRPr="008F2392">
        <w:rPr>
          <w:rStyle w:val="default"/>
          <w:rFonts w:cs="FrankRuehl" w:hint="cs"/>
          <w:rtl/>
        </w:rPr>
        <w:tab/>
        <w:t xml:space="preserve">סעיף 15(א) לפקודה, לעניין תקנה 2 לתקנות היערות (עצים שהובלתם טעונה רישיון) (הוראת שעה), התשע"ז-2016 </w:t>
      </w:r>
      <w:r w:rsidRPr="008F2392">
        <w:rPr>
          <w:rStyle w:val="default"/>
          <w:rFonts w:cs="FrankRuehl"/>
          <w:rtl/>
        </w:rPr>
        <w:t>–</w:t>
      </w:r>
    </w:p>
    <w:p w14:paraId="22675915" w14:textId="77777777" w:rsidR="008F2392" w:rsidRPr="008F2392" w:rsidRDefault="008F2392" w:rsidP="008F239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Style w:val="default"/>
          <w:rFonts w:cs="FrankRuehl" w:hint="cs"/>
          <w:rtl/>
        </w:rPr>
      </w:pPr>
      <w:r w:rsidRPr="008F2392">
        <w:rPr>
          <w:rStyle w:val="default"/>
          <w:rFonts w:cs="FrankRuehl" w:hint="cs"/>
          <w:rtl/>
        </w:rPr>
        <w:t>(א)</w:t>
      </w:r>
      <w:r w:rsidRPr="008F2392">
        <w:rPr>
          <w:rStyle w:val="default"/>
          <w:rFonts w:cs="FrankRuehl" w:hint="cs"/>
          <w:rtl/>
        </w:rPr>
        <w:tab/>
        <w:t>לעניין הובלת עץ בוגר מסוג הדר או אבוקדו</w:t>
      </w:r>
      <w:r w:rsidRPr="008F2392">
        <w:rPr>
          <w:rStyle w:val="default"/>
          <w:rFonts w:cs="FrankRuehl" w:hint="cs"/>
          <w:rtl/>
        </w:rPr>
        <w:tab/>
        <w:t>500 לכל עץ;</w:t>
      </w:r>
    </w:p>
    <w:p w14:paraId="71D13033" w14:textId="77777777" w:rsidR="008F2392" w:rsidRDefault="008F2392" w:rsidP="008F239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Style w:val="default"/>
          <w:rFonts w:cs="FrankRuehl" w:hint="cs"/>
          <w:rtl/>
        </w:rPr>
      </w:pPr>
      <w:r w:rsidRPr="008F2392">
        <w:rPr>
          <w:rStyle w:val="default"/>
          <w:rFonts w:cs="FrankRuehl" w:hint="cs"/>
          <w:rtl/>
        </w:rPr>
        <w:t>(ב)</w:t>
      </w:r>
      <w:r w:rsidRPr="008F2392">
        <w:rPr>
          <w:rStyle w:val="default"/>
          <w:rFonts w:cs="FrankRuehl" w:hint="cs"/>
          <w:rtl/>
        </w:rPr>
        <w:tab/>
        <w:t>לעניין הובלת גזעים וגדמים של עץ בוגר</w:t>
      </w:r>
      <w:r w:rsidRPr="008F2392">
        <w:rPr>
          <w:rStyle w:val="default"/>
          <w:rFonts w:cs="FrankRuehl" w:hint="cs"/>
          <w:rtl/>
        </w:rPr>
        <w:tab/>
        <w:t xml:space="preserve">500 לכל מטר מעוקב או </w:t>
      </w:r>
    </w:p>
    <w:p w14:paraId="01330FDD" w14:textId="77777777" w:rsidR="008F2392" w:rsidRPr="008F2392" w:rsidRDefault="008F2392" w:rsidP="008F239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Style w:val="default"/>
          <w:rFonts w:cs="FrankRuehl" w:hint="cs"/>
          <w:rtl/>
        </w:rPr>
      </w:pPr>
      <w:r w:rsidRPr="008F2392">
        <w:rPr>
          <w:rStyle w:val="default"/>
          <w:rFonts w:cs="FrankRuehl" w:hint="cs"/>
          <w:rtl/>
        </w:rPr>
        <w:t>מסוג הדר או אבוקדו</w:t>
      </w:r>
      <w:r>
        <w:rPr>
          <w:rStyle w:val="default"/>
          <w:rFonts w:cs="FrankRuehl" w:hint="cs"/>
          <w:rtl/>
        </w:rPr>
        <w:tab/>
      </w:r>
      <w:r w:rsidRPr="008F2392">
        <w:rPr>
          <w:rStyle w:val="default"/>
          <w:rFonts w:cs="FrankRuehl" w:hint="cs"/>
          <w:rtl/>
        </w:rPr>
        <w:t>חלק ממנו;</w:t>
      </w:r>
    </w:p>
    <w:p w14:paraId="1EF4442A" w14:textId="77777777" w:rsidR="00B51ACE" w:rsidRPr="008F2392" w:rsidRDefault="00720972" w:rsidP="0072097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4"/>
      <w:r w:rsidRPr="008F239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12.1.2017</w:t>
      </w:r>
    </w:p>
    <w:p w14:paraId="1BE7BF8D" w14:textId="77777777" w:rsidR="00720972" w:rsidRPr="008F2392" w:rsidRDefault="00720972" w:rsidP="0072097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F239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14:paraId="24AC3D5C" w14:textId="77777777" w:rsidR="00720972" w:rsidRPr="008F2392" w:rsidRDefault="00720972" w:rsidP="0072097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8F239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7758</w:t>
        </w:r>
      </w:hyperlink>
      <w:r w:rsidRPr="008F239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5.1.2017 עמ' 496</w:t>
      </w:r>
    </w:p>
    <w:p w14:paraId="7EBAA5EE" w14:textId="77777777" w:rsidR="003E4601" w:rsidRPr="008F2392" w:rsidRDefault="003E4601" w:rsidP="003E46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8F239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597CAA29" w14:textId="77777777" w:rsidR="003E4601" w:rsidRPr="008F2392" w:rsidRDefault="003E4601" w:rsidP="003E46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8F239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הסעיפים בפקודה</w:t>
      </w:r>
      <w:r w:rsidRPr="008F239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קנס מינהלי קצוב</w:t>
      </w:r>
    </w:p>
    <w:p w14:paraId="1E98D185" w14:textId="77777777" w:rsidR="003E4601" w:rsidRPr="008F2392" w:rsidRDefault="003E4601" w:rsidP="003E460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8F239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הסעיפים בפקודה או בתקנות שהותקנו מכוחה</w:t>
      </w:r>
      <w:r w:rsidRPr="008F239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בשקלים חדשים</w:t>
      </w:r>
    </w:p>
    <w:p w14:paraId="67AAA0FF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5670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5(א)</w:t>
      </w:r>
      <w:r w:rsidR="008F2392"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F2392"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לפקודה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2,000 לכל טונה שניטלה או חלק ממנה</w:t>
      </w:r>
    </w:p>
    <w:p w14:paraId="17EF53FF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5(ב)</w:t>
      </w:r>
      <w:r w:rsidR="008F2392"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F2392"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לפקודה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39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3760CB1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לעניין עקירת אילן משורשו או שריפתו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ליחיד </w:t>
      </w:r>
      <w:r w:rsidRPr="008F239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10,000;</w:t>
      </w:r>
    </w:p>
    <w:p w14:paraId="72D1BED6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לתאגיד </w:t>
      </w:r>
      <w:r w:rsidRPr="008F239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20,000;</w:t>
      </w:r>
    </w:p>
    <w:p w14:paraId="7392FE17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לעניין הסרת קליפתו או עליו של אילן באופן שיביא 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ליחיד </w:t>
      </w:r>
      <w:r w:rsidRPr="008F239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3,500</w:t>
      </w:r>
    </w:p>
    <w:p w14:paraId="692ABD5A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להשחתתו או השחתתו בדרך אחרת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לתאגיד </w:t>
      </w:r>
      <w:r w:rsidRPr="008F239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7,000</w:t>
      </w:r>
    </w:p>
    <w:p w14:paraId="27AF0F6C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5(ג)</w:t>
      </w:r>
      <w:r w:rsidR="008F2392"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F2392"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לפקודה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7,500</w:t>
      </w:r>
    </w:p>
    <w:p w14:paraId="01EF6107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5(ה)</w:t>
      </w:r>
      <w:r w:rsidR="008F2392"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F2392"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לפקודה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2,500</w:t>
      </w:r>
    </w:p>
    <w:p w14:paraId="576A0542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5(ו)</w:t>
      </w:r>
      <w:r w:rsidR="008F2392"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F2392"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לפקודה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1,000</w:t>
      </w:r>
    </w:p>
    <w:p w14:paraId="1958AC44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15(א)</w:t>
      </w:r>
      <w:r w:rsidR="008F2392"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F2392"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לפקודה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239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9D57DC6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לעניין כריתה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ליחיד </w:t>
      </w:r>
      <w:r w:rsidRPr="008F239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7,500;</w:t>
      </w:r>
    </w:p>
    <w:p w14:paraId="0E47034D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לתאגיד </w:t>
      </w:r>
      <w:r w:rsidRPr="008F239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15,000</w:t>
      </w:r>
    </w:p>
    <w:p w14:paraId="555669E0" w14:textId="77777777" w:rsidR="003E4601" w:rsidRPr="008F2392" w:rsidRDefault="003E4601" w:rsidP="003E460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לעניין העתקה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ליחיד </w:t>
      </w:r>
      <w:r w:rsidRPr="008F239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23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1,000;</w:t>
      </w:r>
    </w:p>
    <w:p w14:paraId="6F28AC76" w14:textId="77777777" w:rsidR="008F2392" w:rsidRPr="008F2392" w:rsidRDefault="008F2392" w:rsidP="008F239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624" w:right="3686" w:hanging="624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(7)</w:t>
      </w:r>
      <w:r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סעיף 15(א) לפקודה, לעניין תקנה 2 לתקנות היערות (עצים שהובלתם טעונה רישיון) (הוראת שעה), התשע"ז-2016 </w:t>
      </w:r>
      <w:r w:rsidRPr="008F239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14:paraId="066D0EE6" w14:textId="77777777" w:rsidR="008F2392" w:rsidRPr="008F2392" w:rsidRDefault="008F2392" w:rsidP="008F239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לעניין הובלת עץ בוגר מסוג הדר או אבוקדו</w:t>
      </w:r>
      <w:r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500 לכל עץ;</w:t>
      </w:r>
    </w:p>
    <w:p w14:paraId="20E153EA" w14:textId="77777777" w:rsidR="008F2392" w:rsidRPr="008F2392" w:rsidRDefault="008F2392" w:rsidP="008F239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5046"/>
        <w:jc w:val="left"/>
        <w:rPr>
          <w:rStyle w:val="default"/>
          <w:rFonts w:cs="FrankRuehl" w:hint="cs"/>
          <w:sz w:val="2"/>
          <w:szCs w:val="2"/>
          <w:u w:val="single"/>
          <w:rtl/>
        </w:rPr>
      </w:pPr>
      <w:r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לעניין הובלת גזעים וגדמים של עץ בוגר מסוג הדר או אבוקדו</w:t>
      </w:r>
      <w:r w:rsidRPr="008F23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500 לכל מטר מעוקב או חלק ממנו;</w:t>
      </w:r>
      <w:bookmarkEnd w:id="3"/>
    </w:p>
    <w:p w14:paraId="7F5D00FC" w14:textId="77777777" w:rsidR="003E4601" w:rsidRDefault="003E460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FBC09B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18B3EE" w14:textId="77777777" w:rsidR="00D50C5F" w:rsidRDefault="00B51ACE" w:rsidP="00BD1625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lastRenderedPageBreak/>
        <w:t>ג' בחשוון התשע"ג (19 באוקטובר 2012</w:t>
      </w:r>
      <w:r w:rsidR="00BD1625">
        <w:rPr>
          <w:rFonts w:cs="FrankRuehl" w:hint="cs"/>
          <w:sz w:val="26"/>
          <w:rtl/>
        </w:rPr>
        <w:t>)</w:t>
      </w:r>
      <w:r w:rsidR="00D50C5F">
        <w:rPr>
          <w:rFonts w:cs="FrankRuehl" w:hint="cs"/>
          <w:sz w:val="26"/>
          <w:rtl/>
        </w:rPr>
        <w:tab/>
      </w:r>
      <w:r w:rsidR="00BD1625">
        <w:rPr>
          <w:rFonts w:cs="FrankRuehl" w:hint="cs"/>
          <w:sz w:val="26"/>
          <w:rtl/>
        </w:rPr>
        <w:t>יעקב נאמן</w:t>
      </w:r>
    </w:p>
    <w:p w14:paraId="04BB7F17" w14:textId="77777777" w:rsidR="00D50C5F" w:rsidRDefault="00D50C5F" w:rsidP="00BD162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BD1625">
        <w:rPr>
          <w:rFonts w:cs="FrankRuehl" w:hint="cs"/>
          <w:sz w:val="22"/>
          <w:rtl/>
        </w:rPr>
        <w:t>המשפטים</w:t>
      </w:r>
    </w:p>
    <w:p w14:paraId="28074FBA" w14:textId="77777777" w:rsidR="00B51ACE" w:rsidRDefault="00B51ACE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8A5927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8B0B0E" w14:textId="77777777" w:rsidR="003912CE" w:rsidRDefault="003912C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33E26B" w14:textId="77777777" w:rsidR="003912CE" w:rsidRDefault="003912C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81DD8B" w14:textId="77777777" w:rsidR="003912CE" w:rsidRDefault="003912CE" w:rsidP="003912C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01CD997" w14:textId="77777777" w:rsidR="001C6C9A" w:rsidRPr="003912CE" w:rsidRDefault="001C6C9A" w:rsidP="003912C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C6C9A" w:rsidRPr="003912C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8D9F" w14:textId="77777777" w:rsidR="00431E2E" w:rsidRDefault="00431E2E">
      <w:r>
        <w:separator/>
      </w:r>
    </w:p>
  </w:endnote>
  <w:endnote w:type="continuationSeparator" w:id="0">
    <w:p w14:paraId="37E677D0" w14:textId="77777777" w:rsidR="00431E2E" w:rsidRDefault="0043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3732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261AF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E4FFC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912CE">
      <w:rPr>
        <w:rFonts w:cs="TopType Jerushalmi"/>
        <w:noProof/>
        <w:color w:val="000000"/>
        <w:sz w:val="14"/>
        <w:szCs w:val="14"/>
      </w:rPr>
      <w:t>Z:\000-law\yael\2012\2012-11-08\tav\500_780.doc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4AF5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7EF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AAE488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B20833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912CE">
      <w:rPr>
        <w:rFonts w:cs="TopType Jerushalmi"/>
        <w:noProof/>
        <w:color w:val="000000"/>
        <w:sz w:val="14"/>
        <w:szCs w:val="14"/>
      </w:rPr>
      <w:t>Z:\000-law\yael\2012\2012-11-08\tav\500_780.doc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F4E9B" w14:textId="77777777" w:rsidR="00431E2E" w:rsidRDefault="00431E2E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94E32A" w14:textId="77777777" w:rsidR="00431E2E" w:rsidRDefault="00431E2E">
      <w:pPr>
        <w:spacing w:before="60"/>
        <w:ind w:right="1134"/>
      </w:pPr>
      <w:r>
        <w:separator/>
      </w:r>
    </w:p>
  </w:footnote>
  <w:footnote w:id="1">
    <w:p w14:paraId="1EF9A590" w14:textId="77777777" w:rsidR="00A667E0" w:rsidRDefault="00904EEA" w:rsidP="00A667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0E6E54">
        <w:rPr>
          <w:rFonts w:cs="FrankRuehl" w:hint="cs"/>
          <w:rtl/>
        </w:rPr>
        <w:t>פורס</w:t>
      </w:r>
      <w:r w:rsidR="00B51ACE">
        <w:rPr>
          <w:rFonts w:cs="FrankRuehl" w:hint="cs"/>
          <w:rtl/>
        </w:rPr>
        <w:t>מו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BD1625" w:rsidRPr="00A667E0">
          <w:rPr>
            <w:rStyle w:val="Hyperlink"/>
            <w:rFonts w:cs="FrankRuehl" w:hint="cs"/>
            <w:rtl/>
          </w:rPr>
          <w:t xml:space="preserve">ק"ת </w:t>
        </w:r>
        <w:r w:rsidR="009847A7" w:rsidRPr="00A667E0">
          <w:rPr>
            <w:rStyle w:val="Hyperlink"/>
            <w:rFonts w:cs="FrankRuehl" w:hint="cs"/>
            <w:rtl/>
          </w:rPr>
          <w:t>תשע"</w:t>
        </w:r>
        <w:r w:rsidR="00B51ACE" w:rsidRPr="00A667E0">
          <w:rPr>
            <w:rStyle w:val="Hyperlink"/>
            <w:rFonts w:cs="FrankRuehl" w:hint="cs"/>
            <w:rtl/>
          </w:rPr>
          <w:t>ג</w:t>
        </w:r>
        <w:r w:rsidR="00BD1625" w:rsidRPr="00A667E0">
          <w:rPr>
            <w:rStyle w:val="Hyperlink"/>
            <w:rFonts w:cs="FrankRuehl" w:hint="cs"/>
            <w:rtl/>
          </w:rPr>
          <w:t xml:space="preserve"> מס' </w:t>
        </w:r>
        <w:r w:rsidR="00B51ACE" w:rsidRPr="00A667E0">
          <w:rPr>
            <w:rStyle w:val="Hyperlink"/>
            <w:rFonts w:cs="FrankRuehl" w:hint="cs"/>
            <w:rtl/>
          </w:rPr>
          <w:t>7176</w:t>
        </w:r>
      </w:hyperlink>
      <w:r w:rsidR="00BD1625">
        <w:rPr>
          <w:rFonts w:cs="FrankRuehl" w:hint="cs"/>
          <w:rtl/>
        </w:rPr>
        <w:t xml:space="preserve"> מיום </w:t>
      </w:r>
      <w:r w:rsidR="00B51ACE">
        <w:rPr>
          <w:rFonts w:cs="FrankRuehl" w:hint="cs"/>
          <w:rtl/>
        </w:rPr>
        <w:t>6.11.2012</w:t>
      </w:r>
      <w:r w:rsidR="00BD1625">
        <w:rPr>
          <w:rFonts w:cs="FrankRuehl" w:hint="cs"/>
          <w:rtl/>
        </w:rPr>
        <w:t xml:space="preserve"> עמ' </w:t>
      </w:r>
      <w:r w:rsidR="00B51ACE">
        <w:rPr>
          <w:rFonts w:cs="FrankRuehl" w:hint="cs"/>
          <w:rtl/>
        </w:rPr>
        <w:t>146</w:t>
      </w:r>
      <w:r w:rsidR="008C2526">
        <w:rPr>
          <w:rFonts w:cs="FrankRuehl" w:hint="cs"/>
          <w:rtl/>
        </w:rPr>
        <w:t>.</w:t>
      </w:r>
    </w:p>
    <w:p w14:paraId="6A513CD5" w14:textId="77777777" w:rsidR="00E17EFD" w:rsidRDefault="00720972" w:rsidP="00E17E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E17EFD">
          <w:rPr>
            <w:rStyle w:val="Hyperlink"/>
            <w:rFonts w:cs="FrankRuehl" w:hint="cs"/>
            <w:rtl/>
          </w:rPr>
          <w:t>ק"ת תשע"ז מס' 7758</w:t>
        </w:r>
      </w:hyperlink>
      <w:r>
        <w:rPr>
          <w:rFonts w:cs="FrankRuehl" w:hint="cs"/>
          <w:rtl/>
        </w:rPr>
        <w:t xml:space="preserve"> מיום 5.1.2017 עמ' 496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תשע"ז-2017; תחילתן ביום 12.1.2017.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4813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CD8D2A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160AAA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61B69" w14:textId="77777777" w:rsidR="00904EEA" w:rsidRDefault="00BD1625" w:rsidP="00B51AC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51ACE">
      <w:rPr>
        <w:rFonts w:hAnsi="FrankRuehl" w:cs="FrankRuehl" w:hint="cs"/>
        <w:color w:val="000000"/>
        <w:sz w:val="28"/>
        <w:szCs w:val="28"/>
        <w:rtl/>
      </w:rPr>
      <w:t>יערות</w:t>
    </w:r>
    <w:r w:rsidR="009847A7">
      <w:rPr>
        <w:rFonts w:hAnsi="FrankRuehl" w:cs="FrankRuehl" w:hint="cs"/>
        <w:color w:val="000000"/>
        <w:sz w:val="28"/>
        <w:szCs w:val="28"/>
        <w:rtl/>
      </w:rPr>
      <w:t>), תשע"</w:t>
    </w:r>
    <w:r w:rsidR="00B51ACE">
      <w:rPr>
        <w:rFonts w:hAnsi="FrankRuehl" w:cs="FrankRuehl" w:hint="cs"/>
        <w:color w:val="000000"/>
        <w:sz w:val="28"/>
        <w:szCs w:val="28"/>
        <w:rtl/>
      </w:rPr>
      <w:t>ג-2012</w:t>
    </w:r>
  </w:p>
  <w:p w14:paraId="384679F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C1C51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568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201C8"/>
    <w:rsid w:val="00046B7F"/>
    <w:rsid w:val="000619D9"/>
    <w:rsid w:val="00064468"/>
    <w:rsid w:val="000948CA"/>
    <w:rsid w:val="000D7097"/>
    <w:rsid w:val="000D7FBE"/>
    <w:rsid w:val="000E6E54"/>
    <w:rsid w:val="000F06B4"/>
    <w:rsid w:val="0010753D"/>
    <w:rsid w:val="00112119"/>
    <w:rsid w:val="00122C2E"/>
    <w:rsid w:val="001275F0"/>
    <w:rsid w:val="00176ED0"/>
    <w:rsid w:val="00186445"/>
    <w:rsid w:val="001C4AB6"/>
    <w:rsid w:val="001C6C9A"/>
    <w:rsid w:val="001E0FA8"/>
    <w:rsid w:val="002216B6"/>
    <w:rsid w:val="002538D4"/>
    <w:rsid w:val="002C7187"/>
    <w:rsid w:val="002E3E60"/>
    <w:rsid w:val="0033109A"/>
    <w:rsid w:val="0033559B"/>
    <w:rsid w:val="00342C78"/>
    <w:rsid w:val="00347703"/>
    <w:rsid w:val="003528CA"/>
    <w:rsid w:val="00381E4F"/>
    <w:rsid w:val="003912CE"/>
    <w:rsid w:val="003A23D8"/>
    <w:rsid w:val="003B0172"/>
    <w:rsid w:val="003E10E3"/>
    <w:rsid w:val="003E17A4"/>
    <w:rsid w:val="003E4601"/>
    <w:rsid w:val="003E74D6"/>
    <w:rsid w:val="003F5C71"/>
    <w:rsid w:val="0041737A"/>
    <w:rsid w:val="00431CAA"/>
    <w:rsid w:val="00431E2E"/>
    <w:rsid w:val="004355B4"/>
    <w:rsid w:val="004555FD"/>
    <w:rsid w:val="00460500"/>
    <w:rsid w:val="00462659"/>
    <w:rsid w:val="00484974"/>
    <w:rsid w:val="00490D4B"/>
    <w:rsid w:val="004C3C1F"/>
    <w:rsid w:val="004D649A"/>
    <w:rsid w:val="004F31AA"/>
    <w:rsid w:val="004F32A4"/>
    <w:rsid w:val="004F512C"/>
    <w:rsid w:val="005416A0"/>
    <w:rsid w:val="005607E7"/>
    <w:rsid w:val="00574BC7"/>
    <w:rsid w:val="005A4835"/>
    <w:rsid w:val="005C17DB"/>
    <w:rsid w:val="005C6342"/>
    <w:rsid w:val="005E3B35"/>
    <w:rsid w:val="005E7167"/>
    <w:rsid w:val="00635CB5"/>
    <w:rsid w:val="00640B97"/>
    <w:rsid w:val="00642120"/>
    <w:rsid w:val="006849D8"/>
    <w:rsid w:val="00687666"/>
    <w:rsid w:val="00697BB2"/>
    <w:rsid w:val="00700FF2"/>
    <w:rsid w:val="00720039"/>
    <w:rsid w:val="00720972"/>
    <w:rsid w:val="0076254E"/>
    <w:rsid w:val="0078071F"/>
    <w:rsid w:val="00787C29"/>
    <w:rsid w:val="007B6045"/>
    <w:rsid w:val="007C0B21"/>
    <w:rsid w:val="007C57AA"/>
    <w:rsid w:val="008159FF"/>
    <w:rsid w:val="00852A6C"/>
    <w:rsid w:val="0085655A"/>
    <w:rsid w:val="0086107A"/>
    <w:rsid w:val="0087771D"/>
    <w:rsid w:val="0089792E"/>
    <w:rsid w:val="008A638E"/>
    <w:rsid w:val="008C2526"/>
    <w:rsid w:val="008D3305"/>
    <w:rsid w:val="008D68B8"/>
    <w:rsid w:val="008E367E"/>
    <w:rsid w:val="008F2392"/>
    <w:rsid w:val="008F2EE2"/>
    <w:rsid w:val="00904EEA"/>
    <w:rsid w:val="00906581"/>
    <w:rsid w:val="00927A15"/>
    <w:rsid w:val="00955AC8"/>
    <w:rsid w:val="00977C07"/>
    <w:rsid w:val="009847A7"/>
    <w:rsid w:val="009C2916"/>
    <w:rsid w:val="009E2AAC"/>
    <w:rsid w:val="00A10AE2"/>
    <w:rsid w:val="00A141C3"/>
    <w:rsid w:val="00A14F70"/>
    <w:rsid w:val="00A31FFE"/>
    <w:rsid w:val="00A42C95"/>
    <w:rsid w:val="00A667E0"/>
    <w:rsid w:val="00A66F20"/>
    <w:rsid w:val="00A9239A"/>
    <w:rsid w:val="00AC7B1B"/>
    <w:rsid w:val="00B12F53"/>
    <w:rsid w:val="00B17AF7"/>
    <w:rsid w:val="00B51ACE"/>
    <w:rsid w:val="00B62BCF"/>
    <w:rsid w:val="00B8400A"/>
    <w:rsid w:val="00B84C6D"/>
    <w:rsid w:val="00B87DA4"/>
    <w:rsid w:val="00BD1625"/>
    <w:rsid w:val="00BE03B7"/>
    <w:rsid w:val="00BF580C"/>
    <w:rsid w:val="00C17A30"/>
    <w:rsid w:val="00C22E37"/>
    <w:rsid w:val="00C34AA6"/>
    <w:rsid w:val="00C53230"/>
    <w:rsid w:val="00C6067A"/>
    <w:rsid w:val="00C90BBE"/>
    <w:rsid w:val="00CA174A"/>
    <w:rsid w:val="00CC7FEC"/>
    <w:rsid w:val="00CD6719"/>
    <w:rsid w:val="00CE2543"/>
    <w:rsid w:val="00D10BBD"/>
    <w:rsid w:val="00D25D5C"/>
    <w:rsid w:val="00D3243E"/>
    <w:rsid w:val="00D33D4D"/>
    <w:rsid w:val="00D4088D"/>
    <w:rsid w:val="00D50C5F"/>
    <w:rsid w:val="00D5121D"/>
    <w:rsid w:val="00D55EBB"/>
    <w:rsid w:val="00D5641C"/>
    <w:rsid w:val="00D714B8"/>
    <w:rsid w:val="00D909F6"/>
    <w:rsid w:val="00DA04E8"/>
    <w:rsid w:val="00DC6621"/>
    <w:rsid w:val="00DF1462"/>
    <w:rsid w:val="00DF2216"/>
    <w:rsid w:val="00E17EFD"/>
    <w:rsid w:val="00E7431C"/>
    <w:rsid w:val="00E967BF"/>
    <w:rsid w:val="00EC16B8"/>
    <w:rsid w:val="00ED50FD"/>
    <w:rsid w:val="00EE12A8"/>
    <w:rsid w:val="00EE528E"/>
    <w:rsid w:val="00EE70B6"/>
    <w:rsid w:val="00EF1C64"/>
    <w:rsid w:val="00F327FE"/>
    <w:rsid w:val="00F6207C"/>
    <w:rsid w:val="00F67F6D"/>
    <w:rsid w:val="00F77B57"/>
    <w:rsid w:val="00F810E4"/>
    <w:rsid w:val="00F87D85"/>
    <w:rsid w:val="00F97644"/>
    <w:rsid w:val="00FA1FFE"/>
    <w:rsid w:val="00FB27A7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A714BE2"/>
  <w15:chartTrackingRefBased/>
  <w15:docId w15:val="{2C4F6713-5E46-471C-BC31-E8CF4D4C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758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758.pdf" TargetMode="External"/><Relationship Id="rId1" Type="http://schemas.openxmlformats.org/officeDocument/2006/relationships/hyperlink" Target="http://www.nevo.co.il/Law_word/law06/TAK-71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3067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8060935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http://www.nevo.co.il/Law_word/law06/tak-7758.pdf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http://www.nevo.co.il/Law_word/law06/tak-7758.pdf</vt:lpwstr>
      </vt:variant>
      <vt:variant>
        <vt:lpwstr/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העבירות המינהליות (קנס מינהלי - יערות), תשע"ג-2012</vt:lpwstr>
  </property>
  <property fmtid="{D5CDD505-2E9C-101B-9397-08002B2CF9AE}" pid="4" name="LAWNUMBER">
    <vt:lpwstr>0780</vt:lpwstr>
  </property>
  <property fmtid="{D5CDD505-2E9C-101B-9397-08002B2CF9AE}" pid="5" name="TYPE">
    <vt:lpwstr>01</vt:lpwstr>
  </property>
  <property fmtid="{D5CDD505-2E9C-101B-9397-08002B2CF9AE}" pid="6" name="CHNAME">
    <vt:lpwstr>משפט מינהלי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>http://www.nevo.co.il/Law_word/law06/tak-7758.pdf;‎רשומות - תקנות כלליות#תוקנו ק"ת תשע"ז מס' ‏‏7758 #מיום 5.1.2017 עמ' 496 – תק' תשע"ז-2017; תחילתן ביום 12.1.2017‏</vt:lpwstr>
  </property>
  <property fmtid="{D5CDD505-2E9C-101B-9397-08002B2CF9AE}" pid="23" name="MEKOR_NAME1">
    <vt:lpwstr>חוק העבירות המינהליות</vt:lpwstr>
  </property>
  <property fmtid="{D5CDD505-2E9C-101B-9397-08002B2CF9AE}" pid="24" name="MEKOR_SAIF1">
    <vt:lpwstr>1X;2X</vt:lpwstr>
  </property>
  <property fmtid="{D5CDD505-2E9C-101B-9397-08002B2CF9AE}" pid="25" name="NOSE11">
    <vt:lpwstr>עונשין ומשפט פלילי</vt:lpwstr>
  </property>
  <property fmtid="{D5CDD505-2E9C-101B-9397-08002B2CF9AE}" pid="26" name="NOSE21">
    <vt:lpwstr>עבירות</vt:lpwstr>
  </property>
  <property fmtid="{D5CDD505-2E9C-101B-9397-08002B2CF9AE}" pid="27" name="NOSE31">
    <vt:lpwstr>עבירות מינהליות</vt:lpwstr>
  </property>
  <property fmtid="{D5CDD505-2E9C-101B-9397-08002B2CF9AE}" pid="28" name="NOSE41">
    <vt:lpwstr>קנס מינהלי</vt:lpwstr>
  </property>
  <property fmtid="{D5CDD505-2E9C-101B-9397-08002B2CF9AE}" pid="29" name="NOSE12">
    <vt:lpwstr>רשויות ומשפט מנהלי</vt:lpwstr>
  </property>
  <property fmtid="{D5CDD505-2E9C-101B-9397-08002B2CF9AE}" pid="30" name="NOSE22">
    <vt:lpwstr>עבירות מינהליות</vt:lpwstr>
  </property>
  <property fmtid="{D5CDD505-2E9C-101B-9397-08002B2CF9AE}" pid="31" name="NOSE32">
    <vt:lpwstr>קנס מינהלי</vt:lpwstr>
  </property>
  <property fmtid="{D5CDD505-2E9C-101B-9397-08002B2CF9AE}" pid="32" name="NOSE42">
    <vt:lpwstr/>
  </property>
  <property fmtid="{D5CDD505-2E9C-101B-9397-08002B2CF9AE}" pid="33" name="NOSE13">
    <vt:lpwstr>בתי משפט וסדרי דין</vt:lpwstr>
  </property>
  <property fmtid="{D5CDD505-2E9C-101B-9397-08002B2CF9AE}" pid="34" name="NOSE23">
    <vt:lpwstr>סדר דין פלילי</vt:lpwstr>
  </property>
  <property fmtid="{D5CDD505-2E9C-101B-9397-08002B2CF9AE}" pid="35" name="NOSE33">
    <vt:lpwstr>עבירות מינהליות</vt:lpwstr>
  </property>
  <property fmtid="{D5CDD505-2E9C-101B-9397-08002B2CF9AE}" pid="36" name="NOSE43">
    <vt:lpwstr>קנס מינהלי</vt:lpwstr>
  </property>
  <property fmtid="{D5CDD505-2E9C-101B-9397-08002B2CF9AE}" pid="37" name="NOSE14">
    <vt:lpwstr>חקלאות טבע וסביבה</vt:lpwstr>
  </property>
  <property fmtid="{D5CDD505-2E9C-101B-9397-08002B2CF9AE}" pid="38" name="NOSE24">
    <vt:lpwstr>גנים שמורות ואתרים</vt:lpwstr>
  </property>
  <property fmtid="{D5CDD505-2E9C-101B-9397-08002B2CF9AE}" pid="39" name="NOSE34">
    <vt:lpwstr>יערות</vt:lpwstr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http://www.nevo.co.il/Law_word/law06/TAK-7176.pdf;רשומות - תקנות כלליות#פורסמו ק"ת תשע"ג מס' 7176 #מיום 6.11.2012 עמ' 146</vt:lpwstr>
  </property>
</Properties>
</file>