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368" w:rsidRDefault="00BF636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העבירות המינהליות (קנס מינהלי – עבודת נוער), תשנ"ד</w:t>
      </w:r>
      <w:r>
        <w:rPr>
          <w:rFonts w:hint="cs"/>
          <w:rtl/>
        </w:rPr>
        <w:t>-</w:t>
      </w:r>
      <w:r>
        <w:rPr>
          <w:rtl/>
        </w:rPr>
        <w:t>1994</w:t>
      </w:r>
    </w:p>
    <w:p w:rsidR="0049491F" w:rsidRDefault="0049491F" w:rsidP="0049491F">
      <w:pPr>
        <w:spacing w:line="320" w:lineRule="auto"/>
        <w:jc w:val="left"/>
        <w:rPr>
          <w:rFonts w:cs="FrankRuehl" w:hint="cs"/>
          <w:szCs w:val="26"/>
          <w:rtl/>
        </w:rPr>
      </w:pPr>
    </w:p>
    <w:p w:rsidR="00232772" w:rsidRPr="0049491F" w:rsidRDefault="00232772" w:rsidP="0049491F">
      <w:pPr>
        <w:spacing w:line="320" w:lineRule="auto"/>
        <w:jc w:val="left"/>
        <w:rPr>
          <w:rFonts w:cs="FrankRuehl" w:hint="cs"/>
          <w:szCs w:val="26"/>
          <w:rtl/>
        </w:rPr>
      </w:pPr>
    </w:p>
    <w:p w:rsidR="0049491F" w:rsidRDefault="0049491F" w:rsidP="0049491F">
      <w:pPr>
        <w:spacing w:line="320" w:lineRule="auto"/>
        <w:jc w:val="left"/>
        <w:rPr>
          <w:rFonts w:cs="Miriam"/>
          <w:szCs w:val="22"/>
          <w:rtl/>
        </w:rPr>
      </w:pPr>
      <w:r w:rsidRPr="0049491F">
        <w:rPr>
          <w:rFonts w:cs="Miriam"/>
          <w:szCs w:val="22"/>
          <w:rtl/>
        </w:rPr>
        <w:t>עבודה</w:t>
      </w:r>
      <w:r w:rsidRPr="0049491F">
        <w:rPr>
          <w:rFonts w:cs="FrankRuehl"/>
          <w:szCs w:val="26"/>
          <w:rtl/>
        </w:rPr>
        <w:t xml:space="preserve"> – העסקת קבוצות מסוימות  – עבודת נוער</w:t>
      </w:r>
    </w:p>
    <w:p w:rsidR="0049491F" w:rsidRDefault="0049491F" w:rsidP="0049491F">
      <w:pPr>
        <w:spacing w:line="320" w:lineRule="auto"/>
        <w:jc w:val="left"/>
        <w:rPr>
          <w:rFonts w:cs="Miriam"/>
          <w:szCs w:val="22"/>
          <w:rtl/>
        </w:rPr>
      </w:pPr>
      <w:r w:rsidRPr="0049491F">
        <w:rPr>
          <w:rFonts w:cs="Miriam"/>
          <w:szCs w:val="22"/>
          <w:rtl/>
        </w:rPr>
        <w:t>עונשין ומשפט פלילי</w:t>
      </w:r>
      <w:r w:rsidRPr="0049491F">
        <w:rPr>
          <w:rFonts w:cs="FrankRuehl"/>
          <w:szCs w:val="26"/>
          <w:rtl/>
        </w:rPr>
        <w:t xml:space="preserve"> – עבירות – עבירות מינהליות – קנס מינהלי</w:t>
      </w:r>
    </w:p>
    <w:p w:rsidR="0049491F" w:rsidRDefault="0049491F" w:rsidP="0049491F">
      <w:pPr>
        <w:spacing w:line="320" w:lineRule="auto"/>
        <w:jc w:val="left"/>
        <w:rPr>
          <w:rFonts w:cs="Miriam"/>
          <w:szCs w:val="22"/>
          <w:rtl/>
        </w:rPr>
      </w:pPr>
      <w:r w:rsidRPr="0049491F">
        <w:rPr>
          <w:rFonts w:cs="Miriam"/>
          <w:szCs w:val="22"/>
          <w:rtl/>
        </w:rPr>
        <w:t>בתי משפט וסדרי דין</w:t>
      </w:r>
      <w:r w:rsidRPr="0049491F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:rsidR="0049491F" w:rsidRPr="0049491F" w:rsidRDefault="0049491F" w:rsidP="0049491F">
      <w:pPr>
        <w:spacing w:line="320" w:lineRule="auto"/>
        <w:jc w:val="left"/>
        <w:rPr>
          <w:rFonts w:cs="Miriam" w:hint="cs"/>
          <w:szCs w:val="22"/>
          <w:rtl/>
        </w:rPr>
      </w:pPr>
      <w:r w:rsidRPr="0049491F">
        <w:rPr>
          <w:rFonts w:cs="Miriam"/>
          <w:szCs w:val="22"/>
          <w:rtl/>
        </w:rPr>
        <w:t>רשויות ומשפט מנהלי</w:t>
      </w:r>
      <w:r w:rsidRPr="0049491F">
        <w:rPr>
          <w:rFonts w:cs="FrankRuehl"/>
          <w:szCs w:val="26"/>
          <w:rtl/>
        </w:rPr>
        <w:t xml:space="preserve"> – עבירות מינהליות – קנס מינהלי</w:t>
      </w:r>
    </w:p>
    <w:p w:rsidR="00BF6368" w:rsidRDefault="00BF636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F0D60" w:rsidRPr="002F0D60" w:rsidTr="002F0D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בירה מינהלית" w:history="1">
              <w:r w:rsidRPr="002F0D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F0D60" w:rsidRPr="002F0D60" w:rsidTr="002F0D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נס מינהלי קצוב" w:history="1">
              <w:r w:rsidRPr="002F0D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F0D60" w:rsidRPr="002F0D60" w:rsidTr="002F0D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2F0D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F0D60" w:rsidRPr="002F0D60" w:rsidTr="002F0D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F0D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0D60" w:rsidRPr="002F0D60" w:rsidRDefault="002F0D60" w:rsidP="002F0D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F6368" w:rsidRDefault="00BF6368">
      <w:pPr>
        <w:pStyle w:val="big-header"/>
        <w:ind w:left="0" w:right="1134"/>
        <w:rPr>
          <w:rtl/>
        </w:rPr>
      </w:pPr>
    </w:p>
    <w:p w:rsidR="00BF6368" w:rsidRPr="00EE6065" w:rsidRDefault="00BF6368" w:rsidP="00EE606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עבודת נוער), תשנ"ד-1994</w:t>
      </w:r>
      <w:r>
        <w:rPr>
          <w:rStyle w:val="default"/>
          <w:rtl/>
        </w:rPr>
        <w:footnoteReference w:customMarkFollows="1" w:id="1"/>
        <w:t>*</w:t>
      </w: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 תשמ"ו-1985, בהסכמת שר העבודה והרווחה ובאישור ועדת החוקה, חוק ומשפט של הכנסת, אני מתקין תקנות אלה:</w:t>
      </w: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BF6368" w:rsidRDefault="00BF636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בירה מינהלית</w:t>
                  </w:r>
                </w:p>
                <w:p w:rsidR="00BF6368" w:rsidRDefault="00BF636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תשס"ב-2002</w:t>
                  </w:r>
                </w:p>
                <w:p w:rsidR="00BF6368" w:rsidRDefault="00BF636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בירה על סעיפים 33, 33א, 33ב, 33ג, 33ד ו-33ח לחוק עבודת נוער, תשי"ג-1953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היא עבירה מינהל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ת.</w:t>
      </w:r>
    </w:p>
    <w:p w:rsidR="00BF6368" w:rsidRPr="00232772" w:rsidRDefault="00BF636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232772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5.7.2002 </w:t>
      </w:r>
    </w:p>
    <w:p w:rsidR="00BF6368" w:rsidRPr="00232772" w:rsidRDefault="00BF636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32772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BF6368" w:rsidRPr="00232772" w:rsidRDefault="00BF636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23277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6172</w:t>
        </w:r>
      </w:hyperlink>
      <w:r w:rsidRPr="00232772">
        <w:rPr>
          <w:rFonts w:hint="cs"/>
          <w:vanish/>
          <w:szCs w:val="20"/>
          <w:shd w:val="clear" w:color="auto" w:fill="FFFF99"/>
          <w:rtl/>
        </w:rPr>
        <w:t xml:space="preserve"> מיום 5.6.2002 עמ' 778</w:t>
      </w:r>
    </w:p>
    <w:p w:rsidR="00BF6368" w:rsidRDefault="00BF636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327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2327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עבירה על </w:t>
      </w:r>
      <w:r w:rsidRPr="002327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סעיפים 33 ו-35 לחוק עבודת נוער</w:t>
      </w:r>
      <w:r w:rsidRPr="002327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327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33, 33א, 33ב, 33ג, 33ד ו-33ח לחוק עבודת נוער</w:t>
      </w:r>
      <w:r w:rsidRPr="002327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תשי"ג-1953 (להלן </w:t>
      </w:r>
      <w:r w:rsidRPr="002327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327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החוק), היא עבירה מינהלית.</w:t>
      </w:r>
      <w:bookmarkEnd w:id="1"/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19.25pt;z-index:251656704" filled="f" stroked="f">
            <v:textbox inset="1mm,0,1mm,0">
              <w:txbxContent>
                <w:p w:rsidR="00BF6368" w:rsidRDefault="00BF636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קנס מינהלי קצוב</w:t>
                  </w:r>
                </w:p>
                <w:p w:rsidR="00BF6368" w:rsidRDefault="00BF636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 w:hint="cs"/>
          <w:rtl/>
          <w:lang w:val="he-IL"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לעבירה מינהלית כאמור בתקנה 1 יהיה קנס מינהלי קצוב כקבוע לצדה בטור ב' בתוספת בשל כל אדם שלגביו נעברה העבירה.</w:t>
      </w: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0" type="#_x0000_t202" style="position:absolute;left:0;text-align:left;margin-left:470.25pt;margin-top:7.1pt;width:1in;height:16.8pt;z-index:251657728" filled="f" stroked="f">
            <v:textbox inset="1mm,0,1mm,0">
              <w:txbxContent>
                <w:p w:rsidR="00BF6368" w:rsidRDefault="00BF636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הקנס המינהלי לעבירה מינהלית נמשכת יהיה בשיעור חמישית של הקנס כאמור בתקנת משנה (א), לכל יום שבו נמשכת העבירה לאחר שנמסרה הודעת תשלום קנס.</w:t>
      </w: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הקנס הקבוע לעבירה מינהלית חוזרת יהיה כפל הקנס הקבוע לעבירה המינהלית.</w:t>
      </w: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בתקנה זו, "עבירה מינהלית חוזרת" כאמור בתקנה 1(א)(2) לתקנות העבירות המינהליות, תשמ"ו-1986.</w:t>
      </w:r>
    </w:p>
    <w:p w:rsidR="00BF6368" w:rsidRPr="00232772" w:rsidRDefault="00BF636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8"/>
      <w:r w:rsidRPr="00232772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5.7.2002 </w:t>
      </w:r>
    </w:p>
    <w:p w:rsidR="00BF6368" w:rsidRPr="00232772" w:rsidRDefault="00BF636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32772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BF6368" w:rsidRPr="00232772" w:rsidRDefault="00BF636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23277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6172</w:t>
        </w:r>
      </w:hyperlink>
      <w:r w:rsidRPr="00232772">
        <w:rPr>
          <w:rFonts w:hint="cs"/>
          <w:vanish/>
          <w:szCs w:val="20"/>
          <w:shd w:val="clear" w:color="auto" w:fill="FFFF99"/>
          <w:rtl/>
        </w:rPr>
        <w:t xml:space="preserve"> מיום 5.6.2002 עמ' 778</w:t>
      </w:r>
    </w:p>
    <w:p w:rsidR="00BF6368" w:rsidRPr="00232772" w:rsidRDefault="00BF636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32772">
        <w:rPr>
          <w:rFonts w:hint="cs"/>
          <w:b/>
          <w:bCs/>
          <w:vanish/>
          <w:szCs w:val="20"/>
          <w:shd w:val="clear" w:color="auto" w:fill="FFFF99"/>
          <w:rtl/>
        </w:rPr>
        <w:t xml:space="preserve">החלפת תקנות משנה 2(א), 2(ב) </w:t>
      </w:r>
    </w:p>
    <w:p w:rsidR="00BF6368" w:rsidRPr="00232772" w:rsidRDefault="00BF6368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23277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BF6368" w:rsidRPr="00232772" w:rsidRDefault="00BF6368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3277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32772">
        <w:rPr>
          <w:rFonts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232772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לעבירה מינהלית לעניין סעיפים 33(א) ו-35 יהיה קנס מינהלי קצוב בסך 2,500 שקלים חדשים על כל נער שלגביו נעברה העבירה וקנס של 100 שקלים חדשים לכל יום נוסף שבו נעבירה העבירה.</w:t>
      </w:r>
    </w:p>
    <w:p w:rsidR="00BF6368" w:rsidRDefault="00BF6368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shd w:val="clear" w:color="auto" w:fill="FFFF99"/>
          <w:rtl/>
        </w:rPr>
      </w:pPr>
      <w:r w:rsidRPr="0023277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32772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32772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לעבירה מינהלית לעניין סעיף 33(ב) יהיה קנס מינהלי קצוב בסך 2,500 שקלים חדשים</w:t>
      </w:r>
      <w:r w:rsidRPr="00232772">
        <w:rPr>
          <w:strike/>
          <w:vanish/>
          <w:sz w:val="22"/>
          <w:szCs w:val="22"/>
          <w:shd w:val="clear" w:color="auto" w:fill="FFFF99"/>
        </w:rPr>
        <w:t>;</w:t>
      </w:r>
      <w:r w:rsidRPr="0023277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נעברה העבירה בידי נער כמשמעותו בסעיף 1 לחוק, יהיה הקנס המינהלי הקצוב בסך 250 שקלים חדשים.</w:t>
      </w:r>
      <w:bookmarkEnd w:id="3"/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2" style="position:absolute;left:0;text-align:left;margin-left:464.5pt;margin-top:8.05pt;width:75.05pt;height:15.8pt;z-index:251659776" o:allowincell="f" filled="f" stroked="f" strokecolor="lime" strokeweight=".25pt">
            <v:textbox style="mso-next-textbox:#_x0000_s1032" inset="0,0,0,0">
              <w:txbxContent>
                <w:p w:rsidR="00BF6368" w:rsidRDefault="00BF636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שלושים ימים מיום פרסומן.</w:t>
      </w: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F6368" w:rsidRPr="00232772" w:rsidRDefault="00BF6368" w:rsidP="00232772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5" w:name="med0"/>
      <w:bookmarkEnd w:id="5"/>
      <w:r w:rsidRPr="00232772">
        <w:rPr>
          <w:rFonts w:cs="FrankRuehl"/>
          <w:noProof/>
          <w:rtl/>
        </w:rPr>
        <w:pict>
          <v:shape id="_x0000_s1031" type="#_x0000_t202" style="position:absolute;left:0;text-align:left;margin-left:470.25pt;margin-top:7.1pt;width:1in;height:9.8pt;z-index:251658752" filled="f" stroked="f">
            <v:textbox inset="1mm,0,1mm,0">
              <w:txbxContent>
                <w:p w:rsidR="00BF6368" w:rsidRDefault="00BF636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תשס"ב-2002</w:t>
                  </w:r>
                </w:p>
              </w:txbxContent>
            </v:textbox>
          </v:shape>
        </w:pict>
      </w:r>
      <w:r w:rsidRPr="00232772">
        <w:rPr>
          <w:rFonts w:cs="FrankRuehl" w:hint="cs"/>
          <w:noProof/>
          <w:rtl/>
        </w:rPr>
        <w:t>תוספת</w:t>
      </w:r>
    </w:p>
    <w:p w:rsidR="00BF6368" w:rsidRDefault="00BF6368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1 ו-2(א))</w:t>
      </w:r>
    </w:p>
    <w:p w:rsidR="00BF6368" w:rsidRDefault="00BF6368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4846"/>
        <w:gridCol w:w="2162"/>
      </w:tblGrid>
      <w:tr w:rsidR="004949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</w:tcPr>
          <w:p w:rsidR="0049491F" w:rsidRDefault="0049491F" w:rsidP="00232772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טור א'</w:t>
            </w:r>
          </w:p>
          <w:p w:rsidR="0049491F" w:rsidRDefault="0049491F" w:rsidP="00232772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סעיפי החוק</w:t>
            </w:r>
          </w:p>
        </w:tc>
        <w:tc>
          <w:tcPr>
            <w:tcW w:w="0" w:type="auto"/>
          </w:tcPr>
          <w:p w:rsidR="0049491F" w:rsidRDefault="0049491F" w:rsidP="00232772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טור ב'</w:t>
            </w:r>
          </w:p>
          <w:p w:rsidR="0049491F" w:rsidRDefault="0049491F" w:rsidP="00232772">
            <w:pPr>
              <w:pStyle w:val="P00"/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סכום הקנס בשקלים חדשים</w:t>
            </w:r>
          </w:p>
        </w:tc>
      </w:tr>
      <w:tr w:rsidR="0049491F">
        <w:tblPrEx>
          <w:tblCellMar>
            <w:top w:w="0" w:type="dxa"/>
            <w:bottom w:w="0" w:type="dxa"/>
          </w:tblCellMar>
        </w:tblPrEx>
        <w:tc>
          <w:tcPr>
            <w:tcW w:w="930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(1)</w:t>
            </w:r>
          </w:p>
        </w:tc>
        <w:tc>
          <w:tcPr>
            <w:tcW w:w="4846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33(2) ו-(3); 33ב לענין העבדה מסכנת כאמור בסעיפים 33(2) ו-(3)</w:t>
            </w:r>
          </w:p>
        </w:tc>
        <w:tc>
          <w:tcPr>
            <w:tcW w:w="0" w:type="auto"/>
          </w:tcPr>
          <w:p w:rsidR="0049491F" w:rsidRDefault="0049491F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5,000</w:t>
            </w:r>
          </w:p>
        </w:tc>
      </w:tr>
      <w:tr w:rsidR="0049491F">
        <w:tblPrEx>
          <w:tblCellMar>
            <w:top w:w="0" w:type="dxa"/>
            <w:bottom w:w="0" w:type="dxa"/>
          </w:tblCellMar>
        </w:tblPrEx>
        <w:tc>
          <w:tcPr>
            <w:tcW w:w="930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(2)</w:t>
            </w:r>
          </w:p>
        </w:tc>
        <w:tc>
          <w:tcPr>
            <w:tcW w:w="4846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33(1), (4) ו-(5); 33ב לענין העבדה מסכנת כאמור בסעיפים 33(1), (4) ו-(5)</w:t>
            </w:r>
          </w:p>
        </w:tc>
        <w:tc>
          <w:tcPr>
            <w:tcW w:w="0" w:type="auto"/>
          </w:tcPr>
          <w:p w:rsidR="0049491F" w:rsidRDefault="0049491F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3,500</w:t>
            </w:r>
          </w:p>
        </w:tc>
      </w:tr>
      <w:tr w:rsidR="0049491F">
        <w:tblPrEx>
          <w:tblCellMar>
            <w:top w:w="0" w:type="dxa"/>
            <w:bottom w:w="0" w:type="dxa"/>
          </w:tblCellMar>
        </w:tblPrEx>
        <w:tc>
          <w:tcPr>
            <w:tcW w:w="930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(3)</w:t>
            </w:r>
          </w:p>
        </w:tc>
        <w:tc>
          <w:tcPr>
            <w:tcW w:w="4846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33ד(א), 33ח</w:t>
            </w:r>
          </w:p>
        </w:tc>
        <w:tc>
          <w:tcPr>
            <w:tcW w:w="0" w:type="auto"/>
          </w:tcPr>
          <w:p w:rsidR="0049491F" w:rsidRDefault="0049491F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3,000</w:t>
            </w:r>
          </w:p>
        </w:tc>
      </w:tr>
      <w:tr w:rsidR="0049491F">
        <w:tblPrEx>
          <w:tblCellMar>
            <w:top w:w="0" w:type="dxa"/>
            <w:bottom w:w="0" w:type="dxa"/>
          </w:tblCellMar>
        </w:tblPrEx>
        <w:tc>
          <w:tcPr>
            <w:tcW w:w="930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(4)</w:t>
            </w:r>
          </w:p>
        </w:tc>
        <w:tc>
          <w:tcPr>
            <w:tcW w:w="4846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33א; 33ב לענין העבדה אסורה אחרת כאמור בסעיף 33א</w:t>
            </w:r>
          </w:p>
        </w:tc>
        <w:tc>
          <w:tcPr>
            <w:tcW w:w="0" w:type="auto"/>
          </w:tcPr>
          <w:p w:rsidR="0049491F" w:rsidRDefault="0049491F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2,500</w:t>
            </w:r>
          </w:p>
        </w:tc>
      </w:tr>
      <w:tr w:rsidR="0049491F">
        <w:tblPrEx>
          <w:tblCellMar>
            <w:top w:w="0" w:type="dxa"/>
            <w:bottom w:w="0" w:type="dxa"/>
          </w:tblCellMar>
        </w:tblPrEx>
        <w:tc>
          <w:tcPr>
            <w:tcW w:w="930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(5)</w:t>
            </w:r>
          </w:p>
        </w:tc>
        <w:tc>
          <w:tcPr>
            <w:tcW w:w="4846" w:type="dxa"/>
          </w:tcPr>
          <w:p w:rsidR="0049491F" w:rsidRDefault="0049491F">
            <w:pPr>
              <w:pStyle w:val="P00"/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33ג, 33ד(ב)</w:t>
            </w:r>
          </w:p>
        </w:tc>
        <w:tc>
          <w:tcPr>
            <w:tcW w:w="0" w:type="auto"/>
          </w:tcPr>
          <w:p w:rsidR="0049491F" w:rsidRDefault="0049491F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1,500</w:t>
            </w:r>
          </w:p>
        </w:tc>
      </w:tr>
    </w:tbl>
    <w:p w:rsidR="00BF6368" w:rsidRPr="00232772" w:rsidRDefault="00BF6368">
      <w:pPr>
        <w:pStyle w:val="P00"/>
        <w:spacing w:before="0"/>
        <w:ind w:left="-3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</w:rPr>
      </w:pPr>
      <w:bookmarkStart w:id="6" w:name="Rov7"/>
      <w:r w:rsidRPr="0023277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5.7.2002</w:t>
      </w:r>
    </w:p>
    <w:p w:rsidR="00BF6368" w:rsidRPr="00232772" w:rsidRDefault="00BF636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32772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BF6368" w:rsidRPr="00232772" w:rsidRDefault="00BF636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23277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6172</w:t>
        </w:r>
      </w:hyperlink>
      <w:r w:rsidRPr="00232772">
        <w:rPr>
          <w:rFonts w:hint="cs"/>
          <w:vanish/>
          <w:szCs w:val="20"/>
          <w:shd w:val="clear" w:color="auto" w:fill="FFFF99"/>
          <w:rtl/>
        </w:rPr>
        <w:t xml:space="preserve"> מיום 5.6.2002 עמ' 778</w:t>
      </w:r>
    </w:p>
    <w:p w:rsidR="00BF6368" w:rsidRPr="00232772" w:rsidRDefault="00BF6368" w:rsidP="0023277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23277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תוספת</w:t>
      </w:r>
      <w:bookmarkEnd w:id="6"/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6368" w:rsidRDefault="00BF6368" w:rsidP="002327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"א באדר תשנ"ד (22 בפברואר 1994)</w:t>
      </w:r>
      <w:r>
        <w:rPr>
          <w:rStyle w:val="default"/>
          <w:rFonts w:cs="FrankRuehl" w:hint="cs"/>
          <w:rtl/>
        </w:rPr>
        <w:tab/>
        <w:t>דוד ליבאי</w:t>
      </w:r>
    </w:p>
    <w:p w:rsidR="00BF6368" w:rsidRDefault="00BF6368" w:rsidP="002327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6368" w:rsidRDefault="00BF63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0D60" w:rsidRDefault="002F0D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F0D60" w:rsidRDefault="002F0D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F0D60" w:rsidRDefault="002F0D60" w:rsidP="002F0D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BF6368" w:rsidRPr="002F0D60" w:rsidRDefault="00BF6368" w:rsidP="002F0D6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BF6368" w:rsidRPr="002F0D6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028A" w:rsidRDefault="00E9028A">
      <w:r>
        <w:separator/>
      </w:r>
    </w:p>
  </w:endnote>
  <w:endnote w:type="continuationSeparator" w:id="0">
    <w:p w:rsidR="00E9028A" w:rsidRDefault="00E9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368" w:rsidRDefault="00BF636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F6368" w:rsidRDefault="00BF636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6368" w:rsidRDefault="00BF636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Z:\000000000000-law\yael\revadim\07-11-29</w:t>
    </w:r>
    <w:r>
      <w:rPr>
        <w:rFonts w:cs="TopType Jerushalmi"/>
        <w:color w:val="000000"/>
        <w:sz w:val="14"/>
        <w:szCs w:val="14"/>
        <w:rtl/>
      </w:rPr>
      <w:t>\טבלה\</w:t>
    </w:r>
    <w:r>
      <w:rPr>
        <w:rFonts w:cs="TopType Jerushalmi"/>
        <w:color w:val="000000"/>
        <w:sz w:val="14"/>
        <w:szCs w:val="14"/>
      </w:rPr>
      <w:t>P176K1_017.doc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368" w:rsidRDefault="00BF636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F0D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F6368" w:rsidRDefault="00BF636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6368" w:rsidRDefault="00BF636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Z:\000000000000-law\yael\revadim\07-11-29</w:t>
    </w:r>
    <w:r>
      <w:rPr>
        <w:rFonts w:cs="TopType Jerushalmi"/>
        <w:color w:val="000000"/>
        <w:sz w:val="14"/>
        <w:szCs w:val="14"/>
        <w:rtl/>
      </w:rPr>
      <w:t>\טבלה\</w:t>
    </w:r>
    <w:r>
      <w:rPr>
        <w:rFonts w:cs="TopType Jerushalmi"/>
        <w:color w:val="000000"/>
        <w:sz w:val="14"/>
        <w:szCs w:val="14"/>
      </w:rPr>
      <w:t>P176K1_017.doc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028A" w:rsidRDefault="00E9028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9028A" w:rsidRDefault="00E9028A">
      <w:r>
        <w:continuationSeparator/>
      </w:r>
    </w:p>
  </w:footnote>
  <w:footnote w:id="1">
    <w:p w:rsidR="00BF6368" w:rsidRDefault="00BF63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תשנ"ד מס' 5585</w:t>
        </w:r>
      </w:hyperlink>
      <w:r>
        <w:rPr>
          <w:rFonts w:hint="cs"/>
          <w:sz w:val="20"/>
          <w:rtl/>
        </w:rPr>
        <w:t xml:space="preserve"> מיום 10.3.1994 עמ' 686.</w:t>
      </w:r>
    </w:p>
    <w:p w:rsidR="00BF6368" w:rsidRDefault="00BF63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ס"ב מס' 6172</w:t>
        </w:r>
      </w:hyperlink>
      <w:r>
        <w:rPr>
          <w:rFonts w:hint="cs"/>
          <w:sz w:val="20"/>
          <w:rtl/>
        </w:rPr>
        <w:t xml:space="preserve"> מיום 5.6.2002 עמ' 778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תשס"ב-2002;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368" w:rsidRDefault="00BF63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— עבודת נוער), תשנ"ד–1994</w:t>
    </w:r>
  </w:p>
  <w:p w:rsidR="00BF6368" w:rsidRDefault="00BF63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6368" w:rsidRDefault="00BF63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368" w:rsidRDefault="00BF63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– עבודת נוער), תשנ"ד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BF6368" w:rsidRDefault="00BF63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6368" w:rsidRDefault="00BF63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91F"/>
    <w:rsid w:val="00190472"/>
    <w:rsid w:val="00193A13"/>
    <w:rsid w:val="00232772"/>
    <w:rsid w:val="002F0D60"/>
    <w:rsid w:val="003559A6"/>
    <w:rsid w:val="0049491F"/>
    <w:rsid w:val="00BF6368"/>
    <w:rsid w:val="00E9028A"/>
    <w:rsid w:val="00EE6065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3E6FA11-B701-43FE-B307-EB841A68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rsid w:val="00232772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72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72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2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72.pdf" TargetMode="External"/><Relationship Id="rId1" Type="http://schemas.openxmlformats.org/officeDocument/2006/relationships/hyperlink" Target="http://www.nevo.co.il/Law_word/law06/TAK-55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2919</CharactersWithSpaces>
  <SharedDoc>false</SharedDoc>
  <HLinks>
    <vt:vector size="60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7864331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7864331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7864331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7602184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עבודת נוער), תשנ"ד-1994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העסקת קבוצות מסוימות </vt:lpwstr>
  </property>
  <property fmtid="{D5CDD505-2E9C-101B-9397-08002B2CF9AE}" pid="9" name="NOSE31">
    <vt:lpwstr>עבודת נוער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