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F846A" w14:textId="77777777" w:rsidR="004713CD" w:rsidRDefault="004713CD" w:rsidP="00830700">
      <w:pPr>
        <w:pStyle w:val="big-header"/>
        <w:ind w:left="0" w:right="1134"/>
        <w:rPr>
          <w:rFonts w:cs="FrankRuehl" w:hint="cs"/>
          <w:sz w:val="32"/>
          <w:rtl/>
        </w:rPr>
      </w:pPr>
      <w:r>
        <w:rPr>
          <w:rFonts w:cs="FrankRuehl" w:hint="cs"/>
          <w:sz w:val="32"/>
          <w:rtl/>
        </w:rPr>
        <w:t xml:space="preserve">תקנות העבירות המינהליות (קנס מינהלי </w:t>
      </w:r>
      <w:r>
        <w:rPr>
          <w:rFonts w:cs="FrankRuehl"/>
          <w:sz w:val="32"/>
          <w:rtl/>
        </w:rPr>
        <w:t>–</w:t>
      </w:r>
      <w:r>
        <w:rPr>
          <w:rFonts w:cs="FrankRuehl" w:hint="cs"/>
          <w:sz w:val="32"/>
          <w:rtl/>
        </w:rPr>
        <w:t xml:space="preserve"> שכר מינימום), תשס"ג-2003</w:t>
      </w:r>
    </w:p>
    <w:p w14:paraId="0437C6E7" w14:textId="77777777" w:rsidR="004713CD" w:rsidRDefault="004713CD" w:rsidP="004713CD">
      <w:pPr>
        <w:spacing w:line="320" w:lineRule="auto"/>
        <w:rPr>
          <w:rFonts w:cs="FrankRuehl" w:hint="cs"/>
          <w:szCs w:val="26"/>
          <w:rtl/>
        </w:rPr>
      </w:pPr>
    </w:p>
    <w:p w14:paraId="6AD65113" w14:textId="77777777" w:rsidR="007668C1" w:rsidRPr="004713CD" w:rsidRDefault="007668C1" w:rsidP="004713CD">
      <w:pPr>
        <w:spacing w:line="320" w:lineRule="auto"/>
        <w:rPr>
          <w:rFonts w:cs="FrankRuehl" w:hint="cs"/>
          <w:szCs w:val="26"/>
          <w:rtl/>
        </w:rPr>
      </w:pPr>
    </w:p>
    <w:p w14:paraId="3AF138D8" w14:textId="77777777" w:rsidR="004713CD" w:rsidRDefault="004713CD" w:rsidP="004713CD">
      <w:pPr>
        <w:spacing w:line="320" w:lineRule="auto"/>
        <w:rPr>
          <w:rFonts w:cs="Miriam"/>
          <w:szCs w:val="22"/>
          <w:rtl/>
        </w:rPr>
      </w:pPr>
      <w:r w:rsidRPr="004713CD">
        <w:rPr>
          <w:rFonts w:cs="Miriam"/>
          <w:szCs w:val="22"/>
          <w:rtl/>
        </w:rPr>
        <w:t>עבודה</w:t>
      </w:r>
      <w:r w:rsidRPr="004713CD">
        <w:rPr>
          <w:rFonts w:cs="FrankRuehl"/>
          <w:szCs w:val="26"/>
          <w:rtl/>
        </w:rPr>
        <w:t xml:space="preserve"> – שכר ושעות עבודה – שכר מינימום</w:t>
      </w:r>
    </w:p>
    <w:p w14:paraId="531E8285" w14:textId="77777777" w:rsidR="004713CD" w:rsidRDefault="004713CD" w:rsidP="004713CD">
      <w:pPr>
        <w:spacing w:line="320" w:lineRule="auto"/>
        <w:rPr>
          <w:rFonts w:cs="Miriam"/>
          <w:szCs w:val="22"/>
          <w:rtl/>
        </w:rPr>
      </w:pPr>
      <w:r w:rsidRPr="004713CD">
        <w:rPr>
          <w:rFonts w:cs="Miriam"/>
          <w:szCs w:val="22"/>
          <w:rtl/>
        </w:rPr>
        <w:t>עונשין ומשפט פלילי</w:t>
      </w:r>
      <w:r w:rsidRPr="004713CD">
        <w:rPr>
          <w:rFonts w:cs="FrankRuehl"/>
          <w:szCs w:val="26"/>
          <w:rtl/>
        </w:rPr>
        <w:t xml:space="preserve"> – עבירות – עבירות מינהליות – קנס מינהלי</w:t>
      </w:r>
    </w:p>
    <w:p w14:paraId="5482102B" w14:textId="77777777" w:rsidR="004713CD" w:rsidRDefault="004713CD" w:rsidP="004713CD">
      <w:pPr>
        <w:spacing w:line="320" w:lineRule="auto"/>
        <w:rPr>
          <w:rFonts w:cs="Miriam"/>
          <w:szCs w:val="22"/>
          <w:rtl/>
        </w:rPr>
      </w:pPr>
      <w:r w:rsidRPr="004713CD">
        <w:rPr>
          <w:rFonts w:cs="Miriam"/>
          <w:szCs w:val="22"/>
          <w:rtl/>
        </w:rPr>
        <w:t>בתי משפט וסדרי דין</w:t>
      </w:r>
      <w:r w:rsidRPr="004713CD">
        <w:rPr>
          <w:rFonts w:cs="FrankRuehl"/>
          <w:szCs w:val="26"/>
          <w:rtl/>
        </w:rPr>
        <w:t xml:space="preserve"> – סדר דין פלילי – עבירות מינהליות – קנס מינהלי</w:t>
      </w:r>
    </w:p>
    <w:p w14:paraId="1CB31206" w14:textId="77777777" w:rsidR="004713CD" w:rsidRPr="004713CD" w:rsidRDefault="004713CD" w:rsidP="004713CD">
      <w:pPr>
        <w:spacing w:line="320" w:lineRule="auto"/>
        <w:rPr>
          <w:rFonts w:cs="Miriam" w:hint="cs"/>
          <w:szCs w:val="22"/>
          <w:rtl/>
        </w:rPr>
      </w:pPr>
      <w:r w:rsidRPr="004713CD">
        <w:rPr>
          <w:rFonts w:cs="Miriam"/>
          <w:szCs w:val="22"/>
          <w:rtl/>
        </w:rPr>
        <w:t>רשויות ומשפט מנהלי</w:t>
      </w:r>
      <w:r w:rsidRPr="004713CD">
        <w:rPr>
          <w:rFonts w:cs="FrankRuehl"/>
          <w:szCs w:val="26"/>
          <w:rtl/>
        </w:rPr>
        <w:t xml:space="preserve"> – עבירות מינהליות – קנס מינהלי</w:t>
      </w:r>
    </w:p>
    <w:p w14:paraId="1CC71FD6" w14:textId="77777777" w:rsidR="00C32D9A" w:rsidRDefault="00C32D9A" w:rsidP="00C32D9A">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26DFD" w:rsidRPr="00026DFD" w14:paraId="37B8034F" w14:textId="77777777" w:rsidTr="00026DFD">
        <w:tblPrEx>
          <w:tblCellMar>
            <w:top w:w="0" w:type="dxa"/>
            <w:bottom w:w="0" w:type="dxa"/>
          </w:tblCellMar>
        </w:tblPrEx>
        <w:tc>
          <w:tcPr>
            <w:tcW w:w="1247" w:type="dxa"/>
          </w:tcPr>
          <w:p w14:paraId="1E1D1C4D" w14:textId="77777777" w:rsidR="00026DFD" w:rsidRPr="00026DFD" w:rsidRDefault="00026DFD" w:rsidP="00026DFD">
            <w:pPr>
              <w:rPr>
                <w:rFonts w:cs="Frankruhel" w:hint="cs"/>
                <w:rtl/>
              </w:rPr>
            </w:pPr>
            <w:r>
              <w:rPr>
                <w:rtl/>
              </w:rPr>
              <w:t xml:space="preserve">סעיף 1 </w:t>
            </w:r>
          </w:p>
        </w:tc>
        <w:tc>
          <w:tcPr>
            <w:tcW w:w="5669" w:type="dxa"/>
          </w:tcPr>
          <w:p w14:paraId="5DD37B5B" w14:textId="77777777" w:rsidR="00026DFD" w:rsidRPr="00026DFD" w:rsidRDefault="00026DFD" w:rsidP="00026DFD">
            <w:pPr>
              <w:rPr>
                <w:rFonts w:cs="Frankruhel" w:hint="cs"/>
                <w:rtl/>
              </w:rPr>
            </w:pPr>
            <w:r>
              <w:rPr>
                <w:rtl/>
              </w:rPr>
              <w:t>עבירות מינהליות</w:t>
            </w:r>
          </w:p>
        </w:tc>
        <w:tc>
          <w:tcPr>
            <w:tcW w:w="567" w:type="dxa"/>
          </w:tcPr>
          <w:p w14:paraId="1530338B" w14:textId="77777777" w:rsidR="00026DFD" w:rsidRPr="00026DFD" w:rsidRDefault="00026DFD" w:rsidP="00026DFD">
            <w:pPr>
              <w:rPr>
                <w:rStyle w:val="Hyperlink"/>
                <w:rFonts w:hint="cs"/>
                <w:rtl/>
              </w:rPr>
            </w:pPr>
            <w:hyperlink w:anchor="Seif1" w:tooltip="עבירות מינהליות" w:history="1">
              <w:r w:rsidRPr="00026DFD">
                <w:rPr>
                  <w:rStyle w:val="Hyperlink"/>
                </w:rPr>
                <w:t>Go</w:t>
              </w:r>
            </w:hyperlink>
          </w:p>
        </w:tc>
        <w:tc>
          <w:tcPr>
            <w:tcW w:w="850" w:type="dxa"/>
          </w:tcPr>
          <w:p w14:paraId="75361B08" w14:textId="77777777" w:rsidR="00026DFD" w:rsidRPr="00026DFD" w:rsidRDefault="00026DFD" w:rsidP="00026DF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026DFD" w:rsidRPr="00026DFD" w14:paraId="2C525EAC" w14:textId="77777777" w:rsidTr="00026DFD">
        <w:tblPrEx>
          <w:tblCellMar>
            <w:top w:w="0" w:type="dxa"/>
            <w:bottom w:w="0" w:type="dxa"/>
          </w:tblCellMar>
        </w:tblPrEx>
        <w:tc>
          <w:tcPr>
            <w:tcW w:w="1247" w:type="dxa"/>
          </w:tcPr>
          <w:p w14:paraId="2963BBDA" w14:textId="77777777" w:rsidR="00026DFD" w:rsidRPr="00026DFD" w:rsidRDefault="00026DFD" w:rsidP="00026DFD">
            <w:pPr>
              <w:rPr>
                <w:rFonts w:cs="Frankruhel" w:hint="cs"/>
                <w:rtl/>
              </w:rPr>
            </w:pPr>
            <w:r>
              <w:rPr>
                <w:rtl/>
              </w:rPr>
              <w:t xml:space="preserve">סעיף 2 </w:t>
            </w:r>
          </w:p>
        </w:tc>
        <w:tc>
          <w:tcPr>
            <w:tcW w:w="5669" w:type="dxa"/>
          </w:tcPr>
          <w:p w14:paraId="722A5EFA" w14:textId="77777777" w:rsidR="00026DFD" w:rsidRPr="00026DFD" w:rsidRDefault="00026DFD" w:rsidP="00026DFD">
            <w:pPr>
              <w:rPr>
                <w:rFonts w:cs="Frankruhel" w:hint="cs"/>
                <w:rtl/>
              </w:rPr>
            </w:pPr>
            <w:r>
              <w:rPr>
                <w:rtl/>
              </w:rPr>
              <w:t>קנס מינהלי קצוב</w:t>
            </w:r>
          </w:p>
        </w:tc>
        <w:tc>
          <w:tcPr>
            <w:tcW w:w="567" w:type="dxa"/>
          </w:tcPr>
          <w:p w14:paraId="5E8A9348" w14:textId="77777777" w:rsidR="00026DFD" w:rsidRPr="00026DFD" w:rsidRDefault="00026DFD" w:rsidP="00026DFD">
            <w:pPr>
              <w:rPr>
                <w:rStyle w:val="Hyperlink"/>
                <w:rFonts w:hint="cs"/>
                <w:rtl/>
              </w:rPr>
            </w:pPr>
            <w:hyperlink w:anchor="Seif2" w:tooltip="קנס מינהלי קצוב" w:history="1">
              <w:r w:rsidRPr="00026DFD">
                <w:rPr>
                  <w:rStyle w:val="Hyperlink"/>
                </w:rPr>
                <w:t>Go</w:t>
              </w:r>
            </w:hyperlink>
          </w:p>
        </w:tc>
        <w:tc>
          <w:tcPr>
            <w:tcW w:w="850" w:type="dxa"/>
          </w:tcPr>
          <w:p w14:paraId="054111BE" w14:textId="77777777" w:rsidR="00026DFD" w:rsidRPr="00026DFD" w:rsidRDefault="00026DFD" w:rsidP="00026DF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026DFD" w:rsidRPr="00026DFD" w14:paraId="14728CB4" w14:textId="77777777" w:rsidTr="00026DFD">
        <w:tblPrEx>
          <w:tblCellMar>
            <w:top w:w="0" w:type="dxa"/>
            <w:bottom w:w="0" w:type="dxa"/>
          </w:tblCellMar>
        </w:tblPrEx>
        <w:tc>
          <w:tcPr>
            <w:tcW w:w="1247" w:type="dxa"/>
          </w:tcPr>
          <w:p w14:paraId="6F06AC3F" w14:textId="77777777" w:rsidR="00026DFD" w:rsidRPr="00026DFD" w:rsidRDefault="00026DFD" w:rsidP="00026DFD">
            <w:pPr>
              <w:rPr>
                <w:rFonts w:cs="Frankruhel" w:hint="cs"/>
                <w:rtl/>
              </w:rPr>
            </w:pPr>
            <w:r>
              <w:rPr>
                <w:rtl/>
              </w:rPr>
              <w:t xml:space="preserve">סעיף 3 </w:t>
            </w:r>
          </w:p>
        </w:tc>
        <w:tc>
          <w:tcPr>
            <w:tcW w:w="5669" w:type="dxa"/>
          </w:tcPr>
          <w:p w14:paraId="6E0ADCD4" w14:textId="77777777" w:rsidR="00026DFD" w:rsidRPr="00026DFD" w:rsidRDefault="00026DFD" w:rsidP="00026DFD">
            <w:pPr>
              <w:rPr>
                <w:rFonts w:cs="Frankruhel" w:hint="cs"/>
                <w:rtl/>
              </w:rPr>
            </w:pPr>
            <w:r>
              <w:rPr>
                <w:rtl/>
              </w:rPr>
              <w:t>עבירה מינהלית נמשכת</w:t>
            </w:r>
          </w:p>
        </w:tc>
        <w:tc>
          <w:tcPr>
            <w:tcW w:w="567" w:type="dxa"/>
          </w:tcPr>
          <w:p w14:paraId="31C6993E" w14:textId="77777777" w:rsidR="00026DFD" w:rsidRPr="00026DFD" w:rsidRDefault="00026DFD" w:rsidP="00026DFD">
            <w:pPr>
              <w:rPr>
                <w:rStyle w:val="Hyperlink"/>
                <w:rFonts w:hint="cs"/>
                <w:rtl/>
              </w:rPr>
            </w:pPr>
            <w:hyperlink w:anchor="Seif3" w:tooltip="עבירה מינהלית נמשכת" w:history="1">
              <w:r w:rsidRPr="00026DFD">
                <w:rPr>
                  <w:rStyle w:val="Hyperlink"/>
                </w:rPr>
                <w:t>Go</w:t>
              </w:r>
            </w:hyperlink>
          </w:p>
        </w:tc>
        <w:tc>
          <w:tcPr>
            <w:tcW w:w="850" w:type="dxa"/>
          </w:tcPr>
          <w:p w14:paraId="2AF1AC7A" w14:textId="77777777" w:rsidR="00026DFD" w:rsidRPr="00026DFD" w:rsidRDefault="00026DFD" w:rsidP="00026DF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026DFD" w:rsidRPr="00026DFD" w14:paraId="7B6C77A1" w14:textId="77777777" w:rsidTr="00026DFD">
        <w:tblPrEx>
          <w:tblCellMar>
            <w:top w:w="0" w:type="dxa"/>
            <w:bottom w:w="0" w:type="dxa"/>
          </w:tblCellMar>
        </w:tblPrEx>
        <w:tc>
          <w:tcPr>
            <w:tcW w:w="1247" w:type="dxa"/>
          </w:tcPr>
          <w:p w14:paraId="098C9AB4" w14:textId="77777777" w:rsidR="00026DFD" w:rsidRPr="00026DFD" w:rsidRDefault="00026DFD" w:rsidP="00026DFD">
            <w:pPr>
              <w:rPr>
                <w:rFonts w:cs="Frankruhel" w:hint="cs"/>
                <w:rtl/>
              </w:rPr>
            </w:pPr>
            <w:r>
              <w:rPr>
                <w:rtl/>
              </w:rPr>
              <w:t xml:space="preserve">סעיף 4 </w:t>
            </w:r>
          </w:p>
        </w:tc>
        <w:tc>
          <w:tcPr>
            <w:tcW w:w="5669" w:type="dxa"/>
          </w:tcPr>
          <w:p w14:paraId="72179F8A" w14:textId="77777777" w:rsidR="00026DFD" w:rsidRPr="00026DFD" w:rsidRDefault="00026DFD" w:rsidP="00026DFD">
            <w:pPr>
              <w:rPr>
                <w:rFonts w:cs="Frankruhel" w:hint="cs"/>
                <w:rtl/>
              </w:rPr>
            </w:pPr>
            <w:r>
              <w:rPr>
                <w:rtl/>
              </w:rPr>
              <w:t>עבירה מינהלית חוזרת</w:t>
            </w:r>
          </w:p>
        </w:tc>
        <w:tc>
          <w:tcPr>
            <w:tcW w:w="567" w:type="dxa"/>
          </w:tcPr>
          <w:p w14:paraId="0F505B29" w14:textId="77777777" w:rsidR="00026DFD" w:rsidRPr="00026DFD" w:rsidRDefault="00026DFD" w:rsidP="00026DFD">
            <w:pPr>
              <w:rPr>
                <w:rStyle w:val="Hyperlink"/>
                <w:rFonts w:hint="cs"/>
                <w:rtl/>
              </w:rPr>
            </w:pPr>
            <w:hyperlink w:anchor="Seif4" w:tooltip="עבירה מינהלית חוזרת" w:history="1">
              <w:r w:rsidRPr="00026DFD">
                <w:rPr>
                  <w:rStyle w:val="Hyperlink"/>
                </w:rPr>
                <w:t>Go</w:t>
              </w:r>
            </w:hyperlink>
          </w:p>
        </w:tc>
        <w:tc>
          <w:tcPr>
            <w:tcW w:w="850" w:type="dxa"/>
          </w:tcPr>
          <w:p w14:paraId="18C5E846" w14:textId="77777777" w:rsidR="00026DFD" w:rsidRPr="00026DFD" w:rsidRDefault="00026DFD" w:rsidP="00026DF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026DFD" w:rsidRPr="00026DFD" w14:paraId="13C42295" w14:textId="77777777" w:rsidTr="00026DFD">
        <w:tblPrEx>
          <w:tblCellMar>
            <w:top w:w="0" w:type="dxa"/>
            <w:bottom w:w="0" w:type="dxa"/>
          </w:tblCellMar>
        </w:tblPrEx>
        <w:tc>
          <w:tcPr>
            <w:tcW w:w="1247" w:type="dxa"/>
          </w:tcPr>
          <w:p w14:paraId="0B365028" w14:textId="77777777" w:rsidR="00026DFD" w:rsidRPr="00026DFD" w:rsidRDefault="00026DFD" w:rsidP="00026DFD">
            <w:pPr>
              <w:rPr>
                <w:rFonts w:cs="Frankruhel" w:hint="cs"/>
                <w:rtl/>
              </w:rPr>
            </w:pPr>
            <w:r>
              <w:rPr>
                <w:rtl/>
              </w:rPr>
              <w:t xml:space="preserve">סעיף 5 </w:t>
            </w:r>
          </w:p>
        </w:tc>
        <w:tc>
          <w:tcPr>
            <w:tcW w:w="5669" w:type="dxa"/>
          </w:tcPr>
          <w:p w14:paraId="3DADBAF7" w14:textId="77777777" w:rsidR="00026DFD" w:rsidRPr="00026DFD" w:rsidRDefault="00026DFD" w:rsidP="00026DFD">
            <w:pPr>
              <w:rPr>
                <w:rFonts w:cs="Frankruhel" w:hint="cs"/>
                <w:rtl/>
              </w:rPr>
            </w:pPr>
            <w:r>
              <w:rPr>
                <w:rtl/>
              </w:rPr>
              <w:t>ביטול</w:t>
            </w:r>
          </w:p>
        </w:tc>
        <w:tc>
          <w:tcPr>
            <w:tcW w:w="567" w:type="dxa"/>
          </w:tcPr>
          <w:p w14:paraId="4CEA648E" w14:textId="77777777" w:rsidR="00026DFD" w:rsidRPr="00026DFD" w:rsidRDefault="00026DFD" w:rsidP="00026DFD">
            <w:pPr>
              <w:rPr>
                <w:rStyle w:val="Hyperlink"/>
                <w:rFonts w:hint="cs"/>
                <w:rtl/>
              </w:rPr>
            </w:pPr>
            <w:hyperlink w:anchor="Seif5" w:tooltip="ביטול" w:history="1">
              <w:r w:rsidRPr="00026DFD">
                <w:rPr>
                  <w:rStyle w:val="Hyperlink"/>
                </w:rPr>
                <w:t>Go</w:t>
              </w:r>
            </w:hyperlink>
          </w:p>
        </w:tc>
        <w:tc>
          <w:tcPr>
            <w:tcW w:w="850" w:type="dxa"/>
          </w:tcPr>
          <w:p w14:paraId="572078B9" w14:textId="77777777" w:rsidR="00026DFD" w:rsidRPr="00026DFD" w:rsidRDefault="00026DFD" w:rsidP="00026DF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026DFD" w:rsidRPr="00026DFD" w14:paraId="129916B0" w14:textId="77777777" w:rsidTr="00026DFD">
        <w:tblPrEx>
          <w:tblCellMar>
            <w:top w:w="0" w:type="dxa"/>
            <w:bottom w:w="0" w:type="dxa"/>
          </w:tblCellMar>
        </w:tblPrEx>
        <w:tc>
          <w:tcPr>
            <w:tcW w:w="1247" w:type="dxa"/>
          </w:tcPr>
          <w:p w14:paraId="666F6BA5" w14:textId="77777777" w:rsidR="00026DFD" w:rsidRPr="00026DFD" w:rsidRDefault="00026DFD" w:rsidP="00026DFD">
            <w:pPr>
              <w:rPr>
                <w:rFonts w:cs="Frankruhel" w:hint="cs"/>
                <w:rtl/>
              </w:rPr>
            </w:pPr>
            <w:r>
              <w:rPr>
                <w:rtl/>
              </w:rPr>
              <w:t xml:space="preserve">סעיף 6 </w:t>
            </w:r>
          </w:p>
        </w:tc>
        <w:tc>
          <w:tcPr>
            <w:tcW w:w="5669" w:type="dxa"/>
          </w:tcPr>
          <w:p w14:paraId="5B8177A6" w14:textId="77777777" w:rsidR="00026DFD" w:rsidRPr="00026DFD" w:rsidRDefault="00026DFD" w:rsidP="00026DFD">
            <w:pPr>
              <w:rPr>
                <w:rFonts w:cs="Frankruhel" w:hint="cs"/>
                <w:rtl/>
              </w:rPr>
            </w:pPr>
            <w:r>
              <w:rPr>
                <w:rtl/>
              </w:rPr>
              <w:t>תחילה</w:t>
            </w:r>
          </w:p>
        </w:tc>
        <w:tc>
          <w:tcPr>
            <w:tcW w:w="567" w:type="dxa"/>
          </w:tcPr>
          <w:p w14:paraId="10D80BED" w14:textId="77777777" w:rsidR="00026DFD" w:rsidRPr="00026DFD" w:rsidRDefault="00026DFD" w:rsidP="00026DFD">
            <w:pPr>
              <w:rPr>
                <w:rStyle w:val="Hyperlink"/>
                <w:rFonts w:hint="cs"/>
                <w:rtl/>
              </w:rPr>
            </w:pPr>
            <w:hyperlink w:anchor="Seif6" w:tooltip="תחילה" w:history="1">
              <w:r w:rsidRPr="00026DFD">
                <w:rPr>
                  <w:rStyle w:val="Hyperlink"/>
                </w:rPr>
                <w:t>Go</w:t>
              </w:r>
            </w:hyperlink>
          </w:p>
        </w:tc>
        <w:tc>
          <w:tcPr>
            <w:tcW w:w="850" w:type="dxa"/>
          </w:tcPr>
          <w:p w14:paraId="4B4E36CC" w14:textId="77777777" w:rsidR="00026DFD" w:rsidRPr="00026DFD" w:rsidRDefault="00026DFD" w:rsidP="00026DF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bl>
    <w:p w14:paraId="16082AF7" w14:textId="77777777" w:rsidR="00C32D9A" w:rsidRDefault="00C32D9A" w:rsidP="00C32D9A">
      <w:pPr>
        <w:pStyle w:val="big-header"/>
        <w:ind w:left="0" w:right="1134"/>
        <w:rPr>
          <w:rFonts w:cs="FrankRuehl" w:hint="cs"/>
          <w:sz w:val="32"/>
          <w:rtl/>
        </w:rPr>
      </w:pPr>
    </w:p>
    <w:p w14:paraId="52651514" w14:textId="77777777" w:rsidR="00F20C15" w:rsidRDefault="00C32D9A" w:rsidP="00830700">
      <w:pPr>
        <w:pStyle w:val="big-header"/>
        <w:ind w:left="0" w:right="1134"/>
        <w:rPr>
          <w:rFonts w:cs="FrankRuehl" w:hint="cs"/>
          <w:sz w:val="32"/>
          <w:rtl/>
        </w:rPr>
      </w:pPr>
      <w:r>
        <w:rPr>
          <w:rFonts w:cs="FrankRuehl"/>
          <w:sz w:val="32"/>
          <w:rtl/>
        </w:rPr>
        <w:br w:type="page"/>
      </w:r>
      <w:r w:rsidR="00F20C15">
        <w:rPr>
          <w:rFonts w:cs="FrankRuehl" w:hint="cs"/>
          <w:sz w:val="32"/>
          <w:rtl/>
        </w:rPr>
        <w:lastRenderedPageBreak/>
        <w:t xml:space="preserve">תקנות העבירות המינהליות (קנס מינהלי </w:t>
      </w:r>
      <w:r w:rsidR="00F20C15">
        <w:rPr>
          <w:rFonts w:cs="FrankRuehl"/>
          <w:sz w:val="32"/>
          <w:rtl/>
        </w:rPr>
        <w:t>–</w:t>
      </w:r>
      <w:r w:rsidR="00F20C15">
        <w:rPr>
          <w:rFonts w:cs="FrankRuehl" w:hint="cs"/>
          <w:sz w:val="32"/>
          <w:rtl/>
        </w:rPr>
        <w:t xml:space="preserve"> שכר מינימום), תשס"ג-2003</w:t>
      </w:r>
      <w:r w:rsidR="00F20C15">
        <w:rPr>
          <w:rStyle w:val="default"/>
          <w:sz w:val="22"/>
          <w:szCs w:val="22"/>
          <w:rtl/>
        </w:rPr>
        <w:footnoteReference w:customMarkFollows="1" w:id="1"/>
        <w:t>*</w:t>
      </w:r>
    </w:p>
    <w:p w14:paraId="0AE687D2" w14:textId="77777777" w:rsidR="00F20C15" w:rsidRDefault="00F20C15">
      <w:pPr>
        <w:pStyle w:val="P00"/>
        <w:spacing w:before="72"/>
        <w:ind w:left="0" w:right="1134"/>
        <w:rPr>
          <w:rStyle w:val="default"/>
          <w:rFonts w:cs="FrankRuehl"/>
          <w:rtl/>
        </w:rPr>
      </w:pPr>
      <w:r>
        <w:rPr>
          <w:rFonts w:cs="FrankRuehl"/>
          <w:sz w:val="26"/>
          <w:rtl/>
        </w:rPr>
        <w:tab/>
      </w:r>
      <w:r>
        <w:rPr>
          <w:rStyle w:val="default"/>
          <w:rFonts w:cs="FrankRuehl"/>
          <w:rtl/>
        </w:rPr>
        <w:t xml:space="preserve">בתוקף סמכותי לפי </w:t>
      </w:r>
      <w:r>
        <w:rPr>
          <w:rStyle w:val="default"/>
          <w:rFonts w:cs="FrankRuehl" w:hint="cs"/>
          <w:rtl/>
        </w:rPr>
        <w:t xml:space="preserve">סעיפים 1 ו-2 לחוק העבירות המינהליות, התשמ"ו-1985 (להלן </w:t>
      </w:r>
      <w:r>
        <w:rPr>
          <w:rStyle w:val="default"/>
          <w:rFonts w:cs="FrankRuehl"/>
          <w:rtl/>
        </w:rPr>
        <w:t>–</w:t>
      </w:r>
      <w:r>
        <w:rPr>
          <w:rStyle w:val="default"/>
          <w:rFonts w:cs="FrankRuehl" w:hint="cs"/>
          <w:rtl/>
        </w:rPr>
        <w:t xml:space="preserve"> חוק העבירות המינהליות)</w:t>
      </w:r>
      <w:r>
        <w:rPr>
          <w:rStyle w:val="default"/>
          <w:rFonts w:cs="FrankRuehl"/>
          <w:rtl/>
        </w:rPr>
        <w:t>,</w:t>
      </w:r>
      <w:r>
        <w:rPr>
          <w:rStyle w:val="default"/>
          <w:rFonts w:cs="FrankRuehl" w:hint="cs"/>
          <w:rtl/>
        </w:rPr>
        <w:t xml:space="preserve"> בהסכמת שר התעשיה המסחר והתעסוקה ובאישור ועדת החוקה חוק ומשפט של הכנסת, </w:t>
      </w:r>
      <w:r>
        <w:rPr>
          <w:rStyle w:val="default"/>
          <w:rFonts w:cs="FrankRuehl"/>
          <w:rtl/>
        </w:rPr>
        <w:t xml:space="preserve">אני </w:t>
      </w:r>
      <w:r>
        <w:rPr>
          <w:rStyle w:val="default"/>
          <w:rFonts w:cs="FrankRuehl" w:hint="cs"/>
          <w:rtl/>
        </w:rPr>
        <w:t>מתקין תקנות אלה</w:t>
      </w:r>
      <w:r>
        <w:rPr>
          <w:rStyle w:val="default"/>
          <w:rFonts w:cs="FrankRuehl"/>
          <w:rtl/>
        </w:rPr>
        <w:t>:</w:t>
      </w:r>
    </w:p>
    <w:p w14:paraId="48F537D0" w14:textId="77777777" w:rsidR="00F20C15" w:rsidRDefault="00F20C15">
      <w:pPr>
        <w:pStyle w:val="P00"/>
        <w:spacing w:before="72"/>
        <w:ind w:left="0" w:right="1134"/>
        <w:rPr>
          <w:rStyle w:val="default"/>
          <w:rFonts w:cs="FrankRuehl" w:hint="cs"/>
          <w:rtl/>
        </w:rPr>
      </w:pPr>
      <w:bookmarkStart w:id="0" w:name="Seif1"/>
      <w:bookmarkEnd w:id="0"/>
      <w:r>
        <w:rPr>
          <w:rFonts w:cs="Miriam"/>
          <w:lang w:val="he-IL"/>
        </w:rPr>
        <w:pict w14:anchorId="01C67013">
          <v:rect id="_x0000_s1026" style="position:absolute;left:0;text-align:left;margin-left:464.5pt;margin-top:8.05pt;width:75.05pt;height:9.5pt;z-index:251654656" o:allowincell="f" filled="f" stroked="f" strokecolor="lime" strokeweight=".25pt">
            <v:textbox inset="0,0,0,0">
              <w:txbxContent>
                <w:p w14:paraId="25508A86" w14:textId="77777777" w:rsidR="00F20C15" w:rsidRDefault="00F20C15">
                  <w:pPr>
                    <w:spacing w:line="160" w:lineRule="exact"/>
                    <w:rPr>
                      <w:rFonts w:cs="Miriam" w:hint="cs"/>
                      <w:noProof/>
                      <w:sz w:val="18"/>
                      <w:szCs w:val="18"/>
                      <w:rtl/>
                    </w:rPr>
                  </w:pPr>
                  <w:r>
                    <w:rPr>
                      <w:rFonts w:cs="Miriam" w:hint="cs"/>
                      <w:sz w:val="18"/>
                      <w:szCs w:val="18"/>
                      <w:rtl/>
                    </w:rPr>
                    <w:t>עבירות מינהליות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עבירה על סעיפים 6ב, 14, 14א ו-15ג(ב) לחוק שכר מינימום, התשמ"ז-1987 (להלן </w:t>
      </w:r>
      <w:r>
        <w:rPr>
          <w:rStyle w:val="default"/>
          <w:rFonts w:cs="FrankRuehl"/>
          <w:rtl/>
        </w:rPr>
        <w:t>–</w:t>
      </w:r>
      <w:r>
        <w:rPr>
          <w:rStyle w:val="default"/>
          <w:rFonts w:cs="FrankRuehl" w:hint="cs"/>
          <w:rtl/>
        </w:rPr>
        <w:t xml:space="preserve"> החוק), היא עבירה מינהלית.</w:t>
      </w:r>
    </w:p>
    <w:p w14:paraId="026B0D12" w14:textId="77777777" w:rsidR="00F20C15" w:rsidRDefault="00F20C15">
      <w:pPr>
        <w:pStyle w:val="P00"/>
        <w:spacing w:before="72"/>
        <w:ind w:left="0" w:right="1134"/>
        <w:rPr>
          <w:rStyle w:val="default"/>
          <w:rFonts w:cs="FrankRuehl" w:hint="cs"/>
          <w:rtl/>
        </w:rPr>
      </w:pPr>
      <w:bookmarkStart w:id="1" w:name="Seif2"/>
      <w:bookmarkEnd w:id="1"/>
      <w:r>
        <w:rPr>
          <w:rFonts w:cs="Miriam"/>
          <w:lang w:val="he-IL"/>
        </w:rPr>
        <w:pict w14:anchorId="34C629F2">
          <v:rect id="_x0000_s1032" style="position:absolute;left:0;text-align:left;margin-left:464.5pt;margin-top:8.05pt;width:75.05pt;height:13.1pt;z-index:251655680" o:allowincell="f" filled="f" stroked="f" strokecolor="lime" strokeweight=".25pt">
            <v:textbox style="mso-next-textbox:#_x0000_s1032" inset="0,0,0,0">
              <w:txbxContent>
                <w:p w14:paraId="465305F8" w14:textId="77777777" w:rsidR="00F20C15" w:rsidRDefault="00F20C15">
                  <w:pPr>
                    <w:pStyle w:val="a7"/>
                    <w:rPr>
                      <w:rFonts w:hint="cs"/>
                      <w:noProof/>
                      <w:rtl/>
                    </w:rPr>
                  </w:pPr>
                  <w:r>
                    <w:rPr>
                      <w:rFonts w:hint="cs"/>
                      <w:rtl/>
                    </w:rPr>
                    <w:t>קנס מינהלי קצוב</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Pr>
          <w:rStyle w:val="default"/>
          <w:rFonts w:cs="FrankRuehl" w:hint="cs"/>
          <w:rtl/>
        </w:rPr>
        <w:t>לעבירה מינהלית כאמור בתקנה 1 יהיה קנס מינהלי קצוב כמפורט להלן:</w:t>
      </w:r>
    </w:p>
    <w:p w14:paraId="5FE10B3B" w14:textId="77777777" w:rsidR="00F20C15" w:rsidRDefault="00C32D9A" w:rsidP="00C32D9A">
      <w:pPr>
        <w:pStyle w:val="P00"/>
        <w:tabs>
          <w:tab w:val="clear" w:pos="624"/>
          <w:tab w:val="clear" w:pos="1021"/>
          <w:tab w:val="clear" w:pos="1474"/>
          <w:tab w:val="clear" w:pos="1928"/>
          <w:tab w:val="clear" w:pos="2381"/>
          <w:tab w:val="clear" w:pos="2835"/>
          <w:tab w:val="clear" w:pos="6259"/>
          <w:tab w:val="center" w:pos="7088"/>
        </w:tabs>
        <w:spacing w:before="72"/>
        <w:ind w:left="0" w:right="1134"/>
        <w:rPr>
          <w:rStyle w:val="default"/>
          <w:rFonts w:cs="FrankRuehl" w:hint="cs"/>
          <w:sz w:val="22"/>
          <w:szCs w:val="22"/>
          <w:u w:val="single"/>
          <w:rtl/>
        </w:rPr>
      </w:pPr>
      <w:r w:rsidRPr="00C32D9A">
        <w:rPr>
          <w:rStyle w:val="default"/>
          <w:rFonts w:cs="FrankRuehl" w:hint="cs"/>
          <w:sz w:val="22"/>
          <w:szCs w:val="22"/>
          <w:rtl/>
        </w:rPr>
        <w:tab/>
      </w:r>
      <w:r w:rsidR="00F20C15">
        <w:rPr>
          <w:rStyle w:val="default"/>
          <w:rFonts w:cs="FrankRuehl" w:hint="cs"/>
          <w:sz w:val="22"/>
          <w:szCs w:val="22"/>
          <w:u w:val="single"/>
          <w:rtl/>
        </w:rPr>
        <w:t>בשקלים חדשים</w:t>
      </w:r>
    </w:p>
    <w:p w14:paraId="5778D045" w14:textId="77777777" w:rsidR="00F20C15" w:rsidRDefault="00F20C15" w:rsidP="00C32D9A">
      <w:pPr>
        <w:pStyle w:val="P00"/>
        <w:tabs>
          <w:tab w:val="clear" w:pos="6259"/>
          <w:tab w:val="center" w:pos="7088"/>
        </w:tabs>
        <w:spacing w:before="72"/>
        <w:ind w:left="624" w:right="1134"/>
        <w:rPr>
          <w:rStyle w:val="default"/>
          <w:rFonts w:cs="FrankRuehl" w:hint="cs"/>
          <w:rtl/>
        </w:rPr>
      </w:pPr>
      <w:r>
        <w:rPr>
          <w:rStyle w:val="default"/>
          <w:rFonts w:cs="FrankRuehl" w:hint="cs"/>
          <w:rtl/>
        </w:rPr>
        <w:t>(1)</w:t>
      </w:r>
      <w:r>
        <w:rPr>
          <w:rStyle w:val="default"/>
          <w:rFonts w:cs="FrankRuehl" w:hint="cs"/>
          <w:rtl/>
        </w:rPr>
        <w:tab/>
        <w:t>בעבירה מינהלית על סעיף 6ב לחוק</w:t>
      </w:r>
      <w:r>
        <w:rPr>
          <w:rStyle w:val="default"/>
          <w:rFonts w:cs="FrankRuehl" w:hint="cs"/>
          <w:rtl/>
        </w:rPr>
        <w:tab/>
        <w:t>300</w:t>
      </w:r>
    </w:p>
    <w:p w14:paraId="50DABEE2" w14:textId="77777777" w:rsidR="00F20C15" w:rsidRDefault="00F20C15" w:rsidP="00C32D9A">
      <w:pPr>
        <w:pStyle w:val="P00"/>
        <w:tabs>
          <w:tab w:val="clear" w:pos="6259"/>
          <w:tab w:val="center" w:pos="7088"/>
        </w:tabs>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בעבירה מינהלית על סעיף 14 לחוק </w:t>
      </w:r>
      <w:r>
        <w:rPr>
          <w:rStyle w:val="default"/>
          <w:rFonts w:cs="FrankRuehl"/>
          <w:rtl/>
        </w:rPr>
        <w:t>–</w:t>
      </w:r>
    </w:p>
    <w:p w14:paraId="72D9B971" w14:textId="77777777" w:rsidR="00F20C15" w:rsidRDefault="00F20C15" w:rsidP="00C32D9A">
      <w:pPr>
        <w:pStyle w:val="P00"/>
        <w:tabs>
          <w:tab w:val="clear" w:pos="6259"/>
          <w:tab w:val="center" w:pos="7088"/>
        </w:tabs>
        <w:spacing w:before="72"/>
        <w:ind w:left="1021" w:right="2977"/>
        <w:jc w:val="left"/>
        <w:rPr>
          <w:rStyle w:val="default"/>
          <w:rFonts w:cs="FrankRuehl" w:hint="cs"/>
          <w:rtl/>
        </w:rPr>
      </w:pPr>
      <w:r>
        <w:rPr>
          <w:rStyle w:val="default"/>
          <w:rFonts w:cs="FrankRuehl" w:hint="cs"/>
          <w:rtl/>
        </w:rPr>
        <w:t>(א)</w:t>
      </w:r>
      <w:r>
        <w:rPr>
          <w:rStyle w:val="default"/>
          <w:rFonts w:cs="FrankRuehl" w:hint="cs"/>
          <w:rtl/>
        </w:rPr>
        <w:tab/>
        <w:t>לענין עובד ששכרו משתלם על בסיס חודשי ואשר הועסק במשך 12 ימים לפחות</w:t>
      </w:r>
      <w:r>
        <w:rPr>
          <w:rStyle w:val="default"/>
          <w:rFonts w:cs="FrankRuehl" w:hint="cs"/>
          <w:rtl/>
        </w:rPr>
        <w:tab/>
        <w:t>5,000 לכל חודש</w:t>
      </w:r>
    </w:p>
    <w:p w14:paraId="25AC1FFC" w14:textId="77777777" w:rsidR="00F20C15" w:rsidRDefault="00F20C15" w:rsidP="00C32D9A">
      <w:pPr>
        <w:pStyle w:val="P00"/>
        <w:tabs>
          <w:tab w:val="clear" w:pos="6259"/>
          <w:tab w:val="center" w:pos="7088"/>
        </w:tabs>
        <w:spacing w:before="0"/>
        <w:ind w:left="1021" w:right="2835"/>
        <w:rPr>
          <w:rStyle w:val="default"/>
          <w:rFonts w:cs="FrankRuehl" w:hint="cs"/>
          <w:rtl/>
        </w:rPr>
      </w:pP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t>שבו הועסק העובד</w:t>
      </w:r>
    </w:p>
    <w:p w14:paraId="5753CACE" w14:textId="77777777" w:rsidR="00F20C15" w:rsidRDefault="00F20C15" w:rsidP="00C32D9A">
      <w:pPr>
        <w:pStyle w:val="P00"/>
        <w:tabs>
          <w:tab w:val="clear" w:pos="6259"/>
          <w:tab w:val="center" w:pos="7088"/>
        </w:tabs>
        <w:spacing w:before="72"/>
        <w:ind w:left="1021" w:right="2977"/>
        <w:jc w:val="left"/>
        <w:rPr>
          <w:rStyle w:val="default"/>
          <w:rFonts w:cs="FrankRuehl" w:hint="cs"/>
          <w:rtl/>
        </w:rPr>
      </w:pPr>
      <w:r>
        <w:rPr>
          <w:rFonts w:cs="FrankRuehl"/>
          <w:rtl/>
          <w:lang w:val="he-IL"/>
        </w:rPr>
        <w:pict w14:anchorId="314406BA">
          <v:shapetype id="_x0000_t202" coordsize="21600,21600" o:spt="202" path="m,l,21600r21600,l21600,xe">
            <v:stroke joinstyle="miter"/>
            <v:path gradientshapeok="t" o:connecttype="rect"/>
          </v:shapetype>
          <v:shape id="_x0000_s1064" type="#_x0000_t202" style="position:absolute;left:0;text-align:left;margin-left:472.5pt;margin-top:2.2pt;width:1in;height:18pt;z-index:251660800" filled="f" stroked="f">
            <v:textbox inset="1mm,,1mm">
              <w:txbxContent>
                <w:p w14:paraId="36CD3489" w14:textId="77777777" w:rsidR="00F20C15" w:rsidRDefault="00F20C15">
                  <w:pPr>
                    <w:spacing w:line="160" w:lineRule="exact"/>
                    <w:rPr>
                      <w:rFonts w:cs="Miriam" w:hint="cs"/>
                      <w:sz w:val="18"/>
                      <w:szCs w:val="18"/>
                      <w:rtl/>
                    </w:rPr>
                  </w:pPr>
                  <w:r>
                    <w:rPr>
                      <w:rFonts w:cs="Miriam" w:hint="cs"/>
                      <w:sz w:val="18"/>
                      <w:szCs w:val="18"/>
                      <w:rtl/>
                    </w:rPr>
                    <w:t>ת"ט תשס"ד-2003</w:t>
                  </w:r>
                </w:p>
              </w:txbxContent>
            </v:textbox>
          </v:shape>
        </w:pict>
      </w:r>
      <w:r>
        <w:rPr>
          <w:rStyle w:val="default"/>
          <w:rFonts w:cs="FrankRuehl" w:hint="cs"/>
          <w:rtl/>
        </w:rPr>
        <w:t>(ב)</w:t>
      </w:r>
      <w:r>
        <w:rPr>
          <w:rStyle w:val="default"/>
          <w:rFonts w:cs="FrankRuehl" w:hint="cs"/>
          <w:rtl/>
        </w:rPr>
        <w:tab/>
        <w:t>לענין עובד ששכרו משתלם על בסיס חודשי, שהועסק במשך פחות מ-12 ימים, או ששכרו משתלם שלא על בסיס חודשי</w:t>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t>200 לכל יום שבו</w:t>
      </w:r>
    </w:p>
    <w:p w14:paraId="44982CE2" w14:textId="77777777" w:rsidR="00F20C15" w:rsidRDefault="00F20C15" w:rsidP="00C32D9A">
      <w:pPr>
        <w:pStyle w:val="P00"/>
        <w:tabs>
          <w:tab w:val="clear" w:pos="6259"/>
          <w:tab w:val="center" w:pos="7088"/>
        </w:tabs>
        <w:spacing w:before="0"/>
        <w:ind w:left="1021" w:right="2835"/>
        <w:rPr>
          <w:rStyle w:val="default"/>
          <w:rFonts w:cs="FrankRuehl" w:hint="cs"/>
          <w:rtl/>
        </w:rPr>
      </w:pP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t>הועסק העובד</w:t>
      </w:r>
    </w:p>
    <w:p w14:paraId="1CFEB119" w14:textId="77777777" w:rsidR="00F20C15" w:rsidRDefault="00F20C15" w:rsidP="00C32D9A">
      <w:pPr>
        <w:pStyle w:val="P00"/>
        <w:tabs>
          <w:tab w:val="clear" w:pos="6259"/>
          <w:tab w:val="center" w:pos="7088"/>
        </w:tabs>
        <w:spacing w:before="72"/>
        <w:ind w:left="624" w:right="2835"/>
        <w:rPr>
          <w:rStyle w:val="default"/>
          <w:rFonts w:cs="FrankRuehl" w:hint="cs"/>
          <w:rtl/>
        </w:rPr>
      </w:pPr>
      <w:r>
        <w:rPr>
          <w:rStyle w:val="default"/>
          <w:rFonts w:cs="FrankRuehl" w:hint="cs"/>
          <w:rtl/>
        </w:rPr>
        <w:t>(3)</w:t>
      </w:r>
      <w:r>
        <w:rPr>
          <w:rStyle w:val="default"/>
          <w:rFonts w:cs="FrankRuehl" w:hint="cs"/>
          <w:rtl/>
        </w:rPr>
        <w:tab/>
        <w:t>בעבירה מינהלית על סעיף 14א לחוק</w:t>
      </w:r>
      <w:r>
        <w:rPr>
          <w:rStyle w:val="default"/>
          <w:rFonts w:cs="FrankRuehl" w:hint="cs"/>
          <w:rtl/>
        </w:rPr>
        <w:tab/>
        <w:t>מחצית הקנס הקבוע</w:t>
      </w:r>
    </w:p>
    <w:p w14:paraId="71DCBB22" w14:textId="77777777" w:rsidR="00F20C15" w:rsidRDefault="00F20C15" w:rsidP="00C32D9A">
      <w:pPr>
        <w:pStyle w:val="P00"/>
        <w:tabs>
          <w:tab w:val="clear" w:pos="6259"/>
          <w:tab w:val="center" w:pos="7088"/>
        </w:tabs>
        <w:spacing w:before="0"/>
        <w:ind w:left="624" w:right="2835"/>
        <w:rPr>
          <w:rStyle w:val="default"/>
          <w:rFonts w:cs="FrankRuehl" w:hint="cs"/>
          <w:rtl/>
        </w:rPr>
      </w:pP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t xml:space="preserve">בפסקה (2)(א) או (ב), </w:t>
      </w:r>
    </w:p>
    <w:p w14:paraId="3C040A40" w14:textId="77777777" w:rsidR="00F20C15" w:rsidRDefault="00F20C15" w:rsidP="00C32D9A">
      <w:pPr>
        <w:pStyle w:val="P00"/>
        <w:tabs>
          <w:tab w:val="clear" w:pos="6259"/>
          <w:tab w:val="center" w:pos="7088"/>
        </w:tabs>
        <w:spacing w:before="0"/>
        <w:ind w:left="624" w:right="2835"/>
        <w:rPr>
          <w:rStyle w:val="default"/>
          <w:rFonts w:cs="FrankRuehl" w:hint="cs"/>
          <w:rtl/>
        </w:rPr>
      </w:pP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t>לפי הענין</w:t>
      </w:r>
    </w:p>
    <w:p w14:paraId="020A1FAE" w14:textId="77777777" w:rsidR="00F20C15" w:rsidRDefault="00F20C15" w:rsidP="00C32D9A">
      <w:pPr>
        <w:pStyle w:val="P00"/>
        <w:tabs>
          <w:tab w:val="clear" w:pos="6259"/>
          <w:tab w:val="center" w:pos="7088"/>
        </w:tabs>
        <w:spacing w:before="72"/>
        <w:ind w:left="624" w:right="2835"/>
        <w:rPr>
          <w:rStyle w:val="default"/>
          <w:rFonts w:cs="FrankRuehl" w:hint="cs"/>
          <w:rtl/>
        </w:rPr>
      </w:pPr>
      <w:r>
        <w:rPr>
          <w:rStyle w:val="default"/>
          <w:rFonts w:cs="FrankRuehl" w:hint="cs"/>
          <w:rtl/>
        </w:rPr>
        <w:t>(4)</w:t>
      </w:r>
      <w:r>
        <w:rPr>
          <w:rStyle w:val="default"/>
          <w:rFonts w:cs="FrankRuehl" w:hint="cs"/>
          <w:rtl/>
        </w:rPr>
        <w:tab/>
        <w:t>בעבירה מינהלית לפי סעיף 15ג(ב) לחוק</w:t>
      </w:r>
      <w:r>
        <w:rPr>
          <w:rStyle w:val="default"/>
          <w:rFonts w:cs="FrankRuehl" w:hint="cs"/>
          <w:rtl/>
        </w:rPr>
        <w:tab/>
        <w:t>5,000</w:t>
      </w:r>
    </w:p>
    <w:p w14:paraId="596E154D" w14:textId="77777777" w:rsidR="00907B8B" w:rsidRPr="00C32D9A" w:rsidRDefault="00907B8B" w:rsidP="00907B8B">
      <w:pPr>
        <w:pStyle w:val="P00"/>
        <w:tabs>
          <w:tab w:val="clear" w:pos="6259"/>
          <w:tab w:val="center" w:pos="7371"/>
        </w:tabs>
        <w:spacing w:before="0"/>
        <w:ind w:left="624" w:right="2835"/>
        <w:rPr>
          <w:rFonts w:cs="FrankRuehl" w:hint="cs"/>
          <w:vanish/>
          <w:color w:val="FF0000"/>
          <w:szCs w:val="20"/>
          <w:shd w:val="clear" w:color="auto" w:fill="FFFF99"/>
          <w:rtl/>
        </w:rPr>
      </w:pPr>
      <w:bookmarkStart w:id="2" w:name="Rov4"/>
      <w:r w:rsidRPr="00C32D9A">
        <w:rPr>
          <w:rFonts w:cs="FrankRuehl" w:hint="cs"/>
          <w:vanish/>
          <w:color w:val="FF0000"/>
          <w:szCs w:val="20"/>
          <w:shd w:val="clear" w:color="auto" w:fill="FFFF99"/>
          <w:rtl/>
        </w:rPr>
        <w:t>מיום 27.10.2003</w:t>
      </w:r>
    </w:p>
    <w:p w14:paraId="6F340290" w14:textId="77777777" w:rsidR="00907B8B" w:rsidRPr="00C32D9A" w:rsidRDefault="00907B8B" w:rsidP="00907B8B">
      <w:pPr>
        <w:pStyle w:val="P00"/>
        <w:tabs>
          <w:tab w:val="clear" w:pos="6259"/>
          <w:tab w:val="center" w:pos="7371"/>
        </w:tabs>
        <w:spacing w:before="0"/>
        <w:ind w:left="624" w:right="2835"/>
        <w:rPr>
          <w:rFonts w:cs="FrankRuehl" w:hint="cs"/>
          <w:b/>
          <w:bCs/>
          <w:vanish/>
          <w:szCs w:val="20"/>
          <w:shd w:val="clear" w:color="auto" w:fill="FFFF99"/>
          <w:rtl/>
        </w:rPr>
      </w:pPr>
      <w:r w:rsidRPr="00C32D9A">
        <w:rPr>
          <w:rFonts w:cs="FrankRuehl" w:hint="cs"/>
          <w:b/>
          <w:bCs/>
          <w:vanish/>
          <w:szCs w:val="20"/>
          <w:shd w:val="clear" w:color="auto" w:fill="FFFF99"/>
          <w:rtl/>
        </w:rPr>
        <w:t>תיקון טעות תשס"ד-2003</w:t>
      </w:r>
    </w:p>
    <w:p w14:paraId="39534C1E" w14:textId="77777777" w:rsidR="00907B8B" w:rsidRPr="00C32D9A" w:rsidRDefault="00907B8B" w:rsidP="00907B8B">
      <w:pPr>
        <w:pStyle w:val="P00"/>
        <w:tabs>
          <w:tab w:val="clear" w:pos="6259"/>
          <w:tab w:val="center" w:pos="7371"/>
        </w:tabs>
        <w:spacing w:before="0"/>
        <w:ind w:left="624" w:right="2835"/>
        <w:rPr>
          <w:rFonts w:cs="FrankRuehl" w:hint="cs"/>
          <w:vanish/>
          <w:szCs w:val="20"/>
          <w:shd w:val="clear" w:color="auto" w:fill="FFFF99"/>
          <w:rtl/>
        </w:rPr>
      </w:pPr>
      <w:r w:rsidRPr="00C32D9A">
        <w:rPr>
          <w:rFonts w:cs="FrankRuehl" w:hint="cs"/>
          <w:vanish/>
          <w:szCs w:val="20"/>
          <w:shd w:val="clear" w:color="auto" w:fill="FFFF99"/>
          <w:rtl/>
        </w:rPr>
        <w:t xml:space="preserve">ת"ט </w:t>
      </w:r>
      <w:hyperlink r:id="rId7" w:history="1">
        <w:r w:rsidRPr="00C32D9A">
          <w:rPr>
            <w:rStyle w:val="Hyperlink"/>
            <w:rFonts w:cs="FrankRuehl" w:hint="cs"/>
            <w:vanish/>
            <w:szCs w:val="20"/>
            <w:shd w:val="clear" w:color="auto" w:fill="FFFF99"/>
            <w:rtl/>
          </w:rPr>
          <w:t>ק"ת תשס"ד מס' 6270</w:t>
        </w:r>
      </w:hyperlink>
      <w:r w:rsidRPr="00C32D9A">
        <w:rPr>
          <w:rFonts w:cs="FrankRuehl" w:hint="cs"/>
          <w:vanish/>
          <w:szCs w:val="20"/>
          <w:shd w:val="clear" w:color="auto" w:fill="FFFF99"/>
          <w:rtl/>
        </w:rPr>
        <w:t xml:space="preserve"> מיום 27.10.2003 עמ' 28</w:t>
      </w:r>
    </w:p>
    <w:p w14:paraId="4B9BF3D7" w14:textId="77777777" w:rsidR="009C4D31" w:rsidRPr="00C32D9A" w:rsidRDefault="009C4D31" w:rsidP="00315213">
      <w:pPr>
        <w:pStyle w:val="P00"/>
        <w:tabs>
          <w:tab w:val="clear" w:pos="6259"/>
          <w:tab w:val="center" w:pos="7371"/>
        </w:tabs>
        <w:ind w:left="624" w:right="1134"/>
        <w:rPr>
          <w:rStyle w:val="default"/>
          <w:rFonts w:cs="FrankRuehl" w:hint="cs"/>
          <w:vanish/>
          <w:sz w:val="22"/>
          <w:szCs w:val="22"/>
          <w:shd w:val="clear" w:color="auto" w:fill="FFFF99"/>
          <w:rtl/>
        </w:rPr>
      </w:pPr>
      <w:r w:rsidRPr="00C32D9A">
        <w:rPr>
          <w:rStyle w:val="default"/>
          <w:rFonts w:cs="FrankRuehl" w:hint="cs"/>
          <w:vanish/>
          <w:sz w:val="22"/>
          <w:szCs w:val="22"/>
          <w:shd w:val="clear" w:color="auto" w:fill="FFFF99"/>
          <w:rtl/>
        </w:rPr>
        <w:t>(2)</w:t>
      </w:r>
      <w:r w:rsidRPr="00C32D9A">
        <w:rPr>
          <w:rStyle w:val="default"/>
          <w:rFonts w:cs="FrankRuehl" w:hint="cs"/>
          <w:vanish/>
          <w:sz w:val="22"/>
          <w:szCs w:val="22"/>
          <w:shd w:val="clear" w:color="auto" w:fill="FFFF99"/>
          <w:rtl/>
        </w:rPr>
        <w:tab/>
        <w:t xml:space="preserve">בעבירה מינהלית על סעיף 14 לחוק </w:t>
      </w:r>
      <w:r w:rsidRPr="00C32D9A">
        <w:rPr>
          <w:rStyle w:val="default"/>
          <w:rFonts w:cs="FrankRuehl"/>
          <w:vanish/>
          <w:sz w:val="22"/>
          <w:szCs w:val="22"/>
          <w:shd w:val="clear" w:color="auto" w:fill="FFFF99"/>
          <w:rtl/>
        </w:rPr>
        <w:t>–</w:t>
      </w:r>
    </w:p>
    <w:p w14:paraId="38E649E2" w14:textId="77777777" w:rsidR="009C4D31" w:rsidRPr="00C32D9A" w:rsidRDefault="009C4D31" w:rsidP="009C4D31">
      <w:pPr>
        <w:pStyle w:val="P00"/>
        <w:tabs>
          <w:tab w:val="clear" w:pos="6259"/>
          <w:tab w:val="center" w:pos="7371"/>
        </w:tabs>
        <w:spacing w:before="0"/>
        <w:ind w:left="1021" w:right="2835"/>
        <w:rPr>
          <w:rStyle w:val="default"/>
          <w:rFonts w:cs="FrankRuehl" w:hint="cs"/>
          <w:vanish/>
          <w:sz w:val="22"/>
          <w:szCs w:val="22"/>
          <w:shd w:val="clear" w:color="auto" w:fill="FFFF99"/>
          <w:rtl/>
        </w:rPr>
      </w:pPr>
      <w:r w:rsidRPr="00C32D9A">
        <w:rPr>
          <w:rStyle w:val="default"/>
          <w:rFonts w:cs="FrankRuehl" w:hint="cs"/>
          <w:vanish/>
          <w:sz w:val="22"/>
          <w:szCs w:val="22"/>
          <w:shd w:val="clear" w:color="auto" w:fill="FFFF99"/>
          <w:rtl/>
        </w:rPr>
        <w:t>(א)</w:t>
      </w:r>
      <w:r w:rsidRPr="00C32D9A">
        <w:rPr>
          <w:rStyle w:val="default"/>
          <w:rFonts w:cs="FrankRuehl" w:hint="cs"/>
          <w:vanish/>
          <w:sz w:val="22"/>
          <w:szCs w:val="22"/>
          <w:shd w:val="clear" w:color="auto" w:fill="FFFF99"/>
          <w:rtl/>
        </w:rPr>
        <w:tab/>
        <w:t>לענין עובד ששכרו משתלם על בסיס חודשי ואשר הועסק במשך 12 ימים לפחות</w:t>
      </w:r>
      <w:r w:rsidRPr="00C32D9A">
        <w:rPr>
          <w:rStyle w:val="default"/>
          <w:rFonts w:cs="FrankRuehl" w:hint="cs"/>
          <w:vanish/>
          <w:sz w:val="22"/>
          <w:szCs w:val="22"/>
          <w:shd w:val="clear" w:color="auto" w:fill="FFFF99"/>
          <w:rtl/>
        </w:rPr>
        <w:tab/>
      </w:r>
      <w:r w:rsidRPr="00C32D9A">
        <w:rPr>
          <w:rStyle w:val="default"/>
          <w:rFonts w:cs="FrankRuehl" w:hint="cs"/>
          <w:vanish/>
          <w:sz w:val="22"/>
          <w:szCs w:val="22"/>
          <w:shd w:val="clear" w:color="auto" w:fill="FFFF99"/>
          <w:rtl/>
        </w:rPr>
        <w:tab/>
        <w:t>5,000 לכל חודש</w:t>
      </w:r>
    </w:p>
    <w:p w14:paraId="75AD4794" w14:textId="77777777" w:rsidR="009C4D31" w:rsidRPr="00C32D9A" w:rsidRDefault="009C4D31" w:rsidP="009C4D31">
      <w:pPr>
        <w:pStyle w:val="P00"/>
        <w:tabs>
          <w:tab w:val="clear" w:pos="6259"/>
          <w:tab w:val="center" w:pos="7371"/>
        </w:tabs>
        <w:spacing w:before="0"/>
        <w:ind w:left="1021" w:right="2835"/>
        <w:rPr>
          <w:rStyle w:val="default"/>
          <w:rFonts w:cs="FrankRuehl" w:hint="cs"/>
          <w:vanish/>
          <w:sz w:val="22"/>
          <w:szCs w:val="22"/>
          <w:shd w:val="clear" w:color="auto" w:fill="FFFF99"/>
          <w:rtl/>
        </w:rPr>
      </w:pPr>
      <w:r w:rsidRPr="00C32D9A">
        <w:rPr>
          <w:rStyle w:val="default"/>
          <w:rFonts w:cs="FrankRuehl" w:hint="cs"/>
          <w:vanish/>
          <w:sz w:val="22"/>
          <w:szCs w:val="22"/>
          <w:shd w:val="clear" w:color="auto" w:fill="FFFF99"/>
          <w:rtl/>
        </w:rPr>
        <w:tab/>
      </w:r>
      <w:r w:rsidRPr="00C32D9A">
        <w:rPr>
          <w:rStyle w:val="default"/>
          <w:rFonts w:cs="FrankRuehl" w:hint="cs"/>
          <w:vanish/>
          <w:sz w:val="22"/>
          <w:szCs w:val="22"/>
          <w:shd w:val="clear" w:color="auto" w:fill="FFFF99"/>
          <w:rtl/>
        </w:rPr>
        <w:tab/>
      </w:r>
      <w:r w:rsidRPr="00C32D9A">
        <w:rPr>
          <w:rStyle w:val="default"/>
          <w:rFonts w:cs="FrankRuehl" w:hint="cs"/>
          <w:vanish/>
          <w:sz w:val="22"/>
          <w:szCs w:val="22"/>
          <w:shd w:val="clear" w:color="auto" w:fill="FFFF99"/>
          <w:rtl/>
        </w:rPr>
        <w:tab/>
      </w:r>
      <w:r w:rsidRPr="00C32D9A">
        <w:rPr>
          <w:rStyle w:val="default"/>
          <w:rFonts w:cs="FrankRuehl" w:hint="cs"/>
          <w:vanish/>
          <w:sz w:val="22"/>
          <w:szCs w:val="22"/>
          <w:shd w:val="clear" w:color="auto" w:fill="FFFF99"/>
          <w:rtl/>
        </w:rPr>
        <w:tab/>
      </w:r>
      <w:r w:rsidRPr="00C32D9A">
        <w:rPr>
          <w:rStyle w:val="default"/>
          <w:rFonts w:cs="FrankRuehl" w:hint="cs"/>
          <w:vanish/>
          <w:sz w:val="22"/>
          <w:szCs w:val="22"/>
          <w:shd w:val="clear" w:color="auto" w:fill="FFFF99"/>
          <w:rtl/>
        </w:rPr>
        <w:tab/>
        <w:t>שבו הועסק העובד</w:t>
      </w:r>
    </w:p>
    <w:p w14:paraId="139FE8DD" w14:textId="77777777" w:rsidR="009C4D31" w:rsidRPr="00C32D9A" w:rsidRDefault="009C4D31" w:rsidP="00F42E70">
      <w:pPr>
        <w:pStyle w:val="P00"/>
        <w:tabs>
          <w:tab w:val="clear" w:pos="6259"/>
          <w:tab w:val="center" w:pos="7371"/>
        </w:tabs>
        <w:spacing w:before="0"/>
        <w:ind w:left="1021" w:right="2835"/>
        <w:rPr>
          <w:rStyle w:val="default"/>
          <w:rFonts w:cs="FrankRuehl" w:hint="cs"/>
          <w:vanish/>
          <w:sz w:val="22"/>
          <w:szCs w:val="22"/>
          <w:shd w:val="clear" w:color="auto" w:fill="FFFF99"/>
          <w:rtl/>
        </w:rPr>
      </w:pPr>
      <w:r w:rsidRPr="00C32D9A">
        <w:rPr>
          <w:rStyle w:val="default"/>
          <w:rFonts w:cs="FrankRuehl" w:hint="cs"/>
          <w:vanish/>
          <w:sz w:val="22"/>
          <w:szCs w:val="22"/>
          <w:shd w:val="clear" w:color="auto" w:fill="FFFF99"/>
          <w:rtl/>
        </w:rPr>
        <w:t>(ב)</w:t>
      </w:r>
      <w:r w:rsidRPr="00C32D9A">
        <w:rPr>
          <w:rStyle w:val="default"/>
          <w:rFonts w:cs="FrankRuehl" w:hint="cs"/>
          <w:vanish/>
          <w:sz w:val="22"/>
          <w:szCs w:val="22"/>
          <w:shd w:val="clear" w:color="auto" w:fill="FFFF99"/>
          <w:rtl/>
        </w:rPr>
        <w:tab/>
        <w:t>לענין עובד ששכרו משתלם על בסיס חודשי, שהועסק במשך פחות מ-12 ימים,</w:t>
      </w:r>
      <w:r w:rsidR="00F42E70" w:rsidRPr="00C32D9A">
        <w:rPr>
          <w:rStyle w:val="default"/>
          <w:rFonts w:cs="FrankRuehl" w:hint="cs"/>
          <w:vanish/>
          <w:sz w:val="22"/>
          <w:szCs w:val="22"/>
          <w:shd w:val="clear" w:color="auto" w:fill="FFFF99"/>
          <w:rtl/>
        </w:rPr>
        <w:t xml:space="preserve"> </w:t>
      </w:r>
      <w:r w:rsidR="00F42E70" w:rsidRPr="00C32D9A">
        <w:rPr>
          <w:rStyle w:val="default"/>
          <w:rFonts w:cs="FrankRuehl" w:hint="cs"/>
          <w:strike/>
          <w:vanish/>
          <w:sz w:val="22"/>
          <w:szCs w:val="22"/>
          <w:shd w:val="clear" w:color="auto" w:fill="FFFF99"/>
          <w:rtl/>
        </w:rPr>
        <w:t>או ששכרו משתלם על בסיס חודשי</w:t>
      </w:r>
      <w:r w:rsidRPr="00C32D9A">
        <w:rPr>
          <w:rStyle w:val="default"/>
          <w:rFonts w:cs="FrankRuehl" w:hint="cs"/>
          <w:vanish/>
          <w:sz w:val="22"/>
          <w:szCs w:val="22"/>
          <w:shd w:val="clear" w:color="auto" w:fill="FFFF99"/>
          <w:rtl/>
        </w:rPr>
        <w:t xml:space="preserve"> </w:t>
      </w:r>
      <w:r w:rsidRPr="00C32D9A">
        <w:rPr>
          <w:rStyle w:val="default"/>
          <w:rFonts w:cs="FrankRuehl" w:hint="cs"/>
          <w:vanish/>
          <w:sz w:val="22"/>
          <w:szCs w:val="22"/>
          <w:u w:val="single"/>
          <w:shd w:val="clear" w:color="auto" w:fill="FFFF99"/>
          <w:rtl/>
        </w:rPr>
        <w:t>או ששכרו משתלם שלא על בסיס חודשי</w:t>
      </w:r>
      <w:r w:rsidRPr="00C32D9A">
        <w:rPr>
          <w:rStyle w:val="default"/>
          <w:rFonts w:cs="FrankRuehl" w:hint="cs"/>
          <w:vanish/>
          <w:sz w:val="22"/>
          <w:szCs w:val="22"/>
          <w:shd w:val="clear" w:color="auto" w:fill="FFFF99"/>
          <w:rtl/>
        </w:rPr>
        <w:tab/>
        <w:t>200 לכל יום שבו</w:t>
      </w:r>
    </w:p>
    <w:p w14:paraId="78B50F91" w14:textId="77777777" w:rsidR="009C4D31" w:rsidRPr="00A22C67" w:rsidRDefault="009C4D31" w:rsidP="00A22C67">
      <w:pPr>
        <w:pStyle w:val="P00"/>
        <w:tabs>
          <w:tab w:val="clear" w:pos="6259"/>
          <w:tab w:val="center" w:pos="7371"/>
        </w:tabs>
        <w:spacing w:before="0"/>
        <w:ind w:left="1021" w:right="2835"/>
        <w:rPr>
          <w:rStyle w:val="default"/>
          <w:rFonts w:cs="FrankRuehl" w:hint="cs"/>
          <w:sz w:val="2"/>
          <w:szCs w:val="2"/>
          <w:rtl/>
        </w:rPr>
      </w:pPr>
      <w:r w:rsidRPr="00C32D9A">
        <w:rPr>
          <w:rStyle w:val="default"/>
          <w:rFonts w:cs="FrankRuehl" w:hint="cs"/>
          <w:vanish/>
          <w:sz w:val="22"/>
          <w:szCs w:val="22"/>
          <w:shd w:val="clear" w:color="auto" w:fill="FFFF99"/>
          <w:rtl/>
        </w:rPr>
        <w:tab/>
      </w:r>
      <w:r w:rsidRPr="00C32D9A">
        <w:rPr>
          <w:rStyle w:val="default"/>
          <w:rFonts w:cs="FrankRuehl" w:hint="cs"/>
          <w:vanish/>
          <w:sz w:val="22"/>
          <w:szCs w:val="22"/>
          <w:shd w:val="clear" w:color="auto" w:fill="FFFF99"/>
          <w:rtl/>
        </w:rPr>
        <w:tab/>
      </w:r>
      <w:r w:rsidRPr="00C32D9A">
        <w:rPr>
          <w:rStyle w:val="default"/>
          <w:rFonts w:cs="FrankRuehl" w:hint="cs"/>
          <w:vanish/>
          <w:sz w:val="22"/>
          <w:szCs w:val="22"/>
          <w:shd w:val="clear" w:color="auto" w:fill="FFFF99"/>
          <w:rtl/>
        </w:rPr>
        <w:tab/>
      </w:r>
      <w:r w:rsidRPr="00C32D9A">
        <w:rPr>
          <w:rStyle w:val="default"/>
          <w:rFonts w:cs="FrankRuehl" w:hint="cs"/>
          <w:vanish/>
          <w:sz w:val="22"/>
          <w:szCs w:val="22"/>
          <w:shd w:val="clear" w:color="auto" w:fill="FFFF99"/>
          <w:rtl/>
        </w:rPr>
        <w:tab/>
      </w:r>
      <w:r w:rsidRPr="00C32D9A">
        <w:rPr>
          <w:rStyle w:val="default"/>
          <w:rFonts w:cs="FrankRuehl" w:hint="cs"/>
          <w:vanish/>
          <w:sz w:val="22"/>
          <w:szCs w:val="22"/>
          <w:shd w:val="clear" w:color="auto" w:fill="FFFF99"/>
          <w:rtl/>
        </w:rPr>
        <w:tab/>
        <w:t>הועסק העובד</w:t>
      </w:r>
      <w:bookmarkEnd w:id="2"/>
    </w:p>
    <w:p w14:paraId="55233119" w14:textId="77777777" w:rsidR="00F20C15" w:rsidRDefault="00F20C15">
      <w:pPr>
        <w:pStyle w:val="P00"/>
        <w:spacing w:before="72"/>
        <w:ind w:left="0" w:right="1134"/>
        <w:rPr>
          <w:rStyle w:val="default"/>
          <w:rFonts w:cs="FrankRuehl" w:hint="cs"/>
          <w:rtl/>
        </w:rPr>
      </w:pPr>
      <w:bookmarkStart w:id="3" w:name="Seif3"/>
      <w:bookmarkEnd w:id="3"/>
      <w:r>
        <w:rPr>
          <w:rFonts w:cs="Miriam"/>
          <w:lang w:val="he-IL"/>
        </w:rPr>
        <w:pict w14:anchorId="19C2E7F0">
          <v:rect id="_x0000_s1036" style="position:absolute;left:0;text-align:left;margin-left:464.5pt;margin-top:8.05pt;width:75.05pt;height:16.75pt;z-index:251656704" o:allowincell="f" filled="f" stroked="f" strokecolor="lime" strokeweight=".25pt">
            <v:textbox style="mso-next-textbox:#_x0000_s1036" inset="0,0,0,0">
              <w:txbxContent>
                <w:p w14:paraId="55D27C61" w14:textId="77777777" w:rsidR="00F20C15" w:rsidRDefault="00F20C15">
                  <w:pPr>
                    <w:spacing w:line="160" w:lineRule="exact"/>
                    <w:rPr>
                      <w:rFonts w:cs="Miriam" w:hint="cs"/>
                      <w:noProof/>
                      <w:sz w:val="18"/>
                      <w:szCs w:val="18"/>
                      <w:rtl/>
                    </w:rPr>
                  </w:pPr>
                  <w:r>
                    <w:rPr>
                      <w:rFonts w:cs="Miriam" w:hint="cs"/>
                      <w:sz w:val="18"/>
                      <w:szCs w:val="18"/>
                      <w:rtl/>
                    </w:rPr>
                    <w:t>עבירה מינהלית נמשכת</w:t>
                  </w:r>
                </w:p>
              </w:txbxContent>
            </v:textbox>
            <w10:anchorlock/>
          </v:rect>
        </w:pict>
      </w:r>
      <w:r>
        <w:rPr>
          <w:rStyle w:val="big-number"/>
          <w:rFonts w:cs="Miriam"/>
          <w:rtl/>
        </w:rPr>
        <w:t>3</w:t>
      </w:r>
      <w:r>
        <w:rPr>
          <w:rStyle w:val="big-number"/>
          <w:rFonts w:cs="FrankRuehl"/>
          <w:sz w:val="26"/>
          <w:szCs w:val="26"/>
          <w:rtl/>
        </w:rPr>
        <w:t>.</w:t>
      </w:r>
      <w:r>
        <w:rPr>
          <w:rStyle w:val="big-number"/>
          <w:rFonts w:cs="FrankRuehl"/>
          <w:sz w:val="26"/>
          <w:szCs w:val="26"/>
          <w:rtl/>
        </w:rPr>
        <w:tab/>
      </w:r>
      <w:r>
        <w:rPr>
          <w:rStyle w:val="default"/>
          <w:rFonts w:cs="FrankRuehl" w:hint="cs"/>
          <w:rtl/>
        </w:rPr>
        <w:t>הקנס המינהלי לעבירה מינהלית נמשכת יהיה קנס בשיעור החלק העשרים של הקנס הקבוע בתקנה 2, לפי הענין, לכל יום שבו נמשכת העבירה לאחר המועד שנקבע בהתראה כאמור בסעיף 8(ב1) לחוק העבירות המינהליות.</w:t>
      </w:r>
    </w:p>
    <w:p w14:paraId="421F7D00" w14:textId="77777777" w:rsidR="00F20C15" w:rsidRDefault="00F20C15">
      <w:pPr>
        <w:pStyle w:val="P00"/>
        <w:spacing w:before="72"/>
        <w:ind w:left="0" w:right="1134"/>
        <w:rPr>
          <w:rStyle w:val="default"/>
          <w:rFonts w:cs="FrankRuehl" w:hint="cs"/>
          <w:rtl/>
        </w:rPr>
      </w:pPr>
      <w:bookmarkStart w:id="4" w:name="Seif4"/>
      <w:bookmarkEnd w:id="4"/>
      <w:r>
        <w:rPr>
          <w:rFonts w:cs="Miriam"/>
          <w:lang w:val="he-IL"/>
        </w:rPr>
        <w:pict w14:anchorId="654897E9">
          <v:rect id="_x0000_s1061" style="position:absolute;left:0;text-align:left;margin-left:464.5pt;margin-top:8.05pt;width:75.05pt;height:24.65pt;z-index:251657728" o:allowincell="f" filled="f" stroked="f" strokecolor="lime" strokeweight=".25pt">
            <v:textbox style="mso-next-textbox:#_x0000_s1061" inset="0,0,0,0">
              <w:txbxContent>
                <w:p w14:paraId="093774D2" w14:textId="77777777" w:rsidR="00F20C15" w:rsidRDefault="00F20C15">
                  <w:pPr>
                    <w:spacing w:line="160" w:lineRule="exact"/>
                    <w:rPr>
                      <w:rFonts w:cs="Miriam" w:hint="cs"/>
                      <w:noProof/>
                      <w:sz w:val="18"/>
                      <w:szCs w:val="18"/>
                      <w:rtl/>
                    </w:rPr>
                  </w:pPr>
                  <w:r>
                    <w:rPr>
                      <w:rFonts w:cs="Miriam" w:hint="cs"/>
                      <w:sz w:val="18"/>
                      <w:szCs w:val="18"/>
                      <w:rtl/>
                    </w:rPr>
                    <w:t>עבירה מינהלית חוזרת</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הקנס המינהלי לעבירה מינהלית חוזרת כמשמעותה בסעיף 2(ג) לחוק העבירות המינהליות, יהיה כפל הקנס האמור בתקנה 2, לפי הענין.</w:t>
      </w:r>
    </w:p>
    <w:p w14:paraId="4D0B3893" w14:textId="77777777" w:rsidR="00F20C15" w:rsidRDefault="00F20C15">
      <w:pPr>
        <w:pStyle w:val="P00"/>
        <w:spacing w:before="72"/>
        <w:ind w:left="0" w:right="1134"/>
        <w:rPr>
          <w:rStyle w:val="default"/>
          <w:rFonts w:cs="FrankRuehl" w:hint="cs"/>
          <w:rtl/>
        </w:rPr>
      </w:pPr>
      <w:bookmarkStart w:id="5" w:name="Seif5"/>
      <w:bookmarkEnd w:id="5"/>
      <w:r>
        <w:rPr>
          <w:rFonts w:cs="Miriam"/>
          <w:lang w:val="he-IL"/>
        </w:rPr>
        <w:pict w14:anchorId="2CF8A88D">
          <v:rect id="_x0000_s1062" style="position:absolute;left:0;text-align:left;margin-left:464.5pt;margin-top:8.05pt;width:75.05pt;height:16.75pt;z-index:251658752" o:allowincell="f" filled="f" stroked="f" strokecolor="lime" strokeweight=".25pt">
            <v:textbox style="mso-next-textbox:#_x0000_s1062" inset="0,0,0,0">
              <w:txbxContent>
                <w:p w14:paraId="2BC4E1E4" w14:textId="77777777" w:rsidR="00F20C15" w:rsidRDefault="00F20C15">
                  <w:pPr>
                    <w:spacing w:line="160" w:lineRule="exac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תקנות העבירות המינהליות (קנס מינהלי </w:t>
      </w:r>
      <w:r>
        <w:rPr>
          <w:rStyle w:val="default"/>
          <w:rFonts w:cs="FrankRuehl"/>
          <w:rtl/>
        </w:rPr>
        <w:t>–</w:t>
      </w:r>
      <w:r>
        <w:rPr>
          <w:rStyle w:val="default"/>
          <w:rFonts w:cs="FrankRuehl" w:hint="cs"/>
          <w:rtl/>
        </w:rPr>
        <w:t xml:space="preserve"> אי תשלום שכר מינימום), התשנ"ב-1992 </w:t>
      </w:r>
      <w:r>
        <w:rPr>
          <w:rStyle w:val="default"/>
          <w:rFonts w:cs="FrankRuehl"/>
          <w:rtl/>
        </w:rPr>
        <w:t>–</w:t>
      </w:r>
      <w:r>
        <w:rPr>
          <w:rStyle w:val="default"/>
          <w:rFonts w:cs="FrankRuehl" w:hint="cs"/>
          <w:rtl/>
        </w:rPr>
        <w:t xml:space="preserve"> בטלות.</w:t>
      </w:r>
    </w:p>
    <w:p w14:paraId="4286357F" w14:textId="77777777" w:rsidR="00F20C15" w:rsidRDefault="00F20C15">
      <w:pPr>
        <w:pStyle w:val="P00"/>
        <w:spacing w:before="72"/>
        <w:ind w:left="0" w:right="1134"/>
        <w:rPr>
          <w:rStyle w:val="default"/>
          <w:rFonts w:cs="FrankRuehl" w:hint="cs"/>
          <w:rtl/>
        </w:rPr>
      </w:pPr>
      <w:bookmarkStart w:id="6" w:name="Seif6"/>
      <w:bookmarkEnd w:id="6"/>
      <w:r>
        <w:rPr>
          <w:rFonts w:cs="Miriam"/>
          <w:lang w:val="he-IL"/>
        </w:rPr>
        <w:pict w14:anchorId="5A66FA12">
          <v:rect id="_x0000_s1063" style="position:absolute;left:0;text-align:left;margin-left:464.5pt;margin-top:8.05pt;width:75.05pt;height:16.75pt;z-index:251659776" o:allowincell="f" filled="f" stroked="f" strokecolor="lime" strokeweight=".25pt">
            <v:textbox style="mso-next-textbox:#_x0000_s1063" inset="0,0,0,0">
              <w:txbxContent>
                <w:p w14:paraId="3C09F068" w14:textId="77777777" w:rsidR="00F20C15" w:rsidRDefault="00F20C15">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תחילתן של תקנות אלה, למעט לענין סעיף 6ב לחוק, 30 ימים מיום פרסומן, ולענין סעיף 6ב לחוק </w:t>
      </w:r>
      <w:r>
        <w:rPr>
          <w:rStyle w:val="default"/>
          <w:rFonts w:cs="FrankRuehl"/>
          <w:rtl/>
        </w:rPr>
        <w:t>–</w:t>
      </w:r>
      <w:r>
        <w:rPr>
          <w:rStyle w:val="default"/>
          <w:rFonts w:cs="FrankRuehl" w:hint="cs"/>
          <w:rtl/>
        </w:rPr>
        <w:t xml:space="preserve"> 6 חודשים מיום פרסומן.</w:t>
      </w:r>
    </w:p>
    <w:p w14:paraId="31BF17AA" w14:textId="77777777" w:rsidR="00F20C15" w:rsidRDefault="00F20C15">
      <w:pPr>
        <w:pStyle w:val="P00"/>
        <w:spacing w:before="72"/>
        <w:ind w:left="0" w:right="1134"/>
        <w:rPr>
          <w:rStyle w:val="default"/>
          <w:rFonts w:cs="FrankRuehl" w:hint="cs"/>
          <w:rtl/>
        </w:rPr>
      </w:pPr>
    </w:p>
    <w:p w14:paraId="0AFB9606" w14:textId="77777777" w:rsidR="00F20C15" w:rsidRDefault="00F20C15" w:rsidP="00C32D9A">
      <w:pPr>
        <w:pStyle w:val="P00"/>
        <w:spacing w:before="72"/>
        <w:ind w:left="0" w:right="1134"/>
        <w:rPr>
          <w:rStyle w:val="default"/>
          <w:rFonts w:cs="FrankRuehl"/>
          <w:rtl/>
        </w:rPr>
      </w:pPr>
    </w:p>
    <w:p w14:paraId="70B71FAC" w14:textId="77777777" w:rsidR="00F20C15" w:rsidRDefault="00F20C15" w:rsidP="007668C1">
      <w:pPr>
        <w:pStyle w:val="sig-0"/>
        <w:tabs>
          <w:tab w:val="clear" w:pos="4820"/>
          <w:tab w:val="center" w:pos="5670"/>
        </w:tabs>
        <w:spacing w:before="72"/>
        <w:ind w:left="0" w:right="1134"/>
        <w:rPr>
          <w:rFonts w:cs="FrankRuehl" w:hint="cs"/>
          <w:sz w:val="26"/>
          <w:rtl/>
        </w:rPr>
      </w:pPr>
      <w:r>
        <w:rPr>
          <w:rFonts w:cs="FrankRuehl" w:hint="cs"/>
          <w:sz w:val="26"/>
          <w:rtl/>
        </w:rPr>
        <w:t>ו' באלול התשס"ג (3 בספטמבר 2003)</w:t>
      </w:r>
      <w:r>
        <w:rPr>
          <w:rFonts w:cs="FrankRuehl"/>
          <w:sz w:val="26"/>
          <w:rtl/>
        </w:rPr>
        <w:tab/>
      </w:r>
      <w:r>
        <w:rPr>
          <w:rFonts w:cs="FrankRuehl" w:hint="cs"/>
          <w:sz w:val="26"/>
          <w:rtl/>
        </w:rPr>
        <w:t>יוסף (טומי) לפיד</w:t>
      </w:r>
    </w:p>
    <w:p w14:paraId="3C46EBDE" w14:textId="77777777" w:rsidR="00F20C15" w:rsidRDefault="00F20C15" w:rsidP="007668C1">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r>
      <w:r>
        <w:rPr>
          <w:rFonts w:cs="FrankRuehl" w:hint="cs"/>
          <w:sz w:val="22"/>
          <w:rtl/>
        </w:rPr>
        <w:t>שר המשפטים</w:t>
      </w:r>
    </w:p>
    <w:p w14:paraId="07D36A29" w14:textId="77777777" w:rsidR="00F20C15" w:rsidRPr="00C32D9A" w:rsidRDefault="00F20C15" w:rsidP="00C32D9A">
      <w:pPr>
        <w:pStyle w:val="P00"/>
        <w:spacing w:before="72"/>
        <w:ind w:left="0" w:right="1134"/>
        <w:rPr>
          <w:rStyle w:val="default"/>
          <w:rFonts w:cs="FrankRuehl" w:hint="cs"/>
          <w:rtl/>
        </w:rPr>
      </w:pPr>
    </w:p>
    <w:p w14:paraId="549C5772" w14:textId="77777777" w:rsidR="00C32D9A" w:rsidRPr="00C32D9A" w:rsidRDefault="00C32D9A" w:rsidP="00C32D9A">
      <w:pPr>
        <w:pStyle w:val="P00"/>
        <w:spacing w:before="72"/>
        <w:ind w:left="0" w:right="1134"/>
        <w:rPr>
          <w:rStyle w:val="default"/>
          <w:rFonts w:cs="FrankRuehl"/>
          <w:rtl/>
        </w:rPr>
      </w:pPr>
    </w:p>
    <w:p w14:paraId="0CD3A53B" w14:textId="77777777" w:rsidR="00426D54" w:rsidRDefault="00426D54" w:rsidP="00C32D9A">
      <w:pPr>
        <w:pStyle w:val="P00"/>
        <w:spacing w:before="72"/>
        <w:ind w:left="0" w:right="1134"/>
        <w:rPr>
          <w:rStyle w:val="default"/>
          <w:rFonts w:cs="FrankRuehl"/>
          <w:rtl/>
        </w:rPr>
      </w:pPr>
    </w:p>
    <w:p w14:paraId="2E7682BB" w14:textId="77777777" w:rsidR="00426D54" w:rsidRDefault="00426D54" w:rsidP="00426D54">
      <w:pPr>
        <w:pStyle w:val="P00"/>
        <w:spacing w:before="72"/>
        <w:ind w:left="0" w:right="1134"/>
        <w:jc w:val="center"/>
        <w:rPr>
          <w:rStyle w:val="default"/>
          <w:rFonts w:cs="David"/>
          <w:color w:val="0000FF"/>
          <w:szCs w:val="24"/>
          <w:u w:val="single"/>
          <w:rtl/>
        </w:rPr>
      </w:pPr>
      <w:hyperlink r:id="rId8" w:history="1">
        <w:r>
          <w:rPr>
            <w:rStyle w:val="Hyperlink"/>
            <w:noProof w:val="0"/>
            <w:sz w:val="24"/>
            <w:szCs w:val="24"/>
            <w:rtl/>
          </w:rPr>
          <w:t>הודעה למנויים על עריכה ושינויים במסמכי פסיקה, חקיקה ועוד באתר נבו - הקש כאן</w:t>
        </w:r>
      </w:hyperlink>
    </w:p>
    <w:p w14:paraId="1381FF8D" w14:textId="77777777" w:rsidR="00026DFD" w:rsidRDefault="00026DFD" w:rsidP="00426D54">
      <w:pPr>
        <w:pStyle w:val="P00"/>
        <w:spacing w:before="72"/>
        <w:ind w:left="0" w:right="1134"/>
        <w:jc w:val="center"/>
        <w:rPr>
          <w:rStyle w:val="default"/>
          <w:rFonts w:cs="David"/>
          <w:color w:val="0000FF"/>
          <w:szCs w:val="24"/>
          <w:u w:val="single"/>
          <w:rtl/>
        </w:rPr>
      </w:pPr>
    </w:p>
    <w:p w14:paraId="7D357FDD" w14:textId="77777777" w:rsidR="00026DFD" w:rsidRDefault="00026DFD" w:rsidP="00426D54">
      <w:pPr>
        <w:pStyle w:val="P00"/>
        <w:spacing w:before="72"/>
        <w:ind w:left="0" w:right="1134"/>
        <w:jc w:val="center"/>
        <w:rPr>
          <w:rStyle w:val="default"/>
          <w:rFonts w:cs="David"/>
          <w:color w:val="0000FF"/>
          <w:szCs w:val="24"/>
          <w:u w:val="single"/>
          <w:rtl/>
        </w:rPr>
      </w:pPr>
    </w:p>
    <w:p w14:paraId="0877319B" w14:textId="77777777" w:rsidR="00026DFD" w:rsidRDefault="00026DFD" w:rsidP="00026DFD">
      <w:pPr>
        <w:pStyle w:val="P00"/>
        <w:spacing w:before="72"/>
        <w:ind w:left="0" w:right="1134"/>
        <w:jc w:val="center"/>
        <w:rPr>
          <w:rStyle w:val="default"/>
          <w:rFonts w:cs="David"/>
          <w:color w:val="0000FF"/>
          <w:szCs w:val="24"/>
          <w:u w:val="single"/>
          <w:rtl/>
        </w:rPr>
      </w:pPr>
      <w:hyperlink r:id="rId9" w:history="1">
        <w:r>
          <w:rPr>
            <w:rStyle w:val="default"/>
            <w:rFonts w:cs="David"/>
            <w:color w:val="0000FF"/>
            <w:szCs w:val="24"/>
            <w:u w:val="single"/>
            <w:rtl/>
          </w:rPr>
          <w:t>הודעה למנויים על עריכה ושינויים במסמכי פסיקה, חקיקה ועוד באתר נבו - הקש כאן</w:t>
        </w:r>
      </w:hyperlink>
    </w:p>
    <w:p w14:paraId="5FB6C593" w14:textId="77777777" w:rsidR="007529D1" w:rsidRPr="00026DFD" w:rsidRDefault="007529D1" w:rsidP="00026DFD">
      <w:pPr>
        <w:pStyle w:val="P00"/>
        <w:spacing w:before="72"/>
        <w:ind w:left="0" w:right="1134"/>
        <w:jc w:val="center"/>
        <w:rPr>
          <w:rStyle w:val="default"/>
          <w:rFonts w:cs="David"/>
          <w:color w:val="0000FF"/>
          <w:szCs w:val="24"/>
          <w:u w:val="single"/>
          <w:rtl/>
        </w:rPr>
      </w:pPr>
    </w:p>
    <w:sectPr w:rsidR="007529D1" w:rsidRPr="00026DFD">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A2E0B" w14:textId="77777777" w:rsidR="00287FCF" w:rsidRDefault="00287FCF">
      <w:r>
        <w:separator/>
      </w:r>
    </w:p>
  </w:endnote>
  <w:endnote w:type="continuationSeparator" w:id="0">
    <w:p w14:paraId="76FC4EF1" w14:textId="77777777" w:rsidR="00287FCF" w:rsidRDefault="00287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3DBF" w14:textId="77777777" w:rsidR="00F20C15" w:rsidRDefault="00F20C1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BE794F8" w14:textId="77777777" w:rsidR="00F20C15" w:rsidRDefault="00F20C1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E4A93A2" w14:textId="77777777" w:rsidR="00F20C15" w:rsidRDefault="00F20C1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529D1">
      <w:rPr>
        <w:rFonts w:cs="TopType Jerushalmi"/>
        <w:noProof/>
        <w:color w:val="000000"/>
        <w:sz w:val="14"/>
        <w:szCs w:val="14"/>
      </w:rPr>
      <w:t>Y:\Temp\Misrad-2003\00000000\2009----------------\09-Sep\2009-09-06\law\01\tav\Laws\999_207.doc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B42D8" w14:textId="77777777" w:rsidR="00F20C15" w:rsidRDefault="00F20C1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26DFD">
      <w:rPr>
        <w:rFonts w:hAnsi="FrankRuehl" w:cs="FrankRuehl"/>
        <w:noProof/>
        <w:sz w:val="24"/>
        <w:szCs w:val="24"/>
        <w:rtl/>
      </w:rPr>
      <w:t>2</w:t>
    </w:r>
    <w:r>
      <w:rPr>
        <w:rFonts w:hAnsi="FrankRuehl" w:cs="FrankRuehl"/>
        <w:sz w:val="24"/>
        <w:szCs w:val="24"/>
        <w:rtl/>
      </w:rPr>
      <w:fldChar w:fldCharType="end"/>
    </w:r>
  </w:p>
  <w:p w14:paraId="49C02DBD" w14:textId="77777777" w:rsidR="00F20C15" w:rsidRDefault="00F20C1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CA77A42" w14:textId="77777777" w:rsidR="00F20C15" w:rsidRDefault="00F20C1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529D1">
      <w:rPr>
        <w:rFonts w:cs="TopType Jerushalmi"/>
        <w:noProof/>
        <w:color w:val="000000"/>
        <w:sz w:val="14"/>
        <w:szCs w:val="14"/>
      </w:rPr>
      <w:t>Y:\Temp\Misrad-2003\00000000\2009----------------\09-Sep\2009-09-06\law\01\tav\Laws\999_207.doc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45E01" w14:textId="77777777" w:rsidR="00287FCF" w:rsidRDefault="00287FCF" w:rsidP="00C32D9A">
      <w:pPr>
        <w:spacing w:before="60"/>
        <w:ind w:right="1134"/>
      </w:pPr>
      <w:r>
        <w:separator/>
      </w:r>
    </w:p>
  </w:footnote>
  <w:footnote w:type="continuationSeparator" w:id="0">
    <w:p w14:paraId="4EFF3295" w14:textId="77777777" w:rsidR="00287FCF" w:rsidRDefault="00287FCF">
      <w:r>
        <w:continuationSeparator/>
      </w:r>
    </w:p>
  </w:footnote>
  <w:footnote w:id="1">
    <w:p w14:paraId="6F87D8C2" w14:textId="77777777" w:rsidR="00F20C15" w:rsidRDefault="00F20C1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1F5227">
          <w:rPr>
            <w:rStyle w:val="Hyperlink"/>
            <w:rFonts w:cs="FrankRuehl" w:hint="cs"/>
            <w:rtl/>
          </w:rPr>
          <w:t>ק"ת תשס"ג מס' 6266</w:t>
        </w:r>
      </w:hyperlink>
      <w:r>
        <w:rPr>
          <w:rFonts w:cs="FrankRuehl" w:hint="cs"/>
          <w:rtl/>
        </w:rPr>
        <w:t xml:space="preserve"> מיום 21.9.2003 עמ' 1132.</w:t>
      </w:r>
    </w:p>
    <w:p w14:paraId="49937AB8" w14:textId="77777777" w:rsidR="00F20C15" w:rsidRDefault="00F20C15" w:rsidP="00C32D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2" w:history="1">
        <w:r w:rsidRPr="001F5227">
          <w:rPr>
            <w:rStyle w:val="Hyperlink"/>
            <w:rFonts w:cs="FrankRuehl" w:hint="cs"/>
            <w:rtl/>
          </w:rPr>
          <w:t>ק"ת תשס"ד מס' 6270</w:t>
        </w:r>
      </w:hyperlink>
      <w:r>
        <w:rPr>
          <w:rFonts w:cs="FrankRuehl" w:hint="cs"/>
          <w:rtl/>
        </w:rPr>
        <w:t xml:space="preserve"> מיום 27.10.2003 עמ' 28.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47A84" w14:textId="77777777" w:rsidR="00F20C15" w:rsidRDefault="00F20C1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1A3CE389" w14:textId="77777777" w:rsidR="00F20C15" w:rsidRDefault="00F20C1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CF1C07C" w14:textId="77777777" w:rsidR="00F20C15" w:rsidRDefault="00F20C1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59A91" w14:textId="77777777" w:rsidR="00F20C15" w:rsidRDefault="00F20C1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העבירות המינהליות (קנס מינהלי </w:t>
    </w:r>
    <w:r>
      <w:rPr>
        <w:rFonts w:hAnsi="FrankRuehl" w:cs="FrankRuehl"/>
        <w:color w:val="000000"/>
        <w:sz w:val="28"/>
        <w:szCs w:val="28"/>
        <w:rtl/>
      </w:rPr>
      <w:t>–</w:t>
    </w:r>
    <w:r>
      <w:rPr>
        <w:rFonts w:hAnsi="FrankRuehl" w:cs="FrankRuehl" w:hint="cs"/>
        <w:color w:val="000000"/>
        <w:sz w:val="28"/>
        <w:szCs w:val="28"/>
        <w:rtl/>
      </w:rPr>
      <w:t xml:space="preserve"> שכר מינימום), תשס"ג-2003</w:t>
    </w:r>
  </w:p>
  <w:p w14:paraId="5AB7755B" w14:textId="77777777" w:rsidR="00F20C15" w:rsidRDefault="00F20C1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B1E053E" w14:textId="77777777" w:rsidR="00F20C15" w:rsidRDefault="00F20C1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951277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13CD"/>
    <w:rsid w:val="00026DFD"/>
    <w:rsid w:val="00094F24"/>
    <w:rsid w:val="000B1C15"/>
    <w:rsid w:val="000B3993"/>
    <w:rsid w:val="001272A4"/>
    <w:rsid w:val="001943F7"/>
    <w:rsid w:val="001F5227"/>
    <w:rsid w:val="00287FCF"/>
    <w:rsid w:val="00315213"/>
    <w:rsid w:val="00426D54"/>
    <w:rsid w:val="00467E01"/>
    <w:rsid w:val="004713CD"/>
    <w:rsid w:val="006A7B02"/>
    <w:rsid w:val="007529D1"/>
    <w:rsid w:val="007668C1"/>
    <w:rsid w:val="00830700"/>
    <w:rsid w:val="008516B4"/>
    <w:rsid w:val="0086365A"/>
    <w:rsid w:val="00907B8B"/>
    <w:rsid w:val="009263DF"/>
    <w:rsid w:val="00935D01"/>
    <w:rsid w:val="009C4D31"/>
    <w:rsid w:val="00A22C67"/>
    <w:rsid w:val="00A66234"/>
    <w:rsid w:val="00A9094C"/>
    <w:rsid w:val="00B35963"/>
    <w:rsid w:val="00C32D9A"/>
    <w:rsid w:val="00C52B24"/>
    <w:rsid w:val="00C72773"/>
    <w:rsid w:val="00C9350C"/>
    <w:rsid w:val="00CB362A"/>
    <w:rsid w:val="00F20C15"/>
    <w:rsid w:val="00F42E70"/>
    <w:rsid w:val="00F60C8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4:docId w14:val="7E37E113"/>
  <w15:chartTrackingRefBased/>
  <w15:docId w15:val="{3962998D-B6A4-44D7-80D1-E0F783F91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word/law06/TAK-6270.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270.pdf" TargetMode="External"/><Relationship Id="rId1" Type="http://schemas.openxmlformats.org/officeDocument/2006/relationships/hyperlink" Target="http://www.nevo.co.il/Law_word/law06/TAK-626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3076</CharactersWithSpaces>
  <SharedDoc>false</SharedDoc>
  <HLinks>
    <vt:vector size="66" baseType="variant">
      <vt:variant>
        <vt:i4>393283</vt:i4>
      </vt:variant>
      <vt:variant>
        <vt:i4>42</vt:i4>
      </vt:variant>
      <vt:variant>
        <vt:i4>0</vt:i4>
      </vt:variant>
      <vt:variant>
        <vt:i4>5</vt:i4>
      </vt:variant>
      <vt:variant>
        <vt:lpwstr>http://www.nevo.co.il/advertisements/nevo-100.doc</vt:lpwstr>
      </vt:variant>
      <vt:variant>
        <vt:lpwstr/>
      </vt:variant>
      <vt:variant>
        <vt:i4>393283</vt:i4>
      </vt:variant>
      <vt:variant>
        <vt:i4>39</vt:i4>
      </vt:variant>
      <vt:variant>
        <vt:i4>0</vt:i4>
      </vt:variant>
      <vt:variant>
        <vt:i4>5</vt:i4>
      </vt:variant>
      <vt:variant>
        <vt:lpwstr>http://www.nevo.co.il/advertisements/nevo-100.doc</vt:lpwstr>
      </vt:variant>
      <vt:variant>
        <vt:lpwstr/>
      </vt:variant>
      <vt:variant>
        <vt:i4>7864330</vt:i4>
      </vt:variant>
      <vt:variant>
        <vt:i4>36</vt:i4>
      </vt:variant>
      <vt:variant>
        <vt:i4>0</vt:i4>
      </vt:variant>
      <vt:variant>
        <vt:i4>5</vt:i4>
      </vt:variant>
      <vt:variant>
        <vt:lpwstr>http://www.nevo.co.il/Law_word/law06/TAK-6270.pdf</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7864330</vt:i4>
      </vt:variant>
      <vt:variant>
        <vt:i4>3</vt:i4>
      </vt:variant>
      <vt:variant>
        <vt:i4>0</vt:i4>
      </vt:variant>
      <vt:variant>
        <vt:i4>5</vt:i4>
      </vt:variant>
      <vt:variant>
        <vt:lpwstr>http://www.nevo.co.il/Law_word/law06/TAK-6270.pdf</vt:lpwstr>
      </vt:variant>
      <vt:variant>
        <vt:lpwstr/>
      </vt:variant>
      <vt:variant>
        <vt:i4>7929868</vt:i4>
      </vt:variant>
      <vt:variant>
        <vt:i4>0</vt:i4>
      </vt:variant>
      <vt:variant>
        <vt:i4>0</vt:i4>
      </vt:variant>
      <vt:variant>
        <vt:i4>5</vt:i4>
      </vt:variant>
      <vt:variant>
        <vt:lpwstr>http://www.nevo.co.il/Law_word/law06/TAK-6266.pdf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2023-06-05T20:24:00Z</dcterms:created>
  <dcterms:modified xsi:type="dcterms:W3CDTF">2023-06-05T20:24:00Z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העבירות המינהליות (קנס מינהלי - שכר מינימום), תשס"ג-2003</vt:lpwstr>
  </property>
  <property fmtid="{D5CDD505-2E9C-101B-9397-08002B2CF9AE}" pid="4" name="LAWNUMBER">
    <vt:lpwstr>0207</vt:lpwstr>
  </property>
  <property fmtid="{D5CDD505-2E9C-101B-9397-08002B2CF9AE}" pid="5" name="TYPE">
    <vt:lpwstr>01</vt:lpwstr>
  </property>
  <property fmtid="{D5CDD505-2E9C-101B-9397-08002B2CF9AE}" pid="6" name="CHNAME">
    <vt:lpwstr>משפט מינהלי</vt:lpwstr>
  </property>
  <property fmtid="{D5CDD505-2E9C-101B-9397-08002B2CF9AE}" pid="7" name="NOSE11">
    <vt:lpwstr>עבודה</vt:lpwstr>
  </property>
  <property fmtid="{D5CDD505-2E9C-101B-9397-08002B2CF9AE}" pid="8" name="NOSE21">
    <vt:lpwstr>שכר ושעות עבודה</vt:lpwstr>
  </property>
  <property fmtid="{D5CDD505-2E9C-101B-9397-08002B2CF9AE}" pid="9" name="NOSE31">
    <vt:lpwstr>שכר מינימום</vt:lpwstr>
  </property>
  <property fmtid="{D5CDD505-2E9C-101B-9397-08002B2CF9AE}" pid="10" name="NOSE41">
    <vt:lpwstr/>
  </property>
  <property fmtid="{D5CDD505-2E9C-101B-9397-08002B2CF9AE}" pid="11" name="NOSE12">
    <vt:lpwstr>עונשין ומשפט פלילי</vt:lpwstr>
  </property>
  <property fmtid="{D5CDD505-2E9C-101B-9397-08002B2CF9AE}" pid="12" name="NOSE22">
    <vt:lpwstr>עבירות</vt:lpwstr>
  </property>
  <property fmtid="{D5CDD505-2E9C-101B-9397-08002B2CF9AE}" pid="13" name="NOSE32">
    <vt:lpwstr>עבירות מינהליות</vt:lpwstr>
  </property>
  <property fmtid="{D5CDD505-2E9C-101B-9397-08002B2CF9AE}" pid="14" name="NOSE42">
    <vt:lpwstr>קנס מינהלי</vt:lpwstr>
  </property>
  <property fmtid="{D5CDD505-2E9C-101B-9397-08002B2CF9AE}" pid="15" name="NOSE13">
    <vt:lpwstr>בתי משפט וסדרי דין</vt:lpwstr>
  </property>
  <property fmtid="{D5CDD505-2E9C-101B-9397-08002B2CF9AE}" pid="16" name="NOSE23">
    <vt:lpwstr>סדר דין פלילי</vt:lpwstr>
  </property>
  <property fmtid="{D5CDD505-2E9C-101B-9397-08002B2CF9AE}" pid="17" name="NOSE33">
    <vt:lpwstr>עבירות מינהליות</vt:lpwstr>
  </property>
  <property fmtid="{D5CDD505-2E9C-101B-9397-08002B2CF9AE}" pid="18" name="NOSE43">
    <vt:lpwstr>קנס מינהלי</vt:lpwstr>
  </property>
  <property fmtid="{D5CDD505-2E9C-101B-9397-08002B2CF9AE}" pid="19" name="NOSE14">
    <vt:lpwstr>רשויות ומשפט מנהלי</vt:lpwstr>
  </property>
  <property fmtid="{D5CDD505-2E9C-101B-9397-08002B2CF9AE}" pid="20" name="NOSE24">
    <vt:lpwstr>עבירות מינהליות</vt:lpwstr>
  </property>
  <property fmtid="{D5CDD505-2E9C-101B-9397-08002B2CF9AE}" pid="21" name="NOSE34">
    <vt:lpwstr>קנס מינהלי</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העבירות המינהליות</vt:lpwstr>
  </property>
  <property fmtid="{D5CDD505-2E9C-101B-9397-08002B2CF9AE}" pid="48" name="MEKOR_SAIF1">
    <vt:lpwstr>1X;2X</vt:lpwstr>
  </property>
</Properties>
</file>