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C8D84" w14:textId="77777777" w:rsidR="003073AC" w:rsidRDefault="003073AC">
      <w:pPr>
        <w:pStyle w:val="big-header"/>
        <w:ind w:left="0" w:right="1134"/>
      </w:pPr>
      <w:r>
        <w:rPr>
          <w:rtl/>
        </w:rPr>
        <w:t>תקנות העדות הדתיות (ארגון) (מועצת הרבנות הראשית לישראל), תשי"ד-1954</w:t>
      </w:r>
    </w:p>
    <w:p w14:paraId="117DDACC" w14:textId="77777777" w:rsidR="00086C8C" w:rsidRPr="00086C8C" w:rsidRDefault="00086C8C" w:rsidP="00086C8C">
      <w:pPr>
        <w:spacing w:line="320" w:lineRule="auto"/>
        <w:jc w:val="left"/>
        <w:rPr>
          <w:rFonts w:cs="FrankRuehl"/>
          <w:szCs w:val="26"/>
          <w:rtl/>
        </w:rPr>
      </w:pPr>
    </w:p>
    <w:p w14:paraId="243F6F6C" w14:textId="77777777" w:rsidR="00EB2B71" w:rsidRDefault="00EB2B71" w:rsidP="00EB2B71">
      <w:pPr>
        <w:spacing w:line="320" w:lineRule="auto"/>
        <w:jc w:val="left"/>
        <w:rPr>
          <w:rtl/>
        </w:rPr>
      </w:pPr>
    </w:p>
    <w:p w14:paraId="30A23543" w14:textId="77777777" w:rsidR="00EB2B71" w:rsidRDefault="00EB2B71" w:rsidP="00EB2B71">
      <w:pPr>
        <w:spacing w:line="320" w:lineRule="auto"/>
        <w:jc w:val="left"/>
        <w:rPr>
          <w:rFonts w:cs="FrankRuehl"/>
          <w:szCs w:val="26"/>
          <w:rtl/>
        </w:rPr>
      </w:pPr>
      <w:r w:rsidRPr="00EB2B71">
        <w:rPr>
          <w:rFonts w:cs="Miriam"/>
          <w:szCs w:val="22"/>
          <w:rtl/>
        </w:rPr>
        <w:t>מעמד אישי ומשפחה</w:t>
      </w:r>
      <w:r w:rsidRPr="00EB2B71">
        <w:rPr>
          <w:rFonts w:cs="FrankRuehl"/>
          <w:szCs w:val="26"/>
          <w:rtl/>
        </w:rPr>
        <w:t xml:space="preserve"> – עדות דתיות – ארגונן – רבנות</w:t>
      </w:r>
    </w:p>
    <w:p w14:paraId="59E21990" w14:textId="77777777" w:rsidR="00086C8C" w:rsidRPr="00EB2B71" w:rsidRDefault="00EB2B71" w:rsidP="00EB2B71">
      <w:pPr>
        <w:spacing w:line="320" w:lineRule="auto"/>
        <w:jc w:val="left"/>
        <w:rPr>
          <w:rFonts w:cs="Miriam"/>
          <w:szCs w:val="22"/>
          <w:rtl/>
        </w:rPr>
      </w:pPr>
      <w:r w:rsidRPr="00EB2B71">
        <w:rPr>
          <w:rFonts w:cs="Miriam"/>
          <w:szCs w:val="22"/>
          <w:rtl/>
        </w:rPr>
        <w:t>רשויות ומשפט מנהלי</w:t>
      </w:r>
      <w:r w:rsidRPr="00EB2B71">
        <w:rPr>
          <w:rFonts w:cs="FrankRuehl"/>
          <w:szCs w:val="26"/>
          <w:rtl/>
        </w:rPr>
        <w:t xml:space="preserve"> – רבנות ושירותי דת – רבנות ראשית – מועצת הרבנות הראשית</w:t>
      </w:r>
    </w:p>
    <w:p w14:paraId="51FB9B6D" w14:textId="77777777" w:rsidR="003073AC" w:rsidRDefault="003073AC">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073AC" w14:paraId="2473B1CD" w14:textId="77777777">
        <w:tblPrEx>
          <w:tblCellMar>
            <w:top w:w="0" w:type="dxa"/>
            <w:bottom w:w="0" w:type="dxa"/>
          </w:tblCellMar>
        </w:tblPrEx>
        <w:tc>
          <w:tcPr>
            <w:tcW w:w="850" w:type="dxa"/>
          </w:tcPr>
          <w:p w14:paraId="3C8696F0" w14:textId="77777777" w:rsidR="003073AC" w:rsidRDefault="003073AC">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5A0B63">
              <w:rPr>
                <w:noProof/>
                <w:sz w:val="24"/>
                <w:rtl/>
              </w:rPr>
              <w:t>2</w:t>
            </w:r>
            <w:r>
              <w:rPr>
                <w:sz w:val="24"/>
                <w:rtl/>
              </w:rPr>
              <w:fldChar w:fldCharType="end"/>
            </w:r>
          </w:p>
        </w:tc>
        <w:tc>
          <w:tcPr>
            <w:tcW w:w="567" w:type="dxa"/>
          </w:tcPr>
          <w:p w14:paraId="12595613" w14:textId="77777777" w:rsidR="003073AC" w:rsidRDefault="003073AC">
            <w:pPr>
              <w:spacing w:line="240" w:lineRule="auto"/>
              <w:rPr>
                <w:sz w:val="24"/>
              </w:rPr>
            </w:pPr>
            <w:hyperlink w:anchor="Seif0" w:tooltip="הגדרות" w:history="1">
              <w:r>
                <w:rPr>
                  <w:rStyle w:val="Hyperlink"/>
                </w:rPr>
                <w:t>Go</w:t>
              </w:r>
            </w:hyperlink>
          </w:p>
        </w:tc>
        <w:tc>
          <w:tcPr>
            <w:tcW w:w="5669" w:type="dxa"/>
          </w:tcPr>
          <w:p w14:paraId="0847C510" w14:textId="77777777" w:rsidR="003073AC" w:rsidRDefault="003073AC">
            <w:pPr>
              <w:spacing w:line="240" w:lineRule="auto"/>
              <w:rPr>
                <w:sz w:val="24"/>
                <w:rtl/>
              </w:rPr>
            </w:pPr>
            <w:r>
              <w:rPr>
                <w:sz w:val="24"/>
                <w:rtl/>
              </w:rPr>
              <w:t>הגדרות</w:t>
            </w:r>
          </w:p>
        </w:tc>
        <w:tc>
          <w:tcPr>
            <w:tcW w:w="1247" w:type="dxa"/>
          </w:tcPr>
          <w:p w14:paraId="445FA618" w14:textId="77777777" w:rsidR="003073AC" w:rsidRDefault="003073AC">
            <w:pPr>
              <w:spacing w:line="240" w:lineRule="auto"/>
              <w:rPr>
                <w:sz w:val="24"/>
              </w:rPr>
            </w:pPr>
            <w:r>
              <w:rPr>
                <w:sz w:val="24"/>
                <w:rtl/>
              </w:rPr>
              <w:t xml:space="preserve">סעיף 1 </w:t>
            </w:r>
          </w:p>
        </w:tc>
      </w:tr>
      <w:tr w:rsidR="003073AC" w14:paraId="176EC0D3" w14:textId="77777777">
        <w:tblPrEx>
          <w:tblCellMar>
            <w:top w:w="0" w:type="dxa"/>
            <w:bottom w:w="0" w:type="dxa"/>
          </w:tblCellMar>
        </w:tblPrEx>
        <w:tc>
          <w:tcPr>
            <w:tcW w:w="850" w:type="dxa"/>
          </w:tcPr>
          <w:p w14:paraId="0578B91A" w14:textId="77777777" w:rsidR="003073AC" w:rsidRDefault="003073AC">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5A0B63">
              <w:rPr>
                <w:noProof/>
                <w:sz w:val="24"/>
                <w:rtl/>
              </w:rPr>
              <w:t>2</w:t>
            </w:r>
            <w:r>
              <w:rPr>
                <w:sz w:val="24"/>
                <w:rtl/>
              </w:rPr>
              <w:fldChar w:fldCharType="end"/>
            </w:r>
          </w:p>
        </w:tc>
        <w:tc>
          <w:tcPr>
            <w:tcW w:w="567" w:type="dxa"/>
          </w:tcPr>
          <w:p w14:paraId="0361D3B2" w14:textId="77777777" w:rsidR="003073AC" w:rsidRDefault="003073AC">
            <w:pPr>
              <w:spacing w:line="240" w:lineRule="auto"/>
              <w:rPr>
                <w:sz w:val="24"/>
              </w:rPr>
            </w:pPr>
            <w:hyperlink w:anchor="Seif1" w:tooltip="תחולה" w:history="1">
              <w:r>
                <w:rPr>
                  <w:rStyle w:val="Hyperlink"/>
                </w:rPr>
                <w:t>Go</w:t>
              </w:r>
            </w:hyperlink>
          </w:p>
        </w:tc>
        <w:tc>
          <w:tcPr>
            <w:tcW w:w="5669" w:type="dxa"/>
          </w:tcPr>
          <w:p w14:paraId="5B02FE72" w14:textId="77777777" w:rsidR="003073AC" w:rsidRDefault="003073AC">
            <w:pPr>
              <w:spacing w:line="240" w:lineRule="auto"/>
              <w:rPr>
                <w:sz w:val="24"/>
                <w:rtl/>
              </w:rPr>
            </w:pPr>
            <w:r>
              <w:rPr>
                <w:sz w:val="24"/>
                <w:rtl/>
              </w:rPr>
              <w:t>תחולה</w:t>
            </w:r>
          </w:p>
        </w:tc>
        <w:tc>
          <w:tcPr>
            <w:tcW w:w="1247" w:type="dxa"/>
          </w:tcPr>
          <w:p w14:paraId="1CE850C1" w14:textId="77777777" w:rsidR="003073AC" w:rsidRDefault="003073AC">
            <w:pPr>
              <w:spacing w:line="240" w:lineRule="auto"/>
              <w:rPr>
                <w:sz w:val="24"/>
              </w:rPr>
            </w:pPr>
            <w:r>
              <w:rPr>
                <w:sz w:val="24"/>
                <w:rtl/>
              </w:rPr>
              <w:t xml:space="preserve">סעיף 2 </w:t>
            </w:r>
          </w:p>
        </w:tc>
      </w:tr>
      <w:tr w:rsidR="003073AC" w14:paraId="134F4406" w14:textId="77777777">
        <w:tblPrEx>
          <w:tblCellMar>
            <w:top w:w="0" w:type="dxa"/>
            <w:bottom w:w="0" w:type="dxa"/>
          </w:tblCellMar>
        </w:tblPrEx>
        <w:tc>
          <w:tcPr>
            <w:tcW w:w="850" w:type="dxa"/>
          </w:tcPr>
          <w:p w14:paraId="0EE827C9" w14:textId="77777777" w:rsidR="003073AC" w:rsidRDefault="003073AC">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5A0B63">
              <w:rPr>
                <w:noProof/>
                <w:sz w:val="24"/>
                <w:rtl/>
              </w:rPr>
              <w:t>2</w:t>
            </w:r>
            <w:r>
              <w:rPr>
                <w:sz w:val="24"/>
                <w:rtl/>
              </w:rPr>
              <w:fldChar w:fldCharType="end"/>
            </w:r>
          </w:p>
        </w:tc>
        <w:tc>
          <w:tcPr>
            <w:tcW w:w="567" w:type="dxa"/>
          </w:tcPr>
          <w:p w14:paraId="7B4B0848" w14:textId="77777777" w:rsidR="003073AC" w:rsidRDefault="003073AC">
            <w:pPr>
              <w:spacing w:line="240" w:lineRule="auto"/>
              <w:rPr>
                <w:sz w:val="24"/>
              </w:rPr>
            </w:pPr>
            <w:hyperlink w:anchor="Seif2" w:tooltip="מועד הבחירות למועצת הרבנות הראשית" w:history="1">
              <w:r>
                <w:rPr>
                  <w:rStyle w:val="Hyperlink"/>
                </w:rPr>
                <w:t>Go</w:t>
              </w:r>
            </w:hyperlink>
          </w:p>
        </w:tc>
        <w:tc>
          <w:tcPr>
            <w:tcW w:w="5669" w:type="dxa"/>
          </w:tcPr>
          <w:p w14:paraId="0889B030" w14:textId="77777777" w:rsidR="003073AC" w:rsidRDefault="003073AC">
            <w:pPr>
              <w:spacing w:line="240" w:lineRule="auto"/>
              <w:rPr>
                <w:sz w:val="24"/>
                <w:rtl/>
              </w:rPr>
            </w:pPr>
            <w:r>
              <w:rPr>
                <w:sz w:val="24"/>
                <w:rtl/>
              </w:rPr>
              <w:t>מועד הבחירות למועצת הרבנות הראשית</w:t>
            </w:r>
          </w:p>
        </w:tc>
        <w:tc>
          <w:tcPr>
            <w:tcW w:w="1247" w:type="dxa"/>
          </w:tcPr>
          <w:p w14:paraId="2538E8FF" w14:textId="77777777" w:rsidR="003073AC" w:rsidRDefault="003073AC">
            <w:pPr>
              <w:spacing w:line="240" w:lineRule="auto"/>
              <w:rPr>
                <w:sz w:val="24"/>
              </w:rPr>
            </w:pPr>
            <w:r>
              <w:rPr>
                <w:sz w:val="24"/>
                <w:rtl/>
              </w:rPr>
              <w:t xml:space="preserve">סעיף 3 </w:t>
            </w:r>
          </w:p>
        </w:tc>
      </w:tr>
      <w:tr w:rsidR="003073AC" w14:paraId="6AA91C7D" w14:textId="77777777">
        <w:tblPrEx>
          <w:tblCellMar>
            <w:top w:w="0" w:type="dxa"/>
            <w:bottom w:w="0" w:type="dxa"/>
          </w:tblCellMar>
        </w:tblPrEx>
        <w:tc>
          <w:tcPr>
            <w:tcW w:w="850" w:type="dxa"/>
          </w:tcPr>
          <w:p w14:paraId="62F1554C" w14:textId="77777777" w:rsidR="003073AC" w:rsidRDefault="003073AC">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5A0B63">
              <w:rPr>
                <w:noProof/>
                <w:sz w:val="24"/>
                <w:rtl/>
              </w:rPr>
              <w:t>2</w:t>
            </w:r>
            <w:r>
              <w:rPr>
                <w:sz w:val="24"/>
                <w:rtl/>
              </w:rPr>
              <w:fldChar w:fldCharType="end"/>
            </w:r>
          </w:p>
        </w:tc>
        <w:tc>
          <w:tcPr>
            <w:tcW w:w="567" w:type="dxa"/>
          </w:tcPr>
          <w:p w14:paraId="5F622A83" w14:textId="77777777" w:rsidR="003073AC" w:rsidRDefault="003073AC">
            <w:pPr>
              <w:spacing w:line="240" w:lineRule="auto"/>
              <w:rPr>
                <w:sz w:val="24"/>
              </w:rPr>
            </w:pPr>
            <w:hyperlink w:anchor="Seif3" w:tooltip="שינוי בשיטת הבחירות" w:history="1">
              <w:r>
                <w:rPr>
                  <w:rStyle w:val="Hyperlink"/>
                </w:rPr>
                <w:t>Go</w:t>
              </w:r>
            </w:hyperlink>
          </w:p>
        </w:tc>
        <w:tc>
          <w:tcPr>
            <w:tcW w:w="5669" w:type="dxa"/>
          </w:tcPr>
          <w:p w14:paraId="5405BEA0" w14:textId="77777777" w:rsidR="003073AC" w:rsidRDefault="003073AC">
            <w:pPr>
              <w:spacing w:line="240" w:lineRule="auto"/>
              <w:rPr>
                <w:sz w:val="24"/>
                <w:rtl/>
              </w:rPr>
            </w:pPr>
            <w:r>
              <w:rPr>
                <w:sz w:val="24"/>
                <w:rtl/>
              </w:rPr>
              <w:t>שינוי בשיטת הבחירות</w:t>
            </w:r>
          </w:p>
        </w:tc>
        <w:tc>
          <w:tcPr>
            <w:tcW w:w="1247" w:type="dxa"/>
          </w:tcPr>
          <w:p w14:paraId="7B6EF48F" w14:textId="77777777" w:rsidR="003073AC" w:rsidRDefault="003073AC">
            <w:pPr>
              <w:spacing w:line="240" w:lineRule="auto"/>
              <w:rPr>
                <w:sz w:val="24"/>
              </w:rPr>
            </w:pPr>
            <w:r>
              <w:rPr>
                <w:sz w:val="24"/>
                <w:rtl/>
              </w:rPr>
              <w:t xml:space="preserve">סעיף 4 </w:t>
            </w:r>
          </w:p>
        </w:tc>
      </w:tr>
      <w:tr w:rsidR="003073AC" w14:paraId="10794F93" w14:textId="77777777">
        <w:tblPrEx>
          <w:tblCellMar>
            <w:top w:w="0" w:type="dxa"/>
            <w:bottom w:w="0" w:type="dxa"/>
          </w:tblCellMar>
        </w:tblPrEx>
        <w:tc>
          <w:tcPr>
            <w:tcW w:w="850" w:type="dxa"/>
          </w:tcPr>
          <w:p w14:paraId="74B6E211" w14:textId="77777777" w:rsidR="003073AC" w:rsidRDefault="003073AC">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5A0B63">
              <w:rPr>
                <w:noProof/>
                <w:sz w:val="24"/>
                <w:rtl/>
              </w:rPr>
              <w:t>2</w:t>
            </w:r>
            <w:r>
              <w:rPr>
                <w:sz w:val="24"/>
                <w:rtl/>
              </w:rPr>
              <w:fldChar w:fldCharType="end"/>
            </w:r>
          </w:p>
        </w:tc>
        <w:tc>
          <w:tcPr>
            <w:tcW w:w="567" w:type="dxa"/>
          </w:tcPr>
          <w:p w14:paraId="270B8D47" w14:textId="77777777" w:rsidR="003073AC" w:rsidRDefault="003073AC">
            <w:pPr>
              <w:spacing w:line="240" w:lineRule="auto"/>
              <w:rPr>
                <w:sz w:val="24"/>
              </w:rPr>
            </w:pPr>
            <w:hyperlink w:anchor="Seif4" w:tooltip="הארכת תקופת כהונתה של מועצת הרבנות הראשית" w:history="1">
              <w:r>
                <w:rPr>
                  <w:rStyle w:val="Hyperlink"/>
                </w:rPr>
                <w:t>Go</w:t>
              </w:r>
            </w:hyperlink>
          </w:p>
        </w:tc>
        <w:tc>
          <w:tcPr>
            <w:tcW w:w="5669" w:type="dxa"/>
          </w:tcPr>
          <w:p w14:paraId="0137B43D" w14:textId="77777777" w:rsidR="003073AC" w:rsidRDefault="003073AC">
            <w:pPr>
              <w:spacing w:line="240" w:lineRule="auto"/>
              <w:rPr>
                <w:sz w:val="24"/>
                <w:rtl/>
              </w:rPr>
            </w:pPr>
            <w:r>
              <w:rPr>
                <w:sz w:val="24"/>
                <w:rtl/>
              </w:rPr>
              <w:t>הארכת תקופת כהונתה של מועצת הרבנות הראשית</w:t>
            </w:r>
          </w:p>
        </w:tc>
        <w:tc>
          <w:tcPr>
            <w:tcW w:w="1247" w:type="dxa"/>
          </w:tcPr>
          <w:p w14:paraId="510A3AA9" w14:textId="77777777" w:rsidR="003073AC" w:rsidRDefault="003073AC">
            <w:pPr>
              <w:spacing w:line="240" w:lineRule="auto"/>
              <w:rPr>
                <w:sz w:val="24"/>
              </w:rPr>
            </w:pPr>
            <w:r>
              <w:rPr>
                <w:sz w:val="24"/>
                <w:rtl/>
              </w:rPr>
              <w:t xml:space="preserve">סעיף 5 </w:t>
            </w:r>
          </w:p>
        </w:tc>
      </w:tr>
      <w:tr w:rsidR="003073AC" w14:paraId="7C09409C" w14:textId="77777777">
        <w:tblPrEx>
          <w:tblCellMar>
            <w:top w:w="0" w:type="dxa"/>
            <w:bottom w:w="0" w:type="dxa"/>
          </w:tblCellMar>
        </w:tblPrEx>
        <w:tc>
          <w:tcPr>
            <w:tcW w:w="850" w:type="dxa"/>
          </w:tcPr>
          <w:p w14:paraId="18EE61BE" w14:textId="77777777" w:rsidR="003073AC" w:rsidRDefault="003073AC">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5A0B63">
              <w:rPr>
                <w:noProof/>
                <w:sz w:val="24"/>
                <w:rtl/>
              </w:rPr>
              <w:t>2</w:t>
            </w:r>
            <w:r>
              <w:rPr>
                <w:sz w:val="24"/>
                <w:rtl/>
              </w:rPr>
              <w:fldChar w:fldCharType="end"/>
            </w:r>
          </w:p>
        </w:tc>
        <w:tc>
          <w:tcPr>
            <w:tcW w:w="567" w:type="dxa"/>
          </w:tcPr>
          <w:p w14:paraId="0C28775D" w14:textId="77777777" w:rsidR="003073AC" w:rsidRDefault="003073AC">
            <w:pPr>
              <w:spacing w:line="240" w:lineRule="auto"/>
              <w:rPr>
                <w:sz w:val="24"/>
              </w:rPr>
            </w:pPr>
            <w:hyperlink w:anchor="Seif5" w:tooltip="תוקף למפרע" w:history="1">
              <w:r>
                <w:rPr>
                  <w:rStyle w:val="Hyperlink"/>
                </w:rPr>
                <w:t>Go</w:t>
              </w:r>
            </w:hyperlink>
          </w:p>
        </w:tc>
        <w:tc>
          <w:tcPr>
            <w:tcW w:w="5669" w:type="dxa"/>
          </w:tcPr>
          <w:p w14:paraId="0777ED40" w14:textId="77777777" w:rsidR="003073AC" w:rsidRDefault="003073AC">
            <w:pPr>
              <w:spacing w:line="240" w:lineRule="auto"/>
              <w:rPr>
                <w:sz w:val="24"/>
                <w:rtl/>
              </w:rPr>
            </w:pPr>
            <w:r>
              <w:rPr>
                <w:sz w:val="24"/>
                <w:rtl/>
              </w:rPr>
              <w:t>תוקף למפרע</w:t>
            </w:r>
          </w:p>
        </w:tc>
        <w:tc>
          <w:tcPr>
            <w:tcW w:w="1247" w:type="dxa"/>
          </w:tcPr>
          <w:p w14:paraId="1ED56826" w14:textId="77777777" w:rsidR="003073AC" w:rsidRDefault="003073AC">
            <w:pPr>
              <w:spacing w:line="240" w:lineRule="auto"/>
              <w:rPr>
                <w:sz w:val="24"/>
              </w:rPr>
            </w:pPr>
            <w:r>
              <w:rPr>
                <w:sz w:val="24"/>
                <w:rtl/>
              </w:rPr>
              <w:t xml:space="preserve">סעיף 6 </w:t>
            </w:r>
          </w:p>
        </w:tc>
      </w:tr>
      <w:tr w:rsidR="003073AC" w14:paraId="751B2E98" w14:textId="77777777">
        <w:tblPrEx>
          <w:tblCellMar>
            <w:top w:w="0" w:type="dxa"/>
            <w:bottom w:w="0" w:type="dxa"/>
          </w:tblCellMar>
        </w:tblPrEx>
        <w:tc>
          <w:tcPr>
            <w:tcW w:w="850" w:type="dxa"/>
          </w:tcPr>
          <w:p w14:paraId="0A009377" w14:textId="77777777" w:rsidR="003073AC" w:rsidRDefault="003073AC">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5A0B63">
              <w:rPr>
                <w:noProof/>
                <w:sz w:val="24"/>
                <w:rtl/>
              </w:rPr>
              <w:t>2</w:t>
            </w:r>
            <w:r>
              <w:rPr>
                <w:sz w:val="24"/>
                <w:rtl/>
              </w:rPr>
              <w:fldChar w:fldCharType="end"/>
            </w:r>
          </w:p>
        </w:tc>
        <w:tc>
          <w:tcPr>
            <w:tcW w:w="567" w:type="dxa"/>
          </w:tcPr>
          <w:p w14:paraId="5325FA32" w14:textId="77777777" w:rsidR="003073AC" w:rsidRDefault="003073AC">
            <w:pPr>
              <w:spacing w:line="240" w:lineRule="auto"/>
              <w:rPr>
                <w:sz w:val="24"/>
              </w:rPr>
            </w:pPr>
            <w:hyperlink w:anchor="Seif6" w:tooltip="השם" w:history="1">
              <w:r>
                <w:rPr>
                  <w:rStyle w:val="Hyperlink"/>
                </w:rPr>
                <w:t>Go</w:t>
              </w:r>
            </w:hyperlink>
          </w:p>
        </w:tc>
        <w:tc>
          <w:tcPr>
            <w:tcW w:w="5669" w:type="dxa"/>
          </w:tcPr>
          <w:p w14:paraId="72FC3251" w14:textId="77777777" w:rsidR="003073AC" w:rsidRDefault="003073AC">
            <w:pPr>
              <w:spacing w:line="240" w:lineRule="auto"/>
              <w:rPr>
                <w:sz w:val="24"/>
                <w:rtl/>
              </w:rPr>
            </w:pPr>
            <w:r>
              <w:rPr>
                <w:sz w:val="24"/>
                <w:rtl/>
              </w:rPr>
              <w:t>השם</w:t>
            </w:r>
          </w:p>
        </w:tc>
        <w:tc>
          <w:tcPr>
            <w:tcW w:w="1247" w:type="dxa"/>
          </w:tcPr>
          <w:p w14:paraId="50234BAE" w14:textId="77777777" w:rsidR="003073AC" w:rsidRDefault="003073AC">
            <w:pPr>
              <w:spacing w:line="240" w:lineRule="auto"/>
              <w:rPr>
                <w:sz w:val="24"/>
              </w:rPr>
            </w:pPr>
            <w:r>
              <w:rPr>
                <w:sz w:val="24"/>
                <w:rtl/>
              </w:rPr>
              <w:t xml:space="preserve">סעיף 7 </w:t>
            </w:r>
          </w:p>
        </w:tc>
      </w:tr>
    </w:tbl>
    <w:p w14:paraId="2ED77C00" w14:textId="77777777" w:rsidR="003073AC" w:rsidRDefault="003073AC">
      <w:pPr>
        <w:pStyle w:val="big-header"/>
        <w:ind w:left="0" w:right="1134"/>
        <w:rPr>
          <w:rtl/>
        </w:rPr>
      </w:pPr>
    </w:p>
    <w:p w14:paraId="1BBCCC5E" w14:textId="77777777" w:rsidR="003073AC" w:rsidRDefault="003073AC" w:rsidP="00086C8C">
      <w:pPr>
        <w:pStyle w:val="big-header"/>
        <w:ind w:left="0" w:right="1134"/>
        <w:rPr>
          <w:rStyle w:val="default"/>
          <w:rFonts w:cs="FrankRuehl" w:hint="cs"/>
          <w:rtl/>
        </w:rPr>
      </w:pPr>
      <w:r>
        <w:rPr>
          <w:rtl/>
        </w:rPr>
        <w:br w:type="page"/>
      </w:r>
      <w:r>
        <w:rPr>
          <w:rtl/>
        </w:rPr>
        <w:lastRenderedPageBreak/>
        <w:t>ת</w:t>
      </w:r>
      <w:r>
        <w:rPr>
          <w:rFonts w:hint="cs"/>
          <w:rtl/>
        </w:rPr>
        <w:t>קנות העדות הדתיות (ארגון) (מועצת הרבנות הראשית לישראל), תשי"ד-1954</w:t>
      </w:r>
      <w:r w:rsidR="005A0B63">
        <w:rPr>
          <w:rStyle w:val="a6"/>
          <w:rtl/>
        </w:rPr>
        <w:footnoteReference w:customMarkFollows="1" w:id="1"/>
        <w:t>*</w:t>
      </w:r>
    </w:p>
    <w:p w14:paraId="34F8E6C0" w14:textId="77777777" w:rsidR="003073AC" w:rsidRDefault="003073AC" w:rsidP="005A0B63">
      <w:pPr>
        <w:pStyle w:val="P00"/>
        <w:spacing w:before="72"/>
        <w:ind w:left="0" w:right="1134"/>
        <w:rPr>
          <w:rStyle w:val="default"/>
          <w:rFonts w:cs="FrankRuehl"/>
          <w:rtl/>
        </w:rPr>
      </w:pPr>
      <w:r>
        <w:rPr>
          <w:rtl/>
        </w:rPr>
        <w:tab/>
      </w:r>
      <w:r>
        <w:rPr>
          <w:rStyle w:val="default"/>
          <w:rFonts w:cs="FrankRuehl"/>
          <w:rtl/>
        </w:rPr>
        <w:t xml:space="preserve"> </w:t>
      </w:r>
      <w:r>
        <w:rPr>
          <w:rStyle w:val="default"/>
          <w:rFonts w:cs="FrankRuehl" w:hint="cs"/>
          <w:rtl/>
        </w:rPr>
        <w:t>בתוקף סמכותי לפי ס</w:t>
      </w:r>
      <w:r>
        <w:rPr>
          <w:rStyle w:val="default"/>
          <w:rFonts w:cs="FrankRuehl"/>
          <w:rtl/>
        </w:rPr>
        <w:t>ע</w:t>
      </w:r>
      <w:r>
        <w:rPr>
          <w:rStyle w:val="default"/>
          <w:rFonts w:cs="FrankRuehl" w:hint="cs"/>
          <w:rtl/>
        </w:rPr>
        <w:t>יף 2 לפקודת העדות הדתיות (ארגונן), והסעיפים 14(א) ו-2(ד) לפקודת סדרי השלטון והמשפט, תש"ח</w:t>
      </w:r>
      <w:r w:rsidR="005A0B63">
        <w:rPr>
          <w:rStyle w:val="default"/>
          <w:rFonts w:cs="FrankRuehl" w:hint="cs"/>
          <w:rtl/>
        </w:rPr>
        <w:t>-</w:t>
      </w:r>
      <w:r>
        <w:rPr>
          <w:rStyle w:val="default"/>
          <w:rFonts w:cs="FrankRuehl" w:hint="cs"/>
          <w:rtl/>
        </w:rPr>
        <w:t>1948, אני מתקין תקנות אלה:</w:t>
      </w:r>
    </w:p>
    <w:p w14:paraId="4BB91ADB" w14:textId="77777777" w:rsidR="003073AC" w:rsidRDefault="003073AC">
      <w:pPr>
        <w:pStyle w:val="P00"/>
        <w:spacing w:before="72"/>
        <w:ind w:left="0" w:right="1134"/>
        <w:rPr>
          <w:rStyle w:val="default"/>
          <w:rFonts w:cs="FrankRuehl" w:hint="cs"/>
          <w:rtl/>
        </w:rPr>
      </w:pPr>
      <w:bookmarkStart w:id="0" w:name="Seif0"/>
      <w:bookmarkEnd w:id="0"/>
      <w:r>
        <w:rPr>
          <w:lang w:val="he-IL"/>
        </w:rPr>
        <w:pict w14:anchorId="1D86E32A">
          <v:rect id="_x0000_s1026" style="position:absolute;left:0;text-align:left;margin-left:464.5pt;margin-top:8.05pt;width:75.05pt;height:10.6pt;z-index:251654656" o:allowincell="f" filled="f" stroked="f" strokecolor="lime" strokeweight=".25pt">
            <v:textbox inset="0,0,0,0">
              <w:txbxContent>
                <w:p w14:paraId="73AD5A41" w14:textId="77777777" w:rsidR="003073AC" w:rsidRDefault="003073AC">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5A0B63">
        <w:rPr>
          <w:rStyle w:val="default"/>
          <w:rFonts w:cs="FrankRuehl"/>
          <w:rtl/>
        </w:rPr>
        <w:t>–</w:t>
      </w:r>
    </w:p>
    <w:p w14:paraId="17482BDD" w14:textId="77777777" w:rsidR="003073AC" w:rsidRDefault="003073AC" w:rsidP="00600B4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תקנות הבחירות"</w:t>
      </w:r>
      <w:r w:rsidR="00600B45">
        <w:rPr>
          <w:rStyle w:val="default"/>
          <w:rFonts w:cs="FrankRuehl" w:hint="cs"/>
          <w:rtl/>
        </w:rPr>
        <w:t xml:space="preserve"> - </w:t>
      </w:r>
      <w:r>
        <w:rPr>
          <w:rStyle w:val="default"/>
          <w:rFonts w:cs="FrankRuehl" w:hint="cs"/>
          <w:rtl/>
        </w:rPr>
        <w:t>התקנות הקובעות את שיטת הבחירות או המינויים של מועצת הרבנות הראשית, לשכות הרבנות ורבני הקהילות, ש</w:t>
      </w:r>
      <w:r>
        <w:rPr>
          <w:rStyle w:val="default"/>
          <w:rFonts w:cs="FrankRuehl"/>
          <w:rtl/>
        </w:rPr>
        <w:t>פ</w:t>
      </w:r>
      <w:r>
        <w:rPr>
          <w:rStyle w:val="default"/>
          <w:rFonts w:cs="FrankRuehl" w:hint="cs"/>
          <w:rtl/>
        </w:rPr>
        <w:t xml:space="preserve">ורסמו בעתון הרשמי 1936, תוס' 2 מס' 582, עמ' 198 </w:t>
      </w:r>
      <w:r>
        <w:rPr>
          <w:rStyle w:val="super"/>
          <w:noProof w:val="0"/>
          <w:rtl/>
        </w:rPr>
        <w:t>(7</w:t>
      </w:r>
      <w:r>
        <w:rPr>
          <w:rStyle w:val="super"/>
          <w:rFonts w:hint="cs"/>
          <w:noProof w:val="0"/>
          <w:rtl/>
        </w:rPr>
        <w:t>א)</w:t>
      </w:r>
      <w:r>
        <w:rPr>
          <w:rStyle w:val="default"/>
          <w:rFonts w:cs="FrankRuehl"/>
          <w:rtl/>
        </w:rPr>
        <w:t>;</w:t>
      </w:r>
    </w:p>
    <w:p w14:paraId="46C76AC4" w14:textId="77777777" w:rsidR="003073AC" w:rsidRDefault="003073AC" w:rsidP="00600B4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מועצה דתית" </w:t>
      </w:r>
      <w:r w:rsidR="00600B45">
        <w:rPr>
          <w:rStyle w:val="default"/>
          <w:rFonts w:cs="FrankRuehl" w:hint="cs"/>
          <w:rtl/>
        </w:rPr>
        <w:t>-</w:t>
      </w:r>
      <w:r>
        <w:rPr>
          <w:rStyle w:val="default"/>
          <w:rFonts w:cs="FrankRuehl" w:hint="cs"/>
          <w:rtl/>
        </w:rPr>
        <w:t xml:space="preserve"> כמשמעותה בחוק תקציבי השירותים הדתיים היהודיים, תש"ט-1949.</w:t>
      </w:r>
    </w:p>
    <w:p w14:paraId="6B57C4DB" w14:textId="77777777" w:rsidR="003073AC" w:rsidRDefault="003073AC">
      <w:pPr>
        <w:pStyle w:val="P00"/>
        <w:spacing w:before="72"/>
        <w:ind w:left="0" w:right="1134"/>
        <w:rPr>
          <w:rStyle w:val="default"/>
          <w:rFonts w:cs="FrankRuehl"/>
          <w:rtl/>
        </w:rPr>
      </w:pPr>
      <w:bookmarkStart w:id="1" w:name="Seif1"/>
      <w:bookmarkEnd w:id="1"/>
      <w:r>
        <w:rPr>
          <w:lang w:val="he-IL"/>
        </w:rPr>
        <w:pict w14:anchorId="5AC5761B">
          <v:rect id="_x0000_s1027" style="position:absolute;left:0;text-align:left;margin-left:464.5pt;margin-top:8.05pt;width:75.05pt;height:13.55pt;z-index:251655680" o:allowincell="f" filled="f" stroked="f" strokecolor="lime" strokeweight=".25pt">
            <v:textbox inset="0,0,0,0">
              <w:txbxContent>
                <w:p w14:paraId="4649DF43" w14:textId="77777777" w:rsidR="003073AC" w:rsidRDefault="003073AC">
                  <w:pPr>
                    <w:spacing w:line="160" w:lineRule="exact"/>
                    <w:jc w:val="left"/>
                    <w:rPr>
                      <w:rFonts w:cs="Miriam"/>
                      <w:noProof/>
                      <w:szCs w:val="18"/>
                      <w:rtl/>
                    </w:rPr>
                  </w:pPr>
                  <w:r>
                    <w:rPr>
                      <w:rFonts w:cs="Miriam"/>
                      <w:szCs w:val="18"/>
                      <w:rtl/>
                    </w:rPr>
                    <w:t>ת</w:t>
                  </w:r>
                  <w:r>
                    <w:rPr>
                      <w:rFonts w:cs="Miriam" w:hint="cs"/>
                      <w:szCs w:val="18"/>
                      <w:rtl/>
                    </w:rPr>
                    <w:t>חולה</w:t>
                  </w:r>
                </w:p>
              </w:txbxContent>
            </v:textbox>
            <w10:anchorlock/>
          </v:rect>
        </w:pict>
      </w:r>
      <w:r>
        <w:rPr>
          <w:rStyle w:val="big-number"/>
          <w:rtl/>
        </w:rPr>
        <w:t>2.</w:t>
      </w:r>
      <w:r>
        <w:rPr>
          <w:rStyle w:val="big-number"/>
          <w:rtl/>
        </w:rPr>
        <w:tab/>
      </w:r>
      <w:r>
        <w:rPr>
          <w:rStyle w:val="default"/>
          <w:rFonts w:cs="FrankRuehl"/>
          <w:rtl/>
        </w:rPr>
        <w:t>ת</w:t>
      </w:r>
      <w:r>
        <w:rPr>
          <w:rStyle w:val="default"/>
          <w:rFonts w:cs="FrankRuehl" w:hint="cs"/>
          <w:rtl/>
        </w:rPr>
        <w:t>קנות אלה יחולו על אף האמור בתקנה 9 לתקנות כנסת ישראל, ובתקנות הבחירות.</w:t>
      </w:r>
    </w:p>
    <w:p w14:paraId="2127F5BA" w14:textId="77777777" w:rsidR="003073AC" w:rsidRDefault="003073AC">
      <w:pPr>
        <w:pStyle w:val="P00"/>
        <w:spacing w:before="72"/>
        <w:ind w:left="0" w:right="1134"/>
        <w:rPr>
          <w:rStyle w:val="default"/>
          <w:rFonts w:cs="FrankRuehl"/>
          <w:rtl/>
        </w:rPr>
      </w:pPr>
      <w:bookmarkStart w:id="2" w:name="Seif2"/>
      <w:bookmarkEnd w:id="2"/>
      <w:r>
        <w:rPr>
          <w:lang w:val="he-IL"/>
        </w:rPr>
        <w:pict w14:anchorId="6450DE52">
          <v:rect id="_x0000_s1028" style="position:absolute;left:0;text-align:left;margin-left:464.5pt;margin-top:8.05pt;width:75.05pt;height:25.15pt;z-index:251656704" o:allowincell="f" filled="f" stroked="f" strokecolor="lime" strokeweight=".25pt">
            <v:textbox inset="0,0,0,0">
              <w:txbxContent>
                <w:p w14:paraId="73F0B518" w14:textId="77777777" w:rsidR="003073AC" w:rsidRDefault="003073AC">
                  <w:pPr>
                    <w:spacing w:line="160" w:lineRule="exact"/>
                    <w:jc w:val="left"/>
                    <w:rPr>
                      <w:rFonts w:cs="Miriam"/>
                      <w:noProof/>
                      <w:szCs w:val="18"/>
                      <w:rtl/>
                    </w:rPr>
                  </w:pPr>
                  <w:r>
                    <w:rPr>
                      <w:rFonts w:cs="Miriam"/>
                      <w:szCs w:val="18"/>
                      <w:rtl/>
                    </w:rPr>
                    <w:t>מ</w:t>
                  </w:r>
                  <w:r>
                    <w:rPr>
                      <w:rFonts w:cs="Miriam" w:hint="cs"/>
                      <w:szCs w:val="18"/>
                      <w:rtl/>
                    </w:rPr>
                    <w:t>ועד הבחירות למוע</w:t>
                  </w:r>
                  <w:r>
                    <w:rPr>
                      <w:rFonts w:cs="Miriam"/>
                      <w:szCs w:val="18"/>
                      <w:rtl/>
                    </w:rPr>
                    <w:t>צ</w:t>
                  </w:r>
                  <w:r>
                    <w:rPr>
                      <w:rFonts w:cs="Miriam" w:hint="cs"/>
                      <w:szCs w:val="18"/>
                      <w:rtl/>
                    </w:rPr>
                    <w:t>ת הרבנות הראשית</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בחירות הראשונות למועצת הרבנות הראשית לאחר תחילתן של תקנות אלה יהיו במועד שיקבע שר הדתות בהודעה שתפורסם ברשומות.</w:t>
      </w:r>
    </w:p>
    <w:p w14:paraId="150AB744" w14:textId="77777777" w:rsidR="003073AC" w:rsidRDefault="003073AC">
      <w:pPr>
        <w:pStyle w:val="P00"/>
        <w:spacing w:before="72"/>
        <w:ind w:left="0" w:right="1134"/>
        <w:rPr>
          <w:rStyle w:val="default"/>
          <w:rFonts w:cs="FrankRuehl"/>
          <w:rtl/>
        </w:rPr>
      </w:pPr>
      <w:bookmarkStart w:id="3" w:name="Seif3"/>
      <w:bookmarkEnd w:id="3"/>
      <w:r>
        <w:rPr>
          <w:lang w:val="he-IL"/>
        </w:rPr>
        <w:pict w14:anchorId="0D6DDAF1">
          <v:rect id="_x0000_s1029" style="position:absolute;left:0;text-align:left;margin-left:464.5pt;margin-top:8.05pt;width:75.05pt;height:22.3pt;z-index:251657728" o:allowincell="f" filled="f" stroked="f" strokecolor="lime" strokeweight=".25pt">
            <v:textbox inset="0,0,0,0">
              <w:txbxContent>
                <w:p w14:paraId="2E2772C3" w14:textId="77777777" w:rsidR="003073AC" w:rsidRDefault="003073AC">
                  <w:pPr>
                    <w:spacing w:line="160" w:lineRule="exact"/>
                    <w:jc w:val="left"/>
                    <w:rPr>
                      <w:rFonts w:cs="Miriam"/>
                      <w:noProof/>
                      <w:szCs w:val="18"/>
                      <w:rtl/>
                    </w:rPr>
                  </w:pPr>
                  <w:r>
                    <w:rPr>
                      <w:rFonts w:cs="Miriam"/>
                      <w:szCs w:val="18"/>
                      <w:rtl/>
                    </w:rPr>
                    <w:t>ש</w:t>
                  </w:r>
                  <w:r>
                    <w:rPr>
                      <w:rFonts w:cs="Miriam" w:hint="cs"/>
                      <w:szCs w:val="18"/>
                      <w:rtl/>
                    </w:rPr>
                    <w:t>ינוי בשיטת הבחירות</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בחירות למועצת הרבנות הראשית יתקיימו על פי תקנות הבחירות, בשינויים ובתיאומים אלה:</w:t>
      </w:r>
    </w:p>
    <w:p w14:paraId="5725653F" w14:textId="77777777" w:rsidR="003073AC" w:rsidRDefault="003073A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 מקום בתקנות המדבר ב"ועד הלאומי" רואים אותו כאילו הוא מדבר בשר הדתות כשהוא פועל באישור הממשלה.</w:t>
      </w:r>
    </w:p>
    <w:p w14:paraId="50AA0EE8" w14:textId="77777777" w:rsidR="003073AC" w:rsidRDefault="003073AC" w:rsidP="00600B4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כל מקום בתקנות הבחירות המדבר ב"ועד הקהילה" רואים אותו כאילו הוא מדבר </w:t>
      </w:r>
      <w:r>
        <w:rPr>
          <w:rStyle w:val="default"/>
          <w:rFonts w:cs="FrankRuehl"/>
          <w:rtl/>
        </w:rPr>
        <w:t>ב</w:t>
      </w:r>
      <w:r>
        <w:rPr>
          <w:rStyle w:val="default"/>
          <w:rFonts w:cs="FrankRuehl" w:hint="cs"/>
          <w:rtl/>
        </w:rPr>
        <w:t xml:space="preserve">חברי מועצת הרשות המקומית כשהם פועלים ביחד עם חברי המועצה הדתית, באסיפה משותפת שאליה יוזמנו חברי שני הגופים במספר שווה, שייקבע לפי הסכם בין שניהם, ובאין הסכם </w:t>
      </w:r>
      <w:r w:rsidR="00600B45">
        <w:rPr>
          <w:rStyle w:val="default"/>
          <w:rFonts w:cs="FrankRuehl" w:hint="cs"/>
          <w:rtl/>
        </w:rPr>
        <w:t>-</w:t>
      </w:r>
      <w:r>
        <w:rPr>
          <w:rStyle w:val="default"/>
          <w:rFonts w:cs="FrankRuehl" w:hint="cs"/>
          <w:rtl/>
        </w:rPr>
        <w:t xml:space="preserve"> לפי הכרעת שר הדתות.</w:t>
      </w:r>
    </w:p>
    <w:p w14:paraId="270ABF23" w14:textId="77777777" w:rsidR="003073AC" w:rsidRDefault="003073A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לסוכנות היהודית לארץ ישראל לא תהיה עוד הזכות למנות חבר נוסף לועדת הבחירו</w:t>
      </w:r>
      <w:r>
        <w:rPr>
          <w:rStyle w:val="default"/>
          <w:rFonts w:cs="FrankRuehl"/>
          <w:rtl/>
        </w:rPr>
        <w:t>ת</w:t>
      </w:r>
      <w:r>
        <w:rPr>
          <w:rStyle w:val="default"/>
          <w:rFonts w:cs="FrankRuehl" w:hint="cs"/>
          <w:rtl/>
        </w:rPr>
        <w:t>.</w:t>
      </w:r>
    </w:p>
    <w:p w14:paraId="625367EC" w14:textId="77777777" w:rsidR="003073AC" w:rsidRDefault="003073A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כל שאלה או ספק שיתעוררו בקשר לבחירות מועצת הרבנות הראשית יוכרעו על ידי שר הדתות.</w:t>
      </w:r>
    </w:p>
    <w:p w14:paraId="34C6AA24" w14:textId="77777777" w:rsidR="003073AC" w:rsidRDefault="003073AC">
      <w:pPr>
        <w:pStyle w:val="P00"/>
        <w:spacing w:before="72"/>
        <w:ind w:left="0" w:right="1134"/>
        <w:rPr>
          <w:rStyle w:val="default"/>
          <w:rFonts w:cs="FrankRuehl"/>
          <w:rtl/>
        </w:rPr>
      </w:pPr>
      <w:bookmarkStart w:id="4" w:name="Seif4"/>
      <w:bookmarkEnd w:id="4"/>
      <w:r>
        <w:rPr>
          <w:lang w:val="he-IL"/>
        </w:rPr>
        <w:pict w14:anchorId="4A74F949">
          <v:rect id="_x0000_s1030" style="position:absolute;left:0;text-align:left;margin-left:464.5pt;margin-top:8.05pt;width:75.05pt;height:27.85pt;z-index:251658752" o:allowincell="f" filled="f" stroked="f" strokecolor="lime" strokeweight=".25pt">
            <v:textbox inset="0,0,0,0">
              <w:txbxContent>
                <w:p w14:paraId="21BF7693" w14:textId="77777777" w:rsidR="003073AC" w:rsidRDefault="003073AC">
                  <w:pPr>
                    <w:spacing w:line="160" w:lineRule="exact"/>
                    <w:jc w:val="left"/>
                    <w:rPr>
                      <w:rFonts w:cs="Miriam"/>
                      <w:noProof/>
                      <w:szCs w:val="18"/>
                      <w:rtl/>
                    </w:rPr>
                  </w:pPr>
                  <w:r>
                    <w:rPr>
                      <w:rFonts w:cs="Miriam"/>
                      <w:szCs w:val="18"/>
                      <w:rtl/>
                    </w:rPr>
                    <w:t>ה</w:t>
                  </w:r>
                  <w:r>
                    <w:rPr>
                      <w:rFonts w:cs="Miriam" w:hint="cs"/>
                      <w:szCs w:val="18"/>
                      <w:rtl/>
                    </w:rPr>
                    <w:t xml:space="preserve">ארכת </w:t>
                  </w:r>
                  <w:r>
                    <w:rPr>
                      <w:rFonts w:cs="Miriam"/>
                      <w:szCs w:val="18"/>
                      <w:rtl/>
                    </w:rPr>
                    <w:t>ת</w:t>
                  </w:r>
                  <w:r>
                    <w:rPr>
                      <w:rFonts w:cs="Miriam" w:hint="cs"/>
                      <w:szCs w:val="18"/>
                      <w:rtl/>
                    </w:rPr>
                    <w:t>קופת כהונתה של מועצת הרבנות הראשית</w:t>
                  </w:r>
                </w:p>
              </w:txbxContent>
            </v:textbox>
            <w10:anchorlock/>
          </v:rect>
        </w:pict>
      </w:r>
      <w:r>
        <w:rPr>
          <w:rStyle w:val="big-number"/>
          <w:rtl/>
        </w:rPr>
        <w:t>5.</w:t>
      </w:r>
      <w:r>
        <w:rPr>
          <w:rStyle w:val="big-number"/>
          <w:rtl/>
        </w:rPr>
        <w:tab/>
      </w:r>
      <w:r>
        <w:rPr>
          <w:rStyle w:val="default"/>
          <w:rFonts w:cs="FrankRuehl"/>
          <w:rtl/>
        </w:rPr>
        <w:t>ר</w:t>
      </w:r>
      <w:r>
        <w:rPr>
          <w:rStyle w:val="default"/>
          <w:rFonts w:cs="FrankRuehl" w:hint="cs"/>
          <w:rtl/>
        </w:rPr>
        <w:t>ואים את מועצת הרבנות הראשית שנבחרה בירושלים ביום ט"ז בשבט תש"ה (30 בינואר 1945), כאילו נבחרה בשעתה לתקופה המסתיימת ששים</w:t>
      </w:r>
      <w:r>
        <w:rPr>
          <w:rStyle w:val="default"/>
          <w:rFonts w:cs="FrankRuehl"/>
          <w:rtl/>
        </w:rPr>
        <w:t xml:space="preserve"> </w:t>
      </w:r>
      <w:r>
        <w:rPr>
          <w:rStyle w:val="default"/>
          <w:rFonts w:cs="FrankRuehl" w:hint="cs"/>
          <w:rtl/>
        </w:rPr>
        <w:t>יום לאחר הבחירות שייערכו לפי תקנה 3.</w:t>
      </w:r>
    </w:p>
    <w:p w14:paraId="447A0603" w14:textId="77777777" w:rsidR="003073AC" w:rsidRDefault="003073AC" w:rsidP="00600B45">
      <w:pPr>
        <w:pStyle w:val="P00"/>
        <w:spacing w:before="72"/>
        <w:ind w:left="0" w:right="1134"/>
        <w:rPr>
          <w:rStyle w:val="default"/>
          <w:rFonts w:cs="FrankRuehl"/>
          <w:rtl/>
        </w:rPr>
      </w:pPr>
      <w:bookmarkStart w:id="5" w:name="Seif5"/>
      <w:bookmarkEnd w:id="5"/>
      <w:r>
        <w:rPr>
          <w:lang w:val="he-IL"/>
        </w:rPr>
        <w:pict w14:anchorId="048C4608">
          <v:rect id="_x0000_s1031" style="position:absolute;left:0;text-align:left;margin-left:464.5pt;margin-top:8.05pt;width:75.05pt;height:11.7pt;z-index:251659776" o:allowincell="f" filled="f" stroked="f" strokecolor="lime" strokeweight=".25pt">
            <v:textbox inset="0,0,0,0">
              <w:txbxContent>
                <w:p w14:paraId="05F5D215" w14:textId="77777777" w:rsidR="003073AC" w:rsidRDefault="003073AC">
                  <w:pPr>
                    <w:spacing w:line="160" w:lineRule="exact"/>
                    <w:jc w:val="left"/>
                    <w:rPr>
                      <w:rFonts w:cs="Miriam"/>
                      <w:noProof/>
                      <w:szCs w:val="18"/>
                      <w:rtl/>
                    </w:rPr>
                  </w:pPr>
                  <w:r>
                    <w:rPr>
                      <w:rFonts w:cs="Miriam"/>
                      <w:szCs w:val="18"/>
                      <w:rtl/>
                    </w:rPr>
                    <w:t>ת</w:t>
                  </w:r>
                  <w:r>
                    <w:rPr>
                      <w:rFonts w:cs="Miriam" w:hint="cs"/>
                      <w:szCs w:val="18"/>
                      <w:rtl/>
                    </w:rPr>
                    <w:t>וקף למפרע</w:t>
                  </w:r>
                </w:p>
              </w:txbxContent>
            </v:textbox>
            <w10:anchorlock/>
          </v:rect>
        </w:pict>
      </w:r>
      <w:r>
        <w:rPr>
          <w:rStyle w:val="big-number"/>
          <w:rtl/>
        </w:rPr>
        <w:t>6.</w:t>
      </w:r>
      <w:r>
        <w:rPr>
          <w:rStyle w:val="big-number"/>
          <w:rtl/>
        </w:rPr>
        <w:tab/>
      </w:r>
      <w:r>
        <w:rPr>
          <w:rStyle w:val="default"/>
          <w:rFonts w:cs="FrankRuehl"/>
          <w:rtl/>
        </w:rPr>
        <w:t>כ</w:t>
      </w:r>
      <w:r>
        <w:rPr>
          <w:rStyle w:val="default"/>
          <w:rFonts w:cs="FrankRuehl" w:hint="cs"/>
          <w:rtl/>
        </w:rPr>
        <w:t>די להסיר ספק נאמר בזה,שכל פעולה שנעשתה מיום י"ב בשבט תש"י (30 בינואר 1950) עד תחילתן של תקנות אלה על ידי מועצת הרבנות הראשית כפי שנבחרה ביום ט"ז בשבט תש"ה (30 בינואר 1945) ובשינויים שחלו בהרכבה לפי תק</w:t>
      </w:r>
      <w:r>
        <w:rPr>
          <w:rStyle w:val="default"/>
          <w:rFonts w:cs="FrankRuehl"/>
          <w:rtl/>
        </w:rPr>
        <w:t>נ</w:t>
      </w:r>
      <w:r>
        <w:rPr>
          <w:rStyle w:val="default"/>
          <w:rFonts w:cs="FrankRuehl" w:hint="cs"/>
          <w:rtl/>
        </w:rPr>
        <w:t xml:space="preserve">ות הבחירות </w:t>
      </w:r>
      <w:r w:rsidR="00600B45">
        <w:rPr>
          <w:rStyle w:val="default"/>
          <w:rFonts w:cs="FrankRuehl" w:hint="cs"/>
          <w:rtl/>
        </w:rPr>
        <w:t>-</w:t>
      </w:r>
      <w:r>
        <w:rPr>
          <w:rStyle w:val="default"/>
          <w:rFonts w:cs="FrankRuehl" w:hint="cs"/>
          <w:rtl/>
        </w:rPr>
        <w:t xml:space="preserve"> רואים אותה כאילו נעשתה כדין.</w:t>
      </w:r>
    </w:p>
    <w:p w14:paraId="18458040" w14:textId="77777777" w:rsidR="003073AC" w:rsidRDefault="003073AC">
      <w:pPr>
        <w:pStyle w:val="P00"/>
        <w:spacing w:before="72"/>
        <w:ind w:left="0" w:right="1134"/>
        <w:rPr>
          <w:rStyle w:val="default"/>
          <w:rFonts w:cs="FrankRuehl"/>
          <w:rtl/>
        </w:rPr>
      </w:pPr>
      <w:bookmarkStart w:id="6" w:name="Seif6"/>
      <w:bookmarkEnd w:id="6"/>
      <w:r>
        <w:rPr>
          <w:lang w:val="he-IL"/>
        </w:rPr>
        <w:pict w14:anchorId="14675296">
          <v:rect id="_x0000_s1032" style="position:absolute;left:0;text-align:left;margin-left:464.5pt;margin-top:8.05pt;width:75.05pt;height:12.45pt;z-index:251660800" o:allowincell="f" filled="f" stroked="f" strokecolor="lime" strokeweight=".25pt">
            <v:textbox inset="0,0,0,0">
              <w:txbxContent>
                <w:p w14:paraId="2031AA36" w14:textId="77777777" w:rsidR="003073AC" w:rsidRDefault="003073AC">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7.</w:t>
      </w:r>
      <w:r>
        <w:rPr>
          <w:rStyle w:val="big-number"/>
          <w:rtl/>
        </w:rPr>
        <w:tab/>
      </w:r>
      <w:r>
        <w:rPr>
          <w:rStyle w:val="default"/>
          <w:rFonts w:cs="FrankRuehl"/>
          <w:rtl/>
        </w:rPr>
        <w:t>ל</w:t>
      </w:r>
      <w:r>
        <w:rPr>
          <w:rStyle w:val="default"/>
          <w:rFonts w:cs="FrankRuehl" w:hint="cs"/>
          <w:rtl/>
        </w:rPr>
        <w:t>תקנות אלה ייקרא "תקנות העדות הדתיות (ארגון) (מועצת הרבנות הראשית לישראל) תשי"ד-1954".</w:t>
      </w:r>
    </w:p>
    <w:p w14:paraId="3D55E4F3" w14:textId="77777777" w:rsidR="003073AC" w:rsidRDefault="003073AC">
      <w:pPr>
        <w:pStyle w:val="P00"/>
        <w:spacing w:before="72"/>
        <w:ind w:left="0" w:right="1134"/>
        <w:rPr>
          <w:rStyle w:val="default"/>
          <w:rFonts w:cs="FrankRuehl" w:hint="cs"/>
          <w:rtl/>
        </w:rPr>
      </w:pPr>
    </w:p>
    <w:p w14:paraId="233D25FB" w14:textId="77777777" w:rsidR="005A0B63" w:rsidRDefault="005A0B63">
      <w:pPr>
        <w:pStyle w:val="P00"/>
        <w:spacing w:before="72"/>
        <w:ind w:left="0" w:right="1134"/>
        <w:rPr>
          <w:rStyle w:val="default"/>
          <w:rFonts w:cs="FrankRuehl" w:hint="cs"/>
          <w:rtl/>
        </w:rPr>
      </w:pPr>
    </w:p>
    <w:p w14:paraId="7BE6D0A4" w14:textId="77777777" w:rsidR="003073AC" w:rsidRDefault="003073AC">
      <w:pPr>
        <w:pStyle w:val="sig-0"/>
        <w:ind w:left="0" w:right="1134"/>
        <w:rPr>
          <w:rtl/>
        </w:rPr>
      </w:pPr>
      <w:r>
        <w:rPr>
          <w:rtl/>
        </w:rPr>
        <w:t>כ</w:t>
      </w:r>
      <w:r>
        <w:rPr>
          <w:rFonts w:hint="cs"/>
          <w:rtl/>
        </w:rPr>
        <w:t>"א בתמוז תשי"ד (22 ביולי 1954).</w:t>
      </w:r>
      <w:r>
        <w:rPr>
          <w:rtl/>
        </w:rPr>
        <w:tab/>
      </w:r>
      <w:r>
        <w:rPr>
          <w:rFonts w:hint="cs"/>
          <w:rtl/>
        </w:rPr>
        <w:t>משה שפירא</w:t>
      </w:r>
    </w:p>
    <w:p w14:paraId="60DF2833" w14:textId="77777777" w:rsidR="003073AC" w:rsidRDefault="003073AC">
      <w:pPr>
        <w:pStyle w:val="sig-1"/>
        <w:widowControl/>
        <w:ind w:left="0" w:right="1134"/>
        <w:rPr>
          <w:rFonts w:hint="cs"/>
          <w:rtl/>
        </w:rPr>
      </w:pPr>
      <w:r>
        <w:rPr>
          <w:rtl/>
        </w:rPr>
        <w:tab/>
      </w:r>
      <w:r>
        <w:rPr>
          <w:rtl/>
        </w:rPr>
        <w:tab/>
      </w:r>
      <w:r>
        <w:rPr>
          <w:rtl/>
        </w:rPr>
        <w:tab/>
      </w:r>
      <w:r>
        <w:rPr>
          <w:rFonts w:hint="cs"/>
          <w:rtl/>
        </w:rPr>
        <w:t>שר הדתות</w:t>
      </w:r>
    </w:p>
    <w:p w14:paraId="6C1619D8" w14:textId="77777777" w:rsidR="005A0B63" w:rsidRPr="005A0B63" w:rsidRDefault="005A0B63" w:rsidP="005A0B63">
      <w:pPr>
        <w:pStyle w:val="P00"/>
        <w:spacing w:before="72"/>
        <w:ind w:left="0" w:right="1134"/>
        <w:rPr>
          <w:rStyle w:val="default"/>
          <w:rFonts w:cs="FrankRuehl" w:hint="cs"/>
          <w:rtl/>
        </w:rPr>
      </w:pPr>
    </w:p>
    <w:p w14:paraId="26EA7433" w14:textId="77777777" w:rsidR="005A0B63" w:rsidRPr="005A0B63" w:rsidRDefault="005A0B63" w:rsidP="005A0B63">
      <w:pPr>
        <w:pStyle w:val="P00"/>
        <w:spacing w:before="72"/>
        <w:ind w:left="0" w:right="1134"/>
        <w:rPr>
          <w:rStyle w:val="default"/>
          <w:rFonts w:cs="FrankRuehl"/>
          <w:rtl/>
        </w:rPr>
      </w:pPr>
    </w:p>
    <w:p w14:paraId="0B787E68" w14:textId="77777777" w:rsidR="003073AC" w:rsidRPr="005A0B63" w:rsidRDefault="003073AC" w:rsidP="005A0B63">
      <w:pPr>
        <w:pStyle w:val="P00"/>
        <w:spacing w:before="72"/>
        <w:ind w:left="0" w:right="1134"/>
        <w:rPr>
          <w:rStyle w:val="default"/>
          <w:rFonts w:cs="FrankRuehl"/>
          <w:rtl/>
        </w:rPr>
      </w:pPr>
      <w:bookmarkStart w:id="7" w:name="LawPartEnd"/>
    </w:p>
    <w:bookmarkEnd w:id="7"/>
    <w:p w14:paraId="2895FFE6" w14:textId="77777777" w:rsidR="003073AC" w:rsidRPr="005A0B63" w:rsidRDefault="003073AC" w:rsidP="005A0B63">
      <w:pPr>
        <w:pStyle w:val="P00"/>
        <w:spacing w:before="72"/>
        <w:ind w:left="0" w:right="1134"/>
        <w:rPr>
          <w:rStyle w:val="default"/>
          <w:rFonts w:cs="FrankRuehl"/>
          <w:rtl/>
        </w:rPr>
      </w:pPr>
    </w:p>
    <w:sectPr w:rsidR="003073AC" w:rsidRPr="005A0B63">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2C5FB" w14:textId="77777777" w:rsidR="001955F9" w:rsidRDefault="001955F9">
      <w:r>
        <w:separator/>
      </w:r>
    </w:p>
  </w:endnote>
  <w:endnote w:type="continuationSeparator" w:id="0">
    <w:p w14:paraId="42FC214A" w14:textId="77777777" w:rsidR="001955F9" w:rsidRDefault="00195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F3D92" w14:textId="77777777" w:rsidR="003073AC" w:rsidRDefault="003073A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B39E7FF" w14:textId="77777777" w:rsidR="003073AC" w:rsidRDefault="003073A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786194D" w14:textId="77777777" w:rsidR="003073AC" w:rsidRDefault="003073A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A0B63">
      <w:rPr>
        <w:rFonts w:cs="TopType Jerushalmi"/>
        <w:noProof/>
        <w:color w:val="000000"/>
        <w:sz w:val="14"/>
        <w:szCs w:val="14"/>
      </w:rPr>
      <w:t>D:\Yael\hakika\Revadim</w:t>
    </w:r>
    <w:r w:rsidR="005A0B63" w:rsidRPr="005A0B63">
      <w:rPr>
        <w:rFonts w:cs="TopType Jerushalmi"/>
        <w:noProof/>
        <w:color w:val="000000"/>
        <w:sz w:val="14"/>
        <w:szCs w:val="14"/>
        <w:rtl/>
      </w:rPr>
      <w:t>\קישורים\</w:t>
    </w:r>
    <w:r w:rsidR="005A0B63">
      <w:rPr>
        <w:rFonts w:cs="TopType Jerushalmi"/>
        <w:noProof/>
        <w:color w:val="000000"/>
        <w:sz w:val="14"/>
        <w:szCs w:val="14"/>
      </w:rPr>
      <w:t>P177_004.doc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19205" w14:textId="77777777" w:rsidR="003073AC" w:rsidRDefault="003073A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B2B71">
      <w:rPr>
        <w:rFonts w:hAnsi="FrankRuehl" w:cs="FrankRuehl"/>
        <w:noProof/>
        <w:sz w:val="24"/>
        <w:szCs w:val="24"/>
        <w:rtl/>
      </w:rPr>
      <w:t>1</w:t>
    </w:r>
    <w:r>
      <w:rPr>
        <w:rFonts w:hAnsi="FrankRuehl" w:cs="FrankRuehl"/>
        <w:sz w:val="24"/>
        <w:szCs w:val="24"/>
        <w:rtl/>
      </w:rPr>
      <w:fldChar w:fldCharType="end"/>
    </w:r>
  </w:p>
  <w:p w14:paraId="54BB8F93" w14:textId="77777777" w:rsidR="003073AC" w:rsidRDefault="003073A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A7FD85D" w14:textId="77777777" w:rsidR="003073AC" w:rsidRDefault="003073A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A0B63">
      <w:rPr>
        <w:rFonts w:cs="TopType Jerushalmi"/>
        <w:noProof/>
        <w:color w:val="000000"/>
        <w:sz w:val="14"/>
        <w:szCs w:val="14"/>
      </w:rPr>
      <w:t>D:\Yael\hakika\Revadim</w:t>
    </w:r>
    <w:r w:rsidR="005A0B63" w:rsidRPr="005A0B63">
      <w:rPr>
        <w:rFonts w:cs="TopType Jerushalmi"/>
        <w:noProof/>
        <w:color w:val="000000"/>
        <w:sz w:val="14"/>
        <w:szCs w:val="14"/>
        <w:rtl/>
      </w:rPr>
      <w:t>\קישורים\</w:t>
    </w:r>
    <w:r w:rsidR="005A0B63">
      <w:rPr>
        <w:rFonts w:cs="TopType Jerushalmi"/>
        <w:noProof/>
        <w:color w:val="000000"/>
        <w:sz w:val="14"/>
        <w:szCs w:val="14"/>
      </w:rPr>
      <w:t>P177_004.doc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80860" w14:textId="77777777" w:rsidR="001955F9" w:rsidRDefault="001955F9" w:rsidP="005A0B63">
      <w:pPr>
        <w:spacing w:before="60" w:line="240" w:lineRule="auto"/>
        <w:ind w:right="1134"/>
      </w:pPr>
      <w:r>
        <w:separator/>
      </w:r>
    </w:p>
  </w:footnote>
  <w:footnote w:type="continuationSeparator" w:id="0">
    <w:p w14:paraId="4BBCECA6" w14:textId="77777777" w:rsidR="001955F9" w:rsidRDefault="001955F9">
      <w:r>
        <w:continuationSeparator/>
      </w:r>
    </w:p>
  </w:footnote>
  <w:footnote w:id="1">
    <w:p w14:paraId="64FC0BF6" w14:textId="77777777" w:rsidR="005A0B63" w:rsidRPr="005A0B63" w:rsidRDefault="005A0B63" w:rsidP="005A0B6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5A0B63">
        <w:rPr>
          <w:sz w:val="20"/>
          <w:rtl/>
        </w:rPr>
        <w:t xml:space="preserve">* </w:t>
      </w:r>
      <w:r>
        <w:rPr>
          <w:sz w:val="20"/>
          <w:rtl/>
        </w:rPr>
        <w:t>פ</w:t>
      </w:r>
      <w:r>
        <w:rPr>
          <w:rFonts w:hint="cs"/>
          <w:sz w:val="20"/>
          <w:rtl/>
        </w:rPr>
        <w:t xml:space="preserve">ורסמו </w:t>
      </w:r>
      <w:hyperlink r:id="rId1" w:history="1">
        <w:r w:rsidRPr="00B05DC8">
          <w:rPr>
            <w:rStyle w:val="Hyperlink"/>
            <w:rFonts w:hint="cs"/>
            <w:sz w:val="20"/>
            <w:rtl/>
          </w:rPr>
          <w:t>ק"ת תשי"ד מס' 466</w:t>
        </w:r>
      </w:hyperlink>
      <w:r>
        <w:rPr>
          <w:rFonts w:hint="cs"/>
          <w:sz w:val="20"/>
          <w:rtl/>
        </w:rPr>
        <w:t xml:space="preserve"> מיום 12.8.1954 עמ' 1181.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78D1E" w14:textId="77777777" w:rsidR="003073AC" w:rsidRDefault="003073A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העדות הדתיות (ארגון) (מועצת הרבנות הראשית לישראל), תשי"ד-1954</w:t>
    </w:r>
  </w:p>
  <w:p w14:paraId="4B7D94E2" w14:textId="77777777" w:rsidR="003073AC" w:rsidRDefault="003073A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BC58BE7" w14:textId="77777777" w:rsidR="003073AC" w:rsidRDefault="003073A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8E4CE" w14:textId="77777777" w:rsidR="003073AC" w:rsidRDefault="003073A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העדות הדתיות (ארגון) (מועצת הרבנות הראשית לישראל), תשי"ד-1954</w:t>
    </w:r>
  </w:p>
  <w:p w14:paraId="2BFEAA7F" w14:textId="77777777" w:rsidR="003073AC" w:rsidRDefault="003073A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3DFA71F" w14:textId="77777777" w:rsidR="003073AC" w:rsidRDefault="003073A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73AC"/>
    <w:rsid w:val="00086C8C"/>
    <w:rsid w:val="00120986"/>
    <w:rsid w:val="001955F9"/>
    <w:rsid w:val="0021683F"/>
    <w:rsid w:val="002576C9"/>
    <w:rsid w:val="003073AC"/>
    <w:rsid w:val="005A0B63"/>
    <w:rsid w:val="005D3F9B"/>
    <w:rsid w:val="00600B45"/>
    <w:rsid w:val="00767520"/>
    <w:rsid w:val="00B05DC8"/>
    <w:rsid w:val="00B5756F"/>
    <w:rsid w:val="00B954F0"/>
    <w:rsid w:val="00BD3669"/>
    <w:rsid w:val="00C40192"/>
    <w:rsid w:val="00EB2B7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05760B8"/>
  <w15:chartTrackingRefBased/>
  <w15:docId w15:val="{B4214F17-7E44-4B99-B8F4-BE416DDC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5A0B63"/>
    <w:rPr>
      <w:sz w:val="20"/>
      <w:szCs w:val="20"/>
    </w:rPr>
  </w:style>
  <w:style w:type="character" w:styleId="a6">
    <w:name w:val="footnote reference"/>
    <w:basedOn w:val="a0"/>
    <w:semiHidden/>
    <w:rsid w:val="005A0B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046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פרק 177</vt:lpstr>
    </vt:vector>
  </TitlesOfParts>
  <Company/>
  <LinksUpToDate>false</LinksUpToDate>
  <CharactersWithSpaces>2722</CharactersWithSpaces>
  <SharedDoc>false</SharedDoc>
  <HLinks>
    <vt:vector size="48" baseType="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8323082</vt:i4>
      </vt:variant>
      <vt:variant>
        <vt:i4>0</vt:i4>
      </vt:variant>
      <vt:variant>
        <vt:i4>0</vt:i4>
      </vt:variant>
      <vt:variant>
        <vt:i4>5</vt:i4>
      </vt:variant>
      <vt:variant>
        <vt:lpwstr>http://www.nevo.co.il/Law_word/law06/TAK-0466.pdf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177</dc:title>
  <dc:subject/>
  <dc:creator>eli</dc:creator>
  <cp:keywords/>
  <cp:lastModifiedBy>Shimon Doodkin</cp:lastModifiedBy>
  <cp:revision>2</cp:revision>
  <dcterms:created xsi:type="dcterms:W3CDTF">2023-06-05T20:24:00Z</dcterms:created>
  <dcterms:modified xsi:type="dcterms:W3CDTF">2023-06-05T20:24:00Z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P177</vt:lpwstr>
  </property>
  <property fmtid="{D5CDD505-2E9C-101B-9397-08002B2CF9AE}" pid="3" name="CHNAME">
    <vt:lpwstr>עדות דתיות</vt:lpwstr>
  </property>
  <property fmtid="{D5CDD505-2E9C-101B-9397-08002B2CF9AE}" pid="4" name="LAWNAME">
    <vt:lpwstr>תקנות העדות הדתיות (ארגון) (מועצת הרבנות הראשית לישראל), תשי"ד-1954</vt:lpwstr>
  </property>
  <property fmtid="{D5CDD505-2E9C-101B-9397-08002B2CF9AE}" pid="5" name="LAWNUMBER">
    <vt:lpwstr>0004</vt:lpwstr>
  </property>
  <property fmtid="{D5CDD505-2E9C-101B-9397-08002B2CF9AE}" pid="6" name="TYPE">
    <vt:lpwstr>01</vt:lpwstr>
  </property>
  <property fmtid="{D5CDD505-2E9C-101B-9397-08002B2CF9AE}" pid="7" name="MEKOR_NAME1">
    <vt:lpwstr>פקודת העדות הדתיות (ארגונן)</vt:lpwstr>
  </property>
  <property fmtid="{D5CDD505-2E9C-101B-9397-08002B2CF9AE}" pid="8" name="MEKOR_SAIF1">
    <vt:lpwstr>2X</vt:lpwstr>
  </property>
  <property fmtid="{D5CDD505-2E9C-101B-9397-08002B2CF9AE}" pid="9" name="MEKOR_NAME2">
    <vt:lpwstr>פקודת סדרי השלטון והמשפט</vt:lpwstr>
  </property>
  <property fmtid="{D5CDD505-2E9C-101B-9397-08002B2CF9AE}" pid="10" name="MEKOR_SAIF2">
    <vt:lpwstr>14XאX;2XדX</vt:lpwstr>
  </property>
  <property fmtid="{D5CDD505-2E9C-101B-9397-08002B2CF9AE}" pid="11" name="NOSE11">
    <vt:lpwstr>מעמד אישי ומשפחה</vt:lpwstr>
  </property>
  <property fmtid="{D5CDD505-2E9C-101B-9397-08002B2CF9AE}" pid="12" name="NOSE21">
    <vt:lpwstr>עדות דתיות</vt:lpwstr>
  </property>
  <property fmtid="{D5CDD505-2E9C-101B-9397-08002B2CF9AE}" pid="13" name="NOSE31">
    <vt:lpwstr>ארגונן</vt:lpwstr>
  </property>
  <property fmtid="{D5CDD505-2E9C-101B-9397-08002B2CF9AE}" pid="14" name="NOSE41">
    <vt:lpwstr>רבנות</vt:lpwstr>
  </property>
  <property fmtid="{D5CDD505-2E9C-101B-9397-08002B2CF9AE}" pid="15" name="NOSE12">
    <vt:lpwstr>רשויות ומשפט מנהלי</vt:lpwstr>
  </property>
  <property fmtid="{D5CDD505-2E9C-101B-9397-08002B2CF9AE}" pid="16" name="NOSE22">
    <vt:lpwstr>רבנות ושירותי דת</vt:lpwstr>
  </property>
  <property fmtid="{D5CDD505-2E9C-101B-9397-08002B2CF9AE}" pid="17" name="NOSE32">
    <vt:lpwstr>רבנות ראשית</vt:lpwstr>
  </property>
  <property fmtid="{D5CDD505-2E9C-101B-9397-08002B2CF9AE}" pid="18" name="NOSE42">
    <vt:lpwstr>מועצת הרבנות הראשית</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ies>
</file>