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21630" w14:textId="77777777" w:rsidR="00E5114F" w:rsidRDefault="00E5114F">
      <w:pPr>
        <w:pStyle w:val="big-header"/>
        <w:ind w:left="0" w:right="1134"/>
        <w:rPr>
          <w:rFonts w:cs="FrankRuehl"/>
          <w:sz w:val="32"/>
        </w:rPr>
      </w:pPr>
      <w:r>
        <w:rPr>
          <w:rFonts w:cs="FrankRuehl"/>
          <w:sz w:val="32"/>
          <w:rtl/>
        </w:rPr>
        <w:t>תקנות העונשין (התחייבות</w:t>
      </w:r>
      <w:r w:rsidR="00980CEC">
        <w:rPr>
          <w:rFonts w:cs="FrankRuehl" w:hint="cs"/>
          <w:sz w:val="32"/>
          <w:rtl/>
        </w:rPr>
        <w:t xml:space="preserve"> להימנע מעבירה</w:t>
      </w:r>
      <w:r>
        <w:rPr>
          <w:rFonts w:cs="FrankRuehl"/>
          <w:sz w:val="32"/>
          <w:rtl/>
        </w:rPr>
        <w:t xml:space="preserve">), </w:t>
      </w:r>
      <w:r w:rsidR="00980CEC">
        <w:rPr>
          <w:rFonts w:cs="FrankRuehl" w:hint="cs"/>
          <w:sz w:val="32"/>
          <w:rtl/>
        </w:rPr>
        <w:t>תש"ף-2019</w:t>
      </w:r>
    </w:p>
    <w:p w14:paraId="207A31E4" w14:textId="77777777" w:rsidR="005362E4" w:rsidRPr="005362E4" w:rsidRDefault="005362E4" w:rsidP="005362E4">
      <w:pPr>
        <w:spacing w:line="320" w:lineRule="auto"/>
        <w:jc w:val="left"/>
        <w:rPr>
          <w:rFonts w:cs="FrankRuehl"/>
          <w:szCs w:val="26"/>
          <w:rtl/>
        </w:rPr>
      </w:pPr>
    </w:p>
    <w:p w14:paraId="0AD8B473" w14:textId="77777777" w:rsidR="005362E4" w:rsidRDefault="005362E4" w:rsidP="005362E4">
      <w:pPr>
        <w:spacing w:line="320" w:lineRule="auto"/>
        <w:jc w:val="left"/>
        <w:rPr>
          <w:rtl/>
        </w:rPr>
      </w:pPr>
    </w:p>
    <w:p w14:paraId="368F513B" w14:textId="77777777" w:rsidR="005362E4" w:rsidRPr="005362E4" w:rsidRDefault="005362E4" w:rsidP="005362E4">
      <w:pPr>
        <w:spacing w:line="320" w:lineRule="auto"/>
        <w:jc w:val="left"/>
        <w:rPr>
          <w:rFonts w:cs="Miriam"/>
          <w:szCs w:val="22"/>
          <w:rtl/>
        </w:rPr>
      </w:pPr>
      <w:r w:rsidRPr="005362E4">
        <w:rPr>
          <w:rFonts w:cs="Miriam"/>
          <w:szCs w:val="22"/>
          <w:rtl/>
        </w:rPr>
        <w:t>עונשין ומשפט פלילי</w:t>
      </w:r>
      <w:r w:rsidRPr="005362E4">
        <w:rPr>
          <w:rFonts w:cs="FrankRuehl"/>
          <w:szCs w:val="26"/>
          <w:rtl/>
        </w:rPr>
        <w:t xml:space="preserve"> – ענישה, מאסר ומעצר</w:t>
      </w:r>
    </w:p>
    <w:p w14:paraId="332C19C7" w14:textId="77777777" w:rsidR="00E5114F" w:rsidRDefault="00E5114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97323" w:rsidRPr="00097323" w14:paraId="050BB56D" w14:textId="77777777" w:rsidTr="00097323">
        <w:tblPrEx>
          <w:tblCellMar>
            <w:top w:w="0" w:type="dxa"/>
            <w:bottom w:w="0" w:type="dxa"/>
          </w:tblCellMar>
        </w:tblPrEx>
        <w:tc>
          <w:tcPr>
            <w:tcW w:w="1247" w:type="dxa"/>
          </w:tcPr>
          <w:p w14:paraId="3DE5BCDD" w14:textId="77777777" w:rsidR="00097323" w:rsidRPr="00097323" w:rsidRDefault="00097323" w:rsidP="00097323">
            <w:pPr>
              <w:spacing w:line="240" w:lineRule="auto"/>
              <w:jc w:val="left"/>
              <w:rPr>
                <w:rFonts w:cs="Frankruhel"/>
                <w:sz w:val="24"/>
                <w:rtl/>
              </w:rPr>
            </w:pPr>
            <w:r>
              <w:rPr>
                <w:sz w:val="24"/>
                <w:rtl/>
              </w:rPr>
              <w:t xml:space="preserve">סעיף 1 </w:t>
            </w:r>
          </w:p>
        </w:tc>
        <w:tc>
          <w:tcPr>
            <w:tcW w:w="5669" w:type="dxa"/>
          </w:tcPr>
          <w:p w14:paraId="318B2E65" w14:textId="77777777" w:rsidR="00097323" w:rsidRPr="00097323" w:rsidRDefault="00097323" w:rsidP="00097323">
            <w:pPr>
              <w:spacing w:line="240" w:lineRule="auto"/>
              <w:jc w:val="left"/>
              <w:rPr>
                <w:rFonts w:cs="Frankruhel"/>
                <w:sz w:val="24"/>
                <w:rtl/>
              </w:rPr>
            </w:pPr>
            <w:r>
              <w:rPr>
                <w:sz w:val="24"/>
                <w:rtl/>
              </w:rPr>
              <w:t>התחייבות במעמד מתן גזר הדין</w:t>
            </w:r>
          </w:p>
        </w:tc>
        <w:tc>
          <w:tcPr>
            <w:tcW w:w="567" w:type="dxa"/>
          </w:tcPr>
          <w:p w14:paraId="437FB6CD" w14:textId="77777777" w:rsidR="00097323" w:rsidRPr="00097323" w:rsidRDefault="00097323" w:rsidP="00097323">
            <w:pPr>
              <w:spacing w:line="240" w:lineRule="auto"/>
              <w:jc w:val="left"/>
              <w:rPr>
                <w:rStyle w:val="Hyperlink"/>
                <w:rtl/>
              </w:rPr>
            </w:pPr>
            <w:hyperlink w:anchor="Seif1" w:tooltip="התחייבות במעמד מתן גזר הדין" w:history="1">
              <w:r w:rsidRPr="00097323">
                <w:rPr>
                  <w:rStyle w:val="Hyperlink"/>
                </w:rPr>
                <w:t>Go</w:t>
              </w:r>
            </w:hyperlink>
          </w:p>
        </w:tc>
        <w:tc>
          <w:tcPr>
            <w:tcW w:w="850" w:type="dxa"/>
          </w:tcPr>
          <w:p w14:paraId="1594B5B6" w14:textId="77777777" w:rsidR="00097323" w:rsidRPr="00097323" w:rsidRDefault="00097323" w:rsidP="0009732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97323" w:rsidRPr="00097323" w14:paraId="0E022B0E" w14:textId="77777777" w:rsidTr="00097323">
        <w:tblPrEx>
          <w:tblCellMar>
            <w:top w:w="0" w:type="dxa"/>
            <w:bottom w:w="0" w:type="dxa"/>
          </w:tblCellMar>
        </w:tblPrEx>
        <w:tc>
          <w:tcPr>
            <w:tcW w:w="1247" w:type="dxa"/>
          </w:tcPr>
          <w:p w14:paraId="2D3BD3D1" w14:textId="77777777" w:rsidR="00097323" w:rsidRPr="00097323" w:rsidRDefault="00097323" w:rsidP="00097323">
            <w:pPr>
              <w:spacing w:line="240" w:lineRule="auto"/>
              <w:jc w:val="left"/>
              <w:rPr>
                <w:rFonts w:cs="Frankruhel"/>
                <w:sz w:val="24"/>
                <w:rtl/>
              </w:rPr>
            </w:pPr>
            <w:r>
              <w:rPr>
                <w:sz w:val="24"/>
                <w:rtl/>
              </w:rPr>
              <w:t xml:space="preserve">סעיף 2 </w:t>
            </w:r>
          </w:p>
        </w:tc>
        <w:tc>
          <w:tcPr>
            <w:tcW w:w="5669" w:type="dxa"/>
          </w:tcPr>
          <w:p w14:paraId="6B39BBC2" w14:textId="77777777" w:rsidR="00097323" w:rsidRPr="00097323" w:rsidRDefault="00097323" w:rsidP="00097323">
            <w:pPr>
              <w:spacing w:line="240" w:lineRule="auto"/>
              <w:jc w:val="left"/>
              <w:rPr>
                <w:rFonts w:cs="Frankruhel"/>
                <w:sz w:val="24"/>
                <w:rtl/>
              </w:rPr>
            </w:pPr>
            <w:r>
              <w:rPr>
                <w:sz w:val="24"/>
                <w:rtl/>
              </w:rPr>
              <w:t>התחייבות לאחר מתן גזר הדין</w:t>
            </w:r>
          </w:p>
        </w:tc>
        <w:tc>
          <w:tcPr>
            <w:tcW w:w="567" w:type="dxa"/>
          </w:tcPr>
          <w:p w14:paraId="20E50295" w14:textId="77777777" w:rsidR="00097323" w:rsidRPr="00097323" w:rsidRDefault="00097323" w:rsidP="00097323">
            <w:pPr>
              <w:spacing w:line="240" w:lineRule="auto"/>
              <w:jc w:val="left"/>
              <w:rPr>
                <w:rStyle w:val="Hyperlink"/>
                <w:rtl/>
              </w:rPr>
            </w:pPr>
            <w:hyperlink w:anchor="Seif2" w:tooltip="התחייבות לאחר מתן גזר הדין" w:history="1">
              <w:r w:rsidRPr="00097323">
                <w:rPr>
                  <w:rStyle w:val="Hyperlink"/>
                </w:rPr>
                <w:t>Go</w:t>
              </w:r>
            </w:hyperlink>
          </w:p>
        </w:tc>
        <w:tc>
          <w:tcPr>
            <w:tcW w:w="850" w:type="dxa"/>
          </w:tcPr>
          <w:p w14:paraId="0CA0C069" w14:textId="77777777" w:rsidR="00097323" w:rsidRPr="00097323" w:rsidRDefault="00097323" w:rsidP="0009732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97323" w:rsidRPr="00097323" w14:paraId="6D0EDDE9" w14:textId="77777777" w:rsidTr="00097323">
        <w:tblPrEx>
          <w:tblCellMar>
            <w:top w:w="0" w:type="dxa"/>
            <w:bottom w:w="0" w:type="dxa"/>
          </w:tblCellMar>
        </w:tblPrEx>
        <w:tc>
          <w:tcPr>
            <w:tcW w:w="1247" w:type="dxa"/>
          </w:tcPr>
          <w:p w14:paraId="043A6054" w14:textId="77777777" w:rsidR="00097323" w:rsidRPr="00097323" w:rsidRDefault="00097323" w:rsidP="00097323">
            <w:pPr>
              <w:spacing w:line="240" w:lineRule="auto"/>
              <w:jc w:val="left"/>
              <w:rPr>
                <w:rFonts w:cs="Frankruhel"/>
                <w:sz w:val="24"/>
                <w:rtl/>
              </w:rPr>
            </w:pPr>
            <w:r>
              <w:rPr>
                <w:sz w:val="24"/>
                <w:rtl/>
              </w:rPr>
              <w:t xml:space="preserve">סעיף 3 </w:t>
            </w:r>
          </w:p>
        </w:tc>
        <w:tc>
          <w:tcPr>
            <w:tcW w:w="5669" w:type="dxa"/>
          </w:tcPr>
          <w:p w14:paraId="4E8E1862" w14:textId="77777777" w:rsidR="00097323" w:rsidRPr="00097323" w:rsidRDefault="00097323" w:rsidP="00097323">
            <w:pPr>
              <w:spacing w:line="240" w:lineRule="auto"/>
              <w:jc w:val="left"/>
              <w:rPr>
                <w:rFonts w:cs="Frankruhel"/>
                <w:sz w:val="24"/>
                <w:rtl/>
              </w:rPr>
            </w:pPr>
            <w:r>
              <w:rPr>
                <w:sz w:val="24"/>
                <w:rtl/>
              </w:rPr>
              <w:t>ביטול תקנות העונשין</w:t>
            </w:r>
          </w:p>
        </w:tc>
        <w:tc>
          <w:tcPr>
            <w:tcW w:w="567" w:type="dxa"/>
          </w:tcPr>
          <w:p w14:paraId="3C4A4556" w14:textId="77777777" w:rsidR="00097323" w:rsidRPr="00097323" w:rsidRDefault="00097323" w:rsidP="00097323">
            <w:pPr>
              <w:spacing w:line="240" w:lineRule="auto"/>
              <w:jc w:val="left"/>
              <w:rPr>
                <w:rStyle w:val="Hyperlink"/>
                <w:rtl/>
              </w:rPr>
            </w:pPr>
            <w:hyperlink w:anchor="Seif3" w:tooltip="ביטול תקנות העונשין" w:history="1">
              <w:r w:rsidRPr="00097323">
                <w:rPr>
                  <w:rStyle w:val="Hyperlink"/>
                </w:rPr>
                <w:t>Go</w:t>
              </w:r>
            </w:hyperlink>
          </w:p>
        </w:tc>
        <w:tc>
          <w:tcPr>
            <w:tcW w:w="850" w:type="dxa"/>
          </w:tcPr>
          <w:p w14:paraId="0852D700" w14:textId="77777777" w:rsidR="00097323" w:rsidRPr="00097323" w:rsidRDefault="00097323" w:rsidP="0009732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97323" w:rsidRPr="00097323" w14:paraId="352EF492" w14:textId="77777777" w:rsidTr="00097323">
        <w:tblPrEx>
          <w:tblCellMar>
            <w:top w:w="0" w:type="dxa"/>
            <w:bottom w:w="0" w:type="dxa"/>
          </w:tblCellMar>
        </w:tblPrEx>
        <w:tc>
          <w:tcPr>
            <w:tcW w:w="1247" w:type="dxa"/>
          </w:tcPr>
          <w:p w14:paraId="6E641559" w14:textId="77777777" w:rsidR="00097323" w:rsidRPr="00097323" w:rsidRDefault="00097323" w:rsidP="00097323">
            <w:pPr>
              <w:spacing w:line="240" w:lineRule="auto"/>
              <w:jc w:val="left"/>
              <w:rPr>
                <w:rFonts w:cs="Frankruhel"/>
                <w:sz w:val="24"/>
                <w:rtl/>
              </w:rPr>
            </w:pPr>
          </w:p>
        </w:tc>
        <w:tc>
          <w:tcPr>
            <w:tcW w:w="5669" w:type="dxa"/>
          </w:tcPr>
          <w:p w14:paraId="1093F225" w14:textId="77777777" w:rsidR="00097323" w:rsidRPr="00097323" w:rsidRDefault="00097323" w:rsidP="00097323">
            <w:pPr>
              <w:spacing w:line="240" w:lineRule="auto"/>
              <w:jc w:val="left"/>
              <w:rPr>
                <w:rFonts w:cs="Frankruhel"/>
                <w:sz w:val="24"/>
                <w:rtl/>
              </w:rPr>
            </w:pPr>
            <w:r>
              <w:rPr>
                <w:sz w:val="24"/>
                <w:rtl/>
              </w:rPr>
              <w:t>תוספת</w:t>
            </w:r>
          </w:p>
        </w:tc>
        <w:tc>
          <w:tcPr>
            <w:tcW w:w="567" w:type="dxa"/>
          </w:tcPr>
          <w:p w14:paraId="16BD1DD5" w14:textId="77777777" w:rsidR="00097323" w:rsidRPr="00097323" w:rsidRDefault="00097323" w:rsidP="00097323">
            <w:pPr>
              <w:spacing w:line="240" w:lineRule="auto"/>
              <w:jc w:val="left"/>
              <w:rPr>
                <w:rStyle w:val="Hyperlink"/>
                <w:rtl/>
              </w:rPr>
            </w:pPr>
            <w:hyperlink w:anchor="med0" w:tooltip="תוספת" w:history="1">
              <w:r w:rsidRPr="00097323">
                <w:rPr>
                  <w:rStyle w:val="Hyperlink"/>
                </w:rPr>
                <w:t>Go</w:t>
              </w:r>
            </w:hyperlink>
          </w:p>
        </w:tc>
        <w:tc>
          <w:tcPr>
            <w:tcW w:w="850" w:type="dxa"/>
          </w:tcPr>
          <w:p w14:paraId="702E242E" w14:textId="77777777" w:rsidR="00097323" w:rsidRPr="00097323" w:rsidRDefault="00097323" w:rsidP="0009732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65694241" w14:textId="77777777" w:rsidR="00E5114F" w:rsidRDefault="00E5114F">
      <w:pPr>
        <w:pStyle w:val="big-header"/>
        <w:ind w:left="0" w:right="1134"/>
        <w:rPr>
          <w:rFonts w:cs="FrankRuehl"/>
          <w:sz w:val="32"/>
          <w:rtl/>
        </w:rPr>
      </w:pPr>
    </w:p>
    <w:p w14:paraId="121FA0D1" w14:textId="77777777" w:rsidR="00E5114F" w:rsidRDefault="00E5114F" w:rsidP="005362E4">
      <w:pPr>
        <w:pStyle w:val="big-header"/>
        <w:ind w:left="0" w:right="1134"/>
        <w:rPr>
          <w:rStyle w:val="default"/>
          <w:rFonts w:cs="FrankRuehl" w:hint="cs"/>
          <w:rtl/>
        </w:rPr>
      </w:pPr>
      <w:r>
        <w:rPr>
          <w:rtl/>
        </w:rPr>
        <w:br w:type="page"/>
      </w:r>
      <w:r w:rsidR="00980CEC">
        <w:rPr>
          <w:rFonts w:cs="FrankRuehl"/>
          <w:sz w:val="32"/>
          <w:rtl/>
        </w:rPr>
        <w:lastRenderedPageBreak/>
        <w:t>תקנות העונשין (התחייבות</w:t>
      </w:r>
      <w:r w:rsidR="00980CEC">
        <w:rPr>
          <w:rFonts w:cs="FrankRuehl" w:hint="cs"/>
          <w:sz w:val="32"/>
          <w:rtl/>
        </w:rPr>
        <w:t xml:space="preserve"> להימנע מעבירה</w:t>
      </w:r>
      <w:r w:rsidR="00980CEC">
        <w:rPr>
          <w:rFonts w:cs="FrankRuehl"/>
          <w:sz w:val="32"/>
          <w:rtl/>
        </w:rPr>
        <w:t xml:space="preserve">), </w:t>
      </w:r>
      <w:r w:rsidR="00980CEC">
        <w:rPr>
          <w:rFonts w:cs="FrankRuehl" w:hint="cs"/>
          <w:sz w:val="32"/>
          <w:rtl/>
        </w:rPr>
        <w:t>תש"ף-2019</w:t>
      </w:r>
      <w:r>
        <w:rPr>
          <w:rStyle w:val="default"/>
          <w:rtl/>
        </w:rPr>
        <w:footnoteReference w:customMarkFollows="1" w:id="1"/>
        <w:t>*</w:t>
      </w:r>
    </w:p>
    <w:p w14:paraId="6269264D" w14:textId="77777777" w:rsidR="00E5114F" w:rsidRDefault="00E5114F">
      <w:pPr>
        <w:pStyle w:val="P00"/>
        <w:spacing w:before="72"/>
        <w:ind w:left="0" w:right="1134"/>
        <w:rPr>
          <w:rStyle w:val="default"/>
          <w:rFonts w:cs="FrankRuehl"/>
          <w:rtl/>
        </w:rPr>
      </w:pPr>
      <w:r>
        <w:rPr>
          <w:rFonts w:cs="FrankRuehl"/>
          <w:sz w:val="26"/>
          <w:rtl/>
        </w:rPr>
        <w:tab/>
      </w:r>
      <w:r>
        <w:rPr>
          <w:rStyle w:val="default"/>
          <w:rFonts w:cs="FrankRuehl"/>
          <w:rtl/>
        </w:rPr>
        <w:t xml:space="preserve"> ב</w:t>
      </w:r>
      <w:r>
        <w:rPr>
          <w:rStyle w:val="default"/>
          <w:rFonts w:cs="FrankRuehl" w:hint="cs"/>
          <w:rtl/>
        </w:rPr>
        <w:t xml:space="preserve">תוקף סמכותי לפי סעיף </w:t>
      </w:r>
      <w:r w:rsidR="00980CEC">
        <w:rPr>
          <w:rStyle w:val="default"/>
          <w:rFonts w:cs="FrankRuehl" w:hint="cs"/>
          <w:rtl/>
        </w:rPr>
        <w:t>90</w:t>
      </w:r>
      <w:r>
        <w:rPr>
          <w:rStyle w:val="default"/>
          <w:rFonts w:cs="FrankRuehl" w:hint="cs"/>
          <w:rtl/>
        </w:rPr>
        <w:t xml:space="preserve"> לחוק העונשין, </w:t>
      </w:r>
      <w:r w:rsidR="00980CEC">
        <w:rPr>
          <w:rStyle w:val="default"/>
          <w:rFonts w:cs="FrankRuehl" w:hint="cs"/>
          <w:rtl/>
        </w:rPr>
        <w:t xml:space="preserve">התשל"ז-1977 (להלן </w:t>
      </w:r>
      <w:r w:rsidR="00980CEC">
        <w:rPr>
          <w:rStyle w:val="default"/>
          <w:rFonts w:cs="FrankRuehl"/>
          <w:rtl/>
        </w:rPr>
        <w:t>–</w:t>
      </w:r>
      <w:r w:rsidR="00980CEC">
        <w:rPr>
          <w:rStyle w:val="default"/>
          <w:rFonts w:cs="FrankRuehl" w:hint="cs"/>
          <w:rtl/>
        </w:rPr>
        <w:t xml:space="preserve"> החוק)</w:t>
      </w:r>
      <w:r>
        <w:rPr>
          <w:rStyle w:val="default"/>
          <w:rFonts w:cs="FrankRuehl"/>
          <w:rtl/>
        </w:rPr>
        <w:t xml:space="preserve">, </w:t>
      </w:r>
      <w:r>
        <w:rPr>
          <w:rStyle w:val="default"/>
          <w:rFonts w:cs="FrankRuehl" w:hint="cs"/>
          <w:rtl/>
        </w:rPr>
        <w:t>אני מתקין תקנות אלה:</w:t>
      </w:r>
    </w:p>
    <w:p w14:paraId="76EF3089" w14:textId="77777777" w:rsidR="00E5114F" w:rsidRDefault="00E5114F">
      <w:pPr>
        <w:pStyle w:val="P00"/>
        <w:spacing w:before="72"/>
        <w:ind w:left="0" w:right="1134"/>
        <w:rPr>
          <w:rStyle w:val="default"/>
          <w:rFonts w:cs="FrankRuehl"/>
          <w:rtl/>
        </w:rPr>
      </w:pPr>
      <w:bookmarkStart w:id="0" w:name="Seif1"/>
      <w:bookmarkEnd w:id="0"/>
      <w:r>
        <w:rPr>
          <w:lang w:val="he-IL"/>
        </w:rPr>
        <w:pict w14:anchorId="6EA4914C">
          <v:rect id="_x0000_s1026" style="position:absolute;left:0;text-align:left;margin-left:464.5pt;margin-top:8.05pt;width:75.05pt;height:19.6pt;z-index:251656704" o:allowincell="f" filled="f" stroked="f" strokecolor="lime" strokeweight=".25pt">
            <v:textbox style="mso-next-textbox:#_x0000_s1026" inset="0,0,0,0">
              <w:txbxContent>
                <w:p w14:paraId="73476076" w14:textId="77777777" w:rsidR="00E5114F" w:rsidRDefault="00980CEC">
                  <w:pPr>
                    <w:spacing w:line="160" w:lineRule="exact"/>
                    <w:jc w:val="left"/>
                    <w:rPr>
                      <w:rFonts w:cs="Miriam"/>
                      <w:noProof/>
                      <w:sz w:val="18"/>
                      <w:szCs w:val="18"/>
                      <w:rtl/>
                    </w:rPr>
                  </w:pPr>
                  <w:r>
                    <w:rPr>
                      <w:rFonts w:cs="Miriam" w:hint="cs"/>
                      <w:sz w:val="18"/>
                      <w:szCs w:val="18"/>
                      <w:rtl/>
                    </w:rPr>
                    <w:t>התחייבות במעמד מתן גזר הדין</w:t>
                  </w:r>
                </w:p>
              </w:txbxContent>
            </v:textbox>
            <w10:anchorlock/>
          </v:rect>
        </w:pict>
      </w:r>
      <w:r>
        <w:rPr>
          <w:rStyle w:val="big-number"/>
          <w:rFonts w:cs="Miriam"/>
          <w:rtl/>
        </w:rPr>
        <w:t>1.</w:t>
      </w:r>
      <w:r>
        <w:rPr>
          <w:rStyle w:val="big-number"/>
          <w:rFonts w:cs="Miriam"/>
          <w:rtl/>
        </w:rPr>
        <w:tab/>
      </w:r>
      <w:r w:rsidR="00980CEC">
        <w:rPr>
          <w:rStyle w:val="default"/>
          <w:rFonts w:cs="FrankRuehl" w:hint="cs"/>
          <w:rtl/>
        </w:rPr>
        <w:t>ציווה בית המשפט בגזר דינו על מתן התחייבות של נאשם להימנע מעבירה לפי סעיף 72 לחוק, ייתן הנאשם התחייבות כאמור, בעל פה, במעמד מתן גזר הדין, ומתן ההתחייבות יצוין בפרוטוקול הדיון</w:t>
      </w:r>
      <w:r>
        <w:rPr>
          <w:rStyle w:val="default"/>
          <w:rFonts w:cs="FrankRuehl" w:hint="cs"/>
          <w:rtl/>
        </w:rPr>
        <w:t>.</w:t>
      </w:r>
    </w:p>
    <w:p w14:paraId="5125EC6F" w14:textId="77777777" w:rsidR="00E5114F" w:rsidRDefault="00E5114F">
      <w:pPr>
        <w:pStyle w:val="P00"/>
        <w:spacing w:before="72"/>
        <w:ind w:left="0" w:right="1134"/>
        <w:rPr>
          <w:rStyle w:val="default"/>
          <w:rFonts w:cs="FrankRuehl"/>
          <w:rtl/>
        </w:rPr>
      </w:pPr>
      <w:bookmarkStart w:id="1" w:name="Seif2"/>
      <w:bookmarkEnd w:id="1"/>
      <w:r>
        <w:rPr>
          <w:lang w:val="he-IL"/>
        </w:rPr>
        <w:pict w14:anchorId="3A66F2C4">
          <v:rect id="_x0000_s1027" style="position:absolute;left:0;text-align:left;margin-left:464.5pt;margin-top:8.05pt;width:75.05pt;height:22pt;z-index:251657728" o:allowincell="f" filled="f" stroked="f" strokecolor="lime" strokeweight=".25pt">
            <v:textbox style="mso-next-textbox:#_x0000_s1027" inset="0,0,0,0">
              <w:txbxContent>
                <w:p w14:paraId="55B532E8" w14:textId="77777777" w:rsidR="00E5114F" w:rsidRDefault="00980CEC">
                  <w:pPr>
                    <w:spacing w:line="160" w:lineRule="exact"/>
                    <w:jc w:val="left"/>
                    <w:rPr>
                      <w:rFonts w:cs="Miriam"/>
                      <w:noProof/>
                      <w:sz w:val="18"/>
                      <w:szCs w:val="18"/>
                      <w:rtl/>
                    </w:rPr>
                  </w:pPr>
                  <w:r>
                    <w:rPr>
                      <w:rFonts w:cs="Miriam" w:hint="cs"/>
                      <w:sz w:val="18"/>
                      <w:szCs w:val="18"/>
                      <w:rtl/>
                    </w:rPr>
                    <w:t>התחייבות לאחר מתן גזר הדין</w:t>
                  </w:r>
                </w:p>
              </w:txbxContent>
            </v:textbox>
            <w10:anchorlock/>
          </v:rect>
        </w:pict>
      </w:r>
      <w:r>
        <w:rPr>
          <w:rStyle w:val="big-number"/>
          <w:rFonts w:cs="Miriam"/>
          <w:rtl/>
        </w:rPr>
        <w:t>2.</w:t>
      </w:r>
      <w:r>
        <w:rPr>
          <w:rStyle w:val="big-number"/>
          <w:rFonts w:cs="Miriam"/>
          <w:rtl/>
        </w:rPr>
        <w:tab/>
      </w:r>
      <w:r w:rsidR="00980CEC">
        <w:rPr>
          <w:rStyle w:val="default"/>
          <w:rFonts w:cs="FrankRuehl" w:hint="cs"/>
          <w:rtl/>
        </w:rPr>
        <w:t>לא ניתנה התחייבות של הנאשם בעל פה כאמור בתקנה 1, בשל אחת מהנסיבות המפורטות להלן, תינתן התחייבות הנאשם לאחר מתן גזר הדין ותהיה ערוכה בכתב לפי הטופס שבתוספת:</w:t>
      </w:r>
    </w:p>
    <w:p w14:paraId="36EC311F" w14:textId="77777777" w:rsidR="00980CEC" w:rsidRDefault="00980CEC" w:rsidP="00980CE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הנאשם לא נכח בדיון;</w:t>
      </w:r>
    </w:p>
    <w:p w14:paraId="1E254117" w14:textId="77777777" w:rsidR="00980CEC" w:rsidRDefault="00980CEC" w:rsidP="00980CE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בית המשפט קבע שההתחייבות תינתן בנוכחות ערבים, והערבים לא נכחו בדיון.</w:t>
      </w:r>
    </w:p>
    <w:p w14:paraId="163EC622" w14:textId="77777777" w:rsidR="00980CEC" w:rsidRDefault="00980CEC" w:rsidP="00980CEC">
      <w:pPr>
        <w:pStyle w:val="P00"/>
        <w:spacing w:before="72"/>
        <w:ind w:left="0" w:right="1134"/>
        <w:rPr>
          <w:rStyle w:val="default"/>
          <w:rFonts w:cs="FrankRuehl"/>
          <w:rtl/>
        </w:rPr>
      </w:pPr>
      <w:bookmarkStart w:id="2" w:name="Seif3"/>
      <w:bookmarkEnd w:id="2"/>
      <w:r>
        <w:rPr>
          <w:lang w:val="he-IL"/>
        </w:rPr>
        <w:pict w14:anchorId="1A7C213F">
          <v:rect id="_x0000_s1028" style="position:absolute;left:0;text-align:left;margin-left:464.5pt;margin-top:8.05pt;width:75.05pt;height:36pt;z-index:251658752" o:allowincell="f" filled="f" stroked="f" strokecolor="lime" strokeweight=".25pt">
            <v:textbox style="mso-next-textbox:#_x0000_s1028" inset="0,0,0,0">
              <w:txbxContent>
                <w:p w14:paraId="6D562F8B" w14:textId="77777777" w:rsidR="00980CEC" w:rsidRDefault="00980CEC" w:rsidP="00980CEC">
                  <w:pPr>
                    <w:spacing w:line="160" w:lineRule="exact"/>
                    <w:jc w:val="left"/>
                    <w:rPr>
                      <w:rFonts w:cs="Miriam"/>
                      <w:noProof/>
                      <w:sz w:val="18"/>
                      <w:szCs w:val="18"/>
                      <w:rtl/>
                    </w:rPr>
                  </w:pPr>
                  <w:r>
                    <w:rPr>
                      <w:rFonts w:cs="Miriam" w:hint="cs"/>
                      <w:sz w:val="18"/>
                      <w:szCs w:val="18"/>
                      <w:rtl/>
                    </w:rPr>
                    <w:t xml:space="preserve">ביטול תקנות העונשין (דרכי ענישה) (טופס התחייבות), </w:t>
                  </w:r>
                  <w:r>
                    <w:rPr>
                      <w:rFonts w:cs="Miriam"/>
                      <w:sz w:val="18"/>
                      <w:szCs w:val="18"/>
                      <w:rtl/>
                    </w:rPr>
                    <w:br/>
                  </w:r>
                  <w:r>
                    <w:rPr>
                      <w:rFonts w:cs="Miriam" w:hint="cs"/>
                      <w:sz w:val="18"/>
                      <w:szCs w:val="18"/>
                      <w:rtl/>
                    </w:rPr>
                    <w:t>התשט"ו-1955</w:t>
                  </w:r>
                </w:p>
              </w:txbxContent>
            </v:textbox>
            <w10:anchorlock/>
          </v:rect>
        </w:pict>
      </w:r>
      <w:r>
        <w:rPr>
          <w:rStyle w:val="big-number"/>
          <w:rFonts w:cs="Miriam" w:hint="cs"/>
          <w:rtl/>
        </w:rPr>
        <w:t>3</w:t>
      </w:r>
      <w:r>
        <w:rPr>
          <w:rStyle w:val="big-number"/>
          <w:rFonts w:cs="Miriam"/>
          <w:rtl/>
        </w:rPr>
        <w:t>.</w:t>
      </w:r>
      <w:r>
        <w:rPr>
          <w:rStyle w:val="big-number"/>
          <w:rFonts w:cs="Miriam"/>
          <w:rtl/>
        </w:rPr>
        <w:tab/>
      </w:r>
      <w:r>
        <w:rPr>
          <w:rStyle w:val="default"/>
          <w:rFonts w:cs="FrankRuehl" w:hint="cs"/>
          <w:rtl/>
        </w:rPr>
        <w:t>תקנות העונשין (דרכי ענישה) (טופס</w:t>
      </w:r>
      <w:r>
        <w:rPr>
          <w:rStyle w:val="default"/>
          <w:rFonts w:cs="FrankRuehl"/>
          <w:rtl/>
        </w:rPr>
        <w:t xml:space="preserve"> ה</w:t>
      </w:r>
      <w:r>
        <w:rPr>
          <w:rStyle w:val="default"/>
          <w:rFonts w:cs="FrankRuehl" w:hint="cs"/>
          <w:rtl/>
        </w:rPr>
        <w:t>תחייבות), התשט"ו-</w:t>
      </w:r>
      <w:r>
        <w:rPr>
          <w:rStyle w:val="default"/>
          <w:rFonts w:cs="FrankRuehl"/>
          <w:rtl/>
        </w:rPr>
        <w:t>1955</w:t>
      </w:r>
      <w:r>
        <w:rPr>
          <w:rStyle w:val="default"/>
          <w:rFonts w:cs="FrankRuehl" w:hint="cs"/>
          <w:rtl/>
        </w:rPr>
        <w:t xml:space="preserve"> </w:t>
      </w:r>
      <w:r>
        <w:rPr>
          <w:rStyle w:val="default"/>
          <w:rFonts w:cs="FrankRuehl"/>
          <w:rtl/>
        </w:rPr>
        <w:t>–</w:t>
      </w:r>
      <w:r>
        <w:rPr>
          <w:rStyle w:val="default"/>
          <w:rFonts w:cs="FrankRuehl" w:hint="cs"/>
          <w:rtl/>
        </w:rPr>
        <w:t xml:space="preserve"> בטלות</w:t>
      </w:r>
      <w:r>
        <w:rPr>
          <w:rStyle w:val="default"/>
          <w:rFonts w:cs="FrankRuehl"/>
          <w:rtl/>
        </w:rPr>
        <w:t>.</w:t>
      </w:r>
    </w:p>
    <w:p w14:paraId="0143B15D" w14:textId="77777777" w:rsidR="00E5114F" w:rsidRDefault="00E5114F">
      <w:pPr>
        <w:pStyle w:val="P00"/>
        <w:spacing w:before="72"/>
        <w:ind w:left="0" w:right="1134"/>
        <w:rPr>
          <w:rStyle w:val="default"/>
          <w:rFonts w:cs="FrankRuehl"/>
          <w:rtl/>
        </w:rPr>
      </w:pPr>
    </w:p>
    <w:p w14:paraId="1CF7FA4E" w14:textId="77777777" w:rsidR="00E5114F" w:rsidRDefault="00E5114F">
      <w:pPr>
        <w:pStyle w:val="medium2-header"/>
        <w:keepLines w:val="0"/>
        <w:spacing w:before="72"/>
        <w:ind w:left="0" w:right="1134"/>
        <w:rPr>
          <w:rFonts w:cs="FrankRuehl"/>
          <w:noProof/>
          <w:sz w:val="26"/>
          <w:szCs w:val="26"/>
          <w:rtl/>
        </w:rPr>
      </w:pPr>
      <w:bookmarkStart w:id="3" w:name="med0"/>
      <w:bookmarkEnd w:id="3"/>
      <w:r>
        <w:rPr>
          <w:rFonts w:cs="FrankRuehl"/>
          <w:noProof/>
          <w:sz w:val="26"/>
          <w:szCs w:val="26"/>
          <w:rtl/>
        </w:rPr>
        <w:t>תו</w:t>
      </w:r>
      <w:r>
        <w:rPr>
          <w:rFonts w:cs="FrankRuehl" w:hint="cs"/>
          <w:noProof/>
          <w:sz w:val="26"/>
          <w:szCs w:val="26"/>
          <w:rtl/>
        </w:rPr>
        <w:t>ספת</w:t>
      </w:r>
    </w:p>
    <w:p w14:paraId="704A3AAE" w14:textId="77777777" w:rsidR="004258EE" w:rsidRDefault="004258EE" w:rsidP="00980CEC">
      <w:pPr>
        <w:pStyle w:val="medium-header"/>
        <w:keepNext w:val="0"/>
        <w:keepLines w:val="0"/>
        <w:ind w:left="0" w:right="1134"/>
        <w:rPr>
          <w:rFonts w:cs="FrankRuehl"/>
          <w:sz w:val="24"/>
          <w:szCs w:val="24"/>
          <w:rtl/>
        </w:rPr>
      </w:pPr>
      <w:r w:rsidRPr="00204E36">
        <w:rPr>
          <w:rFonts w:cs="FrankRuehl"/>
          <w:sz w:val="24"/>
          <w:szCs w:val="24"/>
          <w:rtl/>
        </w:rPr>
        <w:t>(ת</w:t>
      </w:r>
      <w:r w:rsidRPr="00204E36">
        <w:rPr>
          <w:rFonts w:cs="FrankRuehl" w:hint="cs"/>
          <w:sz w:val="24"/>
          <w:szCs w:val="24"/>
          <w:rtl/>
        </w:rPr>
        <w:t xml:space="preserve">קנה </w:t>
      </w:r>
      <w:r w:rsidR="00980CEC">
        <w:rPr>
          <w:rFonts w:cs="FrankRuehl" w:hint="cs"/>
          <w:sz w:val="24"/>
          <w:szCs w:val="24"/>
          <w:rtl/>
        </w:rPr>
        <w:t>2</w:t>
      </w:r>
      <w:r w:rsidRPr="00204E36">
        <w:rPr>
          <w:rFonts w:cs="FrankRuehl" w:hint="cs"/>
          <w:sz w:val="24"/>
          <w:szCs w:val="24"/>
          <w:rtl/>
        </w:rPr>
        <w:t>)</w:t>
      </w:r>
    </w:p>
    <w:p w14:paraId="6ABA2154" w14:textId="77777777" w:rsidR="00980CEC" w:rsidRPr="00980CEC" w:rsidRDefault="00980CEC" w:rsidP="00980CEC">
      <w:pPr>
        <w:pStyle w:val="medium-header"/>
        <w:keepNext w:val="0"/>
        <w:keepLines w:val="0"/>
        <w:ind w:left="0" w:right="1134"/>
        <w:rPr>
          <w:rFonts w:cs="FrankRuehl"/>
          <w:b/>
          <w:bCs/>
          <w:sz w:val="22"/>
          <w:szCs w:val="22"/>
        </w:rPr>
      </w:pPr>
      <w:r>
        <w:rPr>
          <w:rFonts w:cs="FrankRuehl" w:hint="cs"/>
          <w:b/>
          <w:bCs/>
          <w:sz w:val="22"/>
          <w:szCs w:val="22"/>
          <w:rtl/>
        </w:rPr>
        <w:t>כתב התחייבות להימנע מעבירה</w:t>
      </w:r>
    </w:p>
    <w:p w14:paraId="019D7C58" w14:textId="77777777" w:rsidR="00E5114F" w:rsidRDefault="00980CEC" w:rsidP="00980CEC">
      <w:pPr>
        <w:pStyle w:val="P00"/>
        <w:spacing w:before="72"/>
        <w:ind w:left="0" w:right="1134"/>
        <w:rPr>
          <w:rStyle w:val="default"/>
          <w:rFonts w:cs="FrankRuehl"/>
          <w:rtl/>
        </w:rPr>
      </w:pPr>
      <w:r>
        <w:rPr>
          <w:rStyle w:val="default"/>
          <w:rFonts w:cs="FrankRuehl" w:hint="cs"/>
          <w:rtl/>
        </w:rPr>
        <w:t xml:space="preserve">בבית המשפט </w:t>
      </w:r>
      <w:r>
        <w:rPr>
          <w:rStyle w:val="default"/>
          <w:rFonts w:cs="FrankRuehl"/>
          <w:rtl/>
        </w:rPr>
        <w:fldChar w:fldCharType="begin">
          <w:ffData>
            <w:name w:val="Text1"/>
            <w:enabled/>
            <w:calcOnExit w:val="0"/>
            <w:textInput/>
          </w:ffData>
        </w:fldChar>
      </w:r>
      <w:bookmarkStart w:id="4"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097323">
        <w:rPr>
          <w:rStyle w:val="default"/>
          <w:rFonts w:cs="FrankRuehl"/>
          <w:rtl/>
        </w:rPr>
        <w:t> </w:t>
      </w:r>
      <w:r w:rsidR="00097323">
        <w:rPr>
          <w:rStyle w:val="default"/>
          <w:rFonts w:cs="FrankRuehl"/>
          <w:rtl/>
        </w:rPr>
        <w:t> </w:t>
      </w:r>
      <w:r w:rsidR="00097323">
        <w:rPr>
          <w:rStyle w:val="default"/>
          <w:rFonts w:cs="FrankRuehl"/>
          <w:rtl/>
        </w:rPr>
        <w:t> </w:t>
      </w:r>
      <w:r w:rsidR="00097323">
        <w:rPr>
          <w:rStyle w:val="default"/>
          <w:rFonts w:cs="FrankRuehl"/>
          <w:rtl/>
        </w:rPr>
        <w:t> </w:t>
      </w:r>
      <w:r w:rsidR="00097323">
        <w:rPr>
          <w:rStyle w:val="default"/>
          <w:rFonts w:cs="FrankRuehl"/>
          <w:rtl/>
        </w:rPr>
        <w:t> </w:t>
      </w:r>
      <w:r>
        <w:rPr>
          <w:rStyle w:val="default"/>
          <w:rFonts w:cs="FrankRuehl"/>
          <w:rtl/>
        </w:rPr>
        <w:fldChar w:fldCharType="end"/>
      </w:r>
      <w:bookmarkEnd w:id="4"/>
      <w:r>
        <w:rPr>
          <w:rStyle w:val="default"/>
          <w:rFonts w:cs="FrankRuehl" w:hint="cs"/>
          <w:rtl/>
        </w:rPr>
        <w:t xml:space="preserve"> ב</w:t>
      </w:r>
      <w:r>
        <w:rPr>
          <w:rStyle w:val="default"/>
          <w:rFonts w:cs="FrankRuehl"/>
          <w:rtl/>
        </w:rPr>
        <w:fldChar w:fldCharType="begin">
          <w:ffData>
            <w:name w:val="Text2"/>
            <w:enabled/>
            <w:calcOnExit w:val="0"/>
            <w:textInput/>
          </w:ffData>
        </w:fldChar>
      </w:r>
      <w:bookmarkStart w:id="5"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097323">
        <w:rPr>
          <w:rStyle w:val="default"/>
          <w:rFonts w:cs="FrankRuehl"/>
          <w:rtl/>
        </w:rPr>
        <w:t> </w:t>
      </w:r>
      <w:r w:rsidR="00097323">
        <w:rPr>
          <w:rStyle w:val="default"/>
          <w:rFonts w:cs="FrankRuehl"/>
          <w:rtl/>
        </w:rPr>
        <w:t> </w:t>
      </w:r>
      <w:r w:rsidR="00097323">
        <w:rPr>
          <w:rStyle w:val="default"/>
          <w:rFonts w:cs="FrankRuehl"/>
          <w:rtl/>
        </w:rPr>
        <w:t> </w:t>
      </w:r>
      <w:r w:rsidR="00097323">
        <w:rPr>
          <w:rStyle w:val="default"/>
          <w:rFonts w:cs="FrankRuehl"/>
          <w:rtl/>
        </w:rPr>
        <w:t> </w:t>
      </w:r>
      <w:r w:rsidR="00097323">
        <w:rPr>
          <w:rStyle w:val="default"/>
          <w:rFonts w:cs="FrankRuehl"/>
          <w:rtl/>
        </w:rPr>
        <w:t> </w:t>
      </w:r>
      <w:r>
        <w:rPr>
          <w:rStyle w:val="default"/>
          <w:rFonts w:cs="FrankRuehl"/>
          <w:rtl/>
        </w:rPr>
        <w:fldChar w:fldCharType="end"/>
      </w:r>
      <w:bookmarkEnd w:id="5"/>
    </w:p>
    <w:p w14:paraId="11B7F3DE" w14:textId="77777777" w:rsidR="00980CEC" w:rsidRDefault="00980CEC" w:rsidP="00980CEC">
      <w:pPr>
        <w:pStyle w:val="P00"/>
        <w:spacing w:before="72"/>
        <w:ind w:left="0" w:right="1134"/>
        <w:rPr>
          <w:rStyle w:val="default"/>
          <w:rFonts w:cs="FrankRuehl"/>
          <w:rtl/>
        </w:rPr>
      </w:pPr>
      <w:r>
        <w:rPr>
          <w:rStyle w:val="default"/>
          <w:rFonts w:cs="FrankRuehl" w:hint="cs"/>
          <w:rtl/>
        </w:rPr>
        <w:t xml:space="preserve">בתיק פלילי מס' </w:t>
      </w:r>
      <w:r>
        <w:rPr>
          <w:rStyle w:val="default"/>
          <w:rFonts w:cs="FrankRuehl"/>
          <w:rtl/>
        </w:rPr>
        <w:fldChar w:fldCharType="begin">
          <w:ffData>
            <w:name w:val="Text3"/>
            <w:enabled/>
            <w:calcOnExit w:val="0"/>
            <w:textInput/>
          </w:ffData>
        </w:fldChar>
      </w:r>
      <w:bookmarkStart w:id="6"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097323">
        <w:rPr>
          <w:rStyle w:val="default"/>
          <w:rFonts w:cs="FrankRuehl"/>
          <w:rtl/>
        </w:rPr>
        <w:t> </w:t>
      </w:r>
      <w:r w:rsidR="00097323">
        <w:rPr>
          <w:rStyle w:val="default"/>
          <w:rFonts w:cs="FrankRuehl"/>
          <w:rtl/>
        </w:rPr>
        <w:t> </w:t>
      </w:r>
      <w:r w:rsidR="00097323">
        <w:rPr>
          <w:rStyle w:val="default"/>
          <w:rFonts w:cs="FrankRuehl"/>
          <w:rtl/>
        </w:rPr>
        <w:t> </w:t>
      </w:r>
      <w:r w:rsidR="00097323">
        <w:rPr>
          <w:rStyle w:val="default"/>
          <w:rFonts w:cs="FrankRuehl"/>
          <w:rtl/>
        </w:rPr>
        <w:t> </w:t>
      </w:r>
      <w:r w:rsidR="00097323">
        <w:rPr>
          <w:rStyle w:val="default"/>
          <w:rFonts w:cs="FrankRuehl"/>
          <w:rtl/>
        </w:rPr>
        <w:t> </w:t>
      </w:r>
      <w:r>
        <w:rPr>
          <w:rStyle w:val="default"/>
          <w:rFonts w:cs="FrankRuehl"/>
          <w:rtl/>
        </w:rPr>
        <w:fldChar w:fldCharType="end"/>
      </w:r>
      <w:bookmarkEnd w:id="6"/>
    </w:p>
    <w:p w14:paraId="59135275" w14:textId="77777777" w:rsidR="00980CEC" w:rsidRDefault="00980CEC" w:rsidP="000C5802">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אני החתום מטה שהצטוויתי מכוח סעיף 72 לחוק העונשין, התשל"ז-1977, לתת התחייבות להימנע מעבירה בתוך תקופה של </w:t>
      </w:r>
      <w:r>
        <w:rPr>
          <w:rStyle w:val="default"/>
          <w:rFonts w:cs="FrankRuehl"/>
          <w:rtl/>
        </w:rPr>
        <w:fldChar w:fldCharType="begin">
          <w:ffData>
            <w:name w:val="Text4"/>
            <w:enabled/>
            <w:calcOnExit w:val="0"/>
            <w:textInput/>
          </w:ffData>
        </w:fldChar>
      </w:r>
      <w:bookmarkStart w:id="7"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097323">
        <w:rPr>
          <w:rStyle w:val="default"/>
          <w:rFonts w:cs="FrankRuehl"/>
          <w:rtl/>
        </w:rPr>
        <w:t> </w:t>
      </w:r>
      <w:r w:rsidR="00097323">
        <w:rPr>
          <w:rStyle w:val="default"/>
          <w:rFonts w:cs="FrankRuehl"/>
          <w:rtl/>
        </w:rPr>
        <w:t> </w:t>
      </w:r>
      <w:r w:rsidR="00097323">
        <w:rPr>
          <w:rStyle w:val="default"/>
          <w:rFonts w:cs="FrankRuehl"/>
          <w:rtl/>
        </w:rPr>
        <w:t> </w:t>
      </w:r>
      <w:r w:rsidR="00097323">
        <w:rPr>
          <w:rStyle w:val="default"/>
          <w:rFonts w:cs="FrankRuehl"/>
          <w:rtl/>
        </w:rPr>
        <w:t> </w:t>
      </w:r>
      <w:r w:rsidR="00097323">
        <w:rPr>
          <w:rStyle w:val="default"/>
          <w:rFonts w:cs="FrankRuehl"/>
          <w:rtl/>
        </w:rPr>
        <w:t> </w:t>
      </w:r>
      <w:r>
        <w:rPr>
          <w:rStyle w:val="default"/>
          <w:rFonts w:cs="FrankRuehl"/>
          <w:rtl/>
        </w:rPr>
        <w:fldChar w:fldCharType="end"/>
      </w:r>
      <w:bookmarkEnd w:id="7"/>
      <w:r>
        <w:rPr>
          <w:rStyle w:val="default"/>
          <w:rFonts w:cs="FrankRuehl" w:hint="cs"/>
          <w:rtl/>
        </w:rPr>
        <w:t xml:space="preserve">, מתחייב בזה בסכום של </w:t>
      </w:r>
      <w:r>
        <w:rPr>
          <w:rStyle w:val="default"/>
          <w:rFonts w:cs="FrankRuehl"/>
          <w:rtl/>
        </w:rPr>
        <w:fldChar w:fldCharType="begin">
          <w:ffData>
            <w:name w:val="Text5"/>
            <w:enabled/>
            <w:calcOnExit w:val="0"/>
            <w:textInput/>
          </w:ffData>
        </w:fldChar>
      </w:r>
      <w:bookmarkStart w:id="8"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097323">
        <w:rPr>
          <w:rStyle w:val="default"/>
          <w:rFonts w:cs="FrankRuehl"/>
          <w:rtl/>
        </w:rPr>
        <w:t> </w:t>
      </w:r>
      <w:r w:rsidR="00097323">
        <w:rPr>
          <w:rStyle w:val="default"/>
          <w:rFonts w:cs="FrankRuehl"/>
          <w:rtl/>
        </w:rPr>
        <w:t> </w:t>
      </w:r>
      <w:r w:rsidR="00097323">
        <w:rPr>
          <w:rStyle w:val="default"/>
          <w:rFonts w:cs="FrankRuehl"/>
          <w:rtl/>
        </w:rPr>
        <w:t> </w:t>
      </w:r>
      <w:r w:rsidR="00097323">
        <w:rPr>
          <w:rStyle w:val="default"/>
          <w:rFonts w:cs="FrankRuehl"/>
          <w:rtl/>
        </w:rPr>
        <w:t> </w:t>
      </w:r>
      <w:r w:rsidR="00097323">
        <w:rPr>
          <w:rStyle w:val="default"/>
          <w:rFonts w:cs="FrankRuehl"/>
          <w:rtl/>
        </w:rPr>
        <w:t> </w:t>
      </w:r>
      <w:r>
        <w:rPr>
          <w:rStyle w:val="default"/>
          <w:rFonts w:cs="FrankRuehl"/>
          <w:rtl/>
        </w:rPr>
        <w:fldChar w:fldCharType="end"/>
      </w:r>
      <w:bookmarkEnd w:id="8"/>
      <w:r>
        <w:rPr>
          <w:rStyle w:val="default"/>
          <w:rFonts w:cs="FrankRuehl" w:hint="cs"/>
          <w:rtl/>
        </w:rPr>
        <w:t xml:space="preserve"> שקלים חדשים להימנע מהעבירות האלה: </w:t>
      </w:r>
      <w:r>
        <w:rPr>
          <w:rStyle w:val="default"/>
          <w:rFonts w:cs="FrankRuehl"/>
          <w:rtl/>
        </w:rPr>
        <w:fldChar w:fldCharType="begin">
          <w:ffData>
            <w:name w:val="Text6"/>
            <w:enabled/>
            <w:calcOnExit w:val="0"/>
            <w:textInput/>
          </w:ffData>
        </w:fldChar>
      </w:r>
      <w:bookmarkStart w:id="9"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097323">
        <w:rPr>
          <w:rStyle w:val="default"/>
          <w:rFonts w:cs="FrankRuehl"/>
          <w:rtl/>
        </w:rPr>
        <w:t> </w:t>
      </w:r>
      <w:r w:rsidR="00097323">
        <w:rPr>
          <w:rStyle w:val="default"/>
          <w:rFonts w:cs="FrankRuehl"/>
          <w:rtl/>
        </w:rPr>
        <w:t> </w:t>
      </w:r>
      <w:r w:rsidR="00097323">
        <w:rPr>
          <w:rStyle w:val="default"/>
          <w:rFonts w:cs="FrankRuehl"/>
          <w:rtl/>
        </w:rPr>
        <w:t> </w:t>
      </w:r>
      <w:r w:rsidR="00097323">
        <w:rPr>
          <w:rStyle w:val="default"/>
          <w:rFonts w:cs="FrankRuehl"/>
          <w:rtl/>
        </w:rPr>
        <w:t> </w:t>
      </w:r>
      <w:r w:rsidR="00097323">
        <w:rPr>
          <w:rStyle w:val="default"/>
          <w:rFonts w:cs="FrankRuehl"/>
          <w:rtl/>
        </w:rPr>
        <w:t> </w:t>
      </w:r>
      <w:r>
        <w:rPr>
          <w:rStyle w:val="default"/>
          <w:rFonts w:cs="FrankRuehl"/>
          <w:rtl/>
        </w:rPr>
        <w:fldChar w:fldCharType="end"/>
      </w:r>
      <w:bookmarkEnd w:id="9"/>
      <w:r>
        <w:rPr>
          <w:rStyle w:val="default"/>
          <w:rFonts w:cs="FrankRuehl" w:hint="cs"/>
          <w:rtl/>
        </w:rPr>
        <w:t xml:space="preserve"> בתקופה שמיום </w:t>
      </w:r>
      <w:r>
        <w:rPr>
          <w:rStyle w:val="default"/>
          <w:rFonts w:cs="FrankRuehl"/>
          <w:rtl/>
        </w:rPr>
        <w:fldChar w:fldCharType="begin">
          <w:ffData>
            <w:name w:val="Text7"/>
            <w:enabled/>
            <w:calcOnExit w:val="0"/>
            <w:textInput/>
          </w:ffData>
        </w:fldChar>
      </w:r>
      <w:bookmarkStart w:id="10"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097323">
        <w:rPr>
          <w:rStyle w:val="default"/>
          <w:rFonts w:cs="FrankRuehl"/>
          <w:rtl/>
        </w:rPr>
        <w:t> </w:t>
      </w:r>
      <w:r w:rsidR="00097323">
        <w:rPr>
          <w:rStyle w:val="default"/>
          <w:rFonts w:cs="FrankRuehl"/>
          <w:rtl/>
        </w:rPr>
        <w:t> </w:t>
      </w:r>
      <w:r w:rsidR="00097323">
        <w:rPr>
          <w:rStyle w:val="default"/>
          <w:rFonts w:cs="FrankRuehl"/>
          <w:rtl/>
        </w:rPr>
        <w:t> </w:t>
      </w:r>
      <w:r w:rsidR="00097323">
        <w:rPr>
          <w:rStyle w:val="default"/>
          <w:rFonts w:cs="FrankRuehl"/>
          <w:rtl/>
        </w:rPr>
        <w:t> </w:t>
      </w:r>
      <w:r w:rsidR="00097323">
        <w:rPr>
          <w:rStyle w:val="default"/>
          <w:rFonts w:cs="FrankRuehl"/>
          <w:rtl/>
        </w:rPr>
        <w:t> </w:t>
      </w:r>
      <w:r>
        <w:rPr>
          <w:rStyle w:val="default"/>
          <w:rFonts w:cs="FrankRuehl"/>
          <w:rtl/>
        </w:rPr>
        <w:fldChar w:fldCharType="end"/>
      </w:r>
      <w:bookmarkEnd w:id="10"/>
      <w:r>
        <w:rPr>
          <w:rStyle w:val="default"/>
          <w:rFonts w:cs="FrankRuehl" w:hint="cs"/>
          <w:rtl/>
        </w:rPr>
        <w:t xml:space="preserve"> עד יום </w:t>
      </w:r>
      <w:r>
        <w:rPr>
          <w:rStyle w:val="default"/>
          <w:rFonts w:cs="FrankRuehl"/>
          <w:rtl/>
        </w:rPr>
        <w:fldChar w:fldCharType="begin">
          <w:ffData>
            <w:name w:val="Text8"/>
            <w:enabled/>
            <w:calcOnExit w:val="0"/>
            <w:textInput/>
          </w:ffData>
        </w:fldChar>
      </w:r>
      <w:bookmarkStart w:id="11"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097323">
        <w:rPr>
          <w:rStyle w:val="default"/>
          <w:rFonts w:cs="FrankRuehl"/>
          <w:rtl/>
        </w:rPr>
        <w:t> </w:t>
      </w:r>
      <w:r w:rsidR="00097323">
        <w:rPr>
          <w:rStyle w:val="default"/>
          <w:rFonts w:cs="FrankRuehl"/>
          <w:rtl/>
        </w:rPr>
        <w:t> </w:t>
      </w:r>
      <w:r w:rsidR="00097323">
        <w:rPr>
          <w:rStyle w:val="default"/>
          <w:rFonts w:cs="FrankRuehl"/>
          <w:rtl/>
        </w:rPr>
        <w:t> </w:t>
      </w:r>
      <w:r w:rsidR="00097323">
        <w:rPr>
          <w:rStyle w:val="default"/>
          <w:rFonts w:cs="FrankRuehl"/>
          <w:rtl/>
        </w:rPr>
        <w:t> </w:t>
      </w:r>
      <w:r w:rsidR="00097323">
        <w:rPr>
          <w:rStyle w:val="default"/>
          <w:rFonts w:cs="FrankRuehl"/>
          <w:rtl/>
        </w:rPr>
        <w:t> </w:t>
      </w:r>
      <w:r>
        <w:rPr>
          <w:rStyle w:val="default"/>
          <w:rFonts w:cs="FrankRuehl"/>
          <w:rtl/>
        </w:rPr>
        <w:fldChar w:fldCharType="end"/>
      </w:r>
      <w:bookmarkEnd w:id="11"/>
    </w:p>
    <w:p w14:paraId="554F2A6E" w14:textId="77777777" w:rsidR="00980CEC" w:rsidRDefault="00980CEC" w:rsidP="00980CEC">
      <w:pPr>
        <w:pStyle w:val="P00"/>
        <w:spacing w:before="72"/>
        <w:ind w:left="0" w:right="1134"/>
        <w:rPr>
          <w:rStyle w:val="default"/>
          <w:rFonts w:cs="FrankRuehl"/>
          <w:rtl/>
        </w:rPr>
      </w:pPr>
    </w:p>
    <w:p w14:paraId="591BB0E6" w14:textId="77777777" w:rsidR="00980CEC" w:rsidRDefault="00980CEC" w:rsidP="00FF30FF">
      <w:pPr>
        <w:pStyle w:val="P00"/>
        <w:spacing w:before="72"/>
        <w:ind w:left="0" w:right="1134"/>
        <w:jc w:val="right"/>
        <w:rPr>
          <w:rStyle w:val="default"/>
          <w:rFonts w:cs="FrankRuehl"/>
          <w:rtl/>
        </w:rPr>
      </w:pPr>
      <w:r>
        <w:rPr>
          <w:rStyle w:val="default"/>
          <w:rFonts w:cs="FrankRuehl" w:hint="cs"/>
          <w:rtl/>
        </w:rPr>
        <w:t>חתימה ___________________</w:t>
      </w:r>
    </w:p>
    <w:p w14:paraId="165E59D3" w14:textId="77777777" w:rsidR="00980CEC" w:rsidRDefault="00FF30FF" w:rsidP="000C5802">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אני החתום מטה </w:t>
      </w:r>
      <w:r>
        <w:rPr>
          <w:rStyle w:val="default"/>
          <w:rFonts w:cs="FrankRuehl"/>
          <w:rtl/>
        </w:rPr>
        <w:fldChar w:fldCharType="begin">
          <w:ffData>
            <w:name w:val="Text9"/>
            <w:enabled/>
            <w:calcOnExit w:val="0"/>
            <w:textInput/>
          </w:ffData>
        </w:fldChar>
      </w:r>
      <w:bookmarkStart w:id="12"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097323">
        <w:rPr>
          <w:rStyle w:val="default"/>
          <w:rFonts w:cs="FrankRuehl"/>
          <w:rtl/>
        </w:rPr>
        <w:t> </w:t>
      </w:r>
      <w:r w:rsidR="00097323">
        <w:rPr>
          <w:rStyle w:val="default"/>
          <w:rFonts w:cs="FrankRuehl"/>
          <w:rtl/>
        </w:rPr>
        <w:t> </w:t>
      </w:r>
      <w:r w:rsidR="00097323">
        <w:rPr>
          <w:rStyle w:val="default"/>
          <w:rFonts w:cs="FrankRuehl"/>
          <w:rtl/>
        </w:rPr>
        <w:t> </w:t>
      </w:r>
      <w:r w:rsidR="00097323">
        <w:rPr>
          <w:rStyle w:val="default"/>
          <w:rFonts w:cs="FrankRuehl"/>
          <w:rtl/>
        </w:rPr>
        <w:t> </w:t>
      </w:r>
      <w:r w:rsidR="00097323">
        <w:rPr>
          <w:rStyle w:val="default"/>
          <w:rFonts w:cs="FrankRuehl"/>
          <w:rtl/>
        </w:rPr>
        <w:t> </w:t>
      </w:r>
      <w:r>
        <w:rPr>
          <w:rStyle w:val="default"/>
          <w:rFonts w:cs="FrankRuehl"/>
          <w:rtl/>
        </w:rPr>
        <w:fldChar w:fldCharType="end"/>
      </w:r>
      <w:bookmarkEnd w:id="12"/>
      <w:r>
        <w:rPr>
          <w:rStyle w:val="default"/>
          <w:rFonts w:cs="FrankRuehl" w:hint="cs"/>
          <w:rtl/>
        </w:rPr>
        <w:t xml:space="preserve"> ערב בסכום של </w:t>
      </w:r>
      <w:r>
        <w:rPr>
          <w:rStyle w:val="default"/>
          <w:rFonts w:cs="FrankRuehl"/>
          <w:rtl/>
        </w:rPr>
        <w:fldChar w:fldCharType="begin">
          <w:ffData>
            <w:name w:val="Text10"/>
            <w:enabled/>
            <w:calcOnExit w:val="0"/>
            <w:textInput/>
          </w:ffData>
        </w:fldChar>
      </w:r>
      <w:bookmarkStart w:id="13"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097323">
        <w:rPr>
          <w:rStyle w:val="default"/>
          <w:rFonts w:cs="FrankRuehl"/>
          <w:rtl/>
        </w:rPr>
        <w:t> </w:t>
      </w:r>
      <w:r w:rsidR="00097323">
        <w:rPr>
          <w:rStyle w:val="default"/>
          <w:rFonts w:cs="FrankRuehl"/>
          <w:rtl/>
        </w:rPr>
        <w:t> </w:t>
      </w:r>
      <w:r w:rsidR="00097323">
        <w:rPr>
          <w:rStyle w:val="default"/>
          <w:rFonts w:cs="FrankRuehl"/>
          <w:rtl/>
        </w:rPr>
        <w:t> </w:t>
      </w:r>
      <w:r w:rsidR="00097323">
        <w:rPr>
          <w:rStyle w:val="default"/>
          <w:rFonts w:cs="FrankRuehl"/>
          <w:rtl/>
        </w:rPr>
        <w:t> </w:t>
      </w:r>
      <w:r w:rsidR="00097323">
        <w:rPr>
          <w:rStyle w:val="default"/>
          <w:rFonts w:cs="FrankRuehl"/>
          <w:rtl/>
        </w:rPr>
        <w:t> </w:t>
      </w:r>
      <w:r>
        <w:rPr>
          <w:rStyle w:val="default"/>
          <w:rFonts w:cs="FrankRuehl"/>
          <w:rtl/>
        </w:rPr>
        <w:fldChar w:fldCharType="end"/>
      </w:r>
      <w:bookmarkEnd w:id="13"/>
      <w:r>
        <w:rPr>
          <w:rStyle w:val="default"/>
          <w:rFonts w:cs="FrankRuehl" w:hint="cs"/>
          <w:rtl/>
        </w:rPr>
        <w:t xml:space="preserve"> שקלים חדשים למילוי ההתחייבות לפי סעיף 1.</w:t>
      </w:r>
    </w:p>
    <w:p w14:paraId="3CA8A734" w14:textId="77777777" w:rsidR="00FF30FF" w:rsidRDefault="00FF30FF" w:rsidP="00980CEC">
      <w:pPr>
        <w:pStyle w:val="P00"/>
        <w:spacing w:before="72"/>
        <w:ind w:left="0" w:right="1134"/>
        <w:rPr>
          <w:rStyle w:val="default"/>
          <w:rFonts w:cs="FrankRuehl"/>
          <w:rtl/>
        </w:rPr>
      </w:pPr>
    </w:p>
    <w:p w14:paraId="2D234E88" w14:textId="77777777" w:rsidR="00FF30FF" w:rsidRDefault="00FF30FF" w:rsidP="00FF30FF">
      <w:pPr>
        <w:pStyle w:val="P00"/>
        <w:spacing w:before="72"/>
        <w:ind w:left="0" w:right="1134"/>
        <w:jc w:val="right"/>
        <w:rPr>
          <w:rStyle w:val="default"/>
          <w:rFonts w:cs="FrankRuehl"/>
          <w:rtl/>
        </w:rPr>
      </w:pPr>
      <w:r>
        <w:rPr>
          <w:rStyle w:val="default"/>
          <w:rFonts w:cs="FrankRuehl" w:hint="cs"/>
          <w:rtl/>
        </w:rPr>
        <w:t>חתימה ___________________</w:t>
      </w:r>
    </w:p>
    <w:p w14:paraId="3E888CAD" w14:textId="77777777" w:rsidR="00FF30FF" w:rsidRDefault="00FF30FF" w:rsidP="00980CEC">
      <w:pPr>
        <w:pStyle w:val="P00"/>
        <w:spacing w:before="72"/>
        <w:ind w:left="0" w:right="1134"/>
        <w:rPr>
          <w:rStyle w:val="default"/>
          <w:rFonts w:cs="FrankRuehl"/>
          <w:rtl/>
        </w:rPr>
      </w:pPr>
      <w:r>
        <w:rPr>
          <w:rStyle w:val="default"/>
          <w:rFonts w:cs="FrankRuehl" w:hint="cs"/>
          <w:rtl/>
        </w:rPr>
        <w:t>נכתב ונחתם בפני ______________________</w:t>
      </w:r>
    </w:p>
    <w:p w14:paraId="17899773" w14:textId="77777777" w:rsidR="00FF30FF" w:rsidRDefault="00FF30FF" w:rsidP="00980CEC">
      <w:pPr>
        <w:pStyle w:val="P00"/>
        <w:spacing w:before="72"/>
        <w:ind w:left="0" w:right="1134"/>
        <w:rPr>
          <w:rStyle w:val="default"/>
          <w:rFonts w:cs="FrankRuehl" w:hint="cs"/>
          <w:rtl/>
        </w:rPr>
      </w:pPr>
      <w:r>
        <w:rPr>
          <w:rStyle w:val="default"/>
          <w:rFonts w:cs="FrankRuehl" w:hint="cs"/>
          <w:rtl/>
        </w:rPr>
        <w:t>שופט, רשם, מזכיר בית המשפט</w:t>
      </w:r>
      <w:r>
        <w:rPr>
          <w:rStyle w:val="a6"/>
          <w:rFonts w:cs="FrankRuehl"/>
          <w:sz w:val="26"/>
          <w:rtl/>
        </w:rPr>
        <w:footnoteReference w:id="2"/>
      </w:r>
    </w:p>
    <w:p w14:paraId="1483DF03" w14:textId="77777777" w:rsidR="00980CEC" w:rsidRDefault="00980CEC" w:rsidP="00980CEC">
      <w:pPr>
        <w:pStyle w:val="P00"/>
        <w:spacing w:before="72"/>
        <w:ind w:left="0" w:right="1134"/>
        <w:rPr>
          <w:rStyle w:val="default"/>
          <w:rFonts w:cs="FrankRuehl"/>
          <w:rtl/>
        </w:rPr>
      </w:pPr>
    </w:p>
    <w:p w14:paraId="220F2D77" w14:textId="77777777" w:rsidR="00E5114F" w:rsidRDefault="00E5114F" w:rsidP="00980CEC">
      <w:pPr>
        <w:pStyle w:val="P00"/>
        <w:spacing w:before="72"/>
        <w:ind w:left="0" w:right="1134"/>
        <w:rPr>
          <w:rStyle w:val="default"/>
          <w:rFonts w:cs="FrankRuehl"/>
          <w:rtl/>
        </w:rPr>
      </w:pPr>
    </w:p>
    <w:p w14:paraId="3B4FEAA0" w14:textId="77777777" w:rsidR="00E5114F" w:rsidRDefault="00FF30FF" w:rsidP="00FF30FF">
      <w:pPr>
        <w:pStyle w:val="sig-0"/>
        <w:tabs>
          <w:tab w:val="clear" w:pos="4820"/>
          <w:tab w:val="center" w:pos="5670"/>
        </w:tabs>
        <w:spacing w:before="72"/>
        <w:ind w:left="0" w:right="1134"/>
        <w:rPr>
          <w:rFonts w:cs="FrankRuehl"/>
          <w:sz w:val="26"/>
          <w:rtl/>
        </w:rPr>
      </w:pPr>
      <w:r>
        <w:rPr>
          <w:rFonts w:cs="FrankRuehl" w:hint="cs"/>
          <w:sz w:val="26"/>
          <w:rtl/>
        </w:rPr>
        <w:t>ז' בכסלו התש"ף (5 בדצמבר 2019</w:t>
      </w:r>
      <w:r w:rsidR="00E5114F">
        <w:rPr>
          <w:rFonts w:cs="FrankRuehl" w:hint="cs"/>
          <w:sz w:val="26"/>
          <w:rtl/>
        </w:rPr>
        <w:t>)</w:t>
      </w:r>
      <w:r w:rsidR="00E5114F">
        <w:rPr>
          <w:rFonts w:cs="FrankRuehl"/>
          <w:sz w:val="26"/>
          <w:rtl/>
        </w:rPr>
        <w:tab/>
      </w:r>
      <w:r>
        <w:rPr>
          <w:rFonts w:cs="FrankRuehl" w:hint="cs"/>
          <w:sz w:val="26"/>
          <w:rtl/>
        </w:rPr>
        <w:t>אמיר אוחנה</w:t>
      </w:r>
    </w:p>
    <w:p w14:paraId="03E8BF0A" w14:textId="77777777" w:rsidR="00E5114F" w:rsidRDefault="00E5114F" w:rsidP="00FF30FF">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המשפטים</w:t>
      </w:r>
    </w:p>
    <w:p w14:paraId="12F59DFB" w14:textId="77777777" w:rsidR="00980CEC" w:rsidRDefault="00980CEC">
      <w:pPr>
        <w:pStyle w:val="P00"/>
        <w:spacing w:before="72"/>
        <w:ind w:left="0" w:right="1134"/>
        <w:rPr>
          <w:rStyle w:val="default"/>
          <w:rFonts w:cs="FrankRuehl"/>
          <w:rtl/>
        </w:rPr>
      </w:pPr>
    </w:p>
    <w:p w14:paraId="73BA5443" w14:textId="77777777" w:rsidR="00E5114F" w:rsidRDefault="00E5114F">
      <w:pPr>
        <w:pStyle w:val="P00"/>
        <w:spacing w:before="72"/>
        <w:ind w:left="0" w:right="1134"/>
        <w:rPr>
          <w:rStyle w:val="default"/>
          <w:rFonts w:cs="FrankRuehl"/>
          <w:rtl/>
        </w:rPr>
      </w:pPr>
    </w:p>
    <w:p w14:paraId="4E3F8361" w14:textId="77777777" w:rsidR="00E5114F" w:rsidRDefault="00E5114F">
      <w:pPr>
        <w:pStyle w:val="P00"/>
        <w:spacing w:before="72"/>
        <w:ind w:left="0" w:right="1134"/>
        <w:rPr>
          <w:rStyle w:val="default"/>
          <w:rFonts w:cs="FrankRuehl"/>
          <w:rtl/>
        </w:rPr>
      </w:pPr>
      <w:bookmarkStart w:id="14" w:name="LawPartEnd"/>
    </w:p>
    <w:bookmarkEnd w:id="14"/>
    <w:p w14:paraId="759FEF96" w14:textId="77777777" w:rsidR="00097323" w:rsidRDefault="00097323">
      <w:pPr>
        <w:pStyle w:val="P00"/>
        <w:spacing w:before="72"/>
        <w:ind w:left="0" w:right="1134"/>
        <w:rPr>
          <w:rStyle w:val="default"/>
          <w:rFonts w:cs="FrankRuehl"/>
          <w:rtl/>
        </w:rPr>
      </w:pPr>
    </w:p>
    <w:p w14:paraId="13B7350C" w14:textId="77777777" w:rsidR="00097323" w:rsidRDefault="00097323">
      <w:pPr>
        <w:pStyle w:val="P00"/>
        <w:spacing w:before="72"/>
        <w:ind w:left="0" w:right="1134"/>
        <w:rPr>
          <w:rStyle w:val="default"/>
          <w:rFonts w:cs="FrankRuehl"/>
          <w:rtl/>
        </w:rPr>
      </w:pPr>
    </w:p>
    <w:p w14:paraId="767AC208" w14:textId="77777777" w:rsidR="00097323" w:rsidRDefault="00097323" w:rsidP="00097323">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5E72A158" w14:textId="77777777" w:rsidR="00E5114F" w:rsidRPr="00097323" w:rsidRDefault="00E5114F" w:rsidP="00097323">
      <w:pPr>
        <w:pStyle w:val="P00"/>
        <w:spacing w:before="72"/>
        <w:ind w:left="0" w:right="1134"/>
        <w:jc w:val="center"/>
        <w:rPr>
          <w:rStyle w:val="default"/>
          <w:rFonts w:cs="David"/>
          <w:color w:val="0000FF"/>
          <w:szCs w:val="24"/>
          <w:u w:val="single"/>
          <w:rtl/>
        </w:rPr>
      </w:pPr>
    </w:p>
    <w:sectPr w:rsidR="00E5114F" w:rsidRPr="00097323">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83482" w14:textId="77777777" w:rsidR="00552E05" w:rsidRDefault="00552E05">
      <w:r>
        <w:separator/>
      </w:r>
    </w:p>
  </w:endnote>
  <w:endnote w:type="continuationSeparator" w:id="0">
    <w:p w14:paraId="023DB183" w14:textId="77777777" w:rsidR="00552E05" w:rsidRDefault="00552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B098D" w14:textId="77777777" w:rsidR="00E5114F" w:rsidRDefault="00E5114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0FA3534" w14:textId="77777777" w:rsidR="00E5114F" w:rsidRDefault="00E5114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9D7AA3D" w14:textId="77777777" w:rsidR="00E5114F" w:rsidRDefault="00E5114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C:\Yael\hakika\Revadim\073_036.doc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39A04" w14:textId="77777777" w:rsidR="00E5114F" w:rsidRDefault="00E5114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97323">
      <w:rPr>
        <w:rFonts w:hAnsi="FrankRuehl" w:cs="FrankRuehl"/>
        <w:noProof/>
        <w:sz w:val="24"/>
        <w:szCs w:val="24"/>
        <w:rtl/>
      </w:rPr>
      <w:t>2</w:t>
    </w:r>
    <w:r>
      <w:rPr>
        <w:rFonts w:hAnsi="FrankRuehl" w:cs="FrankRuehl"/>
        <w:sz w:val="24"/>
        <w:szCs w:val="24"/>
        <w:rtl/>
      </w:rPr>
      <w:fldChar w:fldCharType="end"/>
    </w:r>
  </w:p>
  <w:p w14:paraId="67084B68" w14:textId="77777777" w:rsidR="00E5114F" w:rsidRDefault="00E5114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441B398" w14:textId="77777777" w:rsidR="00E5114F" w:rsidRDefault="00E5114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C:\Yael\hakika\Revadim\073_036.doc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431C6" w14:textId="77777777" w:rsidR="00552E05" w:rsidRDefault="00552E05">
      <w:pPr>
        <w:spacing w:before="60" w:line="240" w:lineRule="auto"/>
        <w:ind w:right="1134"/>
      </w:pPr>
      <w:r>
        <w:separator/>
      </w:r>
    </w:p>
  </w:footnote>
  <w:footnote w:type="continuationSeparator" w:id="0">
    <w:p w14:paraId="6CE3FDF2" w14:textId="77777777" w:rsidR="00552E05" w:rsidRDefault="00552E05">
      <w:r>
        <w:continuationSeparator/>
      </w:r>
    </w:p>
  </w:footnote>
  <w:footnote w:id="1">
    <w:p w14:paraId="35A0F567" w14:textId="77777777" w:rsidR="00C9595A" w:rsidRDefault="00E5114F" w:rsidP="00C959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C9595A">
          <w:rPr>
            <w:rStyle w:val="Hyperlink"/>
            <w:rFonts w:cs="FrankRuehl" w:hint="cs"/>
            <w:rtl/>
          </w:rPr>
          <w:t>ק"ת תש</w:t>
        </w:r>
        <w:r w:rsidR="00980CEC" w:rsidRPr="00C9595A">
          <w:rPr>
            <w:rStyle w:val="Hyperlink"/>
            <w:rFonts w:cs="FrankRuehl" w:hint="cs"/>
            <w:rtl/>
          </w:rPr>
          <w:t>"ף</w:t>
        </w:r>
        <w:r w:rsidRPr="00C9595A">
          <w:rPr>
            <w:rStyle w:val="Hyperlink"/>
            <w:rFonts w:cs="FrankRuehl" w:hint="cs"/>
            <w:rtl/>
          </w:rPr>
          <w:t xml:space="preserve"> מס' </w:t>
        </w:r>
        <w:r w:rsidR="00980CEC" w:rsidRPr="00C9595A">
          <w:rPr>
            <w:rStyle w:val="Hyperlink"/>
            <w:rFonts w:cs="FrankRuehl" w:hint="cs"/>
            <w:rtl/>
          </w:rPr>
          <w:t>8301</w:t>
        </w:r>
      </w:hyperlink>
      <w:r>
        <w:rPr>
          <w:rFonts w:cs="FrankRuehl" w:hint="cs"/>
          <w:rtl/>
        </w:rPr>
        <w:t xml:space="preserve"> מיום </w:t>
      </w:r>
      <w:r w:rsidR="00980CEC">
        <w:rPr>
          <w:rFonts w:cs="FrankRuehl" w:hint="cs"/>
          <w:rtl/>
        </w:rPr>
        <w:t>16.12.2019</w:t>
      </w:r>
      <w:r>
        <w:rPr>
          <w:rFonts w:cs="FrankRuehl" w:hint="cs"/>
          <w:rtl/>
        </w:rPr>
        <w:t xml:space="preserve"> עמ' </w:t>
      </w:r>
      <w:r w:rsidR="00980CEC">
        <w:rPr>
          <w:rFonts w:cs="FrankRuehl" w:hint="cs"/>
          <w:rtl/>
        </w:rPr>
        <w:t>162</w:t>
      </w:r>
      <w:r>
        <w:rPr>
          <w:rFonts w:cs="FrankRuehl" w:hint="cs"/>
          <w:rtl/>
        </w:rPr>
        <w:t>.</w:t>
      </w:r>
    </w:p>
  </w:footnote>
  <w:footnote w:id="2">
    <w:p w14:paraId="7AF338A5" w14:textId="77777777" w:rsidR="00FF30FF" w:rsidRDefault="00FF30FF" w:rsidP="00FF30FF">
      <w:pPr>
        <w:pStyle w:val="a5"/>
        <w:spacing w:before="72" w:line="240" w:lineRule="auto"/>
        <w:ind w:right="1134"/>
        <w:rPr>
          <w:rFonts w:hint="cs"/>
        </w:rPr>
      </w:pPr>
      <w:r>
        <w:rPr>
          <w:rStyle w:val="a6"/>
        </w:rPr>
        <w:footnoteRef/>
      </w:r>
      <w:r w:rsidRPr="00FF30FF">
        <w:rPr>
          <w:rFonts w:ascii="FrankRuehl" w:hAnsi="FrankRuehl" w:cs="FrankRuehl"/>
          <w:sz w:val="22"/>
          <w:szCs w:val="22"/>
          <w:rtl/>
        </w:rPr>
        <w:t xml:space="preserve"> מחק את המיותר.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DEE48" w14:textId="77777777" w:rsidR="00E5114F" w:rsidRDefault="00E5114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העונשין (דרכי ענישה) (טופס התחייבות), תשט"ו–1955</w:t>
    </w:r>
  </w:p>
  <w:p w14:paraId="4E8B0C22" w14:textId="77777777" w:rsidR="00E5114F" w:rsidRDefault="00E5114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75D553C" w14:textId="77777777" w:rsidR="00E5114F" w:rsidRDefault="00E5114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B0013" w14:textId="77777777" w:rsidR="00E5114F" w:rsidRDefault="00E5114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העונשין (</w:t>
    </w:r>
    <w:r w:rsidR="00980CEC">
      <w:rPr>
        <w:rFonts w:hAnsi="FrankRuehl" w:cs="FrankRuehl" w:hint="cs"/>
        <w:color w:val="000000"/>
        <w:sz w:val="28"/>
        <w:szCs w:val="28"/>
        <w:rtl/>
      </w:rPr>
      <w:t>התחייבות להימנע מעבירה</w:t>
    </w:r>
    <w:r>
      <w:rPr>
        <w:rFonts w:hAnsi="FrankRuehl" w:cs="FrankRuehl"/>
        <w:color w:val="000000"/>
        <w:sz w:val="28"/>
        <w:szCs w:val="28"/>
        <w:rtl/>
      </w:rPr>
      <w:t xml:space="preserve">), </w:t>
    </w:r>
    <w:r w:rsidR="00980CEC">
      <w:rPr>
        <w:rFonts w:hAnsi="FrankRuehl" w:cs="FrankRuehl" w:hint="cs"/>
        <w:color w:val="000000"/>
        <w:sz w:val="28"/>
        <w:szCs w:val="28"/>
        <w:rtl/>
      </w:rPr>
      <w:t>תש"ף-2019</w:t>
    </w:r>
  </w:p>
  <w:p w14:paraId="147E7D9F" w14:textId="77777777" w:rsidR="00E5114F" w:rsidRDefault="00E5114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3A5F063" w14:textId="77777777" w:rsidR="00E5114F" w:rsidRDefault="00E5114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114F"/>
    <w:rsid w:val="00017779"/>
    <w:rsid w:val="00097323"/>
    <w:rsid w:val="000C5802"/>
    <w:rsid w:val="00141E15"/>
    <w:rsid w:val="00231A7D"/>
    <w:rsid w:val="00275F0B"/>
    <w:rsid w:val="00281762"/>
    <w:rsid w:val="002C2E09"/>
    <w:rsid w:val="004258EE"/>
    <w:rsid w:val="004D7C58"/>
    <w:rsid w:val="00510F4F"/>
    <w:rsid w:val="005362E4"/>
    <w:rsid w:val="00552E05"/>
    <w:rsid w:val="0088667A"/>
    <w:rsid w:val="00980CEC"/>
    <w:rsid w:val="00C9595A"/>
    <w:rsid w:val="00E5114F"/>
    <w:rsid w:val="00FF30F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17D1793"/>
  <w15:chartTrackingRefBased/>
  <w15:docId w15:val="{DAC66D8E-FB5B-4AE3-B715-41FAA070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4">
    <w:name w:val="P04"/>
    <w:basedOn w:val="P00"/>
    <w:pPr>
      <w:ind w:right="1928" w:hanging="1928"/>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30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פרק 73</vt:lpstr>
    </vt:vector>
  </TitlesOfParts>
  <Company/>
  <LinksUpToDate>false</LinksUpToDate>
  <CharactersWithSpaces>2005</CharactersWithSpaces>
  <SharedDoc>false</SharedDoc>
  <HLinks>
    <vt:vector size="36" baseType="variant">
      <vt:variant>
        <vt:i4>393283</vt:i4>
      </vt:variant>
      <vt:variant>
        <vt:i4>54</vt:i4>
      </vt:variant>
      <vt:variant>
        <vt:i4>0</vt:i4>
      </vt:variant>
      <vt:variant>
        <vt:i4>5</vt:i4>
      </vt:variant>
      <vt:variant>
        <vt:lpwstr>http://www.nevo.co.il/advertisements/nevo-100.doc</vt:lpwstr>
      </vt:variant>
      <vt:variant>
        <vt:lpwstr/>
      </vt:variant>
      <vt:variant>
        <vt:i4>5570569</vt:i4>
      </vt:variant>
      <vt:variant>
        <vt:i4>18</vt:i4>
      </vt:variant>
      <vt:variant>
        <vt:i4>0</vt:i4>
      </vt:variant>
      <vt:variant>
        <vt:i4>5</vt:i4>
      </vt:variant>
      <vt:variant>
        <vt:lpwstr/>
      </vt:variant>
      <vt:variant>
        <vt:lpwstr>med0</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7405578</vt:i4>
      </vt:variant>
      <vt:variant>
        <vt:i4>0</vt:i4>
      </vt:variant>
      <vt:variant>
        <vt:i4>0</vt:i4>
      </vt:variant>
      <vt:variant>
        <vt:i4>5</vt:i4>
      </vt:variant>
      <vt:variant>
        <vt:lpwstr>http://www.nevo.co.il/Law_word/law06/tak-8301.pdf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2023-06-05T20:24:00Z</dcterms:created>
  <dcterms:modified xsi:type="dcterms:W3CDTF">2023-06-05T20:24:00Z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דיני עונשין</vt:lpwstr>
  </property>
  <property fmtid="{D5CDD505-2E9C-101B-9397-08002B2CF9AE}" pid="4" name="LAWNAME">
    <vt:lpwstr>תקנות העונשין (התחייבות להימנע מעבירה), תש"ף-2019</vt:lpwstr>
  </property>
  <property fmtid="{D5CDD505-2E9C-101B-9397-08002B2CF9AE}" pid="5" name="LAWNUMBER">
    <vt:lpwstr>0208</vt:lpwstr>
  </property>
  <property fmtid="{D5CDD505-2E9C-101B-9397-08002B2CF9AE}" pid="6" name="TYPE">
    <vt:lpwstr>01</vt:lpwstr>
  </property>
  <property fmtid="{D5CDD505-2E9C-101B-9397-08002B2CF9AE}" pid="7" name="MEKOR_NAME1">
    <vt:lpwstr>חוק העונשין, תשל"ז-1977</vt:lpwstr>
  </property>
  <property fmtid="{D5CDD505-2E9C-101B-9397-08002B2CF9AE}" pid="8" name="MEKOR_SAIF1">
    <vt:lpwstr>90X</vt:lpwstr>
  </property>
  <property fmtid="{D5CDD505-2E9C-101B-9397-08002B2CF9AE}" pid="9" name="NOSE11">
    <vt:lpwstr>עונשין ומשפט פלילי</vt:lpwstr>
  </property>
  <property fmtid="{D5CDD505-2E9C-101B-9397-08002B2CF9AE}" pid="10" name="NOSE21">
    <vt:lpwstr>ענישה, מאסר ומעצר</vt:lpwstr>
  </property>
  <property fmtid="{D5CDD505-2E9C-101B-9397-08002B2CF9AE}" pid="11" name="NOSE31">
    <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_LAWID1">
    <vt:lpwstr>70301</vt:lpwstr>
  </property>
  <property fmtid="{D5CDD505-2E9C-101B-9397-08002B2CF9AE}" pid="50" name="MEKORSAMCHUT">
    <vt:lpwstr/>
  </property>
  <property fmtid="{D5CDD505-2E9C-101B-9397-08002B2CF9AE}" pid="51" name="LINKK1">
    <vt:lpwstr>http://www.nevo.co.il/Law_word/law06/tak-8301.pdf;‎רשומות - תקנות כלליות#פורסמו ק"ת תש"ף מס' ‏‏8301 #מיום 16.12.2019 עמ' 162‏</vt:lpwstr>
  </property>
  <property fmtid="{D5CDD505-2E9C-101B-9397-08002B2CF9AE}" pid="52" name="LINKK2">
    <vt:lpwstr/>
  </property>
  <property fmtid="{D5CDD505-2E9C-101B-9397-08002B2CF9AE}" pid="53" name="LINKK3">
    <vt:lpwstr/>
  </property>
  <property fmtid="{D5CDD505-2E9C-101B-9397-08002B2CF9AE}" pid="54" name="LINKK4">
    <vt:lpwstr/>
  </property>
  <property fmtid="{D5CDD505-2E9C-101B-9397-08002B2CF9AE}" pid="55" name="LINKK5">
    <vt:lpwstr/>
  </property>
  <property fmtid="{D5CDD505-2E9C-101B-9397-08002B2CF9AE}" pid="56" name="LINKK6">
    <vt:lpwstr/>
  </property>
  <property fmtid="{D5CDD505-2E9C-101B-9397-08002B2CF9AE}" pid="57" name="LINKK7">
    <vt:lpwstr/>
  </property>
  <property fmtid="{D5CDD505-2E9C-101B-9397-08002B2CF9AE}" pid="58" name="LINKK8">
    <vt:lpwstr/>
  </property>
  <property fmtid="{D5CDD505-2E9C-101B-9397-08002B2CF9AE}" pid="59" name="LINKK9">
    <vt:lpwstr/>
  </property>
  <property fmtid="{D5CDD505-2E9C-101B-9397-08002B2CF9AE}" pid="60" name="LINKK10">
    <vt:lpwstr/>
  </property>
  <property fmtid="{D5CDD505-2E9C-101B-9397-08002B2CF9AE}" pid="61" name="LINKI1">
    <vt:lpwstr/>
  </property>
  <property fmtid="{D5CDD505-2E9C-101B-9397-08002B2CF9AE}" pid="62" name="LINKI2">
    <vt:lpwstr/>
  </property>
  <property fmtid="{D5CDD505-2E9C-101B-9397-08002B2CF9AE}" pid="63" name="LINKI3">
    <vt:lpwstr/>
  </property>
  <property fmtid="{D5CDD505-2E9C-101B-9397-08002B2CF9AE}" pid="64" name="LINKI4">
    <vt:lpwstr/>
  </property>
  <property fmtid="{D5CDD505-2E9C-101B-9397-08002B2CF9AE}" pid="65" name="LINKI5">
    <vt:lpwstr/>
  </property>
</Properties>
</file>