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42409" w14:textId="77777777" w:rsidR="000D6462" w:rsidRPr="003E1344" w:rsidRDefault="000D6462" w:rsidP="009C522A">
      <w:pPr>
        <w:pStyle w:val="big-header"/>
        <w:ind w:left="0" w:right="1134"/>
        <w:rPr>
          <w:rFonts w:hint="cs"/>
          <w:rtl/>
        </w:rPr>
      </w:pPr>
      <w:r w:rsidRPr="003E1344">
        <w:rPr>
          <w:rtl/>
        </w:rPr>
        <w:t>תקנות העזרה המשפטית למדינות זרות לביצוע אמנת שטרסבורג (עזרה הדדית בענינים פליליים), תשל"ה</w:t>
      </w:r>
      <w:r w:rsidR="009C522A">
        <w:rPr>
          <w:rFonts w:hint="cs"/>
          <w:rtl/>
        </w:rPr>
        <w:t>-</w:t>
      </w:r>
      <w:r w:rsidRPr="003E1344">
        <w:rPr>
          <w:rtl/>
        </w:rPr>
        <w:t>1975</w:t>
      </w:r>
    </w:p>
    <w:p w14:paraId="4F27234B" w14:textId="77777777" w:rsidR="00CF2BFF" w:rsidRDefault="00CF2BFF" w:rsidP="00CF2BFF">
      <w:pPr>
        <w:spacing w:line="320" w:lineRule="auto"/>
        <w:jc w:val="left"/>
        <w:rPr>
          <w:rFonts w:hint="cs"/>
          <w:noProof/>
          <w:rtl/>
        </w:rPr>
      </w:pPr>
    </w:p>
    <w:p w14:paraId="2B81CCAA" w14:textId="77777777" w:rsidR="003E69B5" w:rsidRDefault="003E69B5" w:rsidP="00CF2BFF">
      <w:pPr>
        <w:spacing w:line="320" w:lineRule="auto"/>
        <w:jc w:val="left"/>
        <w:rPr>
          <w:rFonts w:hint="cs"/>
          <w:noProof/>
          <w:rtl/>
        </w:rPr>
      </w:pPr>
    </w:p>
    <w:p w14:paraId="2D95561F" w14:textId="77777777" w:rsidR="00CF2BFF" w:rsidRDefault="00CF2BFF" w:rsidP="00CF2BFF">
      <w:pPr>
        <w:spacing w:line="320" w:lineRule="auto"/>
        <w:jc w:val="left"/>
        <w:rPr>
          <w:rFonts w:cs="FrankRuehl"/>
          <w:noProof/>
          <w:szCs w:val="26"/>
          <w:rtl/>
        </w:rPr>
      </w:pPr>
      <w:r w:rsidRPr="00CF2BFF">
        <w:rPr>
          <w:rFonts w:cs="Miriam"/>
          <w:noProof/>
          <w:szCs w:val="22"/>
          <w:rtl/>
        </w:rPr>
        <w:t>בתי משפט וסדרי דין</w:t>
      </w:r>
      <w:r w:rsidRPr="00CF2BFF">
        <w:rPr>
          <w:rFonts w:cs="FrankRuehl"/>
          <w:noProof/>
          <w:szCs w:val="26"/>
          <w:rtl/>
        </w:rPr>
        <w:t xml:space="preserve"> – שיפוט ועזרה משפטית</w:t>
      </w:r>
    </w:p>
    <w:p w14:paraId="5515BE39" w14:textId="77777777" w:rsidR="00CF2BFF" w:rsidRDefault="00CF2BFF" w:rsidP="00CF2BFF">
      <w:pPr>
        <w:spacing w:line="320" w:lineRule="auto"/>
        <w:jc w:val="left"/>
        <w:rPr>
          <w:rFonts w:cs="FrankRuehl"/>
          <w:noProof/>
          <w:szCs w:val="26"/>
          <w:rtl/>
        </w:rPr>
      </w:pPr>
      <w:r w:rsidRPr="00CF2BFF">
        <w:rPr>
          <w:rFonts w:cs="Miriam"/>
          <w:noProof/>
          <w:szCs w:val="22"/>
          <w:rtl/>
        </w:rPr>
        <w:t>משפט בינ"ל פומבי</w:t>
      </w:r>
      <w:r w:rsidRPr="00CF2BFF">
        <w:rPr>
          <w:rFonts w:cs="FrankRuehl"/>
          <w:noProof/>
          <w:szCs w:val="26"/>
          <w:rtl/>
        </w:rPr>
        <w:t xml:space="preserve"> – עזרה משפטית</w:t>
      </w:r>
    </w:p>
    <w:p w14:paraId="3E2F7E2D" w14:textId="77777777" w:rsidR="00CF2BFF" w:rsidRDefault="00CF2BFF" w:rsidP="00CF2BFF">
      <w:pPr>
        <w:spacing w:line="320" w:lineRule="auto"/>
        <w:jc w:val="left"/>
        <w:rPr>
          <w:rFonts w:cs="FrankRuehl"/>
          <w:noProof/>
          <w:szCs w:val="26"/>
          <w:rtl/>
        </w:rPr>
      </w:pPr>
      <w:r w:rsidRPr="00CF2BFF">
        <w:rPr>
          <w:rFonts w:cs="Miriam"/>
          <w:noProof/>
          <w:szCs w:val="22"/>
          <w:rtl/>
        </w:rPr>
        <w:t>משפט בינ"ל פומבי</w:t>
      </w:r>
      <w:r w:rsidRPr="00CF2BFF">
        <w:rPr>
          <w:rFonts w:cs="FrankRuehl"/>
          <w:noProof/>
          <w:szCs w:val="26"/>
          <w:rtl/>
        </w:rPr>
        <w:t xml:space="preserve"> – אמנות</w:t>
      </w:r>
    </w:p>
    <w:p w14:paraId="3F086CA6" w14:textId="77777777" w:rsidR="004D2E86" w:rsidRPr="00CF2BFF" w:rsidRDefault="00CF2BFF" w:rsidP="00CF2BFF">
      <w:pPr>
        <w:spacing w:line="320" w:lineRule="auto"/>
        <w:jc w:val="left"/>
        <w:rPr>
          <w:rFonts w:cs="Miriam"/>
          <w:noProof/>
          <w:szCs w:val="22"/>
          <w:rtl/>
        </w:rPr>
      </w:pPr>
      <w:r w:rsidRPr="00CF2BFF">
        <w:rPr>
          <w:rFonts w:cs="Miriam"/>
          <w:noProof/>
          <w:szCs w:val="22"/>
          <w:rtl/>
        </w:rPr>
        <w:t>עונשין ומשפט פלילי</w:t>
      </w:r>
      <w:r w:rsidRPr="00CF2BFF">
        <w:rPr>
          <w:rFonts w:cs="FrankRuehl"/>
          <w:noProof/>
          <w:szCs w:val="26"/>
          <w:rtl/>
        </w:rPr>
        <w:t xml:space="preserve"> – סדר דין פלילי – סיוע משפטי למדינה זרה</w:t>
      </w:r>
    </w:p>
    <w:p w14:paraId="413CF026" w14:textId="77777777" w:rsidR="000D6462" w:rsidRPr="003E1344" w:rsidRDefault="000D6462">
      <w:pPr>
        <w:pStyle w:val="big-header"/>
        <w:ind w:left="0" w:right="1134"/>
        <w:rPr>
          <w:rtl/>
        </w:rPr>
      </w:pPr>
      <w:r w:rsidRPr="003E1344">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00888" w:rsidRPr="00F00888" w14:paraId="19C018BF" w14:textId="77777777" w:rsidTr="00F00888">
        <w:tblPrEx>
          <w:tblCellMar>
            <w:top w:w="0" w:type="dxa"/>
            <w:bottom w:w="0" w:type="dxa"/>
          </w:tblCellMar>
        </w:tblPrEx>
        <w:tc>
          <w:tcPr>
            <w:tcW w:w="1247" w:type="dxa"/>
          </w:tcPr>
          <w:p w14:paraId="59D5C575" w14:textId="77777777" w:rsidR="00F00888" w:rsidRPr="00F00888" w:rsidRDefault="00F00888" w:rsidP="00F00888">
            <w:pPr>
              <w:spacing w:line="240" w:lineRule="auto"/>
              <w:jc w:val="left"/>
              <w:rPr>
                <w:rFonts w:cs="Frankruhel"/>
                <w:sz w:val="24"/>
                <w:rtl/>
              </w:rPr>
            </w:pPr>
            <w:r>
              <w:rPr>
                <w:rFonts w:cs="Times New Roman"/>
                <w:sz w:val="24"/>
                <w:rtl/>
              </w:rPr>
              <w:t xml:space="preserve">סעיף 1 </w:t>
            </w:r>
          </w:p>
        </w:tc>
        <w:tc>
          <w:tcPr>
            <w:tcW w:w="5669" w:type="dxa"/>
          </w:tcPr>
          <w:p w14:paraId="790509AB" w14:textId="77777777" w:rsidR="00F00888" w:rsidRPr="00F00888" w:rsidRDefault="00F00888" w:rsidP="00F00888">
            <w:pPr>
              <w:spacing w:line="240" w:lineRule="auto"/>
              <w:jc w:val="left"/>
              <w:rPr>
                <w:rFonts w:cs="Frankruhel"/>
                <w:sz w:val="24"/>
                <w:rtl/>
              </w:rPr>
            </w:pPr>
            <w:r>
              <w:rPr>
                <w:rFonts w:cs="Times New Roman"/>
                <w:sz w:val="24"/>
                <w:rtl/>
              </w:rPr>
              <w:t>הגדרות</w:t>
            </w:r>
          </w:p>
        </w:tc>
        <w:tc>
          <w:tcPr>
            <w:tcW w:w="567" w:type="dxa"/>
          </w:tcPr>
          <w:p w14:paraId="5150E21A" w14:textId="77777777" w:rsidR="00F00888" w:rsidRPr="00F00888" w:rsidRDefault="00F00888" w:rsidP="00F00888">
            <w:pPr>
              <w:spacing w:line="240" w:lineRule="auto"/>
              <w:jc w:val="left"/>
              <w:rPr>
                <w:rStyle w:val="Hyperlink"/>
                <w:rtl/>
              </w:rPr>
            </w:pPr>
            <w:hyperlink w:anchor="Seif1" w:tooltip="הגדרות" w:history="1">
              <w:r w:rsidRPr="00F00888">
                <w:rPr>
                  <w:rStyle w:val="Hyperlink"/>
                </w:rPr>
                <w:t>Go</w:t>
              </w:r>
            </w:hyperlink>
          </w:p>
        </w:tc>
        <w:tc>
          <w:tcPr>
            <w:tcW w:w="850" w:type="dxa"/>
          </w:tcPr>
          <w:p w14:paraId="26FED863" w14:textId="77777777" w:rsidR="00F00888" w:rsidRPr="00F00888" w:rsidRDefault="00F00888" w:rsidP="00F008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0888" w:rsidRPr="00F00888" w14:paraId="55358E85" w14:textId="77777777" w:rsidTr="00F00888">
        <w:tblPrEx>
          <w:tblCellMar>
            <w:top w:w="0" w:type="dxa"/>
            <w:bottom w:w="0" w:type="dxa"/>
          </w:tblCellMar>
        </w:tblPrEx>
        <w:tc>
          <w:tcPr>
            <w:tcW w:w="1247" w:type="dxa"/>
          </w:tcPr>
          <w:p w14:paraId="79821580" w14:textId="77777777" w:rsidR="00F00888" w:rsidRPr="00F00888" w:rsidRDefault="00F00888" w:rsidP="00F00888">
            <w:pPr>
              <w:spacing w:line="240" w:lineRule="auto"/>
              <w:jc w:val="left"/>
              <w:rPr>
                <w:rFonts w:cs="Frankruhel"/>
                <w:sz w:val="24"/>
                <w:rtl/>
              </w:rPr>
            </w:pPr>
            <w:r>
              <w:rPr>
                <w:rFonts w:cs="Times New Roman"/>
                <w:sz w:val="24"/>
                <w:rtl/>
              </w:rPr>
              <w:t xml:space="preserve">סעיף 2 </w:t>
            </w:r>
          </w:p>
        </w:tc>
        <w:tc>
          <w:tcPr>
            <w:tcW w:w="5669" w:type="dxa"/>
          </w:tcPr>
          <w:p w14:paraId="0E7FBF99" w14:textId="77777777" w:rsidR="00F00888" w:rsidRPr="00F00888" w:rsidRDefault="00F00888" w:rsidP="00F00888">
            <w:pPr>
              <w:spacing w:line="240" w:lineRule="auto"/>
              <w:jc w:val="left"/>
              <w:rPr>
                <w:rFonts w:cs="Frankruhel"/>
                <w:sz w:val="24"/>
                <w:rtl/>
              </w:rPr>
            </w:pPr>
            <w:r>
              <w:rPr>
                <w:rFonts w:cs="Times New Roman"/>
                <w:sz w:val="24"/>
                <w:rtl/>
              </w:rPr>
              <w:t>תחולה</w:t>
            </w:r>
          </w:p>
        </w:tc>
        <w:tc>
          <w:tcPr>
            <w:tcW w:w="567" w:type="dxa"/>
          </w:tcPr>
          <w:p w14:paraId="55E5F9DE" w14:textId="77777777" w:rsidR="00F00888" w:rsidRPr="00F00888" w:rsidRDefault="00F00888" w:rsidP="00F00888">
            <w:pPr>
              <w:spacing w:line="240" w:lineRule="auto"/>
              <w:jc w:val="left"/>
              <w:rPr>
                <w:rStyle w:val="Hyperlink"/>
                <w:rtl/>
              </w:rPr>
            </w:pPr>
            <w:hyperlink w:anchor="Seif2" w:tooltip="תחולה" w:history="1">
              <w:r w:rsidRPr="00F00888">
                <w:rPr>
                  <w:rStyle w:val="Hyperlink"/>
                </w:rPr>
                <w:t>Go</w:t>
              </w:r>
            </w:hyperlink>
          </w:p>
        </w:tc>
        <w:tc>
          <w:tcPr>
            <w:tcW w:w="850" w:type="dxa"/>
          </w:tcPr>
          <w:p w14:paraId="72AF96B5" w14:textId="77777777" w:rsidR="00F00888" w:rsidRPr="00F00888" w:rsidRDefault="00F00888" w:rsidP="00F008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0888" w:rsidRPr="00F00888" w14:paraId="794E95C2" w14:textId="77777777" w:rsidTr="00F00888">
        <w:tblPrEx>
          <w:tblCellMar>
            <w:top w:w="0" w:type="dxa"/>
            <w:bottom w:w="0" w:type="dxa"/>
          </w:tblCellMar>
        </w:tblPrEx>
        <w:tc>
          <w:tcPr>
            <w:tcW w:w="1247" w:type="dxa"/>
          </w:tcPr>
          <w:p w14:paraId="02A96C65" w14:textId="77777777" w:rsidR="00F00888" w:rsidRPr="00F00888" w:rsidRDefault="00F00888" w:rsidP="00F00888">
            <w:pPr>
              <w:spacing w:line="240" w:lineRule="auto"/>
              <w:jc w:val="left"/>
              <w:rPr>
                <w:rFonts w:cs="Frankruhel"/>
                <w:sz w:val="24"/>
                <w:rtl/>
              </w:rPr>
            </w:pPr>
            <w:r>
              <w:rPr>
                <w:rFonts w:cs="Times New Roman"/>
                <w:sz w:val="24"/>
                <w:rtl/>
              </w:rPr>
              <w:t xml:space="preserve">סעיף 3 </w:t>
            </w:r>
          </w:p>
        </w:tc>
        <w:tc>
          <w:tcPr>
            <w:tcW w:w="5669" w:type="dxa"/>
          </w:tcPr>
          <w:p w14:paraId="38B01DA2" w14:textId="77777777" w:rsidR="00F00888" w:rsidRPr="00F00888" w:rsidRDefault="00F00888" w:rsidP="00F00888">
            <w:pPr>
              <w:spacing w:line="240" w:lineRule="auto"/>
              <w:jc w:val="left"/>
              <w:rPr>
                <w:rFonts w:cs="Frankruhel"/>
                <w:sz w:val="24"/>
                <w:rtl/>
              </w:rPr>
            </w:pPr>
            <w:r>
              <w:rPr>
                <w:rFonts w:cs="Times New Roman"/>
                <w:sz w:val="24"/>
                <w:rtl/>
              </w:rPr>
              <w:t>תחולת תקנות העזרה המשפטית</w:t>
            </w:r>
          </w:p>
        </w:tc>
        <w:tc>
          <w:tcPr>
            <w:tcW w:w="567" w:type="dxa"/>
          </w:tcPr>
          <w:p w14:paraId="576D9982" w14:textId="77777777" w:rsidR="00F00888" w:rsidRPr="00F00888" w:rsidRDefault="00F00888" w:rsidP="00F00888">
            <w:pPr>
              <w:spacing w:line="240" w:lineRule="auto"/>
              <w:jc w:val="left"/>
              <w:rPr>
                <w:rStyle w:val="Hyperlink"/>
                <w:rtl/>
              </w:rPr>
            </w:pPr>
            <w:hyperlink w:anchor="Seif3" w:tooltip="תחולת תקנות העזרה המשפטית" w:history="1">
              <w:r w:rsidRPr="00F00888">
                <w:rPr>
                  <w:rStyle w:val="Hyperlink"/>
                </w:rPr>
                <w:t>Go</w:t>
              </w:r>
            </w:hyperlink>
          </w:p>
        </w:tc>
        <w:tc>
          <w:tcPr>
            <w:tcW w:w="850" w:type="dxa"/>
          </w:tcPr>
          <w:p w14:paraId="22A6EFE9" w14:textId="77777777" w:rsidR="00F00888" w:rsidRPr="00F00888" w:rsidRDefault="00F00888" w:rsidP="00F008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0888" w:rsidRPr="00F00888" w14:paraId="56C1903B" w14:textId="77777777" w:rsidTr="00F00888">
        <w:tblPrEx>
          <w:tblCellMar>
            <w:top w:w="0" w:type="dxa"/>
            <w:bottom w:w="0" w:type="dxa"/>
          </w:tblCellMar>
        </w:tblPrEx>
        <w:tc>
          <w:tcPr>
            <w:tcW w:w="1247" w:type="dxa"/>
          </w:tcPr>
          <w:p w14:paraId="56D424B1" w14:textId="77777777" w:rsidR="00F00888" w:rsidRPr="00F00888" w:rsidRDefault="00F00888" w:rsidP="00F00888">
            <w:pPr>
              <w:spacing w:line="240" w:lineRule="auto"/>
              <w:jc w:val="left"/>
              <w:rPr>
                <w:rFonts w:cs="Frankruhel"/>
                <w:sz w:val="24"/>
                <w:rtl/>
              </w:rPr>
            </w:pPr>
            <w:r>
              <w:rPr>
                <w:rFonts w:cs="Times New Roman"/>
                <w:sz w:val="24"/>
                <w:rtl/>
              </w:rPr>
              <w:t xml:space="preserve">סעיף 4 </w:t>
            </w:r>
          </w:p>
        </w:tc>
        <w:tc>
          <w:tcPr>
            <w:tcW w:w="5669" w:type="dxa"/>
          </w:tcPr>
          <w:p w14:paraId="239085D3" w14:textId="77777777" w:rsidR="00F00888" w:rsidRPr="00F00888" w:rsidRDefault="00F00888" w:rsidP="00F00888">
            <w:pPr>
              <w:spacing w:line="240" w:lineRule="auto"/>
              <w:jc w:val="left"/>
              <w:rPr>
                <w:rFonts w:cs="Frankruhel"/>
                <w:sz w:val="24"/>
                <w:rtl/>
              </w:rPr>
            </w:pPr>
            <w:r>
              <w:rPr>
                <w:rFonts w:cs="Times New Roman"/>
                <w:sz w:val="24"/>
                <w:rtl/>
              </w:rPr>
              <w:t>סירוב להענות לבקשה   הודעה ליועץ המשפטי</w:t>
            </w:r>
          </w:p>
        </w:tc>
        <w:tc>
          <w:tcPr>
            <w:tcW w:w="567" w:type="dxa"/>
          </w:tcPr>
          <w:p w14:paraId="7A6ABC3A" w14:textId="77777777" w:rsidR="00F00888" w:rsidRPr="00F00888" w:rsidRDefault="00F00888" w:rsidP="00F00888">
            <w:pPr>
              <w:spacing w:line="240" w:lineRule="auto"/>
              <w:jc w:val="left"/>
              <w:rPr>
                <w:rStyle w:val="Hyperlink"/>
                <w:rtl/>
              </w:rPr>
            </w:pPr>
            <w:hyperlink w:anchor="Seif4" w:tooltip="סירוב להענות לבקשה   הודעה ליועץ המשפטי" w:history="1">
              <w:r w:rsidRPr="00F00888">
                <w:rPr>
                  <w:rStyle w:val="Hyperlink"/>
                </w:rPr>
                <w:t>Go</w:t>
              </w:r>
            </w:hyperlink>
          </w:p>
        </w:tc>
        <w:tc>
          <w:tcPr>
            <w:tcW w:w="850" w:type="dxa"/>
          </w:tcPr>
          <w:p w14:paraId="6BC3EF55" w14:textId="77777777" w:rsidR="00F00888" w:rsidRPr="00F00888" w:rsidRDefault="00F00888" w:rsidP="00F008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0888" w:rsidRPr="00F00888" w14:paraId="2F1121C7" w14:textId="77777777" w:rsidTr="00F00888">
        <w:tblPrEx>
          <w:tblCellMar>
            <w:top w:w="0" w:type="dxa"/>
            <w:bottom w:w="0" w:type="dxa"/>
          </w:tblCellMar>
        </w:tblPrEx>
        <w:tc>
          <w:tcPr>
            <w:tcW w:w="1247" w:type="dxa"/>
          </w:tcPr>
          <w:p w14:paraId="5AC7071E" w14:textId="77777777" w:rsidR="00F00888" w:rsidRPr="00F00888" w:rsidRDefault="00F00888" w:rsidP="00F00888">
            <w:pPr>
              <w:spacing w:line="240" w:lineRule="auto"/>
              <w:jc w:val="left"/>
              <w:rPr>
                <w:rFonts w:cs="Frankruhel"/>
                <w:sz w:val="24"/>
                <w:rtl/>
              </w:rPr>
            </w:pPr>
            <w:r>
              <w:rPr>
                <w:rFonts w:cs="Times New Roman"/>
                <w:sz w:val="24"/>
                <w:rtl/>
              </w:rPr>
              <w:t xml:space="preserve">סעיף 5 </w:t>
            </w:r>
          </w:p>
        </w:tc>
        <w:tc>
          <w:tcPr>
            <w:tcW w:w="5669" w:type="dxa"/>
          </w:tcPr>
          <w:p w14:paraId="2068E204" w14:textId="77777777" w:rsidR="00F00888" w:rsidRPr="00F00888" w:rsidRDefault="00F00888" w:rsidP="00F00888">
            <w:pPr>
              <w:spacing w:line="240" w:lineRule="auto"/>
              <w:jc w:val="left"/>
              <w:rPr>
                <w:rFonts w:cs="Frankruhel"/>
                <w:sz w:val="24"/>
                <w:rtl/>
              </w:rPr>
            </w:pPr>
            <w:r>
              <w:rPr>
                <w:rFonts w:cs="Times New Roman"/>
                <w:sz w:val="24"/>
                <w:rtl/>
              </w:rPr>
              <w:t>בקשות חיקור דין</w:t>
            </w:r>
          </w:p>
        </w:tc>
        <w:tc>
          <w:tcPr>
            <w:tcW w:w="567" w:type="dxa"/>
          </w:tcPr>
          <w:p w14:paraId="72B37E4E" w14:textId="77777777" w:rsidR="00F00888" w:rsidRPr="00F00888" w:rsidRDefault="00F00888" w:rsidP="00F00888">
            <w:pPr>
              <w:spacing w:line="240" w:lineRule="auto"/>
              <w:jc w:val="left"/>
              <w:rPr>
                <w:rStyle w:val="Hyperlink"/>
                <w:rtl/>
              </w:rPr>
            </w:pPr>
            <w:hyperlink w:anchor="Seif5" w:tooltip="בקשות חיקור דין" w:history="1">
              <w:r w:rsidRPr="00F00888">
                <w:rPr>
                  <w:rStyle w:val="Hyperlink"/>
                </w:rPr>
                <w:t>Go</w:t>
              </w:r>
            </w:hyperlink>
          </w:p>
        </w:tc>
        <w:tc>
          <w:tcPr>
            <w:tcW w:w="850" w:type="dxa"/>
          </w:tcPr>
          <w:p w14:paraId="6B0161C8" w14:textId="77777777" w:rsidR="00F00888" w:rsidRPr="00F00888" w:rsidRDefault="00F00888" w:rsidP="00F008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0888" w:rsidRPr="00F00888" w14:paraId="46F32E1F" w14:textId="77777777" w:rsidTr="00F00888">
        <w:tblPrEx>
          <w:tblCellMar>
            <w:top w:w="0" w:type="dxa"/>
            <w:bottom w:w="0" w:type="dxa"/>
          </w:tblCellMar>
        </w:tblPrEx>
        <w:tc>
          <w:tcPr>
            <w:tcW w:w="1247" w:type="dxa"/>
          </w:tcPr>
          <w:p w14:paraId="3F49AD54" w14:textId="77777777" w:rsidR="00F00888" w:rsidRPr="00F00888" w:rsidRDefault="00F00888" w:rsidP="00F00888">
            <w:pPr>
              <w:spacing w:line="240" w:lineRule="auto"/>
              <w:jc w:val="left"/>
              <w:rPr>
                <w:rFonts w:cs="Frankruhel"/>
                <w:sz w:val="24"/>
                <w:rtl/>
              </w:rPr>
            </w:pPr>
            <w:r>
              <w:rPr>
                <w:rFonts w:cs="Times New Roman"/>
                <w:sz w:val="24"/>
                <w:rtl/>
              </w:rPr>
              <w:t xml:space="preserve">סעיף 6 </w:t>
            </w:r>
          </w:p>
        </w:tc>
        <w:tc>
          <w:tcPr>
            <w:tcW w:w="5669" w:type="dxa"/>
          </w:tcPr>
          <w:p w14:paraId="088B47C9" w14:textId="77777777" w:rsidR="00F00888" w:rsidRPr="00F00888" w:rsidRDefault="00F00888" w:rsidP="00F00888">
            <w:pPr>
              <w:spacing w:line="240" w:lineRule="auto"/>
              <w:jc w:val="left"/>
              <w:rPr>
                <w:rFonts w:cs="Frankruhel"/>
                <w:sz w:val="24"/>
                <w:rtl/>
              </w:rPr>
            </w:pPr>
            <w:r>
              <w:rPr>
                <w:rFonts w:cs="Times New Roman"/>
                <w:sz w:val="24"/>
                <w:rtl/>
              </w:rPr>
              <w:t>החזרת מוצגים</w:t>
            </w:r>
          </w:p>
        </w:tc>
        <w:tc>
          <w:tcPr>
            <w:tcW w:w="567" w:type="dxa"/>
          </w:tcPr>
          <w:p w14:paraId="624D9C72" w14:textId="77777777" w:rsidR="00F00888" w:rsidRPr="00F00888" w:rsidRDefault="00F00888" w:rsidP="00F00888">
            <w:pPr>
              <w:spacing w:line="240" w:lineRule="auto"/>
              <w:jc w:val="left"/>
              <w:rPr>
                <w:rStyle w:val="Hyperlink"/>
                <w:rtl/>
              </w:rPr>
            </w:pPr>
            <w:hyperlink w:anchor="Seif6" w:tooltip="החזרת מוצגים" w:history="1">
              <w:r w:rsidRPr="00F00888">
                <w:rPr>
                  <w:rStyle w:val="Hyperlink"/>
                </w:rPr>
                <w:t>Go</w:t>
              </w:r>
            </w:hyperlink>
          </w:p>
        </w:tc>
        <w:tc>
          <w:tcPr>
            <w:tcW w:w="850" w:type="dxa"/>
          </w:tcPr>
          <w:p w14:paraId="5677A49E" w14:textId="77777777" w:rsidR="00F00888" w:rsidRPr="00F00888" w:rsidRDefault="00F00888" w:rsidP="00F008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0888" w:rsidRPr="00F00888" w14:paraId="47D33ECA" w14:textId="77777777" w:rsidTr="00F00888">
        <w:tblPrEx>
          <w:tblCellMar>
            <w:top w:w="0" w:type="dxa"/>
            <w:bottom w:w="0" w:type="dxa"/>
          </w:tblCellMar>
        </w:tblPrEx>
        <w:tc>
          <w:tcPr>
            <w:tcW w:w="1247" w:type="dxa"/>
          </w:tcPr>
          <w:p w14:paraId="7A3D243D" w14:textId="77777777" w:rsidR="00F00888" w:rsidRPr="00F00888" w:rsidRDefault="00F00888" w:rsidP="00F00888">
            <w:pPr>
              <w:spacing w:line="240" w:lineRule="auto"/>
              <w:jc w:val="left"/>
              <w:rPr>
                <w:rFonts w:cs="Frankruhel"/>
                <w:sz w:val="24"/>
                <w:rtl/>
              </w:rPr>
            </w:pPr>
            <w:r>
              <w:rPr>
                <w:rFonts w:cs="Times New Roman"/>
                <w:sz w:val="24"/>
                <w:rtl/>
              </w:rPr>
              <w:t xml:space="preserve">סעיף 7 </w:t>
            </w:r>
          </w:p>
        </w:tc>
        <w:tc>
          <w:tcPr>
            <w:tcW w:w="5669" w:type="dxa"/>
          </w:tcPr>
          <w:p w14:paraId="16A43538" w14:textId="77777777" w:rsidR="00F00888" w:rsidRPr="00F00888" w:rsidRDefault="00F00888" w:rsidP="00F00888">
            <w:pPr>
              <w:spacing w:line="240" w:lineRule="auto"/>
              <w:jc w:val="left"/>
              <w:rPr>
                <w:rFonts w:cs="Frankruhel"/>
                <w:sz w:val="24"/>
                <w:rtl/>
              </w:rPr>
            </w:pPr>
            <w:r>
              <w:rPr>
                <w:rFonts w:cs="Times New Roman"/>
                <w:sz w:val="24"/>
                <w:rtl/>
              </w:rPr>
              <w:t>המצאת מסמכים</w:t>
            </w:r>
          </w:p>
        </w:tc>
        <w:tc>
          <w:tcPr>
            <w:tcW w:w="567" w:type="dxa"/>
          </w:tcPr>
          <w:p w14:paraId="349A5EF7" w14:textId="77777777" w:rsidR="00F00888" w:rsidRPr="00F00888" w:rsidRDefault="00F00888" w:rsidP="00F00888">
            <w:pPr>
              <w:spacing w:line="240" w:lineRule="auto"/>
              <w:jc w:val="left"/>
              <w:rPr>
                <w:rStyle w:val="Hyperlink"/>
                <w:rtl/>
              </w:rPr>
            </w:pPr>
            <w:hyperlink w:anchor="Seif7" w:tooltip="המצאת מסמכים" w:history="1">
              <w:r w:rsidRPr="00F00888">
                <w:rPr>
                  <w:rStyle w:val="Hyperlink"/>
                </w:rPr>
                <w:t>Go</w:t>
              </w:r>
            </w:hyperlink>
          </w:p>
        </w:tc>
        <w:tc>
          <w:tcPr>
            <w:tcW w:w="850" w:type="dxa"/>
          </w:tcPr>
          <w:p w14:paraId="2139F75C" w14:textId="77777777" w:rsidR="00F00888" w:rsidRPr="00F00888" w:rsidRDefault="00F00888" w:rsidP="00F008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0888" w:rsidRPr="00F00888" w14:paraId="6207A853" w14:textId="77777777" w:rsidTr="00F00888">
        <w:tblPrEx>
          <w:tblCellMar>
            <w:top w:w="0" w:type="dxa"/>
            <w:bottom w:w="0" w:type="dxa"/>
          </w:tblCellMar>
        </w:tblPrEx>
        <w:tc>
          <w:tcPr>
            <w:tcW w:w="1247" w:type="dxa"/>
          </w:tcPr>
          <w:p w14:paraId="0E1CB855" w14:textId="77777777" w:rsidR="00F00888" w:rsidRPr="00F00888" w:rsidRDefault="00F00888" w:rsidP="00F00888">
            <w:pPr>
              <w:spacing w:line="240" w:lineRule="auto"/>
              <w:jc w:val="left"/>
              <w:rPr>
                <w:rFonts w:cs="Frankruhel"/>
                <w:sz w:val="24"/>
                <w:rtl/>
              </w:rPr>
            </w:pPr>
            <w:r>
              <w:rPr>
                <w:rFonts w:cs="Times New Roman"/>
                <w:sz w:val="24"/>
                <w:rtl/>
              </w:rPr>
              <w:t xml:space="preserve">סעיף 8 </w:t>
            </w:r>
          </w:p>
        </w:tc>
        <w:tc>
          <w:tcPr>
            <w:tcW w:w="5669" w:type="dxa"/>
          </w:tcPr>
          <w:p w14:paraId="7ED84C66" w14:textId="77777777" w:rsidR="00F00888" w:rsidRPr="00F00888" w:rsidRDefault="00F00888" w:rsidP="00F00888">
            <w:pPr>
              <w:spacing w:line="240" w:lineRule="auto"/>
              <w:jc w:val="left"/>
              <w:rPr>
                <w:rFonts w:cs="Frankruhel"/>
                <w:sz w:val="24"/>
                <w:rtl/>
              </w:rPr>
            </w:pPr>
            <w:r>
              <w:rPr>
                <w:rFonts w:cs="Times New Roman"/>
                <w:sz w:val="24"/>
                <w:rtl/>
              </w:rPr>
              <w:t>הזמנת עד</w:t>
            </w:r>
          </w:p>
        </w:tc>
        <w:tc>
          <w:tcPr>
            <w:tcW w:w="567" w:type="dxa"/>
          </w:tcPr>
          <w:p w14:paraId="4AF7D5BF" w14:textId="77777777" w:rsidR="00F00888" w:rsidRPr="00F00888" w:rsidRDefault="00F00888" w:rsidP="00F00888">
            <w:pPr>
              <w:spacing w:line="240" w:lineRule="auto"/>
              <w:jc w:val="left"/>
              <w:rPr>
                <w:rStyle w:val="Hyperlink"/>
                <w:rtl/>
              </w:rPr>
            </w:pPr>
            <w:hyperlink w:anchor="Seif8" w:tooltip="הזמנת עד" w:history="1">
              <w:r w:rsidRPr="00F00888">
                <w:rPr>
                  <w:rStyle w:val="Hyperlink"/>
                </w:rPr>
                <w:t>Go</w:t>
              </w:r>
            </w:hyperlink>
          </w:p>
        </w:tc>
        <w:tc>
          <w:tcPr>
            <w:tcW w:w="850" w:type="dxa"/>
          </w:tcPr>
          <w:p w14:paraId="20CFE16C" w14:textId="77777777" w:rsidR="00F00888" w:rsidRPr="00F00888" w:rsidRDefault="00F00888" w:rsidP="00F008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0888" w:rsidRPr="00F00888" w14:paraId="015886BE" w14:textId="77777777" w:rsidTr="00F00888">
        <w:tblPrEx>
          <w:tblCellMar>
            <w:top w:w="0" w:type="dxa"/>
            <w:bottom w:w="0" w:type="dxa"/>
          </w:tblCellMar>
        </w:tblPrEx>
        <w:tc>
          <w:tcPr>
            <w:tcW w:w="1247" w:type="dxa"/>
          </w:tcPr>
          <w:p w14:paraId="5AD16BEA" w14:textId="77777777" w:rsidR="00F00888" w:rsidRPr="00F00888" w:rsidRDefault="00F00888" w:rsidP="00F00888">
            <w:pPr>
              <w:spacing w:line="240" w:lineRule="auto"/>
              <w:jc w:val="left"/>
              <w:rPr>
                <w:rFonts w:cs="Frankruhel"/>
                <w:sz w:val="24"/>
                <w:rtl/>
              </w:rPr>
            </w:pPr>
            <w:r>
              <w:rPr>
                <w:rFonts w:cs="Times New Roman"/>
                <w:sz w:val="24"/>
                <w:rtl/>
              </w:rPr>
              <w:t xml:space="preserve">סעיף 9 </w:t>
            </w:r>
          </w:p>
        </w:tc>
        <w:tc>
          <w:tcPr>
            <w:tcW w:w="5669" w:type="dxa"/>
          </w:tcPr>
          <w:p w14:paraId="2F25E233" w14:textId="77777777" w:rsidR="00F00888" w:rsidRPr="00F00888" w:rsidRDefault="00F00888" w:rsidP="00F00888">
            <w:pPr>
              <w:spacing w:line="240" w:lineRule="auto"/>
              <w:jc w:val="left"/>
              <w:rPr>
                <w:rFonts w:cs="Frankruhel"/>
                <w:sz w:val="24"/>
                <w:rtl/>
              </w:rPr>
            </w:pPr>
            <w:r>
              <w:rPr>
                <w:rFonts w:cs="Times New Roman"/>
                <w:sz w:val="24"/>
                <w:rtl/>
              </w:rPr>
              <w:t>חסינות בפני הליכים</w:t>
            </w:r>
          </w:p>
        </w:tc>
        <w:tc>
          <w:tcPr>
            <w:tcW w:w="567" w:type="dxa"/>
          </w:tcPr>
          <w:p w14:paraId="5B639179" w14:textId="77777777" w:rsidR="00F00888" w:rsidRPr="00F00888" w:rsidRDefault="00F00888" w:rsidP="00F00888">
            <w:pPr>
              <w:spacing w:line="240" w:lineRule="auto"/>
              <w:jc w:val="left"/>
              <w:rPr>
                <w:rStyle w:val="Hyperlink"/>
                <w:rtl/>
              </w:rPr>
            </w:pPr>
            <w:hyperlink w:anchor="Seif9" w:tooltip="חסינות בפני הליכים" w:history="1">
              <w:r w:rsidRPr="00F00888">
                <w:rPr>
                  <w:rStyle w:val="Hyperlink"/>
                </w:rPr>
                <w:t>Go</w:t>
              </w:r>
            </w:hyperlink>
          </w:p>
        </w:tc>
        <w:tc>
          <w:tcPr>
            <w:tcW w:w="850" w:type="dxa"/>
          </w:tcPr>
          <w:p w14:paraId="15D0ABB9" w14:textId="77777777" w:rsidR="00F00888" w:rsidRPr="00F00888" w:rsidRDefault="00F00888" w:rsidP="00F008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0888" w:rsidRPr="00F00888" w14:paraId="4096B355" w14:textId="77777777" w:rsidTr="00F00888">
        <w:tblPrEx>
          <w:tblCellMar>
            <w:top w:w="0" w:type="dxa"/>
            <w:bottom w:w="0" w:type="dxa"/>
          </w:tblCellMar>
        </w:tblPrEx>
        <w:tc>
          <w:tcPr>
            <w:tcW w:w="1247" w:type="dxa"/>
          </w:tcPr>
          <w:p w14:paraId="3C35D2C8" w14:textId="77777777" w:rsidR="00F00888" w:rsidRPr="00F00888" w:rsidRDefault="00F00888" w:rsidP="00F00888">
            <w:pPr>
              <w:spacing w:line="240" w:lineRule="auto"/>
              <w:jc w:val="left"/>
              <w:rPr>
                <w:rFonts w:cs="Frankruhel"/>
                <w:sz w:val="24"/>
                <w:rtl/>
              </w:rPr>
            </w:pPr>
            <w:r>
              <w:rPr>
                <w:rFonts w:cs="Times New Roman"/>
                <w:sz w:val="24"/>
                <w:rtl/>
              </w:rPr>
              <w:t xml:space="preserve">סעיף 10 </w:t>
            </w:r>
          </w:p>
        </w:tc>
        <w:tc>
          <w:tcPr>
            <w:tcW w:w="5669" w:type="dxa"/>
          </w:tcPr>
          <w:p w14:paraId="77E41F7E" w14:textId="77777777" w:rsidR="00F00888" w:rsidRPr="00F00888" w:rsidRDefault="00F00888" w:rsidP="00F00888">
            <w:pPr>
              <w:spacing w:line="240" w:lineRule="auto"/>
              <w:jc w:val="left"/>
              <w:rPr>
                <w:rFonts w:cs="Frankruhel"/>
                <w:sz w:val="24"/>
                <w:rtl/>
              </w:rPr>
            </w:pPr>
            <w:r>
              <w:rPr>
                <w:rFonts w:cs="Times New Roman"/>
                <w:sz w:val="24"/>
                <w:rtl/>
              </w:rPr>
              <w:t>טיפול בבקשות של בתי משפט בישראל</w:t>
            </w:r>
          </w:p>
        </w:tc>
        <w:tc>
          <w:tcPr>
            <w:tcW w:w="567" w:type="dxa"/>
          </w:tcPr>
          <w:p w14:paraId="05990C1A" w14:textId="77777777" w:rsidR="00F00888" w:rsidRPr="00F00888" w:rsidRDefault="00F00888" w:rsidP="00F00888">
            <w:pPr>
              <w:spacing w:line="240" w:lineRule="auto"/>
              <w:jc w:val="left"/>
              <w:rPr>
                <w:rStyle w:val="Hyperlink"/>
                <w:rtl/>
              </w:rPr>
            </w:pPr>
            <w:hyperlink w:anchor="Seif10" w:tooltip="טיפול בבקשות של בתי משפט בישראל" w:history="1">
              <w:r w:rsidRPr="00F00888">
                <w:rPr>
                  <w:rStyle w:val="Hyperlink"/>
                </w:rPr>
                <w:t>Go</w:t>
              </w:r>
            </w:hyperlink>
          </w:p>
        </w:tc>
        <w:tc>
          <w:tcPr>
            <w:tcW w:w="850" w:type="dxa"/>
          </w:tcPr>
          <w:p w14:paraId="5B720780" w14:textId="77777777" w:rsidR="00F00888" w:rsidRPr="00F00888" w:rsidRDefault="00F00888" w:rsidP="00F008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0888" w:rsidRPr="00F00888" w14:paraId="3BA9D999" w14:textId="77777777" w:rsidTr="00F00888">
        <w:tblPrEx>
          <w:tblCellMar>
            <w:top w:w="0" w:type="dxa"/>
            <w:bottom w:w="0" w:type="dxa"/>
          </w:tblCellMar>
        </w:tblPrEx>
        <w:tc>
          <w:tcPr>
            <w:tcW w:w="1247" w:type="dxa"/>
          </w:tcPr>
          <w:p w14:paraId="706AAB0D" w14:textId="77777777" w:rsidR="00F00888" w:rsidRPr="00F00888" w:rsidRDefault="00F00888" w:rsidP="00F00888">
            <w:pPr>
              <w:spacing w:line="240" w:lineRule="auto"/>
              <w:jc w:val="left"/>
              <w:rPr>
                <w:rFonts w:cs="Frankruhel"/>
                <w:sz w:val="24"/>
                <w:rtl/>
              </w:rPr>
            </w:pPr>
            <w:r>
              <w:rPr>
                <w:rFonts w:cs="Times New Roman"/>
                <w:sz w:val="24"/>
                <w:rtl/>
              </w:rPr>
              <w:t xml:space="preserve">סעיף 11 </w:t>
            </w:r>
          </w:p>
        </w:tc>
        <w:tc>
          <w:tcPr>
            <w:tcW w:w="5669" w:type="dxa"/>
          </w:tcPr>
          <w:p w14:paraId="4731167F" w14:textId="77777777" w:rsidR="00F00888" w:rsidRPr="00F00888" w:rsidRDefault="00F00888" w:rsidP="00F00888">
            <w:pPr>
              <w:spacing w:line="240" w:lineRule="auto"/>
              <w:jc w:val="left"/>
              <w:rPr>
                <w:rFonts w:cs="Frankruhel"/>
                <w:sz w:val="24"/>
                <w:rtl/>
              </w:rPr>
            </w:pPr>
            <w:r>
              <w:rPr>
                <w:rFonts w:cs="Times New Roman"/>
                <w:sz w:val="24"/>
                <w:rtl/>
              </w:rPr>
              <w:t>תחילה</w:t>
            </w:r>
          </w:p>
        </w:tc>
        <w:tc>
          <w:tcPr>
            <w:tcW w:w="567" w:type="dxa"/>
          </w:tcPr>
          <w:p w14:paraId="4138DAE2" w14:textId="77777777" w:rsidR="00F00888" w:rsidRPr="00F00888" w:rsidRDefault="00F00888" w:rsidP="00F00888">
            <w:pPr>
              <w:spacing w:line="240" w:lineRule="auto"/>
              <w:jc w:val="left"/>
              <w:rPr>
                <w:rStyle w:val="Hyperlink"/>
                <w:rtl/>
              </w:rPr>
            </w:pPr>
            <w:hyperlink w:anchor="Seif11" w:tooltip="תחילה" w:history="1">
              <w:r w:rsidRPr="00F00888">
                <w:rPr>
                  <w:rStyle w:val="Hyperlink"/>
                </w:rPr>
                <w:t>Go</w:t>
              </w:r>
            </w:hyperlink>
          </w:p>
        </w:tc>
        <w:tc>
          <w:tcPr>
            <w:tcW w:w="850" w:type="dxa"/>
          </w:tcPr>
          <w:p w14:paraId="3D31D449" w14:textId="77777777" w:rsidR="00F00888" w:rsidRPr="00F00888" w:rsidRDefault="00F00888" w:rsidP="00F008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0888" w:rsidRPr="00F00888" w14:paraId="45D80DFB" w14:textId="77777777" w:rsidTr="00F00888">
        <w:tblPrEx>
          <w:tblCellMar>
            <w:top w:w="0" w:type="dxa"/>
            <w:bottom w:w="0" w:type="dxa"/>
          </w:tblCellMar>
        </w:tblPrEx>
        <w:tc>
          <w:tcPr>
            <w:tcW w:w="1247" w:type="dxa"/>
          </w:tcPr>
          <w:p w14:paraId="7E0D9DB1" w14:textId="77777777" w:rsidR="00F00888" w:rsidRPr="00F00888" w:rsidRDefault="00F00888" w:rsidP="00F00888">
            <w:pPr>
              <w:spacing w:line="240" w:lineRule="auto"/>
              <w:jc w:val="left"/>
              <w:rPr>
                <w:rFonts w:cs="Frankruhel"/>
                <w:sz w:val="24"/>
                <w:rtl/>
              </w:rPr>
            </w:pPr>
            <w:r>
              <w:rPr>
                <w:rFonts w:cs="Times New Roman"/>
                <w:sz w:val="24"/>
                <w:rtl/>
              </w:rPr>
              <w:t xml:space="preserve">סעיף 12 </w:t>
            </w:r>
          </w:p>
        </w:tc>
        <w:tc>
          <w:tcPr>
            <w:tcW w:w="5669" w:type="dxa"/>
          </w:tcPr>
          <w:p w14:paraId="6B678AB5" w14:textId="77777777" w:rsidR="00F00888" w:rsidRPr="00F00888" w:rsidRDefault="00F00888" w:rsidP="00F00888">
            <w:pPr>
              <w:spacing w:line="240" w:lineRule="auto"/>
              <w:jc w:val="left"/>
              <w:rPr>
                <w:rFonts w:cs="Frankruhel"/>
                <w:sz w:val="24"/>
                <w:rtl/>
              </w:rPr>
            </w:pPr>
            <w:r>
              <w:rPr>
                <w:rFonts w:cs="Times New Roman"/>
                <w:sz w:val="24"/>
                <w:rtl/>
              </w:rPr>
              <w:t>השם</w:t>
            </w:r>
          </w:p>
        </w:tc>
        <w:tc>
          <w:tcPr>
            <w:tcW w:w="567" w:type="dxa"/>
          </w:tcPr>
          <w:p w14:paraId="7E4121E2" w14:textId="77777777" w:rsidR="00F00888" w:rsidRPr="00F00888" w:rsidRDefault="00F00888" w:rsidP="00F00888">
            <w:pPr>
              <w:spacing w:line="240" w:lineRule="auto"/>
              <w:jc w:val="left"/>
              <w:rPr>
                <w:rStyle w:val="Hyperlink"/>
                <w:rtl/>
              </w:rPr>
            </w:pPr>
            <w:hyperlink w:anchor="Seif12" w:tooltip="השם" w:history="1">
              <w:r w:rsidRPr="00F00888">
                <w:rPr>
                  <w:rStyle w:val="Hyperlink"/>
                </w:rPr>
                <w:t>Go</w:t>
              </w:r>
            </w:hyperlink>
          </w:p>
        </w:tc>
        <w:tc>
          <w:tcPr>
            <w:tcW w:w="850" w:type="dxa"/>
          </w:tcPr>
          <w:p w14:paraId="23BDDD1B" w14:textId="77777777" w:rsidR="00F00888" w:rsidRPr="00F00888" w:rsidRDefault="00F00888" w:rsidP="00F008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0888" w:rsidRPr="00F00888" w14:paraId="556B307A" w14:textId="77777777" w:rsidTr="00F00888">
        <w:tblPrEx>
          <w:tblCellMar>
            <w:top w:w="0" w:type="dxa"/>
            <w:bottom w:w="0" w:type="dxa"/>
          </w:tblCellMar>
        </w:tblPrEx>
        <w:tc>
          <w:tcPr>
            <w:tcW w:w="1247" w:type="dxa"/>
          </w:tcPr>
          <w:p w14:paraId="0C9D205E" w14:textId="77777777" w:rsidR="00F00888" w:rsidRPr="00F00888" w:rsidRDefault="00F00888" w:rsidP="00F00888">
            <w:pPr>
              <w:spacing w:line="240" w:lineRule="auto"/>
              <w:jc w:val="left"/>
              <w:rPr>
                <w:rFonts w:cs="Frankruhel"/>
                <w:sz w:val="24"/>
                <w:rtl/>
              </w:rPr>
            </w:pPr>
          </w:p>
        </w:tc>
        <w:tc>
          <w:tcPr>
            <w:tcW w:w="5669" w:type="dxa"/>
          </w:tcPr>
          <w:p w14:paraId="02EF62E2" w14:textId="77777777" w:rsidR="00F00888" w:rsidRPr="00F00888" w:rsidRDefault="00F00888" w:rsidP="00F00888">
            <w:pPr>
              <w:spacing w:line="240" w:lineRule="auto"/>
              <w:jc w:val="left"/>
              <w:rPr>
                <w:rFonts w:cs="Frankruhel"/>
                <w:sz w:val="24"/>
                <w:rtl/>
              </w:rPr>
            </w:pPr>
            <w:r>
              <w:rPr>
                <w:rFonts w:cs="Times New Roman"/>
                <w:sz w:val="24"/>
                <w:rtl/>
              </w:rPr>
              <w:t>תוספת</w:t>
            </w:r>
          </w:p>
        </w:tc>
        <w:tc>
          <w:tcPr>
            <w:tcW w:w="567" w:type="dxa"/>
          </w:tcPr>
          <w:p w14:paraId="34B13C70" w14:textId="77777777" w:rsidR="00F00888" w:rsidRPr="00F00888" w:rsidRDefault="00F00888" w:rsidP="00F00888">
            <w:pPr>
              <w:spacing w:line="240" w:lineRule="auto"/>
              <w:jc w:val="left"/>
              <w:rPr>
                <w:rStyle w:val="Hyperlink"/>
                <w:rtl/>
              </w:rPr>
            </w:pPr>
            <w:hyperlink w:anchor="med0" w:tooltip="תוספת" w:history="1">
              <w:r w:rsidRPr="00F00888">
                <w:rPr>
                  <w:rStyle w:val="Hyperlink"/>
                </w:rPr>
                <w:t>Go</w:t>
              </w:r>
            </w:hyperlink>
          </w:p>
        </w:tc>
        <w:tc>
          <w:tcPr>
            <w:tcW w:w="850" w:type="dxa"/>
          </w:tcPr>
          <w:p w14:paraId="0E686158" w14:textId="77777777" w:rsidR="00F00888" w:rsidRPr="00F00888" w:rsidRDefault="00F00888" w:rsidP="00F008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0C2FAB6A" w14:textId="77777777" w:rsidR="000D6462" w:rsidRPr="003E1344" w:rsidRDefault="000D6462">
      <w:pPr>
        <w:pStyle w:val="big-header"/>
        <w:ind w:left="0" w:right="1134"/>
        <w:rPr>
          <w:rtl/>
        </w:rPr>
      </w:pPr>
    </w:p>
    <w:p w14:paraId="1BCFB4FC" w14:textId="77777777" w:rsidR="000D6462" w:rsidRPr="004D2E86" w:rsidRDefault="000D6462" w:rsidP="004D2E86">
      <w:pPr>
        <w:pStyle w:val="big-header"/>
        <w:ind w:left="0" w:right="1134"/>
        <w:rPr>
          <w:rStyle w:val="default"/>
          <w:rFonts w:cs="FrankRuehl" w:hint="cs"/>
          <w:szCs w:val="32"/>
          <w:rtl/>
        </w:rPr>
      </w:pPr>
      <w:r w:rsidRPr="003E1344">
        <w:rPr>
          <w:rtl/>
        </w:rPr>
        <w:br w:type="page"/>
      </w:r>
      <w:r w:rsidRPr="003E1344">
        <w:rPr>
          <w:rtl/>
        </w:rPr>
        <w:lastRenderedPageBreak/>
        <w:t>ת</w:t>
      </w:r>
      <w:r w:rsidRPr="003E1344">
        <w:rPr>
          <w:rFonts w:hint="cs"/>
          <w:rtl/>
        </w:rPr>
        <w:t>קנות העזרה המשפטית למדינות זרות לביצוע אמנת שטרסבורג (עזרה הדדית בענינים פליליים), תשל"ה</w:t>
      </w:r>
      <w:r w:rsidR="009C522A">
        <w:rPr>
          <w:rFonts w:hint="cs"/>
          <w:rtl/>
        </w:rPr>
        <w:t>-</w:t>
      </w:r>
      <w:r w:rsidRPr="003E1344">
        <w:rPr>
          <w:rFonts w:hint="cs"/>
          <w:rtl/>
        </w:rPr>
        <w:t>1975</w:t>
      </w:r>
      <w:r w:rsidR="009C522A">
        <w:rPr>
          <w:rStyle w:val="a6"/>
          <w:rtl/>
        </w:rPr>
        <w:footnoteReference w:customMarkFollows="1" w:id="1"/>
        <w:t>*</w:t>
      </w:r>
    </w:p>
    <w:p w14:paraId="0A5EF939" w14:textId="77777777" w:rsidR="000D6462" w:rsidRPr="003E1344" w:rsidRDefault="000D6462" w:rsidP="00494014">
      <w:pPr>
        <w:pStyle w:val="P00"/>
        <w:spacing w:before="72"/>
        <w:ind w:left="0" w:right="1134"/>
        <w:rPr>
          <w:rStyle w:val="default"/>
          <w:rFonts w:cs="FrankRuehl"/>
          <w:rtl/>
        </w:rPr>
      </w:pPr>
      <w:r w:rsidRPr="003E1344">
        <w:rPr>
          <w:rtl/>
        </w:rPr>
        <w:tab/>
      </w:r>
      <w:r w:rsidRPr="003E1344">
        <w:rPr>
          <w:rStyle w:val="default"/>
          <w:rFonts w:cs="FrankRuehl"/>
          <w:rtl/>
        </w:rPr>
        <w:t>ב</w:t>
      </w:r>
      <w:r w:rsidRPr="003E1344">
        <w:rPr>
          <w:rStyle w:val="default"/>
          <w:rFonts w:cs="FrankRuehl" w:hint="cs"/>
          <w:rtl/>
        </w:rPr>
        <w:t>תוקף סמכותי לפי סעיף 9 לחוק העזרה המשפטית למדי</w:t>
      </w:r>
      <w:r w:rsidRPr="003E1344">
        <w:rPr>
          <w:rStyle w:val="default"/>
          <w:rFonts w:cs="FrankRuehl"/>
          <w:rtl/>
        </w:rPr>
        <w:t>נ</w:t>
      </w:r>
      <w:r w:rsidRPr="003E1344">
        <w:rPr>
          <w:rStyle w:val="default"/>
          <w:rFonts w:cs="FrankRuehl" w:hint="cs"/>
          <w:rtl/>
        </w:rPr>
        <w:t>ות זרות, תשט"ז</w:t>
      </w:r>
      <w:r w:rsidR="00494014">
        <w:rPr>
          <w:rStyle w:val="default"/>
          <w:rFonts w:cs="FrankRuehl" w:hint="cs"/>
          <w:rtl/>
        </w:rPr>
        <w:t>-</w:t>
      </w:r>
      <w:r w:rsidRPr="003E1344">
        <w:rPr>
          <w:rStyle w:val="default"/>
          <w:rFonts w:cs="FrankRuehl" w:hint="cs"/>
          <w:rtl/>
        </w:rPr>
        <w:t>1956, ושאר הסמכויות שהוענקו לי על פי דין, אני מתקין תקנות אלה:</w:t>
      </w:r>
    </w:p>
    <w:p w14:paraId="788BB2BB" w14:textId="77777777" w:rsidR="000D6462" w:rsidRDefault="000D6462">
      <w:pPr>
        <w:pStyle w:val="P00"/>
        <w:spacing w:before="72"/>
        <w:ind w:left="0" w:right="1134"/>
        <w:rPr>
          <w:rStyle w:val="default"/>
          <w:rFonts w:cs="FrankRuehl" w:hint="cs"/>
          <w:rtl/>
        </w:rPr>
      </w:pPr>
      <w:bookmarkStart w:id="0" w:name="Seif1"/>
      <w:bookmarkEnd w:id="0"/>
      <w:r w:rsidRPr="003E1344">
        <w:rPr>
          <w:lang w:val="he-IL"/>
        </w:rPr>
        <w:pict w14:anchorId="7CE91149">
          <v:rect id="_x0000_s1026" style="position:absolute;left:0;text-align:left;margin-left:464.5pt;margin-top:8.05pt;width:75.05pt;height:10.8pt;z-index:251651584" o:allowincell="f" filled="f" stroked="f" strokecolor="lime" strokeweight=".25pt">
            <v:textbox inset="0,0,0,0">
              <w:txbxContent>
                <w:p w14:paraId="4487A28E" w14:textId="77777777" w:rsidR="000D6462" w:rsidRDefault="000D646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sidRPr="003E1344">
        <w:rPr>
          <w:rStyle w:val="big-number"/>
          <w:rtl/>
        </w:rPr>
        <w:t>1.</w:t>
      </w:r>
      <w:r w:rsidRPr="003E1344">
        <w:rPr>
          <w:rStyle w:val="big-number"/>
          <w:rtl/>
        </w:rPr>
        <w:tab/>
      </w:r>
      <w:r w:rsidRPr="003E1344">
        <w:rPr>
          <w:rStyle w:val="default"/>
          <w:rFonts w:cs="FrankRuehl"/>
          <w:rtl/>
        </w:rPr>
        <w:t>ב</w:t>
      </w:r>
      <w:r w:rsidRPr="003E1344">
        <w:rPr>
          <w:rStyle w:val="default"/>
          <w:rFonts w:cs="FrankRuehl" w:hint="cs"/>
          <w:rtl/>
        </w:rPr>
        <w:t xml:space="preserve">תקנות אלה </w:t>
      </w:r>
      <w:r w:rsidR="00494014">
        <w:rPr>
          <w:rStyle w:val="default"/>
          <w:rFonts w:cs="FrankRuehl"/>
          <w:rtl/>
        </w:rPr>
        <w:t>–</w:t>
      </w:r>
    </w:p>
    <w:p w14:paraId="2254A486" w14:textId="77777777" w:rsidR="000D6462" w:rsidRPr="003E1344" w:rsidRDefault="000D6462" w:rsidP="00494014">
      <w:pPr>
        <w:pStyle w:val="P00"/>
        <w:spacing w:before="72"/>
        <w:ind w:left="0" w:right="1134"/>
        <w:rPr>
          <w:rStyle w:val="default"/>
          <w:rFonts w:cs="FrankRuehl"/>
          <w:rtl/>
        </w:rPr>
      </w:pPr>
      <w:r w:rsidRPr="003E1344">
        <w:rPr>
          <w:rtl/>
        </w:rPr>
        <w:tab/>
      </w:r>
      <w:r w:rsidRPr="003E1344">
        <w:rPr>
          <w:rStyle w:val="default"/>
          <w:rFonts w:cs="FrankRuehl"/>
          <w:rtl/>
        </w:rPr>
        <w:t>"</w:t>
      </w:r>
      <w:r w:rsidRPr="003E1344">
        <w:rPr>
          <w:rStyle w:val="default"/>
          <w:rFonts w:cs="FrankRuehl" w:hint="cs"/>
          <w:rtl/>
        </w:rPr>
        <w:t xml:space="preserve">האמנה" </w:t>
      </w:r>
      <w:r w:rsidR="00DE1269">
        <w:rPr>
          <w:rStyle w:val="default"/>
          <w:rFonts w:cs="FrankRuehl"/>
          <w:rtl/>
        </w:rPr>
        <w:t>–</w:t>
      </w:r>
      <w:r w:rsidRPr="003E1344">
        <w:rPr>
          <w:rStyle w:val="default"/>
          <w:rFonts w:cs="FrankRuehl" w:hint="cs"/>
          <w:rtl/>
        </w:rPr>
        <w:t xml:space="preserve"> האמנה האירופית בדבר עזרה הדדית בענינים פליליים שנעשתה בשטרסבורג ביום 20 באפריל 1959;</w:t>
      </w:r>
    </w:p>
    <w:p w14:paraId="2438746F" w14:textId="77777777" w:rsidR="000D6462" w:rsidRPr="003E1344" w:rsidRDefault="000D6462" w:rsidP="00494014">
      <w:pPr>
        <w:pStyle w:val="P00"/>
        <w:spacing w:before="72"/>
        <w:ind w:left="0" w:right="1134"/>
        <w:rPr>
          <w:rStyle w:val="default"/>
          <w:rFonts w:cs="FrankRuehl"/>
          <w:rtl/>
        </w:rPr>
      </w:pPr>
      <w:r w:rsidRPr="003E1344">
        <w:rPr>
          <w:rtl/>
        </w:rPr>
        <w:tab/>
      </w:r>
      <w:r w:rsidRPr="003E1344">
        <w:rPr>
          <w:rStyle w:val="default"/>
          <w:rFonts w:cs="FrankRuehl"/>
          <w:rtl/>
        </w:rPr>
        <w:t>"</w:t>
      </w:r>
      <w:r w:rsidRPr="003E1344">
        <w:rPr>
          <w:rStyle w:val="default"/>
          <w:rFonts w:cs="FrankRuehl" w:hint="cs"/>
          <w:rtl/>
        </w:rPr>
        <w:t xml:space="preserve">תקנות העזרה המשפטית" </w:t>
      </w:r>
      <w:r w:rsidR="00DE1269">
        <w:rPr>
          <w:rStyle w:val="default"/>
          <w:rFonts w:cs="FrankRuehl"/>
          <w:rtl/>
        </w:rPr>
        <w:t>–</w:t>
      </w:r>
      <w:r w:rsidRPr="003E1344">
        <w:rPr>
          <w:rStyle w:val="default"/>
          <w:rFonts w:cs="FrankRuehl" w:hint="cs"/>
          <w:rtl/>
        </w:rPr>
        <w:t xml:space="preserve"> תקנות העזרה המשפטית למדינות זר</w:t>
      </w:r>
      <w:r w:rsidRPr="003E1344">
        <w:rPr>
          <w:rStyle w:val="default"/>
          <w:rFonts w:cs="FrankRuehl"/>
          <w:rtl/>
        </w:rPr>
        <w:t>ו</w:t>
      </w:r>
      <w:r w:rsidRPr="003E1344">
        <w:rPr>
          <w:rStyle w:val="default"/>
          <w:rFonts w:cs="FrankRuehl" w:hint="cs"/>
          <w:rtl/>
        </w:rPr>
        <w:t>ת, תש"ך</w:t>
      </w:r>
      <w:r w:rsidR="00494014">
        <w:rPr>
          <w:rStyle w:val="default"/>
          <w:rFonts w:cs="FrankRuehl" w:hint="cs"/>
          <w:rtl/>
        </w:rPr>
        <w:t>-</w:t>
      </w:r>
      <w:r w:rsidRPr="003E1344">
        <w:rPr>
          <w:rStyle w:val="default"/>
          <w:rFonts w:cs="FrankRuehl" w:hint="cs"/>
          <w:rtl/>
        </w:rPr>
        <w:t xml:space="preserve">1959. </w:t>
      </w:r>
    </w:p>
    <w:p w14:paraId="24D7924E" w14:textId="77777777" w:rsidR="000D6462" w:rsidRPr="003E1344" w:rsidRDefault="000D6462">
      <w:pPr>
        <w:pStyle w:val="P00"/>
        <w:spacing w:before="72"/>
        <w:ind w:left="0" w:right="1134"/>
        <w:rPr>
          <w:rStyle w:val="default"/>
          <w:rFonts w:cs="FrankRuehl"/>
          <w:rtl/>
        </w:rPr>
      </w:pPr>
      <w:bookmarkStart w:id="1" w:name="Seif2"/>
      <w:bookmarkEnd w:id="1"/>
      <w:r w:rsidRPr="003E1344">
        <w:rPr>
          <w:lang w:val="he-IL"/>
        </w:rPr>
        <w:pict w14:anchorId="14492179">
          <v:rect id="_x0000_s1027" style="position:absolute;left:0;text-align:left;margin-left:464.5pt;margin-top:8.05pt;width:75.05pt;height:13.6pt;z-index:251652608" o:allowincell="f" filled="f" stroked="f" strokecolor="lime" strokeweight=".25pt">
            <v:textbox inset="0,0,0,0">
              <w:txbxContent>
                <w:p w14:paraId="5813C42A" w14:textId="77777777" w:rsidR="000D6462" w:rsidRDefault="000D6462">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sidRPr="003E1344">
        <w:rPr>
          <w:rStyle w:val="big-number"/>
          <w:rtl/>
        </w:rPr>
        <w:t>2.</w:t>
      </w:r>
      <w:r w:rsidRPr="003E1344">
        <w:rPr>
          <w:rStyle w:val="big-number"/>
          <w:rtl/>
        </w:rPr>
        <w:tab/>
      </w:r>
      <w:r w:rsidRPr="003E1344">
        <w:rPr>
          <w:rStyle w:val="default"/>
          <w:rFonts w:cs="FrankRuehl"/>
          <w:rtl/>
        </w:rPr>
        <w:t>ת</w:t>
      </w:r>
      <w:r w:rsidRPr="003E1344">
        <w:rPr>
          <w:rStyle w:val="default"/>
          <w:rFonts w:cs="FrankRuehl" w:hint="cs"/>
          <w:rtl/>
        </w:rPr>
        <w:t>קנות אלה יחולו על בקשות לעזרה משפטית שנתמלאו בהן אלה:</w:t>
      </w:r>
    </w:p>
    <w:p w14:paraId="7D1474DA" w14:textId="77777777" w:rsidR="000D6462" w:rsidRPr="003E1344" w:rsidRDefault="000D6462" w:rsidP="00DE1269">
      <w:pPr>
        <w:pStyle w:val="P22"/>
        <w:tabs>
          <w:tab w:val="left" w:pos="624"/>
          <w:tab w:val="left" w:pos="1021"/>
        </w:tabs>
        <w:spacing w:before="72"/>
        <w:ind w:left="624" w:right="1134"/>
        <w:rPr>
          <w:rStyle w:val="default"/>
          <w:rFonts w:cs="FrankRuehl"/>
          <w:rtl/>
        </w:rPr>
      </w:pPr>
      <w:r w:rsidRPr="003E1344">
        <w:rPr>
          <w:rStyle w:val="default"/>
          <w:rFonts w:cs="FrankRuehl"/>
          <w:rtl/>
        </w:rPr>
        <w:t>(1)</w:t>
      </w:r>
      <w:r w:rsidRPr="003E1344">
        <w:rPr>
          <w:rStyle w:val="default"/>
          <w:rFonts w:cs="FrankRuehl"/>
          <w:rtl/>
        </w:rPr>
        <w:tab/>
      </w:r>
      <w:r w:rsidRPr="003E1344">
        <w:rPr>
          <w:rStyle w:val="default"/>
          <w:rFonts w:cs="FrankRuehl" w:hint="cs"/>
          <w:rtl/>
        </w:rPr>
        <w:t xml:space="preserve">הוגשו מאת רשות שיפוטית שבמדינה, בעלת האמנה, כמפורט בתוספת; </w:t>
      </w:r>
    </w:p>
    <w:p w14:paraId="14D3CA15" w14:textId="77777777" w:rsidR="000D6462" w:rsidRPr="003E1344" w:rsidRDefault="000D6462" w:rsidP="00DE1269">
      <w:pPr>
        <w:pStyle w:val="P22"/>
        <w:tabs>
          <w:tab w:val="left" w:pos="624"/>
          <w:tab w:val="left" w:pos="1021"/>
        </w:tabs>
        <w:spacing w:before="72"/>
        <w:ind w:left="624" w:right="1134"/>
        <w:rPr>
          <w:rStyle w:val="default"/>
          <w:rFonts w:cs="FrankRuehl"/>
          <w:rtl/>
        </w:rPr>
      </w:pPr>
      <w:r w:rsidRPr="003E1344">
        <w:rPr>
          <w:rStyle w:val="default"/>
          <w:rFonts w:cs="FrankRuehl"/>
          <w:rtl/>
        </w:rPr>
        <w:t>(2)</w:t>
      </w:r>
      <w:r w:rsidRPr="003E1344">
        <w:rPr>
          <w:rStyle w:val="default"/>
          <w:rFonts w:cs="FrankRuehl"/>
          <w:rtl/>
        </w:rPr>
        <w:tab/>
      </w:r>
      <w:r w:rsidRPr="003E1344">
        <w:rPr>
          <w:rStyle w:val="default"/>
          <w:rFonts w:cs="FrankRuehl" w:hint="cs"/>
          <w:rtl/>
        </w:rPr>
        <w:t>הן מתייחסות להליכים בדבר עבירות שסמכות הענישה בהן, בשעת הגשת הבקשה, היא בידי רשות שיפוטית של המדינה המבקש</w:t>
      </w:r>
      <w:r w:rsidRPr="003E1344">
        <w:rPr>
          <w:rStyle w:val="default"/>
          <w:rFonts w:cs="FrankRuehl"/>
          <w:rtl/>
        </w:rPr>
        <w:t>ת</w:t>
      </w:r>
      <w:r w:rsidRPr="003E1344">
        <w:rPr>
          <w:rStyle w:val="default"/>
          <w:rFonts w:cs="FrankRuehl" w:hint="cs"/>
          <w:rtl/>
        </w:rPr>
        <w:t>;</w:t>
      </w:r>
    </w:p>
    <w:p w14:paraId="1BFC36E9" w14:textId="77777777" w:rsidR="000D6462" w:rsidRPr="003E1344" w:rsidRDefault="000D6462" w:rsidP="00DE1269">
      <w:pPr>
        <w:pStyle w:val="P22"/>
        <w:tabs>
          <w:tab w:val="left" w:pos="624"/>
          <w:tab w:val="left" w:pos="1021"/>
        </w:tabs>
        <w:spacing w:before="72"/>
        <w:ind w:left="624" w:right="1134"/>
        <w:rPr>
          <w:rStyle w:val="default"/>
          <w:rFonts w:cs="FrankRuehl"/>
          <w:rtl/>
        </w:rPr>
      </w:pPr>
      <w:r w:rsidRPr="003E1344">
        <w:rPr>
          <w:rStyle w:val="default"/>
          <w:rFonts w:cs="FrankRuehl"/>
          <w:rtl/>
        </w:rPr>
        <w:t>(3)</w:t>
      </w:r>
      <w:r w:rsidRPr="003E1344">
        <w:rPr>
          <w:rStyle w:val="default"/>
          <w:rFonts w:cs="FrankRuehl"/>
          <w:rtl/>
        </w:rPr>
        <w:tab/>
      </w:r>
      <w:r w:rsidRPr="003E1344">
        <w:rPr>
          <w:rStyle w:val="default"/>
          <w:rFonts w:cs="FrankRuehl" w:hint="cs"/>
          <w:rtl/>
        </w:rPr>
        <w:t xml:space="preserve">נושאן אינו מעצר, ביצוע של גזר דין או עבירה צבאית שאיננה בת עונשין לפי דיני העונשין הרגילים. </w:t>
      </w:r>
    </w:p>
    <w:p w14:paraId="35D353B9" w14:textId="77777777" w:rsidR="000D6462" w:rsidRPr="003E1344" w:rsidRDefault="000D6462">
      <w:pPr>
        <w:pStyle w:val="P00"/>
        <w:spacing w:before="72"/>
        <w:ind w:left="0" w:right="1134"/>
        <w:rPr>
          <w:rStyle w:val="default"/>
          <w:rFonts w:cs="FrankRuehl"/>
          <w:rtl/>
        </w:rPr>
      </w:pPr>
      <w:bookmarkStart w:id="2" w:name="Seif3"/>
      <w:bookmarkEnd w:id="2"/>
      <w:r w:rsidRPr="003E1344">
        <w:rPr>
          <w:lang w:val="he-IL"/>
        </w:rPr>
        <w:pict w14:anchorId="5495CD7D">
          <v:rect id="_x0000_s1028" style="position:absolute;left:0;text-align:left;margin-left:464.5pt;margin-top:8.05pt;width:75.05pt;height:24.3pt;z-index:251653632" o:allowincell="f" filled="f" stroked="f" strokecolor="lime" strokeweight=".25pt">
            <v:textbox inset="0,0,0,0">
              <w:txbxContent>
                <w:p w14:paraId="4371291E" w14:textId="77777777" w:rsidR="000D6462" w:rsidRDefault="000D6462">
                  <w:pPr>
                    <w:spacing w:line="160" w:lineRule="exact"/>
                    <w:jc w:val="left"/>
                    <w:rPr>
                      <w:rFonts w:cs="Miriam"/>
                      <w:noProof/>
                      <w:szCs w:val="18"/>
                      <w:rtl/>
                    </w:rPr>
                  </w:pPr>
                  <w:r>
                    <w:rPr>
                      <w:rFonts w:cs="Miriam"/>
                      <w:szCs w:val="18"/>
                      <w:rtl/>
                    </w:rPr>
                    <w:t>ת</w:t>
                  </w:r>
                  <w:r>
                    <w:rPr>
                      <w:rFonts w:cs="Miriam" w:hint="cs"/>
                      <w:szCs w:val="18"/>
                      <w:rtl/>
                    </w:rPr>
                    <w:t>חולת תקנות העזרה המשפטית</w:t>
                  </w:r>
                </w:p>
              </w:txbxContent>
            </v:textbox>
            <w10:anchorlock/>
          </v:rect>
        </w:pict>
      </w:r>
      <w:r w:rsidRPr="003E1344">
        <w:rPr>
          <w:rStyle w:val="big-number"/>
          <w:rtl/>
        </w:rPr>
        <w:t>3.</w:t>
      </w:r>
      <w:r w:rsidRPr="003E1344">
        <w:rPr>
          <w:rStyle w:val="big-number"/>
          <w:rtl/>
        </w:rPr>
        <w:tab/>
      </w:r>
      <w:r w:rsidRPr="003E1344">
        <w:rPr>
          <w:rStyle w:val="default"/>
          <w:rFonts w:cs="FrankRuehl"/>
          <w:rtl/>
        </w:rPr>
        <w:t>ת</w:t>
      </w:r>
      <w:r w:rsidRPr="003E1344">
        <w:rPr>
          <w:rStyle w:val="default"/>
          <w:rFonts w:cs="FrankRuehl" w:hint="cs"/>
          <w:rtl/>
        </w:rPr>
        <w:t>קנות העזרה המשפטית יחולו גם על בקשות שתקנות אלה חלות עליהן, במידה שאין סתירה ביניהן לבין תקנות אלה, ותקנות אלה יתפרשו עם תק</w:t>
      </w:r>
      <w:r w:rsidRPr="003E1344">
        <w:rPr>
          <w:rStyle w:val="default"/>
          <w:rFonts w:cs="FrankRuehl"/>
          <w:rtl/>
        </w:rPr>
        <w:t>נ</w:t>
      </w:r>
      <w:r w:rsidRPr="003E1344">
        <w:rPr>
          <w:rStyle w:val="default"/>
          <w:rFonts w:cs="FrankRuehl" w:hint="cs"/>
          <w:rtl/>
        </w:rPr>
        <w:t xml:space="preserve">ות העזרה המשפטית כאחד. </w:t>
      </w:r>
    </w:p>
    <w:p w14:paraId="073FBA33" w14:textId="77777777" w:rsidR="000D6462" w:rsidRPr="003E1344" w:rsidRDefault="000D6462">
      <w:pPr>
        <w:pStyle w:val="P00"/>
        <w:spacing w:before="72"/>
        <w:ind w:left="0" w:right="1134"/>
        <w:rPr>
          <w:rStyle w:val="default"/>
          <w:rFonts w:cs="FrankRuehl"/>
          <w:rtl/>
        </w:rPr>
      </w:pPr>
      <w:bookmarkStart w:id="3" w:name="Seif4"/>
      <w:bookmarkEnd w:id="3"/>
      <w:r w:rsidRPr="003E1344">
        <w:rPr>
          <w:lang w:val="he-IL"/>
        </w:rPr>
        <w:pict w14:anchorId="11F90689">
          <v:rect id="_x0000_s1029" style="position:absolute;left:0;text-align:left;margin-left:464.5pt;margin-top:8.05pt;width:75.05pt;height:30.55pt;z-index:251654656" o:allowincell="f" filled="f" stroked="f" strokecolor="lime" strokeweight=".25pt">
            <v:textbox inset="0,0,0,0">
              <w:txbxContent>
                <w:p w14:paraId="18625BD2" w14:textId="77777777" w:rsidR="000D6462" w:rsidRDefault="000D6462" w:rsidP="009C522A">
                  <w:pPr>
                    <w:spacing w:line="160" w:lineRule="exact"/>
                    <w:jc w:val="left"/>
                    <w:rPr>
                      <w:rFonts w:cs="Miriam"/>
                      <w:noProof/>
                      <w:szCs w:val="18"/>
                      <w:rtl/>
                    </w:rPr>
                  </w:pPr>
                  <w:r>
                    <w:rPr>
                      <w:rFonts w:cs="Miriam"/>
                      <w:szCs w:val="18"/>
                      <w:rtl/>
                    </w:rPr>
                    <w:t>ס</w:t>
                  </w:r>
                  <w:r>
                    <w:rPr>
                      <w:rFonts w:cs="Miriam" w:hint="cs"/>
                      <w:szCs w:val="18"/>
                      <w:rtl/>
                    </w:rPr>
                    <w:t xml:space="preserve">ירוב להענות לבקשה </w:t>
                  </w:r>
                  <w:r w:rsidR="009C522A">
                    <w:rPr>
                      <w:rFonts w:cs="Miriam"/>
                      <w:szCs w:val="18"/>
                      <w:rtl/>
                    </w:rPr>
                    <w:t>–</w:t>
                  </w:r>
                  <w:r>
                    <w:rPr>
                      <w:rFonts w:cs="Miriam" w:hint="cs"/>
                      <w:szCs w:val="18"/>
                      <w:rtl/>
                    </w:rPr>
                    <w:t xml:space="preserve"> הודעה ליועץ המשפטי</w:t>
                  </w:r>
                </w:p>
              </w:txbxContent>
            </v:textbox>
            <w10:anchorlock/>
          </v:rect>
        </w:pict>
      </w:r>
      <w:r w:rsidRPr="003E1344">
        <w:rPr>
          <w:rStyle w:val="big-number"/>
          <w:rtl/>
        </w:rPr>
        <w:t>4.</w:t>
      </w:r>
      <w:r w:rsidRPr="003E1344">
        <w:rPr>
          <w:rStyle w:val="big-number"/>
          <w:rtl/>
        </w:rPr>
        <w:tab/>
      </w:r>
      <w:r w:rsidRPr="003E1344">
        <w:rPr>
          <w:rStyle w:val="default"/>
          <w:rFonts w:cs="FrankRuehl"/>
          <w:rtl/>
        </w:rPr>
        <w:t>(</w:t>
      </w:r>
      <w:r w:rsidRPr="003E1344">
        <w:rPr>
          <w:rStyle w:val="default"/>
          <w:rFonts w:cs="FrankRuehl" w:hint="cs"/>
          <w:rtl/>
        </w:rPr>
        <w:t>א)</w:t>
      </w:r>
      <w:r w:rsidRPr="003E1344">
        <w:rPr>
          <w:rStyle w:val="default"/>
          <w:rFonts w:cs="FrankRuehl"/>
          <w:rtl/>
        </w:rPr>
        <w:tab/>
      </w:r>
      <w:r w:rsidRPr="003E1344">
        <w:rPr>
          <w:rStyle w:val="default"/>
          <w:rFonts w:cs="FrankRuehl" w:hint="cs"/>
          <w:rtl/>
        </w:rPr>
        <w:t>מנהל בתי המשפט יודיע ליו</w:t>
      </w:r>
      <w:r w:rsidRPr="003E1344">
        <w:rPr>
          <w:rStyle w:val="default"/>
          <w:rFonts w:cs="FrankRuehl"/>
          <w:rtl/>
        </w:rPr>
        <w:t>ע</w:t>
      </w:r>
      <w:r w:rsidRPr="003E1344">
        <w:rPr>
          <w:rStyle w:val="default"/>
          <w:rFonts w:cs="FrankRuehl" w:hint="cs"/>
          <w:rtl/>
        </w:rPr>
        <w:t>ץ המשפטי לממשלה גם אם הוא סבור שהבקשה נוגעת לעבירה בעלת אופי מדיני, לעבירה הקשורה לעבירה בעלת אופי מדיני או לעבירה על דיני המסים, או שהענות לבקשה עלולה לפגוע בענינים חיוניים לישראל.</w:t>
      </w:r>
    </w:p>
    <w:p w14:paraId="32D6EFC6" w14:textId="77777777" w:rsidR="000D6462" w:rsidRPr="003E1344" w:rsidRDefault="000D6462">
      <w:pPr>
        <w:pStyle w:val="P00"/>
        <w:spacing w:before="72"/>
        <w:ind w:left="0" w:right="1134"/>
        <w:rPr>
          <w:rStyle w:val="default"/>
          <w:rFonts w:cs="FrankRuehl"/>
          <w:rtl/>
        </w:rPr>
      </w:pPr>
      <w:r w:rsidRPr="003E1344">
        <w:rPr>
          <w:rtl/>
        </w:rPr>
        <w:tab/>
      </w:r>
      <w:r w:rsidRPr="003E1344">
        <w:rPr>
          <w:rStyle w:val="default"/>
          <w:rFonts w:cs="FrankRuehl"/>
          <w:rtl/>
        </w:rPr>
        <w:t>(</w:t>
      </w:r>
      <w:r w:rsidRPr="003E1344">
        <w:rPr>
          <w:rStyle w:val="default"/>
          <w:rFonts w:cs="FrankRuehl" w:hint="cs"/>
          <w:rtl/>
        </w:rPr>
        <w:t>ב)</w:t>
      </w:r>
      <w:r w:rsidRPr="003E1344">
        <w:rPr>
          <w:rStyle w:val="default"/>
          <w:rFonts w:cs="FrankRuehl"/>
          <w:rtl/>
        </w:rPr>
        <w:tab/>
      </w:r>
      <w:r w:rsidRPr="003E1344">
        <w:rPr>
          <w:rStyle w:val="default"/>
          <w:rFonts w:cs="FrankRuehl" w:hint="cs"/>
          <w:rtl/>
        </w:rPr>
        <w:t>לא הודיע היועץ המשפטי לממשלה למנהל בתי המשפט תוך שלושים יום מיום שבו</w:t>
      </w:r>
      <w:r w:rsidRPr="003E1344">
        <w:rPr>
          <w:rStyle w:val="default"/>
          <w:rFonts w:cs="FrankRuehl"/>
          <w:rtl/>
        </w:rPr>
        <w:t xml:space="preserve"> </w:t>
      </w:r>
      <w:r w:rsidRPr="003E1344">
        <w:rPr>
          <w:rStyle w:val="default"/>
          <w:rFonts w:cs="FrankRuehl" w:hint="cs"/>
          <w:rtl/>
        </w:rPr>
        <w:t>הגיעה אליו ההודעה, שאין לבצע את הפעולה המבוקשת, יעביר מנהל בתי המשפט לבית המשפט שייראה לו את הבקשה על תרגומה לשם ביצוע; הודיע היועץ המשפטי לממשלה למנהל בתי המשפט שאין לבצע את הפעולה המבוקשת, יחזיר את הבקשה על תרגומה לשר החוץ.</w:t>
      </w:r>
    </w:p>
    <w:p w14:paraId="7AB95013" w14:textId="77777777" w:rsidR="000D6462" w:rsidRPr="003E1344" w:rsidRDefault="000D6462">
      <w:pPr>
        <w:pStyle w:val="P00"/>
        <w:spacing w:before="72"/>
        <w:ind w:left="0" w:right="1134"/>
        <w:rPr>
          <w:rStyle w:val="default"/>
          <w:rFonts w:cs="FrankRuehl"/>
          <w:rtl/>
        </w:rPr>
      </w:pPr>
      <w:bookmarkStart w:id="4" w:name="Seif5"/>
      <w:bookmarkEnd w:id="4"/>
      <w:r w:rsidRPr="003E1344">
        <w:rPr>
          <w:lang w:val="he-IL"/>
        </w:rPr>
        <w:pict w14:anchorId="197C6C3F">
          <v:rect id="_x0000_s1030" style="position:absolute;left:0;text-align:left;margin-left:464.5pt;margin-top:8.05pt;width:75.05pt;height:13.05pt;z-index:251655680" o:allowincell="f" filled="f" stroked="f" strokecolor="lime" strokeweight=".25pt">
            <v:textbox inset="0,0,0,0">
              <w:txbxContent>
                <w:p w14:paraId="301D0195" w14:textId="77777777" w:rsidR="000D6462" w:rsidRDefault="000D6462">
                  <w:pPr>
                    <w:spacing w:line="160" w:lineRule="exact"/>
                    <w:jc w:val="left"/>
                    <w:rPr>
                      <w:rFonts w:cs="Miriam"/>
                      <w:noProof/>
                      <w:szCs w:val="18"/>
                      <w:rtl/>
                    </w:rPr>
                  </w:pPr>
                  <w:r>
                    <w:rPr>
                      <w:rFonts w:cs="Miriam"/>
                      <w:szCs w:val="18"/>
                      <w:rtl/>
                    </w:rPr>
                    <w:t>ב</w:t>
                  </w:r>
                  <w:r>
                    <w:rPr>
                      <w:rFonts w:cs="Miriam" w:hint="cs"/>
                      <w:szCs w:val="18"/>
                      <w:rtl/>
                    </w:rPr>
                    <w:t>קשות חיקור דין</w:t>
                  </w:r>
                </w:p>
              </w:txbxContent>
            </v:textbox>
            <w10:anchorlock/>
          </v:rect>
        </w:pict>
      </w:r>
      <w:r w:rsidRPr="003E1344">
        <w:rPr>
          <w:rStyle w:val="big-number"/>
          <w:rtl/>
        </w:rPr>
        <w:t>5.</w:t>
      </w:r>
      <w:r w:rsidRPr="003E1344">
        <w:rPr>
          <w:rStyle w:val="big-number"/>
          <w:rtl/>
        </w:rPr>
        <w:tab/>
      </w:r>
      <w:r w:rsidRPr="003E1344">
        <w:rPr>
          <w:rStyle w:val="default"/>
          <w:rFonts w:cs="FrankRuehl"/>
          <w:rtl/>
        </w:rPr>
        <w:t>ה</w:t>
      </w:r>
      <w:r w:rsidRPr="003E1344">
        <w:rPr>
          <w:rStyle w:val="default"/>
          <w:rFonts w:cs="FrankRuehl" w:hint="cs"/>
          <w:rtl/>
        </w:rPr>
        <w:t>וגשה ל</w:t>
      </w:r>
      <w:r w:rsidRPr="003E1344">
        <w:rPr>
          <w:rStyle w:val="default"/>
          <w:rFonts w:cs="FrankRuehl"/>
          <w:rtl/>
        </w:rPr>
        <w:t>ב</w:t>
      </w:r>
      <w:r w:rsidRPr="003E1344">
        <w:rPr>
          <w:rStyle w:val="default"/>
          <w:rFonts w:cs="FrankRuehl" w:hint="cs"/>
          <w:rtl/>
        </w:rPr>
        <w:t>ית המשפט בקשה לחיקור דין, בצורה שנקבעה בתקנה 10 לשם השגת ראיות, העברתם של מוצגים הדרושים כראיה, של רשומות או של מסמכים, יצווה בית המשפט בכפוף להוראות שבאמנה על השגת הראיות או העברת המוצגים,</w:t>
      </w:r>
      <w:r w:rsidR="00494014">
        <w:rPr>
          <w:rStyle w:val="default"/>
          <w:rFonts w:cs="FrankRuehl" w:hint="cs"/>
          <w:rtl/>
        </w:rPr>
        <w:t xml:space="preserve"> </w:t>
      </w:r>
      <w:r w:rsidRPr="003E1344">
        <w:rPr>
          <w:rStyle w:val="default"/>
          <w:rFonts w:cs="FrankRuehl" w:hint="cs"/>
          <w:rtl/>
        </w:rPr>
        <w:t>הרשומות או המסמכים כאמור; אולם בית המשפט לא יחליט על העברת המוצגי</w:t>
      </w:r>
      <w:r w:rsidRPr="003E1344">
        <w:rPr>
          <w:rStyle w:val="default"/>
          <w:rFonts w:cs="FrankRuehl"/>
          <w:rtl/>
        </w:rPr>
        <w:t xml:space="preserve">ם, </w:t>
      </w:r>
      <w:r w:rsidRPr="003E1344">
        <w:rPr>
          <w:rStyle w:val="default"/>
          <w:rFonts w:cs="FrankRuehl" w:hint="cs"/>
          <w:rtl/>
        </w:rPr>
        <w:t>רשומות או מסמכים לפני שנתן ליועץ המשפטי לממשלה הזדמנות להשמיע את דבריו.</w:t>
      </w:r>
    </w:p>
    <w:p w14:paraId="3241DE3E" w14:textId="77777777" w:rsidR="000D6462" w:rsidRPr="003E1344" w:rsidRDefault="000D6462">
      <w:pPr>
        <w:pStyle w:val="P00"/>
        <w:spacing w:before="72"/>
        <w:ind w:left="0" w:right="1134"/>
        <w:rPr>
          <w:rStyle w:val="default"/>
          <w:rFonts w:cs="FrankRuehl"/>
          <w:rtl/>
        </w:rPr>
      </w:pPr>
      <w:bookmarkStart w:id="5" w:name="Seif6"/>
      <w:bookmarkEnd w:id="5"/>
      <w:r w:rsidRPr="003E1344">
        <w:rPr>
          <w:lang w:val="he-IL"/>
        </w:rPr>
        <w:pict w14:anchorId="55516262">
          <v:rect id="_x0000_s1031" style="position:absolute;left:0;text-align:left;margin-left:464.5pt;margin-top:8.05pt;width:75.05pt;height:13.9pt;z-index:251656704" o:allowincell="f" filled="f" stroked="f" strokecolor="lime" strokeweight=".25pt">
            <v:textbox inset="0,0,0,0">
              <w:txbxContent>
                <w:p w14:paraId="1EABA375" w14:textId="77777777" w:rsidR="000D6462" w:rsidRDefault="000D6462">
                  <w:pPr>
                    <w:spacing w:line="160" w:lineRule="exact"/>
                    <w:jc w:val="left"/>
                    <w:rPr>
                      <w:rFonts w:cs="Miriam"/>
                      <w:noProof/>
                      <w:szCs w:val="18"/>
                      <w:rtl/>
                    </w:rPr>
                  </w:pPr>
                  <w:r>
                    <w:rPr>
                      <w:rFonts w:cs="Miriam"/>
                      <w:szCs w:val="18"/>
                      <w:rtl/>
                    </w:rPr>
                    <w:t>ה</w:t>
                  </w:r>
                  <w:r>
                    <w:rPr>
                      <w:rFonts w:cs="Miriam" w:hint="cs"/>
                      <w:szCs w:val="18"/>
                      <w:rtl/>
                    </w:rPr>
                    <w:t>חזרת מוצגים</w:t>
                  </w:r>
                </w:p>
              </w:txbxContent>
            </v:textbox>
            <w10:anchorlock/>
          </v:rect>
        </w:pict>
      </w:r>
      <w:r w:rsidRPr="003E1344">
        <w:rPr>
          <w:rStyle w:val="big-number"/>
          <w:rtl/>
        </w:rPr>
        <w:t>6.</w:t>
      </w:r>
      <w:r w:rsidRPr="003E1344">
        <w:rPr>
          <w:rStyle w:val="big-number"/>
          <w:rtl/>
        </w:rPr>
        <w:tab/>
      </w:r>
      <w:r w:rsidRPr="003E1344">
        <w:rPr>
          <w:rStyle w:val="default"/>
          <w:rFonts w:cs="FrankRuehl"/>
          <w:rtl/>
        </w:rPr>
        <w:t>ה</w:t>
      </w:r>
      <w:r w:rsidRPr="003E1344">
        <w:rPr>
          <w:rStyle w:val="default"/>
          <w:rFonts w:cs="FrankRuehl" w:hint="cs"/>
          <w:rtl/>
        </w:rPr>
        <w:t xml:space="preserve">ועברו לבית המשפט בישראל מאת מדינה בעלת האמנה מוצגים או המקור של רשומות או מסמכים, בביצוע בקשה לחיקור דין על פי האמנה, יורה בית המשפט על החזרתם לאותה מדינה, בהקדם </w:t>
      </w:r>
      <w:r w:rsidRPr="003E1344">
        <w:rPr>
          <w:rStyle w:val="default"/>
          <w:rFonts w:cs="FrankRuehl"/>
          <w:rtl/>
        </w:rPr>
        <w:t>ה</w:t>
      </w:r>
      <w:r w:rsidRPr="003E1344">
        <w:rPr>
          <w:rStyle w:val="default"/>
          <w:rFonts w:cs="FrankRuehl" w:hint="cs"/>
          <w:rtl/>
        </w:rPr>
        <w:t>אפשרי כשנסיבות הענין מרשות זאת, זולת אם אותה המדינה ויתרה על החזרתם.</w:t>
      </w:r>
    </w:p>
    <w:p w14:paraId="23F7B562" w14:textId="77777777" w:rsidR="000D6462" w:rsidRPr="003E1344" w:rsidRDefault="000D6462">
      <w:pPr>
        <w:pStyle w:val="P00"/>
        <w:spacing w:before="72"/>
        <w:ind w:left="0" w:right="1134"/>
        <w:rPr>
          <w:rStyle w:val="default"/>
          <w:rFonts w:cs="FrankRuehl"/>
          <w:rtl/>
        </w:rPr>
      </w:pPr>
      <w:bookmarkStart w:id="6" w:name="Seif7"/>
      <w:bookmarkEnd w:id="6"/>
      <w:r w:rsidRPr="003E1344">
        <w:rPr>
          <w:lang w:val="he-IL"/>
        </w:rPr>
        <w:pict w14:anchorId="2E383DF7">
          <v:rect id="_x0000_s1032" style="position:absolute;left:0;text-align:left;margin-left:464.5pt;margin-top:8.05pt;width:75.05pt;height:12.8pt;z-index:251657728" o:allowincell="f" filled="f" stroked="f" strokecolor="lime" strokeweight=".25pt">
            <v:textbox inset="0,0,0,0">
              <w:txbxContent>
                <w:p w14:paraId="5F25E985" w14:textId="77777777" w:rsidR="000D6462" w:rsidRDefault="000D6462">
                  <w:pPr>
                    <w:spacing w:line="160" w:lineRule="exact"/>
                    <w:jc w:val="left"/>
                    <w:rPr>
                      <w:rFonts w:cs="Miriam"/>
                      <w:noProof/>
                      <w:szCs w:val="18"/>
                      <w:rtl/>
                    </w:rPr>
                  </w:pPr>
                  <w:r>
                    <w:rPr>
                      <w:rFonts w:cs="Miriam"/>
                      <w:szCs w:val="18"/>
                      <w:rtl/>
                    </w:rPr>
                    <w:t>ה</w:t>
                  </w:r>
                  <w:r>
                    <w:rPr>
                      <w:rFonts w:cs="Miriam" w:hint="cs"/>
                      <w:szCs w:val="18"/>
                      <w:rtl/>
                    </w:rPr>
                    <w:t>מצאת מסמכים</w:t>
                  </w:r>
                </w:p>
              </w:txbxContent>
            </v:textbox>
            <w10:anchorlock/>
          </v:rect>
        </w:pict>
      </w:r>
      <w:r w:rsidRPr="003E1344">
        <w:rPr>
          <w:rStyle w:val="big-number"/>
          <w:rtl/>
        </w:rPr>
        <w:t>7.</w:t>
      </w:r>
      <w:r w:rsidRPr="003E1344">
        <w:rPr>
          <w:rStyle w:val="big-number"/>
          <w:rtl/>
        </w:rPr>
        <w:tab/>
      </w:r>
      <w:r w:rsidRPr="003E1344">
        <w:rPr>
          <w:rStyle w:val="default"/>
          <w:rFonts w:cs="FrankRuehl"/>
          <w:rtl/>
        </w:rPr>
        <w:t>מ</w:t>
      </w:r>
      <w:r w:rsidRPr="003E1344">
        <w:rPr>
          <w:rStyle w:val="default"/>
          <w:rFonts w:cs="FrankRuehl" w:hint="cs"/>
          <w:rtl/>
        </w:rPr>
        <w:t>סמך שיש להמציאו, בהליכים שבפני בית משפט בישראל, לאדם הנמצא מחוץ לישראל, באחת המדינות, בעלות האמנה, ושאותה מדינה נתבקשה להמציאו, תהא המצאתו כדין אם בוצעה בדרך שנקבעה ב</w:t>
      </w:r>
      <w:r w:rsidRPr="003E1344">
        <w:rPr>
          <w:rStyle w:val="default"/>
          <w:rFonts w:cs="FrankRuehl"/>
          <w:rtl/>
        </w:rPr>
        <w:t>א</w:t>
      </w:r>
      <w:r w:rsidRPr="003E1344">
        <w:rPr>
          <w:rStyle w:val="default"/>
          <w:rFonts w:cs="FrankRuehl" w:hint="cs"/>
          <w:rtl/>
        </w:rPr>
        <w:t>מנה.</w:t>
      </w:r>
    </w:p>
    <w:p w14:paraId="70F647AA" w14:textId="77777777" w:rsidR="000D6462" w:rsidRPr="003E1344" w:rsidRDefault="000D6462">
      <w:pPr>
        <w:pStyle w:val="P00"/>
        <w:spacing w:before="72"/>
        <w:ind w:left="0" w:right="1134"/>
        <w:rPr>
          <w:rStyle w:val="default"/>
          <w:rFonts w:cs="FrankRuehl"/>
          <w:rtl/>
        </w:rPr>
      </w:pPr>
      <w:bookmarkStart w:id="7" w:name="Seif8"/>
      <w:bookmarkEnd w:id="7"/>
      <w:r w:rsidRPr="003E1344">
        <w:rPr>
          <w:lang w:val="he-IL"/>
        </w:rPr>
        <w:pict w14:anchorId="3EAE09F1">
          <v:rect id="_x0000_s1033" style="position:absolute;left:0;text-align:left;margin-left:464.5pt;margin-top:8.05pt;width:75.05pt;height:11.2pt;z-index:251658752" o:allowincell="f" filled="f" stroked="f" strokecolor="lime" strokeweight=".25pt">
            <v:textbox inset="0,0,0,0">
              <w:txbxContent>
                <w:p w14:paraId="60513CB7" w14:textId="77777777" w:rsidR="000D6462" w:rsidRDefault="000D6462">
                  <w:pPr>
                    <w:spacing w:line="160" w:lineRule="exact"/>
                    <w:jc w:val="left"/>
                    <w:rPr>
                      <w:rFonts w:cs="Miriam"/>
                      <w:noProof/>
                      <w:szCs w:val="18"/>
                      <w:rtl/>
                    </w:rPr>
                  </w:pPr>
                  <w:r>
                    <w:rPr>
                      <w:rFonts w:cs="Miriam"/>
                      <w:szCs w:val="18"/>
                      <w:rtl/>
                    </w:rPr>
                    <w:t>ה</w:t>
                  </w:r>
                  <w:r>
                    <w:rPr>
                      <w:rFonts w:cs="Miriam" w:hint="cs"/>
                      <w:szCs w:val="18"/>
                      <w:rtl/>
                    </w:rPr>
                    <w:t>זמנת עד</w:t>
                  </w:r>
                </w:p>
              </w:txbxContent>
            </v:textbox>
            <w10:anchorlock/>
          </v:rect>
        </w:pict>
      </w:r>
      <w:r w:rsidRPr="003E1344">
        <w:rPr>
          <w:rStyle w:val="big-number"/>
          <w:rtl/>
        </w:rPr>
        <w:t>8.</w:t>
      </w:r>
      <w:r w:rsidRPr="003E1344">
        <w:rPr>
          <w:rStyle w:val="big-number"/>
          <w:rtl/>
        </w:rPr>
        <w:tab/>
      </w:r>
      <w:r w:rsidRPr="003E1344">
        <w:rPr>
          <w:rStyle w:val="default"/>
          <w:rFonts w:cs="FrankRuehl"/>
          <w:rtl/>
        </w:rPr>
        <w:t>ע</w:t>
      </w:r>
      <w:r w:rsidRPr="003E1344">
        <w:rPr>
          <w:rStyle w:val="default"/>
          <w:rFonts w:cs="FrankRuehl" w:hint="cs"/>
          <w:rtl/>
        </w:rPr>
        <w:t>ד הנמצא באחת המדינות בעלות האמנה שהוזמן להתייצב בהליכים שבפני בית משפט בישראל בדרך שנקבעה באמנה ולא התייצב, לא ישא באחריות פלילית על אי-התייצבותו ולא יוטל עליו אמצעי כפיה בגללה, אפילו הכילה הזמנתו אזהרה על ענישתו למקרה של אי-התייצבותו</w:t>
      </w:r>
      <w:r w:rsidRPr="003E1344">
        <w:rPr>
          <w:rStyle w:val="default"/>
          <w:rFonts w:cs="FrankRuehl"/>
          <w:rtl/>
        </w:rPr>
        <w:t xml:space="preserve">, </w:t>
      </w:r>
      <w:r w:rsidRPr="003E1344">
        <w:rPr>
          <w:rStyle w:val="default"/>
          <w:rFonts w:cs="FrankRuehl" w:hint="cs"/>
          <w:rtl/>
        </w:rPr>
        <w:t>זולת אם לאחר מכן נכנס לישראל מרצונו והוזמן בה מחדש כדין.</w:t>
      </w:r>
    </w:p>
    <w:p w14:paraId="33284782" w14:textId="77777777" w:rsidR="000D6462" w:rsidRPr="003E1344" w:rsidRDefault="000D6462">
      <w:pPr>
        <w:pStyle w:val="P00"/>
        <w:spacing w:before="72"/>
        <w:ind w:left="0" w:right="1134"/>
        <w:rPr>
          <w:rStyle w:val="default"/>
          <w:rFonts w:cs="FrankRuehl"/>
          <w:rtl/>
        </w:rPr>
      </w:pPr>
      <w:bookmarkStart w:id="8" w:name="Seif9"/>
      <w:bookmarkEnd w:id="8"/>
      <w:r w:rsidRPr="003E1344">
        <w:rPr>
          <w:lang w:val="he-IL"/>
        </w:rPr>
        <w:pict w14:anchorId="35C03AE4">
          <v:rect id="_x0000_s1034" style="position:absolute;left:0;text-align:left;margin-left:464.5pt;margin-top:8.05pt;width:75.05pt;height:12.1pt;z-index:251659776" o:allowincell="f" filled="f" stroked="f" strokecolor="lime" strokeweight=".25pt">
            <v:textbox inset="0,0,0,0">
              <w:txbxContent>
                <w:p w14:paraId="50666322" w14:textId="77777777" w:rsidR="000D6462" w:rsidRDefault="000D6462">
                  <w:pPr>
                    <w:spacing w:line="160" w:lineRule="exact"/>
                    <w:jc w:val="left"/>
                    <w:rPr>
                      <w:rFonts w:cs="Miriam"/>
                      <w:noProof/>
                      <w:szCs w:val="18"/>
                      <w:rtl/>
                    </w:rPr>
                  </w:pPr>
                  <w:r>
                    <w:rPr>
                      <w:rFonts w:cs="Miriam"/>
                      <w:szCs w:val="18"/>
                      <w:rtl/>
                    </w:rPr>
                    <w:t>ח</w:t>
                  </w:r>
                  <w:r>
                    <w:rPr>
                      <w:rFonts w:cs="Miriam" w:hint="cs"/>
                      <w:szCs w:val="18"/>
                      <w:rtl/>
                    </w:rPr>
                    <w:t>סינות בפני הליכים</w:t>
                  </w:r>
                </w:p>
              </w:txbxContent>
            </v:textbox>
            <w10:anchorlock/>
          </v:rect>
        </w:pict>
      </w:r>
      <w:r w:rsidRPr="003E1344">
        <w:rPr>
          <w:rStyle w:val="big-number"/>
          <w:rtl/>
        </w:rPr>
        <w:t>9.</w:t>
      </w:r>
      <w:r w:rsidRPr="003E1344">
        <w:rPr>
          <w:rStyle w:val="big-number"/>
          <w:rtl/>
        </w:rPr>
        <w:tab/>
      </w:r>
      <w:r w:rsidRPr="003E1344">
        <w:rPr>
          <w:rStyle w:val="default"/>
          <w:rFonts w:cs="FrankRuehl"/>
          <w:rtl/>
        </w:rPr>
        <w:t>(</w:t>
      </w:r>
      <w:r w:rsidRPr="003E1344">
        <w:rPr>
          <w:rStyle w:val="default"/>
          <w:rFonts w:cs="FrankRuehl" w:hint="cs"/>
          <w:rtl/>
        </w:rPr>
        <w:t>א)</w:t>
      </w:r>
      <w:r w:rsidRPr="003E1344">
        <w:rPr>
          <w:rStyle w:val="default"/>
          <w:rFonts w:cs="FrankRuehl"/>
          <w:rtl/>
        </w:rPr>
        <w:tab/>
      </w:r>
      <w:r w:rsidRPr="003E1344">
        <w:rPr>
          <w:rStyle w:val="default"/>
          <w:rFonts w:cs="FrankRuehl" w:hint="cs"/>
          <w:rtl/>
        </w:rPr>
        <w:t xml:space="preserve">מי שנמצא באחת המדינות בעלות האמנה והוזמן, בדרך שנקבעה באמנה, להתייצב </w:t>
      </w:r>
      <w:r w:rsidRPr="003E1344">
        <w:rPr>
          <w:rStyle w:val="default"/>
          <w:rFonts w:cs="FrankRuehl" w:hint="cs"/>
          <w:rtl/>
        </w:rPr>
        <w:lastRenderedPageBreak/>
        <w:t>בהליכים בפני בית משפט בישראל, הן כעד והן לכל מטרה אחרת, לא יפתחו נגדו בהל</w:t>
      </w:r>
      <w:r w:rsidRPr="003E1344">
        <w:rPr>
          <w:rStyle w:val="default"/>
          <w:rFonts w:cs="FrankRuehl"/>
          <w:rtl/>
        </w:rPr>
        <w:t>י</w:t>
      </w:r>
      <w:r w:rsidRPr="003E1344">
        <w:rPr>
          <w:rStyle w:val="default"/>
          <w:rFonts w:cs="FrankRuehl" w:hint="cs"/>
          <w:rtl/>
        </w:rPr>
        <w:t>כים פליליים, לא ייעצר ולא תוטל עליו הגבלה אחרת של חירותו האישית בשל מעשים או הרשעות שקדמו למועד שבו יצא את שטחה של אותה מדינה בעלת האמנה, ושלא פורטו בהזמנה.</w:t>
      </w:r>
    </w:p>
    <w:p w14:paraId="2B4C1EB8" w14:textId="77777777" w:rsidR="000D6462" w:rsidRPr="003E1344" w:rsidRDefault="000D6462">
      <w:pPr>
        <w:pStyle w:val="P00"/>
        <w:spacing w:before="72"/>
        <w:ind w:left="0" w:right="1134"/>
        <w:rPr>
          <w:rStyle w:val="default"/>
          <w:rFonts w:cs="FrankRuehl"/>
          <w:rtl/>
        </w:rPr>
      </w:pPr>
      <w:r w:rsidRPr="003E1344">
        <w:rPr>
          <w:rtl/>
        </w:rPr>
        <w:tab/>
      </w:r>
      <w:r w:rsidRPr="003E1344">
        <w:rPr>
          <w:rStyle w:val="default"/>
          <w:rFonts w:cs="FrankRuehl"/>
          <w:rtl/>
        </w:rPr>
        <w:t>(</w:t>
      </w:r>
      <w:r w:rsidRPr="003E1344">
        <w:rPr>
          <w:rStyle w:val="default"/>
          <w:rFonts w:cs="FrankRuehl" w:hint="cs"/>
          <w:rtl/>
        </w:rPr>
        <w:t>ב)</w:t>
      </w:r>
      <w:r w:rsidRPr="003E1344">
        <w:rPr>
          <w:rStyle w:val="default"/>
          <w:rFonts w:cs="FrankRuehl"/>
          <w:rtl/>
        </w:rPr>
        <w:tab/>
      </w:r>
      <w:r w:rsidRPr="003E1344">
        <w:rPr>
          <w:rStyle w:val="default"/>
          <w:rFonts w:cs="FrankRuehl" w:hint="cs"/>
          <w:rtl/>
        </w:rPr>
        <w:t xml:space="preserve">החסינות בפני הליכים כאמור בתקנה זו תפקע אם מי שהוזמן להתייצב בבית המשפט לא יצא את ישראל בתום </w:t>
      </w:r>
      <w:r w:rsidRPr="003E1344">
        <w:rPr>
          <w:rStyle w:val="default"/>
          <w:rFonts w:cs="FrankRuehl"/>
          <w:rtl/>
        </w:rPr>
        <w:t>ח</w:t>
      </w:r>
      <w:r w:rsidRPr="003E1344">
        <w:rPr>
          <w:rStyle w:val="default"/>
          <w:rFonts w:cs="FrankRuehl" w:hint="cs"/>
          <w:rtl/>
        </w:rPr>
        <w:t>מישה-עשר יום מהמועד שבו גמר את מתן עדותו או בית המשפט קבע שנוכחותו איננה דרושה עוד למטרת הזמנתו בפניו, או אם יצא את ישראל תוך המועד האמור, אך חזר אליה מרצונו.</w:t>
      </w:r>
    </w:p>
    <w:p w14:paraId="2243402D" w14:textId="77777777" w:rsidR="000D6462" w:rsidRPr="003E1344" w:rsidRDefault="000D6462">
      <w:pPr>
        <w:pStyle w:val="P00"/>
        <w:spacing w:before="72"/>
        <w:ind w:left="0" w:right="1134"/>
        <w:rPr>
          <w:rStyle w:val="default"/>
          <w:rFonts w:cs="FrankRuehl"/>
          <w:rtl/>
        </w:rPr>
      </w:pPr>
      <w:r w:rsidRPr="003E1344">
        <w:rPr>
          <w:rtl/>
        </w:rPr>
        <w:tab/>
      </w:r>
      <w:r w:rsidRPr="003E1344">
        <w:rPr>
          <w:rStyle w:val="default"/>
          <w:rFonts w:cs="FrankRuehl"/>
          <w:rtl/>
        </w:rPr>
        <w:t>(</w:t>
      </w:r>
      <w:r w:rsidRPr="003E1344">
        <w:rPr>
          <w:rStyle w:val="default"/>
          <w:rFonts w:cs="FrankRuehl" w:hint="cs"/>
          <w:rtl/>
        </w:rPr>
        <w:t>ג)</w:t>
      </w:r>
      <w:r w:rsidRPr="003E1344">
        <w:rPr>
          <w:rStyle w:val="default"/>
          <w:rFonts w:cs="FrankRuehl"/>
          <w:rtl/>
        </w:rPr>
        <w:tab/>
      </w:r>
      <w:r w:rsidRPr="003E1344">
        <w:rPr>
          <w:rStyle w:val="default"/>
          <w:rFonts w:cs="FrankRuehl" w:hint="cs"/>
          <w:rtl/>
        </w:rPr>
        <w:t xml:space="preserve">תקופה שבה נבצר מהמוזמן לצאת את ישראל, לא תבוא במנין המועד של חמישה עשר יום לענין תקנת משנה </w:t>
      </w:r>
      <w:r w:rsidRPr="003E1344">
        <w:rPr>
          <w:rStyle w:val="default"/>
          <w:rFonts w:cs="FrankRuehl"/>
          <w:rtl/>
        </w:rPr>
        <w:t>(</w:t>
      </w:r>
      <w:r w:rsidRPr="003E1344">
        <w:rPr>
          <w:rStyle w:val="default"/>
          <w:rFonts w:cs="FrankRuehl" w:hint="cs"/>
          <w:rtl/>
        </w:rPr>
        <w:t>ב).</w:t>
      </w:r>
    </w:p>
    <w:p w14:paraId="0901D531" w14:textId="77777777" w:rsidR="000D6462" w:rsidRPr="003E1344" w:rsidRDefault="000D6462">
      <w:pPr>
        <w:pStyle w:val="P00"/>
        <w:spacing w:before="72"/>
        <w:ind w:left="0" w:right="1134"/>
        <w:rPr>
          <w:rStyle w:val="default"/>
          <w:rFonts w:cs="FrankRuehl"/>
          <w:rtl/>
        </w:rPr>
      </w:pPr>
      <w:r w:rsidRPr="003E1344">
        <w:rPr>
          <w:rtl/>
        </w:rPr>
        <w:tab/>
      </w:r>
      <w:r w:rsidRPr="003E1344">
        <w:rPr>
          <w:rStyle w:val="default"/>
          <w:rFonts w:cs="FrankRuehl"/>
          <w:rtl/>
        </w:rPr>
        <w:t>(</w:t>
      </w:r>
      <w:r w:rsidRPr="003E1344">
        <w:rPr>
          <w:rStyle w:val="default"/>
          <w:rFonts w:cs="FrankRuehl" w:hint="cs"/>
          <w:rtl/>
        </w:rPr>
        <w:t>ד)</w:t>
      </w:r>
      <w:r w:rsidRPr="003E1344">
        <w:rPr>
          <w:rStyle w:val="default"/>
          <w:rFonts w:cs="FrankRuehl"/>
          <w:rtl/>
        </w:rPr>
        <w:tab/>
      </w:r>
      <w:r w:rsidRPr="003E1344">
        <w:rPr>
          <w:rStyle w:val="default"/>
          <w:rFonts w:cs="FrankRuehl" w:hint="cs"/>
          <w:rtl/>
        </w:rPr>
        <w:t>האמור בתקנה זו יחול, בשינויים המחוייבים, גם על אדם הנמצא באחת המדינות בעלות האמנה, במשמרת חוקית והועבר לישראל בדרך שנקבעה באמנה כדי למסור בה עדות או לצרכי עימות.</w:t>
      </w:r>
    </w:p>
    <w:p w14:paraId="265C8049" w14:textId="77777777" w:rsidR="000D6462" w:rsidRPr="003E1344" w:rsidRDefault="000D6462">
      <w:pPr>
        <w:pStyle w:val="P00"/>
        <w:spacing w:before="72"/>
        <w:ind w:left="0" w:right="1134"/>
        <w:rPr>
          <w:rStyle w:val="default"/>
          <w:rFonts w:cs="FrankRuehl"/>
          <w:rtl/>
        </w:rPr>
      </w:pPr>
      <w:bookmarkStart w:id="9" w:name="Seif10"/>
      <w:bookmarkEnd w:id="9"/>
      <w:r w:rsidRPr="003E1344">
        <w:rPr>
          <w:lang w:val="he-IL"/>
        </w:rPr>
        <w:pict w14:anchorId="2AA01C97">
          <v:rect id="_x0000_s1035" style="position:absolute;left:0;text-align:left;margin-left:464.5pt;margin-top:8.05pt;width:75.05pt;height:21.15pt;z-index:251660800" o:allowincell="f" filled="f" stroked="f" strokecolor="lime" strokeweight=".25pt">
            <v:textbox inset="0,0,0,0">
              <w:txbxContent>
                <w:p w14:paraId="2F504ADA" w14:textId="77777777" w:rsidR="000D6462" w:rsidRDefault="000D6462">
                  <w:pPr>
                    <w:spacing w:line="160" w:lineRule="exact"/>
                    <w:jc w:val="left"/>
                    <w:rPr>
                      <w:rFonts w:cs="Miriam"/>
                      <w:noProof/>
                      <w:szCs w:val="18"/>
                      <w:rtl/>
                    </w:rPr>
                  </w:pPr>
                  <w:r>
                    <w:rPr>
                      <w:rFonts w:cs="Miriam"/>
                      <w:szCs w:val="18"/>
                      <w:rtl/>
                    </w:rPr>
                    <w:t>ט</w:t>
                  </w:r>
                  <w:r>
                    <w:rPr>
                      <w:rFonts w:cs="Miriam" w:hint="cs"/>
                      <w:szCs w:val="18"/>
                      <w:rtl/>
                    </w:rPr>
                    <w:t>יפול בב</w:t>
                  </w:r>
                  <w:r>
                    <w:rPr>
                      <w:rFonts w:cs="Miriam"/>
                      <w:szCs w:val="18"/>
                      <w:rtl/>
                    </w:rPr>
                    <w:t>ק</w:t>
                  </w:r>
                  <w:r>
                    <w:rPr>
                      <w:rFonts w:cs="Miriam" w:hint="cs"/>
                      <w:szCs w:val="18"/>
                      <w:rtl/>
                    </w:rPr>
                    <w:t>שות של בתי משפט בישראל</w:t>
                  </w:r>
                </w:p>
              </w:txbxContent>
            </v:textbox>
            <w10:anchorlock/>
          </v:rect>
        </w:pict>
      </w:r>
      <w:r w:rsidRPr="003E1344">
        <w:rPr>
          <w:rStyle w:val="big-number"/>
          <w:rtl/>
        </w:rPr>
        <w:t>10.</w:t>
      </w:r>
      <w:r w:rsidRPr="003E1344">
        <w:rPr>
          <w:rStyle w:val="big-number"/>
          <w:rtl/>
        </w:rPr>
        <w:tab/>
      </w:r>
      <w:r w:rsidRPr="003E1344">
        <w:rPr>
          <w:rStyle w:val="default"/>
          <w:rFonts w:cs="FrankRuehl"/>
          <w:rtl/>
        </w:rPr>
        <w:t>(</w:t>
      </w:r>
      <w:r w:rsidRPr="003E1344">
        <w:rPr>
          <w:rStyle w:val="default"/>
          <w:rFonts w:cs="FrankRuehl" w:hint="cs"/>
          <w:rtl/>
        </w:rPr>
        <w:t>א)</w:t>
      </w:r>
      <w:r w:rsidRPr="003E1344">
        <w:rPr>
          <w:rStyle w:val="default"/>
          <w:rFonts w:cs="FrankRuehl"/>
          <w:rtl/>
        </w:rPr>
        <w:tab/>
      </w:r>
      <w:r w:rsidRPr="003E1344">
        <w:rPr>
          <w:rStyle w:val="default"/>
          <w:rFonts w:cs="FrankRuehl" w:hint="cs"/>
          <w:rtl/>
        </w:rPr>
        <w:t>בקשות לעזרה משפטית שיוגשו על ידי בית משפט</w:t>
      </w:r>
      <w:r w:rsidRPr="003E1344">
        <w:rPr>
          <w:rStyle w:val="default"/>
          <w:rFonts w:cs="FrankRuehl"/>
          <w:rtl/>
        </w:rPr>
        <w:t xml:space="preserve"> </w:t>
      </w:r>
      <w:r w:rsidRPr="003E1344">
        <w:rPr>
          <w:rStyle w:val="default"/>
          <w:rFonts w:cs="FrankRuehl" w:hint="cs"/>
          <w:rtl/>
        </w:rPr>
        <w:t>בישראל לאחת המדינות בעלות האמנה יפרטו:</w:t>
      </w:r>
    </w:p>
    <w:p w14:paraId="45B22EEF" w14:textId="77777777" w:rsidR="000D6462" w:rsidRPr="003E1344" w:rsidRDefault="000D6462">
      <w:pPr>
        <w:pStyle w:val="P22"/>
        <w:spacing w:before="72"/>
        <w:ind w:left="1021" w:right="1134"/>
        <w:rPr>
          <w:rStyle w:val="default"/>
          <w:rFonts w:cs="FrankRuehl"/>
          <w:rtl/>
        </w:rPr>
      </w:pPr>
      <w:r w:rsidRPr="003E1344">
        <w:rPr>
          <w:rStyle w:val="default"/>
          <w:rFonts w:cs="FrankRuehl"/>
          <w:rtl/>
        </w:rPr>
        <w:t>(1)</w:t>
      </w:r>
      <w:r w:rsidRPr="003E1344">
        <w:rPr>
          <w:rStyle w:val="default"/>
          <w:rFonts w:cs="FrankRuehl"/>
          <w:rtl/>
        </w:rPr>
        <w:tab/>
      </w:r>
      <w:r w:rsidRPr="003E1344">
        <w:rPr>
          <w:rStyle w:val="default"/>
          <w:rFonts w:cs="FrankRuehl" w:hint="cs"/>
          <w:rtl/>
        </w:rPr>
        <w:t>שם בית המשפט;</w:t>
      </w:r>
    </w:p>
    <w:p w14:paraId="5FBF6C6D" w14:textId="77777777" w:rsidR="000D6462" w:rsidRPr="003E1344" w:rsidRDefault="000D6462">
      <w:pPr>
        <w:pStyle w:val="P22"/>
        <w:spacing w:before="72"/>
        <w:ind w:left="1021" w:right="1134"/>
        <w:rPr>
          <w:rStyle w:val="default"/>
          <w:rFonts w:cs="FrankRuehl"/>
          <w:rtl/>
        </w:rPr>
      </w:pPr>
      <w:r w:rsidRPr="003E1344">
        <w:rPr>
          <w:rStyle w:val="default"/>
          <w:rFonts w:cs="FrankRuehl"/>
          <w:rtl/>
        </w:rPr>
        <w:t>(2)</w:t>
      </w:r>
      <w:r w:rsidRPr="003E1344">
        <w:rPr>
          <w:rStyle w:val="default"/>
          <w:rFonts w:cs="FrankRuehl"/>
          <w:rtl/>
        </w:rPr>
        <w:tab/>
      </w:r>
      <w:r w:rsidRPr="003E1344">
        <w:rPr>
          <w:rStyle w:val="default"/>
          <w:rFonts w:cs="FrankRuehl" w:hint="cs"/>
          <w:rtl/>
        </w:rPr>
        <w:t>נושא הבקשה ונימוקיה;</w:t>
      </w:r>
    </w:p>
    <w:p w14:paraId="4DAF7720" w14:textId="77777777" w:rsidR="000D6462" w:rsidRPr="003E1344" w:rsidRDefault="000D6462" w:rsidP="00494014">
      <w:pPr>
        <w:pStyle w:val="P22"/>
        <w:spacing w:before="72"/>
        <w:ind w:left="1021" w:right="1134"/>
        <w:rPr>
          <w:rStyle w:val="default"/>
          <w:rFonts w:cs="FrankRuehl"/>
          <w:rtl/>
        </w:rPr>
      </w:pPr>
      <w:r w:rsidRPr="003E1344">
        <w:rPr>
          <w:rStyle w:val="default"/>
          <w:rFonts w:cs="FrankRuehl"/>
          <w:rtl/>
        </w:rPr>
        <w:t>(3)</w:t>
      </w:r>
      <w:r w:rsidRPr="003E1344">
        <w:rPr>
          <w:rStyle w:val="default"/>
          <w:rFonts w:cs="FrankRuehl"/>
          <w:rtl/>
        </w:rPr>
        <w:tab/>
      </w:r>
      <w:r w:rsidRPr="003E1344">
        <w:rPr>
          <w:rStyle w:val="default"/>
          <w:rFonts w:cs="FrankRuehl" w:hint="cs"/>
          <w:rtl/>
        </w:rPr>
        <w:t>ככל האפשר את זהותו ואזרחותו של הנוגע בדבר</w:t>
      </w:r>
      <w:r w:rsidRPr="003E1344">
        <w:rPr>
          <w:rStyle w:val="default"/>
          <w:rFonts w:cs="FrankRuehl"/>
          <w:rtl/>
        </w:rPr>
        <w:t xml:space="preserve"> </w:t>
      </w:r>
      <w:r w:rsidRPr="003E1344">
        <w:rPr>
          <w:rStyle w:val="default"/>
          <w:rFonts w:cs="FrankRuehl" w:hint="cs"/>
          <w:rtl/>
        </w:rPr>
        <w:t>שבתחום המדינה המתבקשת;</w:t>
      </w:r>
    </w:p>
    <w:p w14:paraId="5F79E52F" w14:textId="77777777" w:rsidR="000D6462" w:rsidRPr="003E1344" w:rsidRDefault="000D6462" w:rsidP="00494014">
      <w:pPr>
        <w:pStyle w:val="P22"/>
        <w:spacing w:before="72"/>
        <w:ind w:left="1021" w:right="1134"/>
        <w:rPr>
          <w:rStyle w:val="default"/>
          <w:rFonts w:cs="FrankRuehl"/>
          <w:rtl/>
        </w:rPr>
      </w:pPr>
      <w:r w:rsidRPr="003E1344">
        <w:rPr>
          <w:rStyle w:val="default"/>
          <w:rFonts w:cs="FrankRuehl"/>
          <w:rtl/>
        </w:rPr>
        <w:t>(4)</w:t>
      </w:r>
      <w:r w:rsidRPr="003E1344">
        <w:rPr>
          <w:rStyle w:val="default"/>
          <w:rFonts w:cs="FrankRuehl"/>
          <w:rtl/>
        </w:rPr>
        <w:tab/>
      </w:r>
      <w:r w:rsidRPr="003E1344">
        <w:rPr>
          <w:rStyle w:val="default"/>
          <w:rFonts w:cs="FrankRuehl" w:hint="cs"/>
          <w:rtl/>
        </w:rPr>
        <w:t xml:space="preserve">במקרה הצורך </w:t>
      </w:r>
      <w:r w:rsidR="00DE1269">
        <w:rPr>
          <w:rStyle w:val="default"/>
          <w:rFonts w:cs="FrankRuehl"/>
          <w:rtl/>
        </w:rPr>
        <w:t>–</w:t>
      </w:r>
      <w:r w:rsidRPr="003E1344">
        <w:rPr>
          <w:rStyle w:val="default"/>
          <w:rFonts w:cs="FrankRuehl" w:hint="cs"/>
          <w:rtl/>
        </w:rPr>
        <w:t xml:space="preserve"> שמו ומענו של הנמען.</w:t>
      </w:r>
    </w:p>
    <w:p w14:paraId="625A1EC1" w14:textId="77777777" w:rsidR="000D6462" w:rsidRPr="003E1344" w:rsidRDefault="000D6462" w:rsidP="00494014">
      <w:pPr>
        <w:pStyle w:val="P00"/>
        <w:spacing w:before="72"/>
        <w:ind w:left="0" w:right="1134"/>
        <w:rPr>
          <w:rStyle w:val="default"/>
          <w:rFonts w:cs="FrankRuehl"/>
          <w:rtl/>
        </w:rPr>
      </w:pPr>
      <w:r w:rsidRPr="003E1344">
        <w:rPr>
          <w:rtl/>
        </w:rPr>
        <w:tab/>
      </w:r>
      <w:r w:rsidRPr="003E1344">
        <w:rPr>
          <w:rStyle w:val="default"/>
          <w:rFonts w:cs="FrankRuehl"/>
          <w:rtl/>
        </w:rPr>
        <w:t>(</w:t>
      </w:r>
      <w:r w:rsidRPr="003E1344">
        <w:rPr>
          <w:rStyle w:val="default"/>
          <w:rFonts w:cs="FrankRuehl" w:hint="cs"/>
          <w:rtl/>
        </w:rPr>
        <w:t>ב)</w:t>
      </w:r>
      <w:r w:rsidRPr="003E1344">
        <w:rPr>
          <w:rStyle w:val="default"/>
          <w:rFonts w:cs="FrankRuehl"/>
          <w:rtl/>
        </w:rPr>
        <w:tab/>
      </w:r>
      <w:r w:rsidRPr="003E1344">
        <w:rPr>
          <w:rStyle w:val="default"/>
          <w:rFonts w:cs="FrankRuehl" w:hint="cs"/>
          <w:rtl/>
        </w:rPr>
        <w:t>בקשות לחיקור דין יציינו גם את העבירה, נושא הבקשה,</w:t>
      </w:r>
      <w:r w:rsidRPr="003E1344">
        <w:rPr>
          <w:rStyle w:val="default"/>
          <w:rFonts w:cs="FrankRuehl"/>
          <w:rtl/>
        </w:rPr>
        <w:t xml:space="preserve"> </w:t>
      </w:r>
      <w:r w:rsidRPr="003E1344">
        <w:rPr>
          <w:rStyle w:val="default"/>
          <w:rFonts w:cs="FrankRuehl" w:hint="cs"/>
          <w:rtl/>
        </w:rPr>
        <w:t>וסקירה קצ</w:t>
      </w:r>
      <w:r w:rsidRPr="003E1344">
        <w:rPr>
          <w:rStyle w:val="default"/>
          <w:rFonts w:cs="FrankRuehl"/>
          <w:rtl/>
        </w:rPr>
        <w:t>ר</w:t>
      </w:r>
      <w:r w:rsidRPr="003E1344">
        <w:rPr>
          <w:rStyle w:val="default"/>
          <w:rFonts w:cs="FrankRuehl" w:hint="cs"/>
          <w:rtl/>
        </w:rPr>
        <w:t>ה של העובדות.</w:t>
      </w:r>
    </w:p>
    <w:p w14:paraId="365AB46C" w14:textId="77777777" w:rsidR="000D6462" w:rsidRPr="003E1344" w:rsidRDefault="000D6462">
      <w:pPr>
        <w:pStyle w:val="P00"/>
        <w:spacing w:before="72"/>
        <w:ind w:left="0" w:right="1134"/>
        <w:rPr>
          <w:rStyle w:val="default"/>
          <w:rFonts w:cs="FrankRuehl"/>
          <w:rtl/>
        </w:rPr>
      </w:pPr>
      <w:r w:rsidRPr="003E1344">
        <w:rPr>
          <w:rtl/>
        </w:rPr>
        <w:tab/>
      </w:r>
      <w:r w:rsidRPr="003E1344">
        <w:rPr>
          <w:rStyle w:val="default"/>
          <w:rFonts w:cs="FrankRuehl"/>
          <w:rtl/>
        </w:rPr>
        <w:t>(</w:t>
      </w:r>
      <w:r w:rsidRPr="003E1344">
        <w:rPr>
          <w:rStyle w:val="default"/>
          <w:rFonts w:cs="FrankRuehl" w:hint="cs"/>
          <w:rtl/>
        </w:rPr>
        <w:t>ג)</w:t>
      </w:r>
      <w:r w:rsidRPr="003E1344">
        <w:rPr>
          <w:rStyle w:val="default"/>
          <w:rFonts w:cs="FrankRuehl"/>
          <w:rtl/>
        </w:rPr>
        <w:tab/>
      </w:r>
      <w:r w:rsidRPr="003E1344">
        <w:rPr>
          <w:rStyle w:val="default"/>
          <w:rFonts w:cs="FrankRuehl" w:hint="cs"/>
          <w:rtl/>
        </w:rPr>
        <w:t>בקשות לפי תקנה זו יועברו למנהל בתי המשפט לשם העברתן למדינה המתבקשת.</w:t>
      </w:r>
    </w:p>
    <w:p w14:paraId="50C852B3" w14:textId="77777777" w:rsidR="000D6462" w:rsidRPr="003E1344" w:rsidRDefault="000D6462">
      <w:pPr>
        <w:pStyle w:val="P00"/>
        <w:spacing w:before="72"/>
        <w:ind w:left="0" w:right="1134"/>
        <w:rPr>
          <w:rStyle w:val="default"/>
          <w:rFonts w:cs="FrankRuehl"/>
          <w:rtl/>
        </w:rPr>
      </w:pPr>
      <w:bookmarkStart w:id="10" w:name="Seif11"/>
      <w:bookmarkEnd w:id="10"/>
      <w:r w:rsidRPr="003E1344">
        <w:rPr>
          <w:lang w:val="he-IL"/>
        </w:rPr>
        <w:pict w14:anchorId="5B758593">
          <v:rect id="_x0000_s1036" style="position:absolute;left:0;text-align:left;margin-left:464.5pt;margin-top:8.05pt;width:75.05pt;height:11.9pt;z-index:251661824" o:allowincell="f" filled="f" stroked="f" strokecolor="lime" strokeweight=".25pt">
            <v:textbox inset="0,0,0,0">
              <w:txbxContent>
                <w:p w14:paraId="5EE4EE3C" w14:textId="77777777" w:rsidR="000D6462" w:rsidRDefault="000D6462">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sidRPr="003E1344">
        <w:rPr>
          <w:rStyle w:val="big-number"/>
          <w:rtl/>
        </w:rPr>
        <w:t>11.</w:t>
      </w:r>
      <w:r w:rsidRPr="003E1344">
        <w:rPr>
          <w:rStyle w:val="big-number"/>
          <w:rtl/>
        </w:rPr>
        <w:tab/>
      </w:r>
      <w:r w:rsidRPr="003E1344">
        <w:rPr>
          <w:rStyle w:val="default"/>
          <w:rFonts w:cs="FrankRuehl"/>
          <w:rtl/>
        </w:rPr>
        <w:t>ת</w:t>
      </w:r>
      <w:r w:rsidRPr="003E1344">
        <w:rPr>
          <w:rStyle w:val="default"/>
          <w:rFonts w:cs="FrankRuehl" w:hint="cs"/>
          <w:rtl/>
        </w:rPr>
        <w:t>חילתן של תקנות אלה ביום השלושים אחרי פרסומן.</w:t>
      </w:r>
    </w:p>
    <w:p w14:paraId="30197119" w14:textId="77777777" w:rsidR="000D6462" w:rsidRPr="003E1344" w:rsidRDefault="000D6462" w:rsidP="00494014">
      <w:pPr>
        <w:pStyle w:val="P00"/>
        <w:spacing w:before="72"/>
        <w:ind w:left="0" w:right="1134"/>
        <w:rPr>
          <w:rStyle w:val="default"/>
          <w:rFonts w:cs="FrankRuehl"/>
          <w:rtl/>
        </w:rPr>
      </w:pPr>
      <w:bookmarkStart w:id="11" w:name="Seif12"/>
      <w:bookmarkEnd w:id="11"/>
      <w:r w:rsidRPr="003E1344">
        <w:rPr>
          <w:lang w:val="he-IL"/>
        </w:rPr>
        <w:pict w14:anchorId="4692457F">
          <v:rect id="_x0000_s1037" style="position:absolute;left:0;text-align:left;margin-left:464.5pt;margin-top:8.05pt;width:75.05pt;height:14.4pt;z-index:251662848" o:allowincell="f" filled="f" stroked="f" strokecolor="lime" strokeweight=".25pt">
            <v:textbox inset="0,0,0,0">
              <w:txbxContent>
                <w:p w14:paraId="4C33212E" w14:textId="77777777" w:rsidR="000D6462" w:rsidRDefault="000D6462">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sidRPr="003E1344">
        <w:rPr>
          <w:rStyle w:val="big-number"/>
          <w:rtl/>
        </w:rPr>
        <w:t>12.</w:t>
      </w:r>
      <w:r w:rsidRPr="003E1344">
        <w:rPr>
          <w:rStyle w:val="big-number"/>
          <w:rtl/>
        </w:rPr>
        <w:tab/>
      </w:r>
      <w:r w:rsidRPr="003E1344">
        <w:rPr>
          <w:rStyle w:val="default"/>
          <w:rFonts w:cs="FrankRuehl"/>
          <w:rtl/>
        </w:rPr>
        <w:t>ל</w:t>
      </w:r>
      <w:r w:rsidRPr="003E1344">
        <w:rPr>
          <w:rStyle w:val="default"/>
          <w:rFonts w:cs="FrankRuehl" w:hint="cs"/>
          <w:rtl/>
        </w:rPr>
        <w:t>תקנות אלה ייקרא "תקנות העזרה המשפטית למדינות זרות לביצוע אמנת שטרסבורג (עזרה הדדית בענינים פליליי</w:t>
      </w:r>
      <w:r w:rsidRPr="003E1344">
        <w:rPr>
          <w:rStyle w:val="default"/>
          <w:rFonts w:cs="FrankRuehl"/>
          <w:rtl/>
        </w:rPr>
        <w:t>ם</w:t>
      </w:r>
      <w:r w:rsidRPr="003E1344">
        <w:rPr>
          <w:rStyle w:val="default"/>
          <w:rFonts w:cs="FrankRuehl" w:hint="cs"/>
          <w:rtl/>
        </w:rPr>
        <w:t>), תשל"ה</w:t>
      </w:r>
      <w:r w:rsidR="00494014">
        <w:rPr>
          <w:rStyle w:val="default"/>
          <w:rFonts w:cs="FrankRuehl" w:hint="cs"/>
          <w:rtl/>
        </w:rPr>
        <w:t>-</w:t>
      </w:r>
      <w:r w:rsidRPr="003E1344">
        <w:rPr>
          <w:rStyle w:val="default"/>
          <w:rFonts w:cs="FrankRuehl" w:hint="cs"/>
          <w:rtl/>
        </w:rPr>
        <w:t>1975".</w:t>
      </w:r>
    </w:p>
    <w:p w14:paraId="5B149E47" w14:textId="77777777" w:rsidR="000D6462" w:rsidRPr="009C522A" w:rsidRDefault="000D6462" w:rsidP="009C522A">
      <w:pPr>
        <w:pStyle w:val="P00"/>
        <w:spacing w:before="72"/>
        <w:ind w:left="0" w:right="1134"/>
        <w:rPr>
          <w:rStyle w:val="default"/>
          <w:rFonts w:cs="FrankRuehl"/>
          <w:rtl/>
        </w:rPr>
      </w:pPr>
    </w:p>
    <w:p w14:paraId="4108ED99" w14:textId="77777777" w:rsidR="000D6462" w:rsidRPr="00DE1269" w:rsidRDefault="00494014">
      <w:pPr>
        <w:pStyle w:val="medium2-header"/>
        <w:keepLines w:val="0"/>
        <w:spacing w:before="72"/>
        <w:ind w:left="0" w:right="1134"/>
        <w:rPr>
          <w:noProof/>
          <w:rtl/>
        </w:rPr>
      </w:pPr>
      <w:bookmarkStart w:id="12" w:name="med0"/>
      <w:bookmarkEnd w:id="12"/>
      <w:r w:rsidRPr="00DE1269">
        <w:rPr>
          <w:noProof/>
          <w:rtl/>
          <w:lang w:eastAsia="en-US"/>
        </w:rPr>
        <w:pict w14:anchorId="748104F5">
          <v:shapetype id="_x0000_t202" coordsize="21600,21600" o:spt="202" path="m,l,21600r21600,l21600,xe">
            <v:stroke joinstyle="miter"/>
            <v:path gradientshapeok="t" o:connecttype="rect"/>
          </v:shapetype>
          <v:shape id="_x0000_s1040" type="#_x0000_t202" style="position:absolute;left:0;text-align:left;margin-left:470.25pt;margin-top:7.1pt;width:1in;height:16.2pt;z-index:251663872" filled="f" stroked="f">
            <v:textbox inset="1mm,0,1mm,0">
              <w:txbxContent>
                <w:p w14:paraId="454822DB" w14:textId="77777777" w:rsidR="00494014" w:rsidRDefault="00494014" w:rsidP="00494014">
                  <w:pPr>
                    <w:spacing w:line="160" w:lineRule="exact"/>
                    <w:jc w:val="left"/>
                    <w:rPr>
                      <w:rFonts w:cs="Miriam"/>
                      <w:noProof/>
                      <w:szCs w:val="18"/>
                      <w:rtl/>
                    </w:rPr>
                  </w:pPr>
                  <w:r>
                    <w:rPr>
                      <w:rFonts w:cs="Miriam"/>
                      <w:szCs w:val="18"/>
                      <w:rtl/>
                    </w:rPr>
                    <w:t>ת</w:t>
                  </w:r>
                  <w:r>
                    <w:rPr>
                      <w:rFonts w:cs="Miriam" w:hint="cs"/>
                      <w:szCs w:val="18"/>
                      <w:rtl/>
                    </w:rPr>
                    <w:t>ק' תשל"ז-1977</w:t>
                  </w:r>
                </w:p>
              </w:txbxContent>
            </v:textbox>
          </v:shape>
        </w:pict>
      </w:r>
      <w:r w:rsidR="000D6462" w:rsidRPr="00DE1269">
        <w:rPr>
          <w:noProof/>
          <w:rtl/>
        </w:rPr>
        <w:t>ת</w:t>
      </w:r>
      <w:r w:rsidR="000D6462" w:rsidRPr="00DE1269">
        <w:rPr>
          <w:rFonts w:hint="cs"/>
          <w:noProof/>
          <w:rtl/>
        </w:rPr>
        <w:t>וספת</w:t>
      </w:r>
    </w:p>
    <w:p w14:paraId="0E8FDE54" w14:textId="77777777" w:rsidR="000D6462" w:rsidRPr="00DE1269" w:rsidRDefault="000D6462" w:rsidP="00DE1269">
      <w:pPr>
        <w:pStyle w:val="P00"/>
        <w:spacing w:before="72"/>
        <w:ind w:left="0" w:right="1134"/>
        <w:jc w:val="center"/>
        <w:rPr>
          <w:rStyle w:val="default"/>
          <w:rFonts w:cs="FrankRuehl"/>
          <w:sz w:val="24"/>
          <w:szCs w:val="24"/>
          <w:rtl/>
        </w:rPr>
      </w:pPr>
      <w:r w:rsidRPr="00DE1269">
        <w:rPr>
          <w:rStyle w:val="default"/>
          <w:rFonts w:cs="FrankRuehl"/>
          <w:sz w:val="24"/>
          <w:szCs w:val="24"/>
          <w:rtl/>
        </w:rPr>
        <w:t>(</w:t>
      </w:r>
      <w:r w:rsidRPr="00DE1269">
        <w:rPr>
          <w:rStyle w:val="default"/>
          <w:rFonts w:cs="FrankRuehl" w:hint="cs"/>
          <w:sz w:val="24"/>
          <w:szCs w:val="24"/>
          <w:rtl/>
        </w:rPr>
        <w:t>תקנה 2)</w:t>
      </w:r>
    </w:p>
    <w:p w14:paraId="4050E487" w14:textId="77777777" w:rsidR="000D6462" w:rsidRPr="003E1344" w:rsidRDefault="000D6462" w:rsidP="00DE1269">
      <w:pPr>
        <w:pStyle w:val="P05"/>
        <w:tabs>
          <w:tab w:val="clear" w:pos="624"/>
          <w:tab w:val="clear" w:pos="1021"/>
          <w:tab w:val="clear" w:pos="1474"/>
          <w:tab w:val="clear" w:pos="1928"/>
          <w:tab w:val="clear" w:pos="2381"/>
          <w:tab w:val="clear" w:pos="2835"/>
          <w:tab w:val="clear" w:pos="6259"/>
          <w:tab w:val="left" w:pos="1701"/>
          <w:tab w:val="left" w:pos="5103"/>
        </w:tabs>
        <w:spacing w:before="72"/>
        <w:ind w:left="0" w:right="1134" w:firstLine="0"/>
        <w:rPr>
          <w:rStyle w:val="default"/>
          <w:rFonts w:cs="FrankRuehl"/>
          <w:rtl/>
        </w:rPr>
      </w:pPr>
      <w:r w:rsidRPr="003E1344">
        <w:rPr>
          <w:rtl/>
        </w:rPr>
        <w:tab/>
      </w:r>
      <w:r w:rsidRPr="003E1344">
        <w:rPr>
          <w:rStyle w:val="default"/>
          <w:rFonts w:cs="FrankRuehl"/>
          <w:rtl/>
        </w:rPr>
        <w:t>י</w:t>
      </w:r>
      <w:r w:rsidRPr="003E1344">
        <w:rPr>
          <w:rStyle w:val="default"/>
          <w:rFonts w:cs="FrankRuehl" w:hint="cs"/>
          <w:rtl/>
        </w:rPr>
        <w:t xml:space="preserve">שראל </w:t>
      </w:r>
      <w:r w:rsidRPr="003E1344">
        <w:rPr>
          <w:rStyle w:val="default"/>
          <w:rFonts w:cs="FrankRuehl"/>
          <w:rtl/>
        </w:rPr>
        <w:tab/>
        <w:t>א</w:t>
      </w:r>
      <w:r w:rsidRPr="003E1344">
        <w:rPr>
          <w:rStyle w:val="default"/>
          <w:rFonts w:cs="FrankRuehl" w:hint="cs"/>
          <w:rtl/>
        </w:rPr>
        <w:t>וסטריה</w:t>
      </w:r>
    </w:p>
    <w:p w14:paraId="7A5BE8BB" w14:textId="77777777" w:rsidR="000D6462" w:rsidRPr="003E1344" w:rsidRDefault="000D6462" w:rsidP="00DE1269">
      <w:pPr>
        <w:pStyle w:val="P05"/>
        <w:tabs>
          <w:tab w:val="clear" w:pos="624"/>
          <w:tab w:val="clear" w:pos="1021"/>
          <w:tab w:val="clear" w:pos="1474"/>
          <w:tab w:val="clear" w:pos="1928"/>
          <w:tab w:val="clear" w:pos="2381"/>
          <w:tab w:val="clear" w:pos="2835"/>
          <w:tab w:val="clear" w:pos="6259"/>
          <w:tab w:val="left" w:pos="1701"/>
          <w:tab w:val="left" w:pos="5103"/>
        </w:tabs>
        <w:spacing w:before="72"/>
        <w:ind w:left="0" w:right="1134" w:firstLine="0"/>
        <w:rPr>
          <w:rStyle w:val="default"/>
          <w:rFonts w:cs="FrankRuehl"/>
          <w:rtl/>
        </w:rPr>
      </w:pPr>
      <w:r w:rsidRPr="003E1344">
        <w:rPr>
          <w:rtl/>
        </w:rPr>
        <w:tab/>
      </w:r>
      <w:r w:rsidRPr="003E1344">
        <w:rPr>
          <w:rStyle w:val="default"/>
          <w:rFonts w:cs="FrankRuehl"/>
          <w:rtl/>
        </w:rPr>
        <w:t>א</w:t>
      </w:r>
      <w:r w:rsidRPr="003E1344">
        <w:rPr>
          <w:rStyle w:val="default"/>
          <w:rFonts w:cs="FrankRuehl" w:hint="cs"/>
          <w:rtl/>
        </w:rPr>
        <w:t>יטליה</w:t>
      </w:r>
      <w:r w:rsidRPr="003E1344">
        <w:rPr>
          <w:rStyle w:val="default"/>
          <w:rFonts w:cs="FrankRuehl"/>
          <w:rtl/>
        </w:rPr>
        <w:tab/>
        <w:t>ש</w:t>
      </w:r>
      <w:r w:rsidRPr="003E1344">
        <w:rPr>
          <w:rStyle w:val="default"/>
          <w:rFonts w:cs="FrankRuehl" w:hint="cs"/>
          <w:rtl/>
        </w:rPr>
        <w:t>בדיה</w:t>
      </w:r>
    </w:p>
    <w:p w14:paraId="32FC3808" w14:textId="77777777" w:rsidR="000D6462" w:rsidRPr="003E1344" w:rsidRDefault="000D6462" w:rsidP="00DE1269">
      <w:pPr>
        <w:pStyle w:val="P05"/>
        <w:tabs>
          <w:tab w:val="clear" w:pos="624"/>
          <w:tab w:val="clear" w:pos="1021"/>
          <w:tab w:val="clear" w:pos="1474"/>
          <w:tab w:val="clear" w:pos="1928"/>
          <w:tab w:val="clear" w:pos="2381"/>
          <w:tab w:val="clear" w:pos="2835"/>
          <w:tab w:val="clear" w:pos="6259"/>
          <w:tab w:val="left" w:pos="1701"/>
          <w:tab w:val="left" w:pos="5103"/>
        </w:tabs>
        <w:spacing w:before="72"/>
        <w:ind w:left="0" w:right="1134" w:firstLine="0"/>
        <w:rPr>
          <w:rStyle w:val="default"/>
          <w:rFonts w:cs="FrankRuehl"/>
          <w:rtl/>
        </w:rPr>
      </w:pPr>
      <w:r w:rsidRPr="003E1344">
        <w:rPr>
          <w:rtl/>
        </w:rPr>
        <w:tab/>
      </w:r>
      <w:r w:rsidRPr="003E1344">
        <w:rPr>
          <w:rStyle w:val="default"/>
          <w:rFonts w:cs="FrankRuehl"/>
          <w:rtl/>
        </w:rPr>
        <w:t>ד</w:t>
      </w:r>
      <w:r w:rsidRPr="003E1344">
        <w:rPr>
          <w:rStyle w:val="default"/>
          <w:rFonts w:cs="FrankRuehl" w:hint="cs"/>
          <w:rtl/>
        </w:rPr>
        <w:t>נמרק</w:t>
      </w:r>
      <w:r w:rsidRPr="003E1344">
        <w:rPr>
          <w:rStyle w:val="default"/>
          <w:rFonts w:cs="FrankRuehl"/>
          <w:rtl/>
        </w:rPr>
        <w:tab/>
        <w:t>ה</w:t>
      </w:r>
      <w:r w:rsidRPr="003E1344">
        <w:rPr>
          <w:rStyle w:val="default"/>
          <w:rFonts w:cs="FrankRuehl" w:hint="cs"/>
          <w:rtl/>
        </w:rPr>
        <w:t>ולנד</w:t>
      </w:r>
    </w:p>
    <w:p w14:paraId="10FE6C8A" w14:textId="77777777" w:rsidR="000D6462" w:rsidRPr="003E1344" w:rsidRDefault="000D6462" w:rsidP="00DE1269">
      <w:pPr>
        <w:pStyle w:val="P05"/>
        <w:tabs>
          <w:tab w:val="clear" w:pos="624"/>
          <w:tab w:val="clear" w:pos="1021"/>
          <w:tab w:val="clear" w:pos="1474"/>
          <w:tab w:val="clear" w:pos="1928"/>
          <w:tab w:val="clear" w:pos="2381"/>
          <w:tab w:val="clear" w:pos="2835"/>
          <w:tab w:val="clear" w:pos="6259"/>
          <w:tab w:val="left" w:pos="1701"/>
          <w:tab w:val="left" w:pos="5103"/>
        </w:tabs>
        <w:spacing w:before="72"/>
        <w:ind w:left="0" w:right="1134" w:firstLine="0"/>
        <w:rPr>
          <w:rStyle w:val="default"/>
          <w:rFonts w:cs="FrankRuehl"/>
          <w:rtl/>
        </w:rPr>
      </w:pPr>
      <w:r w:rsidRPr="003E1344">
        <w:rPr>
          <w:rtl/>
        </w:rPr>
        <w:tab/>
      </w:r>
      <w:r w:rsidRPr="003E1344">
        <w:rPr>
          <w:rStyle w:val="default"/>
          <w:rFonts w:cs="FrankRuehl"/>
          <w:rtl/>
        </w:rPr>
        <w:t>י</w:t>
      </w:r>
      <w:r w:rsidRPr="003E1344">
        <w:rPr>
          <w:rStyle w:val="default"/>
          <w:rFonts w:cs="FrankRuehl" w:hint="cs"/>
          <w:rtl/>
        </w:rPr>
        <w:t>וון</w:t>
      </w:r>
      <w:r w:rsidRPr="003E1344">
        <w:rPr>
          <w:rStyle w:val="default"/>
          <w:rFonts w:cs="FrankRuehl"/>
          <w:rtl/>
        </w:rPr>
        <w:tab/>
        <w:t>ת</w:t>
      </w:r>
      <w:r w:rsidRPr="003E1344">
        <w:rPr>
          <w:rStyle w:val="default"/>
          <w:rFonts w:cs="FrankRuehl" w:hint="cs"/>
          <w:rtl/>
        </w:rPr>
        <w:t>ורכיה</w:t>
      </w:r>
    </w:p>
    <w:p w14:paraId="0B96B79D" w14:textId="77777777" w:rsidR="000D6462" w:rsidRPr="003E1344" w:rsidRDefault="000D6462" w:rsidP="00DE1269">
      <w:pPr>
        <w:pStyle w:val="P05"/>
        <w:tabs>
          <w:tab w:val="clear" w:pos="624"/>
          <w:tab w:val="clear" w:pos="1021"/>
          <w:tab w:val="clear" w:pos="1474"/>
          <w:tab w:val="clear" w:pos="1928"/>
          <w:tab w:val="clear" w:pos="2381"/>
          <w:tab w:val="clear" w:pos="2835"/>
          <w:tab w:val="clear" w:pos="6259"/>
          <w:tab w:val="left" w:pos="1701"/>
          <w:tab w:val="left" w:pos="5103"/>
        </w:tabs>
        <w:spacing w:before="72"/>
        <w:ind w:left="0" w:right="1134" w:firstLine="0"/>
        <w:rPr>
          <w:rStyle w:val="default"/>
          <w:rFonts w:cs="FrankRuehl"/>
          <w:rtl/>
        </w:rPr>
      </w:pPr>
      <w:r w:rsidRPr="003E1344">
        <w:rPr>
          <w:rtl/>
        </w:rPr>
        <w:tab/>
      </w:r>
      <w:r w:rsidRPr="003E1344">
        <w:rPr>
          <w:rStyle w:val="default"/>
          <w:rFonts w:cs="FrankRuehl"/>
          <w:rtl/>
        </w:rPr>
        <w:t>נ</w:t>
      </w:r>
      <w:r w:rsidRPr="003E1344">
        <w:rPr>
          <w:rStyle w:val="default"/>
          <w:rFonts w:cs="FrankRuehl" w:hint="cs"/>
          <w:rtl/>
        </w:rPr>
        <w:t>ורווגיה</w:t>
      </w:r>
      <w:r w:rsidRPr="003E1344">
        <w:rPr>
          <w:rStyle w:val="default"/>
          <w:rFonts w:cs="FrankRuehl"/>
          <w:rtl/>
        </w:rPr>
        <w:tab/>
        <w:t>ל</w:t>
      </w:r>
      <w:r w:rsidRPr="003E1344">
        <w:rPr>
          <w:rStyle w:val="default"/>
          <w:rFonts w:cs="FrankRuehl" w:hint="cs"/>
          <w:rtl/>
        </w:rPr>
        <w:t>יכטנשטיין</w:t>
      </w:r>
    </w:p>
    <w:p w14:paraId="300EAE78" w14:textId="77777777" w:rsidR="000D6462" w:rsidRPr="003E1344" w:rsidRDefault="000D6462" w:rsidP="00DE1269">
      <w:pPr>
        <w:pStyle w:val="P05"/>
        <w:tabs>
          <w:tab w:val="clear" w:pos="624"/>
          <w:tab w:val="clear" w:pos="1021"/>
          <w:tab w:val="clear" w:pos="1474"/>
          <w:tab w:val="clear" w:pos="1928"/>
          <w:tab w:val="clear" w:pos="2381"/>
          <w:tab w:val="clear" w:pos="2835"/>
          <w:tab w:val="clear" w:pos="6259"/>
          <w:tab w:val="left" w:pos="1701"/>
          <w:tab w:val="left" w:pos="5103"/>
        </w:tabs>
        <w:spacing w:before="72"/>
        <w:ind w:left="0" w:right="1134" w:firstLine="0"/>
        <w:rPr>
          <w:rStyle w:val="default"/>
          <w:rFonts w:cs="FrankRuehl"/>
          <w:rtl/>
        </w:rPr>
      </w:pPr>
      <w:r w:rsidRPr="003E1344">
        <w:rPr>
          <w:rtl/>
        </w:rPr>
        <w:tab/>
      </w:r>
      <w:r w:rsidRPr="003E1344">
        <w:rPr>
          <w:rStyle w:val="default"/>
          <w:rFonts w:cs="FrankRuehl"/>
          <w:rtl/>
        </w:rPr>
        <w:t>ש</w:t>
      </w:r>
      <w:r w:rsidRPr="003E1344">
        <w:rPr>
          <w:rStyle w:val="default"/>
          <w:rFonts w:cs="FrankRuehl" w:hint="cs"/>
          <w:rtl/>
        </w:rPr>
        <w:t>וויץ</w:t>
      </w:r>
      <w:r w:rsidRPr="003E1344">
        <w:rPr>
          <w:rStyle w:val="default"/>
          <w:rFonts w:cs="FrankRuehl"/>
          <w:rtl/>
        </w:rPr>
        <w:tab/>
        <w:t>ב</w:t>
      </w:r>
      <w:r w:rsidRPr="003E1344">
        <w:rPr>
          <w:rStyle w:val="default"/>
          <w:rFonts w:cs="FrankRuehl" w:hint="cs"/>
          <w:rtl/>
        </w:rPr>
        <w:t>לגיה</w:t>
      </w:r>
    </w:p>
    <w:p w14:paraId="3E48006B" w14:textId="77777777" w:rsidR="000D6462" w:rsidRPr="003E1344" w:rsidRDefault="000D6462" w:rsidP="00DE1269">
      <w:pPr>
        <w:pStyle w:val="P05"/>
        <w:tabs>
          <w:tab w:val="clear" w:pos="624"/>
          <w:tab w:val="clear" w:pos="1021"/>
          <w:tab w:val="clear" w:pos="1474"/>
          <w:tab w:val="clear" w:pos="1928"/>
          <w:tab w:val="clear" w:pos="2381"/>
          <w:tab w:val="clear" w:pos="2835"/>
          <w:tab w:val="clear" w:pos="6259"/>
          <w:tab w:val="left" w:pos="1701"/>
          <w:tab w:val="left" w:pos="5103"/>
        </w:tabs>
        <w:spacing w:before="72"/>
        <w:ind w:left="0" w:right="1134" w:firstLine="0"/>
        <w:rPr>
          <w:rStyle w:val="default"/>
          <w:rFonts w:cs="FrankRuehl" w:hint="cs"/>
          <w:rtl/>
        </w:rPr>
      </w:pPr>
      <w:r w:rsidRPr="003E1344">
        <w:rPr>
          <w:rtl/>
        </w:rPr>
        <w:tab/>
      </w:r>
      <w:r w:rsidRPr="003E1344">
        <w:rPr>
          <w:rStyle w:val="default"/>
          <w:rFonts w:cs="FrankRuehl"/>
          <w:rtl/>
        </w:rPr>
        <w:t>צ</w:t>
      </w:r>
      <w:r w:rsidRPr="003E1344">
        <w:rPr>
          <w:rStyle w:val="default"/>
          <w:rFonts w:cs="FrankRuehl" w:hint="cs"/>
          <w:rtl/>
        </w:rPr>
        <w:t>רפת</w:t>
      </w:r>
      <w:r w:rsidRPr="003E1344">
        <w:rPr>
          <w:rStyle w:val="default"/>
          <w:rFonts w:cs="FrankRuehl"/>
          <w:rtl/>
        </w:rPr>
        <w:tab/>
        <w:t>ה</w:t>
      </w:r>
      <w:r w:rsidRPr="003E1344">
        <w:rPr>
          <w:rStyle w:val="default"/>
          <w:rFonts w:cs="FrankRuehl" w:hint="cs"/>
          <w:rtl/>
        </w:rPr>
        <w:t>רפובליקה הפדראלית, גרמניה</w:t>
      </w:r>
    </w:p>
    <w:p w14:paraId="6B44E601" w14:textId="77777777" w:rsidR="003350B0" w:rsidRPr="00DE1269" w:rsidRDefault="003350B0" w:rsidP="003350B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13" w:name="Rov16"/>
      <w:r w:rsidRPr="00DE1269">
        <w:rPr>
          <w:rFonts w:cs="FrankRuehl" w:hint="cs"/>
          <w:noProof/>
          <w:vanish/>
          <w:color w:val="FF0000"/>
          <w:sz w:val="20"/>
          <w:szCs w:val="20"/>
          <w:shd w:val="clear" w:color="auto" w:fill="FFFF99"/>
          <w:rtl/>
        </w:rPr>
        <w:t>מיום 5.5.1977</w:t>
      </w:r>
    </w:p>
    <w:p w14:paraId="4D38AC19" w14:textId="77777777" w:rsidR="003350B0" w:rsidRPr="00DE1269" w:rsidRDefault="003350B0" w:rsidP="003350B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DE1269">
        <w:rPr>
          <w:rFonts w:cs="FrankRuehl" w:hint="cs"/>
          <w:b/>
          <w:bCs/>
          <w:noProof/>
          <w:vanish/>
          <w:sz w:val="20"/>
          <w:szCs w:val="20"/>
          <w:shd w:val="clear" w:color="auto" w:fill="FFFF99"/>
          <w:rtl/>
        </w:rPr>
        <w:t>תק' תשל"ז-1977</w:t>
      </w:r>
    </w:p>
    <w:p w14:paraId="122F1F1D" w14:textId="77777777" w:rsidR="003350B0" w:rsidRPr="00DE1269" w:rsidRDefault="003350B0" w:rsidP="003350B0">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6" w:history="1">
        <w:r w:rsidRPr="00DE1269">
          <w:rPr>
            <w:rStyle w:val="Hyperlink"/>
            <w:rFonts w:cs="FrankRuehl" w:hint="cs"/>
            <w:noProof/>
            <w:vanish/>
            <w:sz w:val="20"/>
            <w:szCs w:val="20"/>
            <w:shd w:val="clear" w:color="auto" w:fill="FFFF99"/>
            <w:rtl/>
          </w:rPr>
          <w:t>ק"ת תשל"ז מס' 3705</w:t>
        </w:r>
      </w:hyperlink>
      <w:r w:rsidRPr="00DE1269">
        <w:rPr>
          <w:rFonts w:cs="FrankRuehl" w:hint="cs"/>
          <w:noProof/>
          <w:vanish/>
          <w:sz w:val="20"/>
          <w:szCs w:val="20"/>
          <w:shd w:val="clear" w:color="auto" w:fill="FFFF99"/>
          <w:rtl/>
        </w:rPr>
        <w:t xml:space="preserve"> מיום 5.5.1977 עמ' 1549</w:t>
      </w:r>
    </w:p>
    <w:p w14:paraId="34C961D2" w14:textId="77777777" w:rsidR="003350B0" w:rsidRPr="00DE1269" w:rsidRDefault="003350B0" w:rsidP="00494014">
      <w:pPr>
        <w:widowControl w:val="0"/>
        <w:tabs>
          <w:tab w:val="left" w:pos="624"/>
          <w:tab w:val="left" w:pos="1021"/>
          <w:tab w:val="left" w:pos="1474"/>
          <w:tab w:val="left" w:pos="1928"/>
          <w:tab w:val="left" w:pos="2381"/>
          <w:tab w:val="left" w:pos="2835"/>
        </w:tabs>
        <w:suppressAutoHyphens/>
        <w:spacing w:before="60" w:line="240" w:lineRule="auto"/>
        <w:ind w:right="1134"/>
        <w:jc w:val="center"/>
        <w:rPr>
          <w:rFonts w:cs="FrankRuehl"/>
          <w:noProof/>
          <w:vanish/>
          <w:szCs w:val="22"/>
          <w:shd w:val="clear" w:color="auto" w:fill="FFFF99"/>
          <w:rtl/>
        </w:rPr>
      </w:pPr>
      <w:r w:rsidRPr="00DE1269">
        <w:rPr>
          <w:rFonts w:cs="FrankRuehl"/>
          <w:vanish/>
          <w:szCs w:val="22"/>
          <w:shd w:val="clear" w:color="auto" w:fill="FFFF99"/>
          <w:rtl/>
        </w:rPr>
        <w:t>(</w:t>
      </w:r>
      <w:r w:rsidRPr="00DE1269">
        <w:rPr>
          <w:rFonts w:cs="FrankRuehl" w:hint="cs"/>
          <w:vanish/>
          <w:szCs w:val="22"/>
          <w:shd w:val="clear" w:color="auto" w:fill="FFFF99"/>
          <w:rtl/>
        </w:rPr>
        <w:t>תקנה 2)</w:t>
      </w:r>
    </w:p>
    <w:p w14:paraId="2CBA774D" w14:textId="77777777" w:rsidR="003350B0" w:rsidRPr="00DE1269" w:rsidRDefault="003350B0" w:rsidP="00DE1269">
      <w:pPr>
        <w:pStyle w:val="P05"/>
        <w:tabs>
          <w:tab w:val="clear" w:pos="624"/>
          <w:tab w:val="clear" w:pos="1021"/>
          <w:tab w:val="clear" w:pos="1474"/>
          <w:tab w:val="clear" w:pos="1928"/>
          <w:tab w:val="clear" w:pos="2381"/>
          <w:tab w:val="clear" w:pos="2835"/>
          <w:tab w:val="clear" w:pos="6259"/>
          <w:tab w:val="left" w:pos="1701"/>
          <w:tab w:val="left" w:pos="5103"/>
        </w:tabs>
        <w:spacing w:before="0"/>
        <w:ind w:left="0" w:right="1134" w:firstLine="0"/>
        <w:rPr>
          <w:rStyle w:val="default"/>
          <w:rFonts w:cs="FrankRuehl"/>
          <w:vanish/>
          <w:sz w:val="22"/>
          <w:szCs w:val="22"/>
          <w:shd w:val="clear" w:color="auto" w:fill="FFFF99"/>
          <w:rtl/>
        </w:rPr>
      </w:pPr>
      <w:r w:rsidRPr="00DE1269">
        <w:rPr>
          <w:vanish/>
          <w:sz w:val="22"/>
          <w:szCs w:val="22"/>
          <w:shd w:val="clear" w:color="auto" w:fill="FFFF99"/>
          <w:rtl/>
        </w:rPr>
        <w:tab/>
      </w:r>
      <w:r w:rsidRPr="00DE1269">
        <w:rPr>
          <w:rStyle w:val="default"/>
          <w:rFonts w:cs="FrankRuehl"/>
          <w:vanish/>
          <w:sz w:val="22"/>
          <w:szCs w:val="22"/>
          <w:shd w:val="clear" w:color="auto" w:fill="FFFF99"/>
          <w:rtl/>
        </w:rPr>
        <w:t>י</w:t>
      </w:r>
      <w:r w:rsidRPr="00DE1269">
        <w:rPr>
          <w:rStyle w:val="default"/>
          <w:rFonts w:cs="FrankRuehl" w:hint="cs"/>
          <w:vanish/>
          <w:sz w:val="22"/>
          <w:szCs w:val="22"/>
          <w:shd w:val="clear" w:color="auto" w:fill="FFFF99"/>
          <w:rtl/>
        </w:rPr>
        <w:t xml:space="preserve">שראל </w:t>
      </w:r>
      <w:r w:rsidRPr="00DE1269">
        <w:rPr>
          <w:rStyle w:val="default"/>
          <w:rFonts w:cs="FrankRuehl"/>
          <w:vanish/>
          <w:sz w:val="22"/>
          <w:szCs w:val="22"/>
          <w:shd w:val="clear" w:color="auto" w:fill="FFFF99"/>
          <w:rtl/>
        </w:rPr>
        <w:tab/>
        <w:t>א</w:t>
      </w:r>
      <w:r w:rsidRPr="00DE1269">
        <w:rPr>
          <w:rStyle w:val="default"/>
          <w:rFonts w:cs="FrankRuehl" w:hint="cs"/>
          <w:vanish/>
          <w:sz w:val="22"/>
          <w:szCs w:val="22"/>
          <w:shd w:val="clear" w:color="auto" w:fill="FFFF99"/>
          <w:rtl/>
        </w:rPr>
        <w:t>וסטריה</w:t>
      </w:r>
    </w:p>
    <w:p w14:paraId="087F9FCA" w14:textId="77777777" w:rsidR="003350B0" w:rsidRPr="00DE1269" w:rsidRDefault="003350B0" w:rsidP="00DE1269">
      <w:pPr>
        <w:pStyle w:val="P05"/>
        <w:tabs>
          <w:tab w:val="clear" w:pos="624"/>
          <w:tab w:val="clear" w:pos="1021"/>
          <w:tab w:val="clear" w:pos="1474"/>
          <w:tab w:val="clear" w:pos="1928"/>
          <w:tab w:val="clear" w:pos="2381"/>
          <w:tab w:val="clear" w:pos="2835"/>
          <w:tab w:val="clear" w:pos="6259"/>
          <w:tab w:val="left" w:pos="1701"/>
          <w:tab w:val="left" w:pos="5103"/>
        </w:tabs>
        <w:spacing w:before="0"/>
        <w:ind w:left="0" w:right="1134" w:firstLine="0"/>
        <w:rPr>
          <w:rStyle w:val="default"/>
          <w:rFonts w:cs="FrankRuehl"/>
          <w:vanish/>
          <w:sz w:val="22"/>
          <w:szCs w:val="22"/>
          <w:shd w:val="clear" w:color="auto" w:fill="FFFF99"/>
          <w:rtl/>
        </w:rPr>
      </w:pPr>
      <w:r w:rsidRPr="00DE1269">
        <w:rPr>
          <w:vanish/>
          <w:sz w:val="22"/>
          <w:szCs w:val="22"/>
          <w:shd w:val="clear" w:color="auto" w:fill="FFFF99"/>
          <w:rtl/>
        </w:rPr>
        <w:tab/>
      </w:r>
      <w:r w:rsidRPr="00DE1269">
        <w:rPr>
          <w:rStyle w:val="default"/>
          <w:rFonts w:cs="FrankRuehl"/>
          <w:vanish/>
          <w:sz w:val="22"/>
          <w:szCs w:val="22"/>
          <w:shd w:val="clear" w:color="auto" w:fill="FFFF99"/>
          <w:rtl/>
        </w:rPr>
        <w:t>א</w:t>
      </w:r>
      <w:r w:rsidRPr="00DE1269">
        <w:rPr>
          <w:rStyle w:val="default"/>
          <w:rFonts w:cs="FrankRuehl" w:hint="cs"/>
          <w:vanish/>
          <w:sz w:val="22"/>
          <w:szCs w:val="22"/>
          <w:shd w:val="clear" w:color="auto" w:fill="FFFF99"/>
          <w:rtl/>
        </w:rPr>
        <w:t>יטליה</w:t>
      </w:r>
      <w:r w:rsidRPr="00DE1269">
        <w:rPr>
          <w:rStyle w:val="default"/>
          <w:rFonts w:cs="FrankRuehl"/>
          <w:vanish/>
          <w:sz w:val="22"/>
          <w:szCs w:val="22"/>
          <w:shd w:val="clear" w:color="auto" w:fill="FFFF99"/>
          <w:rtl/>
        </w:rPr>
        <w:tab/>
        <w:t>ש</w:t>
      </w:r>
      <w:r w:rsidRPr="00DE1269">
        <w:rPr>
          <w:rStyle w:val="default"/>
          <w:rFonts w:cs="FrankRuehl" w:hint="cs"/>
          <w:vanish/>
          <w:sz w:val="22"/>
          <w:szCs w:val="22"/>
          <w:shd w:val="clear" w:color="auto" w:fill="FFFF99"/>
          <w:rtl/>
        </w:rPr>
        <w:t>בדיה</w:t>
      </w:r>
    </w:p>
    <w:p w14:paraId="2321C18E" w14:textId="77777777" w:rsidR="003350B0" w:rsidRPr="00DE1269" w:rsidRDefault="003350B0" w:rsidP="00DE1269">
      <w:pPr>
        <w:pStyle w:val="P05"/>
        <w:tabs>
          <w:tab w:val="clear" w:pos="624"/>
          <w:tab w:val="clear" w:pos="1021"/>
          <w:tab w:val="clear" w:pos="1474"/>
          <w:tab w:val="clear" w:pos="1928"/>
          <w:tab w:val="clear" w:pos="2381"/>
          <w:tab w:val="clear" w:pos="2835"/>
          <w:tab w:val="clear" w:pos="6259"/>
          <w:tab w:val="left" w:pos="1701"/>
          <w:tab w:val="left" w:pos="5103"/>
        </w:tabs>
        <w:spacing w:before="0"/>
        <w:ind w:left="0" w:right="1134" w:firstLine="0"/>
        <w:rPr>
          <w:rStyle w:val="default"/>
          <w:rFonts w:cs="FrankRuehl"/>
          <w:vanish/>
          <w:sz w:val="22"/>
          <w:szCs w:val="22"/>
          <w:shd w:val="clear" w:color="auto" w:fill="FFFF99"/>
          <w:rtl/>
        </w:rPr>
      </w:pPr>
      <w:r w:rsidRPr="00DE1269">
        <w:rPr>
          <w:vanish/>
          <w:sz w:val="22"/>
          <w:szCs w:val="22"/>
          <w:shd w:val="clear" w:color="auto" w:fill="FFFF99"/>
          <w:rtl/>
        </w:rPr>
        <w:tab/>
      </w:r>
      <w:r w:rsidRPr="00DE1269">
        <w:rPr>
          <w:rStyle w:val="default"/>
          <w:rFonts w:cs="FrankRuehl"/>
          <w:vanish/>
          <w:sz w:val="22"/>
          <w:szCs w:val="22"/>
          <w:shd w:val="clear" w:color="auto" w:fill="FFFF99"/>
          <w:rtl/>
        </w:rPr>
        <w:t>ד</w:t>
      </w:r>
      <w:r w:rsidRPr="00DE1269">
        <w:rPr>
          <w:rStyle w:val="default"/>
          <w:rFonts w:cs="FrankRuehl" w:hint="cs"/>
          <w:vanish/>
          <w:sz w:val="22"/>
          <w:szCs w:val="22"/>
          <w:shd w:val="clear" w:color="auto" w:fill="FFFF99"/>
          <w:rtl/>
        </w:rPr>
        <w:t>נמרק</w:t>
      </w:r>
      <w:r w:rsidRPr="00DE1269">
        <w:rPr>
          <w:rStyle w:val="default"/>
          <w:rFonts w:cs="FrankRuehl"/>
          <w:vanish/>
          <w:sz w:val="22"/>
          <w:szCs w:val="22"/>
          <w:shd w:val="clear" w:color="auto" w:fill="FFFF99"/>
          <w:rtl/>
        </w:rPr>
        <w:tab/>
        <w:t>ה</w:t>
      </w:r>
      <w:r w:rsidRPr="00DE1269">
        <w:rPr>
          <w:rStyle w:val="default"/>
          <w:rFonts w:cs="FrankRuehl" w:hint="cs"/>
          <w:vanish/>
          <w:sz w:val="22"/>
          <w:szCs w:val="22"/>
          <w:shd w:val="clear" w:color="auto" w:fill="FFFF99"/>
          <w:rtl/>
        </w:rPr>
        <w:t>ולנד</w:t>
      </w:r>
    </w:p>
    <w:p w14:paraId="610B2EC3" w14:textId="77777777" w:rsidR="003350B0" w:rsidRPr="00DE1269" w:rsidRDefault="003350B0" w:rsidP="00DE1269">
      <w:pPr>
        <w:pStyle w:val="P05"/>
        <w:tabs>
          <w:tab w:val="clear" w:pos="624"/>
          <w:tab w:val="clear" w:pos="1021"/>
          <w:tab w:val="clear" w:pos="1474"/>
          <w:tab w:val="clear" w:pos="1928"/>
          <w:tab w:val="clear" w:pos="2381"/>
          <w:tab w:val="clear" w:pos="2835"/>
          <w:tab w:val="clear" w:pos="6259"/>
          <w:tab w:val="left" w:pos="1701"/>
          <w:tab w:val="left" w:pos="5103"/>
        </w:tabs>
        <w:spacing w:before="0"/>
        <w:ind w:left="0" w:right="1134" w:firstLine="0"/>
        <w:rPr>
          <w:rStyle w:val="default"/>
          <w:rFonts w:cs="FrankRuehl"/>
          <w:vanish/>
          <w:sz w:val="22"/>
          <w:szCs w:val="22"/>
          <w:shd w:val="clear" w:color="auto" w:fill="FFFF99"/>
          <w:rtl/>
        </w:rPr>
      </w:pPr>
      <w:r w:rsidRPr="00DE1269">
        <w:rPr>
          <w:vanish/>
          <w:sz w:val="22"/>
          <w:szCs w:val="22"/>
          <w:shd w:val="clear" w:color="auto" w:fill="FFFF99"/>
          <w:rtl/>
        </w:rPr>
        <w:tab/>
      </w:r>
      <w:r w:rsidRPr="00DE1269">
        <w:rPr>
          <w:rStyle w:val="default"/>
          <w:rFonts w:cs="FrankRuehl"/>
          <w:vanish/>
          <w:sz w:val="22"/>
          <w:szCs w:val="22"/>
          <w:shd w:val="clear" w:color="auto" w:fill="FFFF99"/>
          <w:rtl/>
        </w:rPr>
        <w:t>י</w:t>
      </w:r>
      <w:r w:rsidRPr="00DE1269">
        <w:rPr>
          <w:rStyle w:val="default"/>
          <w:rFonts w:cs="FrankRuehl" w:hint="cs"/>
          <w:vanish/>
          <w:sz w:val="22"/>
          <w:szCs w:val="22"/>
          <w:shd w:val="clear" w:color="auto" w:fill="FFFF99"/>
          <w:rtl/>
        </w:rPr>
        <w:t>וון</w:t>
      </w:r>
      <w:r w:rsidRPr="00DE1269">
        <w:rPr>
          <w:rStyle w:val="default"/>
          <w:rFonts w:cs="FrankRuehl"/>
          <w:vanish/>
          <w:sz w:val="22"/>
          <w:szCs w:val="22"/>
          <w:shd w:val="clear" w:color="auto" w:fill="FFFF99"/>
          <w:rtl/>
        </w:rPr>
        <w:tab/>
        <w:t>ת</w:t>
      </w:r>
      <w:r w:rsidRPr="00DE1269">
        <w:rPr>
          <w:rStyle w:val="default"/>
          <w:rFonts w:cs="FrankRuehl" w:hint="cs"/>
          <w:vanish/>
          <w:sz w:val="22"/>
          <w:szCs w:val="22"/>
          <w:shd w:val="clear" w:color="auto" w:fill="FFFF99"/>
          <w:rtl/>
        </w:rPr>
        <w:t>ורכיה</w:t>
      </w:r>
    </w:p>
    <w:p w14:paraId="050DE84D" w14:textId="77777777" w:rsidR="003350B0" w:rsidRPr="00DE1269" w:rsidRDefault="003350B0" w:rsidP="00DE1269">
      <w:pPr>
        <w:pStyle w:val="P05"/>
        <w:tabs>
          <w:tab w:val="clear" w:pos="624"/>
          <w:tab w:val="clear" w:pos="1021"/>
          <w:tab w:val="clear" w:pos="1474"/>
          <w:tab w:val="clear" w:pos="1928"/>
          <w:tab w:val="clear" w:pos="2381"/>
          <w:tab w:val="clear" w:pos="2835"/>
          <w:tab w:val="clear" w:pos="6259"/>
          <w:tab w:val="left" w:pos="1701"/>
          <w:tab w:val="left" w:pos="5103"/>
        </w:tabs>
        <w:spacing w:before="0"/>
        <w:ind w:left="0" w:right="1134" w:firstLine="0"/>
        <w:rPr>
          <w:rStyle w:val="default"/>
          <w:rFonts w:cs="FrankRuehl"/>
          <w:vanish/>
          <w:sz w:val="22"/>
          <w:szCs w:val="22"/>
          <w:shd w:val="clear" w:color="auto" w:fill="FFFF99"/>
          <w:rtl/>
        </w:rPr>
      </w:pPr>
      <w:r w:rsidRPr="00DE1269">
        <w:rPr>
          <w:vanish/>
          <w:sz w:val="22"/>
          <w:szCs w:val="22"/>
          <w:shd w:val="clear" w:color="auto" w:fill="FFFF99"/>
          <w:rtl/>
        </w:rPr>
        <w:tab/>
      </w:r>
      <w:r w:rsidRPr="00DE1269">
        <w:rPr>
          <w:rStyle w:val="default"/>
          <w:rFonts w:cs="FrankRuehl"/>
          <w:vanish/>
          <w:sz w:val="22"/>
          <w:szCs w:val="22"/>
          <w:shd w:val="clear" w:color="auto" w:fill="FFFF99"/>
          <w:rtl/>
        </w:rPr>
        <w:t>נ</w:t>
      </w:r>
      <w:r w:rsidRPr="00DE1269">
        <w:rPr>
          <w:rStyle w:val="default"/>
          <w:rFonts w:cs="FrankRuehl" w:hint="cs"/>
          <w:vanish/>
          <w:sz w:val="22"/>
          <w:szCs w:val="22"/>
          <w:shd w:val="clear" w:color="auto" w:fill="FFFF99"/>
          <w:rtl/>
        </w:rPr>
        <w:t>ורווגיה</w:t>
      </w:r>
      <w:r w:rsidRPr="00DE1269">
        <w:rPr>
          <w:rStyle w:val="default"/>
          <w:rFonts w:cs="FrankRuehl"/>
          <w:vanish/>
          <w:sz w:val="22"/>
          <w:szCs w:val="22"/>
          <w:shd w:val="clear" w:color="auto" w:fill="FFFF99"/>
          <w:rtl/>
        </w:rPr>
        <w:tab/>
        <w:t>ל</w:t>
      </w:r>
      <w:r w:rsidRPr="00DE1269">
        <w:rPr>
          <w:rStyle w:val="default"/>
          <w:rFonts w:cs="FrankRuehl" w:hint="cs"/>
          <w:vanish/>
          <w:sz w:val="22"/>
          <w:szCs w:val="22"/>
          <w:shd w:val="clear" w:color="auto" w:fill="FFFF99"/>
          <w:rtl/>
        </w:rPr>
        <w:t>יכטנשטיין</w:t>
      </w:r>
    </w:p>
    <w:p w14:paraId="01959650" w14:textId="77777777" w:rsidR="003350B0" w:rsidRPr="00DE1269" w:rsidRDefault="003350B0" w:rsidP="00DE1269">
      <w:pPr>
        <w:pStyle w:val="P05"/>
        <w:tabs>
          <w:tab w:val="clear" w:pos="624"/>
          <w:tab w:val="clear" w:pos="1021"/>
          <w:tab w:val="clear" w:pos="1474"/>
          <w:tab w:val="clear" w:pos="1928"/>
          <w:tab w:val="clear" w:pos="2381"/>
          <w:tab w:val="clear" w:pos="2835"/>
          <w:tab w:val="clear" w:pos="6259"/>
          <w:tab w:val="left" w:pos="1701"/>
          <w:tab w:val="left" w:pos="5103"/>
        </w:tabs>
        <w:spacing w:before="0"/>
        <w:ind w:left="0" w:right="1134" w:firstLine="0"/>
        <w:rPr>
          <w:rStyle w:val="default"/>
          <w:rFonts w:cs="FrankRuehl"/>
          <w:vanish/>
          <w:sz w:val="22"/>
          <w:szCs w:val="22"/>
          <w:shd w:val="clear" w:color="auto" w:fill="FFFF99"/>
          <w:rtl/>
        </w:rPr>
      </w:pPr>
      <w:r w:rsidRPr="00DE1269">
        <w:rPr>
          <w:vanish/>
          <w:sz w:val="22"/>
          <w:szCs w:val="22"/>
          <w:shd w:val="clear" w:color="auto" w:fill="FFFF99"/>
          <w:rtl/>
        </w:rPr>
        <w:tab/>
      </w:r>
      <w:r w:rsidRPr="00DE1269">
        <w:rPr>
          <w:rStyle w:val="default"/>
          <w:rFonts w:cs="FrankRuehl"/>
          <w:vanish/>
          <w:sz w:val="22"/>
          <w:szCs w:val="22"/>
          <w:shd w:val="clear" w:color="auto" w:fill="FFFF99"/>
          <w:rtl/>
        </w:rPr>
        <w:t>ש</w:t>
      </w:r>
      <w:r w:rsidRPr="00DE1269">
        <w:rPr>
          <w:rStyle w:val="default"/>
          <w:rFonts w:cs="FrankRuehl" w:hint="cs"/>
          <w:vanish/>
          <w:sz w:val="22"/>
          <w:szCs w:val="22"/>
          <w:shd w:val="clear" w:color="auto" w:fill="FFFF99"/>
          <w:rtl/>
        </w:rPr>
        <w:t>וויץ</w:t>
      </w:r>
      <w:r w:rsidRPr="00DE1269">
        <w:rPr>
          <w:rStyle w:val="default"/>
          <w:rFonts w:cs="FrankRuehl"/>
          <w:vanish/>
          <w:sz w:val="22"/>
          <w:szCs w:val="22"/>
          <w:shd w:val="clear" w:color="auto" w:fill="FFFF99"/>
          <w:rtl/>
        </w:rPr>
        <w:tab/>
      </w:r>
      <w:r w:rsidRPr="00DE1269">
        <w:rPr>
          <w:rStyle w:val="default"/>
          <w:rFonts w:cs="FrankRuehl"/>
          <w:vanish/>
          <w:sz w:val="22"/>
          <w:szCs w:val="22"/>
          <w:u w:val="single"/>
          <w:shd w:val="clear" w:color="auto" w:fill="FFFF99"/>
          <w:rtl/>
        </w:rPr>
        <w:t>ב</w:t>
      </w:r>
      <w:r w:rsidRPr="00DE1269">
        <w:rPr>
          <w:rStyle w:val="default"/>
          <w:rFonts w:cs="FrankRuehl" w:hint="cs"/>
          <w:vanish/>
          <w:sz w:val="22"/>
          <w:szCs w:val="22"/>
          <w:u w:val="single"/>
          <w:shd w:val="clear" w:color="auto" w:fill="FFFF99"/>
          <w:rtl/>
        </w:rPr>
        <w:t>לגיה</w:t>
      </w:r>
    </w:p>
    <w:p w14:paraId="62B42159" w14:textId="77777777" w:rsidR="003350B0" w:rsidRPr="003E1344" w:rsidRDefault="003350B0" w:rsidP="00DE1269">
      <w:pPr>
        <w:pStyle w:val="P05"/>
        <w:tabs>
          <w:tab w:val="clear" w:pos="624"/>
          <w:tab w:val="clear" w:pos="1021"/>
          <w:tab w:val="clear" w:pos="1474"/>
          <w:tab w:val="clear" w:pos="1928"/>
          <w:tab w:val="clear" w:pos="2381"/>
          <w:tab w:val="clear" w:pos="2835"/>
          <w:tab w:val="clear" w:pos="6259"/>
          <w:tab w:val="left" w:pos="1701"/>
          <w:tab w:val="left" w:pos="5103"/>
        </w:tabs>
        <w:spacing w:before="0"/>
        <w:ind w:left="0" w:right="1134" w:firstLine="0"/>
        <w:rPr>
          <w:rStyle w:val="default"/>
          <w:rFonts w:cs="FrankRuehl" w:hint="cs"/>
          <w:sz w:val="2"/>
          <w:szCs w:val="2"/>
          <w:rtl/>
        </w:rPr>
      </w:pPr>
      <w:r w:rsidRPr="00DE1269">
        <w:rPr>
          <w:vanish/>
          <w:sz w:val="22"/>
          <w:szCs w:val="22"/>
          <w:shd w:val="clear" w:color="auto" w:fill="FFFF99"/>
          <w:rtl/>
        </w:rPr>
        <w:tab/>
      </w:r>
      <w:r w:rsidRPr="00DE1269">
        <w:rPr>
          <w:rStyle w:val="default"/>
          <w:rFonts w:cs="FrankRuehl"/>
          <w:vanish/>
          <w:sz w:val="22"/>
          <w:szCs w:val="22"/>
          <w:shd w:val="clear" w:color="auto" w:fill="FFFF99"/>
          <w:rtl/>
        </w:rPr>
        <w:t>צ</w:t>
      </w:r>
      <w:r w:rsidRPr="00DE1269">
        <w:rPr>
          <w:rStyle w:val="default"/>
          <w:rFonts w:cs="FrankRuehl" w:hint="cs"/>
          <w:vanish/>
          <w:sz w:val="22"/>
          <w:szCs w:val="22"/>
          <w:shd w:val="clear" w:color="auto" w:fill="FFFF99"/>
          <w:rtl/>
        </w:rPr>
        <w:t>רפת</w:t>
      </w:r>
      <w:r w:rsidRPr="00DE1269">
        <w:rPr>
          <w:rStyle w:val="default"/>
          <w:rFonts w:cs="FrankRuehl"/>
          <w:vanish/>
          <w:sz w:val="22"/>
          <w:szCs w:val="22"/>
          <w:shd w:val="clear" w:color="auto" w:fill="FFFF99"/>
          <w:rtl/>
        </w:rPr>
        <w:tab/>
      </w:r>
      <w:r w:rsidRPr="00DE1269">
        <w:rPr>
          <w:rStyle w:val="default"/>
          <w:rFonts w:cs="FrankRuehl"/>
          <w:vanish/>
          <w:sz w:val="22"/>
          <w:szCs w:val="22"/>
          <w:u w:val="single"/>
          <w:shd w:val="clear" w:color="auto" w:fill="FFFF99"/>
          <w:rtl/>
        </w:rPr>
        <w:t>ה</w:t>
      </w:r>
      <w:r w:rsidRPr="00DE1269">
        <w:rPr>
          <w:rStyle w:val="default"/>
          <w:rFonts w:cs="FrankRuehl" w:hint="cs"/>
          <w:vanish/>
          <w:sz w:val="22"/>
          <w:szCs w:val="22"/>
          <w:u w:val="single"/>
          <w:shd w:val="clear" w:color="auto" w:fill="FFFF99"/>
          <w:rtl/>
        </w:rPr>
        <w:t>רפובליקה הפדראלית, גרמניה</w:t>
      </w:r>
      <w:bookmarkEnd w:id="13"/>
    </w:p>
    <w:p w14:paraId="33704C91" w14:textId="77777777" w:rsidR="000D6462" w:rsidRDefault="000D6462" w:rsidP="009C522A">
      <w:pPr>
        <w:pStyle w:val="P00"/>
        <w:spacing w:before="72"/>
        <w:ind w:left="0" w:right="1134"/>
        <w:rPr>
          <w:rStyle w:val="default"/>
          <w:rFonts w:cs="FrankRuehl" w:hint="cs"/>
          <w:rtl/>
        </w:rPr>
      </w:pPr>
    </w:p>
    <w:p w14:paraId="763637EE" w14:textId="77777777" w:rsidR="00DE1269" w:rsidRPr="003E1344" w:rsidRDefault="00DE1269" w:rsidP="009C522A">
      <w:pPr>
        <w:pStyle w:val="P00"/>
        <w:spacing w:before="72"/>
        <w:ind w:left="0" w:right="1134"/>
        <w:rPr>
          <w:rStyle w:val="default"/>
          <w:rFonts w:cs="FrankRuehl" w:hint="cs"/>
          <w:rtl/>
        </w:rPr>
      </w:pPr>
    </w:p>
    <w:p w14:paraId="190C9CD3" w14:textId="77777777" w:rsidR="000D6462" w:rsidRPr="003E1344" w:rsidRDefault="000D6462" w:rsidP="00DE1269">
      <w:pPr>
        <w:pStyle w:val="sig-0"/>
        <w:tabs>
          <w:tab w:val="clear" w:pos="4820"/>
          <w:tab w:val="center" w:pos="5670"/>
        </w:tabs>
        <w:spacing w:before="72"/>
        <w:ind w:left="0" w:right="1134"/>
        <w:rPr>
          <w:rtl/>
        </w:rPr>
      </w:pPr>
      <w:r w:rsidRPr="003E1344">
        <w:rPr>
          <w:rtl/>
        </w:rPr>
        <w:t>כ</w:t>
      </w:r>
      <w:r w:rsidRPr="003E1344">
        <w:rPr>
          <w:rFonts w:hint="cs"/>
          <w:rtl/>
        </w:rPr>
        <w:t>"ז בסיון תשל"ה (6 ב</w:t>
      </w:r>
      <w:r w:rsidRPr="003E1344">
        <w:rPr>
          <w:rtl/>
        </w:rPr>
        <w:t>י</w:t>
      </w:r>
      <w:r w:rsidRPr="003E1344">
        <w:rPr>
          <w:rFonts w:hint="cs"/>
          <w:rtl/>
        </w:rPr>
        <w:t>וני 1975)</w:t>
      </w:r>
      <w:r w:rsidRPr="003E1344">
        <w:rPr>
          <w:rtl/>
        </w:rPr>
        <w:tab/>
      </w:r>
      <w:r w:rsidRPr="003E1344">
        <w:rPr>
          <w:rFonts w:hint="cs"/>
          <w:rtl/>
        </w:rPr>
        <w:t>חיים י' צדוק</w:t>
      </w:r>
    </w:p>
    <w:p w14:paraId="13E90BC5" w14:textId="77777777" w:rsidR="000D6462" w:rsidRDefault="000D6462" w:rsidP="00DE1269">
      <w:pPr>
        <w:pStyle w:val="sig-1"/>
        <w:widowControl/>
        <w:tabs>
          <w:tab w:val="clear" w:pos="851"/>
          <w:tab w:val="clear" w:pos="2835"/>
          <w:tab w:val="clear" w:pos="4820"/>
          <w:tab w:val="center" w:pos="5670"/>
        </w:tabs>
        <w:ind w:left="0" w:right="1134"/>
        <w:rPr>
          <w:rtl/>
        </w:rPr>
      </w:pPr>
      <w:r w:rsidRPr="003E1344">
        <w:rPr>
          <w:rtl/>
        </w:rPr>
        <w:tab/>
      </w:r>
      <w:r w:rsidRPr="003E1344">
        <w:rPr>
          <w:rFonts w:hint="cs"/>
          <w:rtl/>
        </w:rPr>
        <w:t>שר המשפטים</w:t>
      </w:r>
    </w:p>
    <w:p w14:paraId="6E75321F" w14:textId="77777777" w:rsidR="000D6462" w:rsidRDefault="000D6462" w:rsidP="009C522A">
      <w:pPr>
        <w:pStyle w:val="P00"/>
        <w:spacing w:before="72"/>
        <w:ind w:left="0" w:right="1134"/>
        <w:rPr>
          <w:rStyle w:val="default"/>
          <w:rFonts w:cs="FrankRuehl" w:hint="cs"/>
          <w:rtl/>
        </w:rPr>
      </w:pPr>
    </w:p>
    <w:p w14:paraId="2110B9E3" w14:textId="77777777" w:rsidR="00DE1269" w:rsidRPr="009C522A" w:rsidRDefault="00DE1269" w:rsidP="009C522A">
      <w:pPr>
        <w:pStyle w:val="P00"/>
        <w:spacing w:before="72"/>
        <w:ind w:left="0" w:right="1134"/>
        <w:rPr>
          <w:rStyle w:val="default"/>
          <w:rFonts w:cs="FrankRuehl" w:hint="cs"/>
          <w:rtl/>
        </w:rPr>
      </w:pPr>
    </w:p>
    <w:p w14:paraId="19B7FF3A" w14:textId="77777777" w:rsidR="000D6462" w:rsidRPr="009C522A" w:rsidRDefault="000D6462" w:rsidP="009C522A">
      <w:pPr>
        <w:pStyle w:val="P00"/>
        <w:spacing w:before="72"/>
        <w:ind w:left="0" w:right="1134"/>
        <w:rPr>
          <w:rStyle w:val="default"/>
          <w:rFonts w:cs="FrankRuehl"/>
          <w:rtl/>
        </w:rPr>
      </w:pPr>
      <w:bookmarkStart w:id="14" w:name="LawPartEnd"/>
    </w:p>
    <w:bookmarkEnd w:id="14"/>
    <w:p w14:paraId="42C70BAB" w14:textId="77777777" w:rsidR="00F00888" w:rsidRDefault="00F00888" w:rsidP="009C522A">
      <w:pPr>
        <w:pStyle w:val="P00"/>
        <w:spacing w:before="72"/>
        <w:ind w:left="0" w:right="1134"/>
        <w:rPr>
          <w:rStyle w:val="default"/>
          <w:rFonts w:cs="FrankRuehl"/>
          <w:rtl/>
        </w:rPr>
      </w:pPr>
    </w:p>
    <w:p w14:paraId="6917706B" w14:textId="77777777" w:rsidR="00F00888" w:rsidRDefault="00F00888" w:rsidP="009C522A">
      <w:pPr>
        <w:pStyle w:val="P00"/>
        <w:spacing w:before="72"/>
        <w:ind w:left="0" w:right="1134"/>
        <w:rPr>
          <w:rStyle w:val="default"/>
          <w:rFonts w:cs="FrankRuehl"/>
          <w:rtl/>
        </w:rPr>
      </w:pPr>
    </w:p>
    <w:p w14:paraId="434095C8" w14:textId="77777777" w:rsidR="00F00888" w:rsidRDefault="00F00888" w:rsidP="00F00888">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1FBEFC7D" w14:textId="77777777" w:rsidR="000D6462" w:rsidRPr="00F00888" w:rsidRDefault="000D6462" w:rsidP="00F00888">
      <w:pPr>
        <w:pStyle w:val="P00"/>
        <w:spacing w:before="72"/>
        <w:ind w:left="0" w:right="1134"/>
        <w:jc w:val="center"/>
        <w:rPr>
          <w:rStyle w:val="default"/>
          <w:rFonts w:cs="David"/>
          <w:color w:val="0000FF"/>
          <w:szCs w:val="24"/>
          <w:u w:val="single"/>
          <w:rtl/>
        </w:rPr>
      </w:pPr>
    </w:p>
    <w:sectPr w:rsidR="000D6462" w:rsidRPr="00F00888">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FD879" w14:textId="77777777" w:rsidR="00E0761A" w:rsidRDefault="00E0761A">
      <w:pPr>
        <w:spacing w:line="240" w:lineRule="auto"/>
      </w:pPr>
      <w:r>
        <w:separator/>
      </w:r>
    </w:p>
  </w:endnote>
  <w:endnote w:type="continuationSeparator" w:id="0">
    <w:p w14:paraId="18472F1C" w14:textId="77777777" w:rsidR="00E0761A" w:rsidRDefault="00E076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E3A59" w14:textId="77777777" w:rsidR="000D6462" w:rsidRDefault="000D646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DE10D6D" w14:textId="77777777" w:rsidR="000D6462" w:rsidRDefault="000D646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DCCBEB4" w14:textId="77777777" w:rsidR="000D6462" w:rsidRDefault="000D646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13ED9">
      <w:rPr>
        <w:rFonts w:cs="TopType Jerushalmi"/>
        <w:noProof/>
        <w:color w:val="000000"/>
        <w:sz w:val="14"/>
        <w:szCs w:val="14"/>
      </w:rPr>
      <w:t>Z:\000000000000-law\yael\revadim\09-01-19\055_238.doc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D57B7" w14:textId="77777777" w:rsidR="000D6462" w:rsidRDefault="000D646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00888">
      <w:rPr>
        <w:rFonts w:hAnsi="FrankRuehl" w:cs="FrankRuehl"/>
        <w:noProof/>
        <w:sz w:val="24"/>
        <w:szCs w:val="24"/>
        <w:rtl/>
      </w:rPr>
      <w:t>3</w:t>
    </w:r>
    <w:r>
      <w:rPr>
        <w:rFonts w:hAnsi="FrankRuehl" w:cs="FrankRuehl"/>
        <w:sz w:val="24"/>
        <w:szCs w:val="24"/>
        <w:rtl/>
      </w:rPr>
      <w:fldChar w:fldCharType="end"/>
    </w:r>
  </w:p>
  <w:p w14:paraId="580AC4D9" w14:textId="77777777" w:rsidR="000D6462" w:rsidRDefault="000D646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02EA09C" w14:textId="77777777" w:rsidR="000D6462" w:rsidRDefault="000D646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13ED9">
      <w:rPr>
        <w:rFonts w:cs="TopType Jerushalmi"/>
        <w:noProof/>
        <w:color w:val="000000"/>
        <w:sz w:val="14"/>
        <w:szCs w:val="14"/>
      </w:rPr>
      <w:t>Z:\000000000000-law\yael\revadim\09-01-19\055_238.doc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81375" w14:textId="77777777" w:rsidR="00E0761A" w:rsidRDefault="00E0761A" w:rsidP="009C522A">
      <w:pPr>
        <w:spacing w:before="60" w:line="240" w:lineRule="auto"/>
        <w:ind w:right="1134"/>
      </w:pPr>
      <w:r>
        <w:separator/>
      </w:r>
    </w:p>
  </w:footnote>
  <w:footnote w:type="continuationSeparator" w:id="0">
    <w:p w14:paraId="6E243AE3" w14:textId="77777777" w:rsidR="00E0761A" w:rsidRDefault="00E0761A">
      <w:pPr>
        <w:spacing w:line="240" w:lineRule="auto"/>
      </w:pPr>
      <w:r>
        <w:continuationSeparator/>
      </w:r>
    </w:p>
  </w:footnote>
  <w:footnote w:id="1">
    <w:p w14:paraId="02E2BEAE" w14:textId="77777777" w:rsidR="009C522A" w:rsidRPr="003E1344" w:rsidRDefault="009C522A" w:rsidP="009C522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9C522A">
        <w:rPr>
          <w:sz w:val="20"/>
          <w:rtl/>
        </w:rPr>
        <w:t xml:space="preserve">* </w:t>
      </w:r>
      <w:r w:rsidRPr="003E1344">
        <w:rPr>
          <w:sz w:val="20"/>
          <w:rtl/>
        </w:rPr>
        <w:t>פ</w:t>
      </w:r>
      <w:r w:rsidRPr="003E1344">
        <w:rPr>
          <w:rFonts w:hint="cs"/>
          <w:sz w:val="20"/>
          <w:rtl/>
        </w:rPr>
        <w:t xml:space="preserve">ורסמו </w:t>
      </w:r>
      <w:hyperlink r:id="rId1" w:history="1">
        <w:r w:rsidRPr="003E1344">
          <w:rPr>
            <w:rStyle w:val="Hyperlink"/>
            <w:rFonts w:hint="cs"/>
            <w:sz w:val="20"/>
            <w:rtl/>
          </w:rPr>
          <w:t>ק"ת תשל"ה מס' 3363</w:t>
        </w:r>
      </w:hyperlink>
      <w:r>
        <w:rPr>
          <w:rFonts w:hint="cs"/>
          <w:sz w:val="20"/>
          <w:rtl/>
        </w:rPr>
        <w:t xml:space="preserve"> מיום 3.7.1975 עמ' 2124.</w:t>
      </w:r>
    </w:p>
    <w:p w14:paraId="4FB9BBE7" w14:textId="77777777" w:rsidR="009C522A" w:rsidRPr="009C522A" w:rsidRDefault="009C522A" w:rsidP="009C522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3E1344">
        <w:rPr>
          <w:rFonts w:hint="cs"/>
          <w:sz w:val="20"/>
          <w:rtl/>
        </w:rPr>
        <w:t xml:space="preserve">תוקנו </w:t>
      </w:r>
      <w:hyperlink r:id="rId2" w:history="1">
        <w:r w:rsidRPr="003E1344">
          <w:rPr>
            <w:rStyle w:val="Hyperlink"/>
            <w:rFonts w:hint="cs"/>
            <w:sz w:val="20"/>
            <w:rtl/>
          </w:rPr>
          <w:t>ק"ת תשל"ז מס' 3705</w:t>
        </w:r>
      </w:hyperlink>
      <w:r w:rsidRPr="003E1344">
        <w:rPr>
          <w:rFonts w:hint="cs"/>
          <w:sz w:val="20"/>
          <w:rtl/>
        </w:rPr>
        <w:t xml:space="preserve"> מיום 5.5.1977 עמ' 1549</w:t>
      </w:r>
      <w:r>
        <w:rPr>
          <w:rFonts w:hint="cs"/>
          <w:sz w:val="20"/>
          <w:rtl/>
        </w:rPr>
        <w:t xml:space="preserve"> </w:t>
      </w:r>
      <w:r>
        <w:rPr>
          <w:sz w:val="20"/>
          <w:rtl/>
        </w:rPr>
        <w:t>–</w:t>
      </w:r>
      <w:r>
        <w:rPr>
          <w:rFonts w:hint="cs"/>
          <w:sz w:val="20"/>
          <w:rtl/>
        </w:rPr>
        <w:t xml:space="preserve"> תק' תשל"ז-1977</w:t>
      </w:r>
      <w:r w:rsidRPr="003E1344">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A0628" w14:textId="77777777" w:rsidR="000D6462" w:rsidRDefault="000D646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העזרה המשפטית למדינות זרות לביצוע אמנת שטרסבורג (עזרה הדדית בענינים פליליים), תשל"ה–1975</w:t>
    </w:r>
  </w:p>
  <w:p w14:paraId="49CAE900" w14:textId="77777777" w:rsidR="000D6462" w:rsidRDefault="000D646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8596EE2" w14:textId="77777777" w:rsidR="000D6462" w:rsidRDefault="000D646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C3FA" w14:textId="77777777" w:rsidR="000D6462" w:rsidRDefault="000D6462" w:rsidP="009C522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העזרה המשפטית למדינות זרות לביצוע אמנת שטרסבורג (עזרה הדדית בענינים פליליים), תשל"ה</w:t>
    </w:r>
    <w:r w:rsidR="009C522A">
      <w:rPr>
        <w:rFonts w:hAnsi="FrankRuehl" w:cs="FrankRuehl" w:hint="cs"/>
        <w:color w:val="000000"/>
        <w:sz w:val="28"/>
        <w:szCs w:val="28"/>
        <w:rtl/>
      </w:rPr>
      <w:t>-</w:t>
    </w:r>
    <w:r>
      <w:rPr>
        <w:rFonts w:hAnsi="FrankRuehl" w:cs="FrankRuehl"/>
        <w:color w:val="000000"/>
        <w:sz w:val="28"/>
        <w:szCs w:val="28"/>
        <w:rtl/>
      </w:rPr>
      <w:t>1975</w:t>
    </w:r>
  </w:p>
  <w:p w14:paraId="4BBAF29C" w14:textId="77777777" w:rsidR="000D6462" w:rsidRDefault="000D646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DFA2BA1" w14:textId="77777777" w:rsidR="000D6462" w:rsidRDefault="000D646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34D8"/>
    <w:rsid w:val="000D6462"/>
    <w:rsid w:val="0011453A"/>
    <w:rsid w:val="003350B0"/>
    <w:rsid w:val="00336BF6"/>
    <w:rsid w:val="003E1344"/>
    <w:rsid w:val="003E69B5"/>
    <w:rsid w:val="00494014"/>
    <w:rsid w:val="004D2E86"/>
    <w:rsid w:val="00667739"/>
    <w:rsid w:val="00713ED9"/>
    <w:rsid w:val="007834D8"/>
    <w:rsid w:val="009B494E"/>
    <w:rsid w:val="009C522A"/>
    <w:rsid w:val="00A66374"/>
    <w:rsid w:val="00B42D5F"/>
    <w:rsid w:val="00B95A1E"/>
    <w:rsid w:val="00CE39A5"/>
    <w:rsid w:val="00CF2BFF"/>
    <w:rsid w:val="00DE1269"/>
    <w:rsid w:val="00E0761A"/>
    <w:rsid w:val="00F00888"/>
    <w:rsid w:val="00F112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7FBD46B"/>
  <w15:chartTrackingRefBased/>
  <w15:docId w15:val="{B16F05EE-33A4-42AF-93E8-0488A088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5">
    <w:name w:val="P05"/>
    <w:basedOn w:val="P00"/>
    <w:pPr>
      <w:ind w:right="2381" w:hanging="238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9C522A"/>
    <w:rPr>
      <w:sz w:val="20"/>
      <w:szCs w:val="20"/>
    </w:rPr>
  </w:style>
  <w:style w:type="character" w:styleId="a6">
    <w:name w:val="footnote reference"/>
    <w:basedOn w:val="a0"/>
    <w:semiHidden/>
    <w:rsid w:val="009C52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3705.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3705.pdf" TargetMode="External"/><Relationship Id="rId1" Type="http://schemas.openxmlformats.org/officeDocument/2006/relationships/hyperlink" Target="http://www.nevo.co.il/Law_word/law06/TAK-33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5956</CharactersWithSpaces>
  <SharedDoc>false</SharedDoc>
  <HLinks>
    <vt:vector size="102" baseType="variant">
      <vt:variant>
        <vt:i4>393283</vt:i4>
      </vt:variant>
      <vt:variant>
        <vt:i4>81</vt:i4>
      </vt:variant>
      <vt:variant>
        <vt:i4>0</vt:i4>
      </vt:variant>
      <vt:variant>
        <vt:i4>5</vt:i4>
      </vt:variant>
      <vt:variant>
        <vt:lpwstr>http://www.nevo.co.il/advertisements/nevo-100.doc</vt:lpwstr>
      </vt:variant>
      <vt:variant>
        <vt:lpwstr/>
      </vt:variant>
      <vt:variant>
        <vt:i4>7995402</vt:i4>
      </vt:variant>
      <vt:variant>
        <vt:i4>78</vt:i4>
      </vt:variant>
      <vt:variant>
        <vt:i4>0</vt:i4>
      </vt:variant>
      <vt:variant>
        <vt:i4>5</vt:i4>
      </vt:variant>
      <vt:variant>
        <vt:lpwstr>http://www.nevo.co.il/Law_word/law06/TAK-3705.pdf</vt:lpwstr>
      </vt:variant>
      <vt:variant>
        <vt:lpwstr/>
      </vt:variant>
      <vt:variant>
        <vt:i4>5570569</vt:i4>
      </vt:variant>
      <vt:variant>
        <vt:i4>72</vt:i4>
      </vt:variant>
      <vt:variant>
        <vt:i4>0</vt:i4>
      </vt:variant>
      <vt:variant>
        <vt:i4>5</vt:i4>
      </vt:variant>
      <vt:variant>
        <vt:lpwstr/>
      </vt:variant>
      <vt:variant>
        <vt:lpwstr>med0</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7995402</vt:i4>
      </vt:variant>
      <vt:variant>
        <vt:i4>3</vt:i4>
      </vt:variant>
      <vt:variant>
        <vt:i4>0</vt:i4>
      </vt:variant>
      <vt:variant>
        <vt:i4>5</vt:i4>
      </vt:variant>
      <vt:variant>
        <vt:lpwstr>http://www.nevo.co.il/Law_word/law06/TAK-3705.pdf</vt:lpwstr>
      </vt:variant>
      <vt:variant>
        <vt:lpwstr/>
      </vt:variant>
      <vt:variant>
        <vt:i4>8126472</vt:i4>
      </vt:variant>
      <vt:variant>
        <vt:i4>0</vt:i4>
      </vt:variant>
      <vt:variant>
        <vt:i4>0</vt:i4>
      </vt:variant>
      <vt:variant>
        <vt:i4>5</vt:i4>
      </vt:variant>
      <vt:variant>
        <vt:lpwstr>http://www.nevo.co.il/Law_word/law06/TAK-3363.pdf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העזרה המשפטית למדינות זרות לביצוע אמנת שטרסבורג (עזרה הדדית בענינים פליליים), תשל"ה-1975</vt:lpwstr>
  </property>
  <property fmtid="{D5CDD505-2E9C-101B-9397-08002B2CF9AE}" pid="5" name="LAWNUMBER">
    <vt:lpwstr>0238</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שיפוט ועזרה משפטית</vt:lpwstr>
  </property>
  <property fmtid="{D5CDD505-2E9C-101B-9397-08002B2CF9AE}" pid="9" name="NOSE31">
    <vt:lpwstr/>
  </property>
  <property fmtid="{D5CDD505-2E9C-101B-9397-08002B2CF9AE}" pid="10" name="NOSE41">
    <vt:lpwstr/>
  </property>
  <property fmtid="{D5CDD505-2E9C-101B-9397-08002B2CF9AE}" pid="11" name="NOSE12">
    <vt:lpwstr>משפט בינ"ל פומבי</vt:lpwstr>
  </property>
  <property fmtid="{D5CDD505-2E9C-101B-9397-08002B2CF9AE}" pid="12" name="NOSE22">
    <vt:lpwstr>עזרה משפטית</vt:lpwstr>
  </property>
  <property fmtid="{D5CDD505-2E9C-101B-9397-08002B2CF9AE}" pid="13" name="NOSE32">
    <vt:lpwstr/>
  </property>
  <property fmtid="{D5CDD505-2E9C-101B-9397-08002B2CF9AE}" pid="14" name="NOSE42">
    <vt:lpwstr/>
  </property>
  <property fmtid="{D5CDD505-2E9C-101B-9397-08002B2CF9AE}" pid="15" name="NOSE13">
    <vt:lpwstr>משפט בינ"ל פומבי</vt:lpwstr>
  </property>
  <property fmtid="{D5CDD505-2E9C-101B-9397-08002B2CF9AE}" pid="16" name="NOSE23">
    <vt:lpwstr>אמנות</vt:lpwstr>
  </property>
  <property fmtid="{D5CDD505-2E9C-101B-9397-08002B2CF9AE}" pid="17" name="NOSE33">
    <vt:lpwstr/>
  </property>
  <property fmtid="{D5CDD505-2E9C-101B-9397-08002B2CF9AE}" pid="18" name="NOSE43">
    <vt:lpwstr/>
  </property>
  <property fmtid="{D5CDD505-2E9C-101B-9397-08002B2CF9AE}" pid="19" name="NOSE14">
    <vt:lpwstr>עונשין ומשפט פלילי</vt:lpwstr>
  </property>
  <property fmtid="{D5CDD505-2E9C-101B-9397-08002B2CF9AE}" pid="20" name="NOSE24">
    <vt:lpwstr>סדר דין פלילי</vt:lpwstr>
  </property>
  <property fmtid="{D5CDD505-2E9C-101B-9397-08002B2CF9AE}" pid="21" name="NOSE34">
    <vt:lpwstr>סיוע משפטי למדינה זרה</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העזרה המשפטית למדינות זרות</vt:lpwstr>
  </property>
  <property fmtid="{D5CDD505-2E9C-101B-9397-08002B2CF9AE}" pid="48" name="MEKOR_SAIF1">
    <vt:lpwstr>9X</vt:lpwstr>
  </property>
</Properties>
</file>