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D55" w:rsidRDefault="00C15D55" w:rsidP="00012B3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תקנות העיריות (הסדר רכישות, ניהול מחסנים, רישום וניהול טובין), </w:t>
      </w:r>
      <w:r w:rsidR="00012B38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תשנ"ח</w:t>
      </w:r>
      <w:r w:rsidR="00012B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:rsidR="009C4C61" w:rsidRPr="009C4C61" w:rsidRDefault="009C4C61" w:rsidP="009C4C61">
      <w:pPr>
        <w:spacing w:line="320" w:lineRule="auto"/>
        <w:jc w:val="left"/>
        <w:rPr>
          <w:rFonts w:cs="FrankRuehl"/>
          <w:szCs w:val="26"/>
          <w:rtl/>
        </w:rPr>
      </w:pPr>
    </w:p>
    <w:p w:rsidR="009C4C61" w:rsidRDefault="009C4C61" w:rsidP="009C4C61">
      <w:pPr>
        <w:spacing w:line="320" w:lineRule="auto"/>
        <w:jc w:val="left"/>
        <w:rPr>
          <w:rtl/>
        </w:rPr>
      </w:pPr>
    </w:p>
    <w:p w:rsidR="009C4C61" w:rsidRPr="009C4C61" w:rsidRDefault="009C4C61" w:rsidP="009C4C61">
      <w:pPr>
        <w:spacing w:line="320" w:lineRule="auto"/>
        <w:jc w:val="left"/>
        <w:rPr>
          <w:rFonts w:cs="Miriam"/>
          <w:szCs w:val="22"/>
          <w:rtl/>
        </w:rPr>
      </w:pPr>
      <w:r w:rsidRPr="009C4C61">
        <w:rPr>
          <w:rFonts w:cs="Miriam"/>
          <w:szCs w:val="22"/>
          <w:rtl/>
        </w:rPr>
        <w:t>רשויות ומשפט מנהלי</w:t>
      </w:r>
      <w:r w:rsidRPr="009C4C61">
        <w:rPr>
          <w:rFonts w:cs="FrankRuehl"/>
          <w:szCs w:val="26"/>
          <w:rtl/>
        </w:rPr>
        <w:t xml:space="preserve"> – רשויות מקומיות – עיריות</w:t>
      </w:r>
    </w:p>
    <w:p w:rsidR="00C15D55" w:rsidRDefault="00C15D5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כללי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כללי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רכישת טובין וניהול מחסן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רכישת טובין וניהול מחסן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ניהול פנקס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ניהול פנקס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מחיקה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מחיק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הסדר רכישות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הסדר רכישות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מינויים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ינויים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תכנון צריכה תקופתי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כנון צריכה תקופתי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פריטים בתכנון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קביעת פריטים בתכנון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ועדת רכש ובלאי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אישור ועדת רכש ובלאי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רכישה ללא אישור הוועדה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רכישה ללא אישור הוועד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חילוקי דעות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חילוקי דעות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טופס הזמנה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טופס הזמנ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ניהול מחסנים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ניהול מחסנים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מחסן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מחסן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אחסנה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אחסנ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הוצאת טובין ממחסן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הוצאת טובין ממחסן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ניהול ואחזקת מחסן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ניהול ואחזקת מחסן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זיהוי טובין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זיהוי טובין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 זיהוי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תו זיהוי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אחסון לפי תעודה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אחסון לפי תעוד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התאמה לתעודת משלוח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התאמה לתעודת משלוח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תעודת כניסה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תעודת כניס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 טובין במחסן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רישום טובין במחסן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שמירת הטובין במחסן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שמירת הטובין במחסן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חתימה על טופסי דרישה לניפוק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חתימה על טופסי דרישה לניפוק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תעודת הניפוק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תעודת הניפוק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הנפקה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איסור הנפק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ספירת מלאי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ספירת מלאי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השוואת תוצאות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השוואת תוצאות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ממצאי ההשוואה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ממצאי ההשווא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טובין בלתי ראויים לשימוש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טובין בלתי ראויים לשימוש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ה': רישום וניהול מצאי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רישום וניהול מצאי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 מצאי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רישום מצאי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31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השאלת פריטי מצאי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השאלת פריטי מצאי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32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ראש העיריה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2" w:tooltip="אישור ראש העירי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lastRenderedPageBreak/>
              <w:t xml:space="preserve">סעיף 33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ספירת מצאי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3" w:tooltip="ספירת מצאי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34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דיווח על נזקים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4" w:tooltip="דיווח על נזקים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35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גריעת פריט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5" w:tooltip="גריעת פריט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36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6" w:tooltip="ביטול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37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7" w:tooltip="תחילה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B660D" w:rsidRPr="00FB66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38 </w:t>
            </w:r>
          </w:p>
        </w:tc>
        <w:tc>
          <w:tcPr>
            <w:tcW w:w="5669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567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8" w:tooltip="הוראת מעבר" w:history="1">
              <w:r w:rsidRPr="00FB66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B660D" w:rsidRPr="00FB660D" w:rsidRDefault="00FB660D" w:rsidP="00FB66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C15D55" w:rsidRDefault="00C15D55">
      <w:pPr>
        <w:pStyle w:val="big-header"/>
        <w:ind w:left="0" w:right="1134"/>
        <w:rPr>
          <w:rFonts w:cs="FrankRuehl"/>
          <w:sz w:val="32"/>
          <w:rtl/>
        </w:rPr>
      </w:pPr>
    </w:p>
    <w:p w:rsidR="00C15D55" w:rsidRDefault="00C15D55" w:rsidP="009C4C6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העיריות (הסדר רכישות, ניהול מחסנים, רישום וניהול טובין), </w:t>
      </w:r>
      <w:r w:rsidR="00012B38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תשנ"ח</w:t>
      </w:r>
      <w:r w:rsidR="00012B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  <w:r w:rsidR="00012B3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347 לפקודת העיריות, ובאישור ועדת הפנים ואיכות הסביבה של הכנסת, אני מתקין תקנות אלה:</w:t>
      </w:r>
    </w:p>
    <w:p w:rsidR="00C15D55" w:rsidRDefault="00C15D5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א': פרשנות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4pt;z-index:251638784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E05F86">
        <w:rPr>
          <w:rStyle w:val="default"/>
          <w:rFonts w:cs="FrankRuehl"/>
          <w:rtl/>
        </w:rPr>
        <w:t>–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גזבר"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גזבר העיריה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מי שהוא הסמיכו לכך;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קטלוג האחיד"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הגדרה אחידה לזיהוי טובין של העיריה, שפרסם המנהל הכללי של משרד הפנים;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ששר הפנים הסמיכו למנהל לענין תקנות אלה, או המנהל הכללי של משרד הפנים;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עדת רכש ובלאי"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ועדה שמינתה מועצת העיר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 לפי תקנה 5 לאשר ב</w:t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>וע רכישות לעיריה, רישומן וגריעתן;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חידה"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יחידת רישום עצמאית, כגון: אגף, מחלקה, מוסד או כל מיתקן אחר של עיריה המחזיק במצאי, שרשם המצאי קבעו כיחידה;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ועצה"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מועצת העיריה;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חסן"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מקום ריכוז, רישום, אחסון וניפוק מלאי של העיריה;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לאי"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טובין המצו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ם במחסן של עיריה;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 מחסן"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עובד עיריה שמונה לנהל מלאי;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 רכש ואספקה"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שמונה בידי מועצת העיריה לפי תקנה 5 לרכישת טובין, אחסנתם, הספקתם, שמירה עליהם ולקביעת רמת המלאי או מי שהוא הסמיכו לכך;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ספר קטלוגי"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מספר זיהוי של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ריט טובין, כפי שהוא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ופיע בקטלוג האחיד;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צאי"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טובין בני קיימה שאינם מאוחסנים במחסן העיריה;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ובין"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מיטלטלין שבבעלות העיריה או שנמסרו לה דרך שכירות, שאילה או רשיון, לרבות כאלה שנתרמו או נרכשו מכספי תרומה;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נקס"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רשימה בספר המלאי והמצאי של עיריה, ערוכה לפי מספרים קטלוגיים;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בעון"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פרק זמן של שלושה חודשים שתחילתו ב-1 בינואר, ב-1 באפריל, ב-1 ביולי וב-1 באוקטובר של אותה שנת כספים;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כישה"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שכירו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ושאילה של טובין;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מת מלאי"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כמות או שווי כספי של מלאי במחסן;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שם מצאי"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עובד העיריה שמונה לנהל רישום מצאי של טובין בעיריה.</w:t>
      </w:r>
    </w:p>
    <w:p w:rsidR="00C15D55" w:rsidRDefault="00C15D5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1"/>
      <w:bookmarkEnd w:id="2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ב': כללי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18pt;z-index:251639808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ישת טובין וניהול מחסן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ריה תסדיר את רכישותיה, תנהל את מחסניה ואת הטובין שלה בהתאם לתקנות אלה.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14.9pt;z-index:251640832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פנקס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ריה תנהל פנקס באחד מן האמצעים הנמצאים המפורטים לה</w:t>
      </w:r>
      <w:r>
        <w:rPr>
          <w:rStyle w:val="default"/>
          <w:rFonts w:cs="FrankRuehl"/>
          <w:rtl/>
        </w:rPr>
        <w:t>לן</w:t>
      </w:r>
      <w:r>
        <w:rPr>
          <w:rStyle w:val="default"/>
          <w:rFonts w:cs="FrankRuehl" w:hint="cs"/>
          <w:rtl/>
        </w:rPr>
        <w:t>:</w:t>
      </w:r>
    </w:p>
    <w:p w:rsidR="00C15D55" w:rsidRDefault="00C15D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ערכת עיבוד נתונים אוטומטית מרכזית, לניהול טובין שעליה יורה המנהל;</w:t>
      </w:r>
    </w:p>
    <w:p w:rsidR="00C15D55" w:rsidRDefault="00C15D5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ערכת עיבוד נתונים אוטומטית נפרדת, ובלבד שהתקיימו תנאים אלה:</w:t>
      </w:r>
    </w:p>
    <w:p w:rsidR="00C15D55" w:rsidRDefault="00C15D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ערכת עיבוד הנתונים, מאפשרת מעקב אחר הרישום של החשבון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הנגדי בהנהלת החשבונות של העיריה ואיתור התיעוד המתאים;</w:t>
      </w:r>
    </w:p>
    <w:p w:rsidR="00C15D55" w:rsidRDefault="00C15D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קבל דיווח על יתרות כספיות, במתכונת שעליה הורה רואה החשבון של העיריה;</w:t>
      </w:r>
    </w:p>
    <w:p w:rsidR="00C15D55" w:rsidRDefault="00C15D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מערכת מאפשרת העברת הדיווח למערכת עיבוד נתונים מרכזית, באמצעים ממוכנים;</w:t>
      </w:r>
    </w:p>
    <w:p w:rsidR="00C15D55" w:rsidRDefault="00C15D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כנון עיבוד הנתונים יהיה בהתאם להוראות כל דין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יאפשר בדיקה פנימית ובקרת נתונים;</w:t>
      </w:r>
    </w:p>
    <w:p w:rsidR="00C15D55" w:rsidRDefault="00C15D55" w:rsidP="00E05F8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פי בקשת ראש העיריה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דרך אחרת שעליה הורה רואה חשבון שהמנהל מינה לאותה העיריה, ובאופן שהורה.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29" style="position:absolute;left:0;text-align:left;margin-left:464.5pt;margin-top:8.05pt;width:75.05pt;height:13.4pt;z-index:251641856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מחיקה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הרישומים בטפסים המשמשים להסדר רכישות, ניהול מחסנים, רישום וניהול טובין לפי תקנות אלה ייעשו ללא מחיקות.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יקון רישום, כאמור בתקנת משנה (א), לא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יעשה בדרך של מחיקה, אלא בדרך של כתיבת הנתון החדש בשורה חדשה בציון שם מבצע התיקון, תאריך ביצועו והשורה שאותה מתקנים.</w:t>
      </w:r>
    </w:p>
    <w:p w:rsidR="00C15D55" w:rsidRDefault="00C15D5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6" w:name="med2"/>
      <w:bookmarkEnd w:id="6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ג': הסדר רכישות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0" style="position:absolute;left:0;text-align:left;margin-left:464.5pt;margin-top:8.05pt;width:75.05pt;height:11.9pt;z-index:251642880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עצת העיריה תמנה מנהל רכש ואספקה וועדת רכש ובלאי.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1" style="position:absolute;left:0;text-align:left;margin-left:464.5pt;margin-top:8.05pt;width:75.05pt;height:14.4pt;z-index:251643904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נון צריכה תקופתי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רכש ואספקה, בשיתוף עם מנהלי היחידות ומנהלי המחסנים ובת</w:t>
      </w:r>
      <w:r>
        <w:rPr>
          <w:rStyle w:val="default"/>
          <w:rFonts w:cs="FrankRuehl"/>
          <w:rtl/>
        </w:rPr>
        <w:t>יא</w:t>
      </w:r>
      <w:r>
        <w:rPr>
          <w:rStyle w:val="default"/>
          <w:rFonts w:cs="FrankRuehl" w:hint="cs"/>
          <w:rtl/>
        </w:rPr>
        <w:t>ום עם הגזבר, יכין בכל רבעון, תחזית ותכנית צריכה, בהתאם לצורכי היחידות והמחסנים ובהתאם לתקציב המאושר של העיריה באותה שנה ולתזרים המזומנים שלה.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>
          <v:rect id="_x0000_s1032" style="position:absolute;left:0;text-align:left;margin-left:464.5pt;margin-top:8.05pt;width:75.05pt;height:18.85pt;z-index:251644928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פר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בתכנון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רכש ובלאי תקבע את הפריטים שייכללו בתכנון הצריכה התקופתי, כאמור בתקנה 6 עבור היחידות והמחסנים.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>
          <v:rect id="_x0000_s1033" style="position:absolute;left:0;text-align:left;margin-left:464.5pt;margin-top:8.05pt;width:75.05pt;height:19.55pt;z-index:251645952" o:allowincell="f" filled="f" stroked="f" strokecolor="lime" strokeweight=".25pt">
            <v:textbox inset="0,0,0,0">
              <w:txbxContent>
                <w:p w:rsidR="00C15D55" w:rsidRDefault="00C15D55" w:rsidP="00012B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ועדת</w:t>
                  </w:r>
                  <w:r w:rsidR="00012B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 ובלאי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תב</w:t>
      </w:r>
      <w:r>
        <w:rPr>
          <w:rStyle w:val="default"/>
          <w:rFonts w:cs="FrankRuehl"/>
          <w:rtl/>
        </w:rPr>
        <w:t>וצ</w:t>
      </w:r>
      <w:r>
        <w:rPr>
          <w:rStyle w:val="default"/>
          <w:rFonts w:cs="FrankRuehl" w:hint="cs"/>
          <w:rtl/>
        </w:rPr>
        <w:t>ע רכישה אלא באישור מראש מאת ועדת רכש ובלאי שניתן באמצעות מנהל רכש ואספקה, ובכפוף להוראות כל דין.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4" style="position:absolute;left:0;text-align:left;margin-left:464.5pt;margin-top:8.05pt;width:75.05pt;height:20.2pt;z-index:251646976" o:allowincell="f" filled="f" stroked="f" strokecolor="lime" strokeweight=".25pt">
            <v:textbox inset="0,0,0,0">
              <w:txbxContent>
                <w:p w:rsidR="00C15D55" w:rsidRDefault="00C15D55" w:rsidP="00012B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ישה ללא</w:t>
                  </w:r>
                  <w:r w:rsidR="00012B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הוועדה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בתקנות 7 ו-8 רשאי מנהל רכש ואספקה לרכוש טובין ללא אישור מאת ועדת רכש ובלאי, אם לדעתו הרכישה הכרחית ודחופה, ובלבד שסכום הרכישה אינו עולה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הסכום המזערי הקבוע בתקנה 8(א) לתקנות העיריות (מכרזים), תשמ"ח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1987 (</w:t>
      </w:r>
      <w:r>
        <w:rPr>
          <w:rStyle w:val="default"/>
          <w:rFonts w:cs="FrankRuehl" w:hint="cs"/>
          <w:rtl/>
        </w:rPr>
        <w:t xml:space="preserve">להלן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תקנות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מכרזים), ובהתאם לתקציב המאושר.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צורך מימון רכישות שוטפות רשאית ועדת רכש ובלאי לאשר למנהל רכש ואספקה, סכום נמוך מהסכום המזערי הקבוע בתקנה 8(א) לתקנות המכרזים; לא אישרה ה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דה סכום כאמור, יחולו הוראות תקנה 8.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רכש ואספקה ירכוש טובין כאמור בתקנת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משנה (ב), על סמך הצעות מחיר שהגישו מספקי הטובין שאליהם פנה; הצעות כאמור יירשמו באופן השוואתי ויעמדו לעיון ועדת רכש ובלאי, לפי דרישתה.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רכש ואספקה ידווח לוועדת רכש ו</w:t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>אי על רכישה שביצע בהתאם לסמכויותיו המפורטות בתקנות משנה (א) ו-(ב), לפי דרישתה.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5" style="position:absolute;left:0;text-align:left;margin-left:464.5pt;margin-top:8.05pt;width:75.05pt;height:12.55pt;z-index:251648000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לוקי דעות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גלעו חילוקי דעות בין מנהל רכש ואספקה ובין ועדת רכש ובלאי, יכריע בהם ראש העיריה.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6" style="position:absolute;left:0;text-align:left;margin-left:464.5pt;margin-top:8.05pt;width:75.05pt;height:14.4pt;z-index:251649024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הזמנה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כישה תבוצע בטופס הזמנה שייחתם בידי מנהל רכש ואספקה והגזבר.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ופס ההזמנה יכלול תיאור מלא של הטובין שהוזמנו ופרטים נוספים על אודותם, לרבות כמות, מחיר יחידה, תנאי תשלום, תנאי משלוח, אופן אריזה, מועדי אספקה ותקופת אחריות.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ופסי הזמנות לרכישות, יסומנו במספרים עוקבים.</w:t>
      </w:r>
    </w:p>
    <w:p w:rsidR="00C15D55" w:rsidRDefault="00C15D5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4" w:name="med3"/>
      <w:bookmarkEnd w:id="14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ד': ניהול מחסנים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2"/>
      <w:bookmarkEnd w:id="15"/>
      <w:r>
        <w:rPr>
          <w:lang w:val="he-IL"/>
        </w:rPr>
        <w:pict>
          <v:rect id="_x0000_s1037" style="position:absolute;left:0;text-align:left;margin-left:464.5pt;margin-top:8.05pt;width:75.05pt;height:11.7pt;z-index:251650048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עיריה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 xml:space="preserve">שאי, לאחר התייעצות עם מנהל רכש ואספקה, להחליט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הקמת מחסן, על הטובין שיאוחסנו בו ועל העברתו או חיסולו.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3"/>
      <w:bookmarkEnd w:id="16"/>
      <w:r>
        <w:rPr>
          <w:lang w:val="he-IL"/>
        </w:rPr>
        <w:pict>
          <v:rect id="_x0000_s1038" style="position:absolute;left:0;text-align:left;margin-left:464.5pt;margin-top:8.05pt;width:75.05pt;height:12.35pt;z-index:251651072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בין הנרכשים עבור עיריה ואינם מסופקים ישירות ליחידות הצורכות, יאוחסנו במחסן בלבד, ויירשמו בידי מנהל המחסן כמלאי.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4"/>
      <w:bookmarkEnd w:id="17"/>
      <w:r>
        <w:rPr>
          <w:lang w:val="he-IL"/>
        </w:rPr>
        <w:pict>
          <v:rect id="_x0000_s1039" style="position:absolute;left:0;text-align:left;margin-left:464.5pt;margin-top:8.05pt;width:75.05pt;height:13.05pt;z-index:251652096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טובין ממחסן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יוצאו טובין ממחסן אלא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הוראות פרק זה.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5"/>
      <w:bookmarkEnd w:id="18"/>
      <w:r>
        <w:rPr>
          <w:lang w:val="he-IL"/>
        </w:rPr>
        <w:pict>
          <v:rect id="_x0000_s1040" style="position:absolute;left:0;text-align:left;margin-left:464.5pt;margin-top:8.05pt;width:75.05pt;height:9.9pt;z-index:251653120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 ואחזקת מחסן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רכש ואספקה, בתיאום עם הגזבר, יקבע לגבי כל מחסן בעיריה את סוגי הטובין שיאוחסנו בו ואת רמת המלאי של כל סוג כאמור.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רכש ואספקה, בתיאום עם הגזבר, יבדוק ויעדכן, אחת לשנה לפחות, את סוגי הטובין ורמות המלאי של הטובין בכל מח</w:t>
      </w:r>
      <w:r>
        <w:rPr>
          <w:rStyle w:val="default"/>
          <w:rFonts w:cs="FrankRuehl"/>
          <w:rtl/>
        </w:rPr>
        <w:t>סן</w:t>
      </w:r>
      <w:r>
        <w:rPr>
          <w:rStyle w:val="default"/>
          <w:rFonts w:cs="FrankRuehl" w:hint="cs"/>
          <w:rtl/>
        </w:rPr>
        <w:t>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רכש ואספקה יוודא שכמות הטובין שבמחסן, תהיה בהתאם לרמת המלאי שנקבע.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6"/>
      <w:bookmarkEnd w:id="19"/>
      <w:r>
        <w:rPr>
          <w:lang w:val="he-IL"/>
        </w:rPr>
        <w:pict>
          <v:rect id="_x0000_s1041" style="position:absolute;left:0;text-align:left;margin-left:464.5pt;margin-top:8.05pt;width:75.05pt;height:13pt;z-index:251654144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הוי 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המחסן או רשם המצאי, לפי הענין, יזהה את הטובין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באחריותו ויגדירם לפי הקטלוג האחיד.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7"/>
      <w:bookmarkEnd w:id="20"/>
      <w:r>
        <w:rPr>
          <w:lang w:val="he-IL"/>
        </w:rPr>
        <w:pict>
          <v:rect id="_x0000_s1042" style="position:absolute;left:0;text-align:left;margin-left:464.5pt;margin-top:8.05pt;width:75.05pt;height:13.7pt;z-index:251655168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זיהוי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 xml:space="preserve">הל המחסן יציין, ליד מקום אחסונו של כל פריט במלאי,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 מספרו הקטלוגי ואת תיאו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 xml:space="preserve"> כאמור בתקנה 16. 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8"/>
      <w:bookmarkEnd w:id="21"/>
      <w:r>
        <w:rPr>
          <w:lang w:val="he-IL"/>
        </w:rPr>
        <w:pict>
          <v:rect id="_x0000_s1043" style="position:absolute;left:0;text-align:left;margin-left:464.5pt;margin-top:8.05pt;width:75.05pt;height:8.75pt;z-index:251656192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סון לפי תעודה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בין יאוחסנו במחסן לפי תעודת כניסה, כאמור בתקנה 20 בלבד.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>
          <v:rect id="_x0000_s1044" style="position:absolute;left:0;text-align:left;margin-left:464.5pt;margin-top:8.05pt;width:75.05pt;height:22.45pt;z-index:251657216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אמה לתעודת משלוח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כמ</w:t>
      </w:r>
      <w:r>
        <w:rPr>
          <w:rStyle w:val="default"/>
          <w:rFonts w:cs="FrankRuehl" w:hint="cs"/>
          <w:rtl/>
        </w:rPr>
        <w:t>ות הטובין המתקבלים במחסן, טיבם ואריזתם, יתאימו להזמנה לרכישה ולחשבון או לתעודת המשלוח; התעורר ספק בזיהוי הטובין ישותף מומחה, הבקיא בבדיקת אותם הטובין.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20"/>
      <w:bookmarkEnd w:id="23"/>
      <w:r>
        <w:rPr>
          <w:lang w:val="he-IL"/>
        </w:rPr>
        <w:pict>
          <v:rect id="_x0000_s1045" style="position:absolute;left:0;text-align:left;margin-left:464.5pt;margin-top:8.05pt;width:75.05pt;height:11.9pt;z-index:251658240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עודת </w:t>
      </w:r>
      <w:r>
        <w:rPr>
          <w:rStyle w:val="default"/>
          <w:rFonts w:cs="FrankRuehl"/>
          <w:rtl/>
        </w:rPr>
        <w:t>כנ</w:t>
      </w:r>
      <w:r>
        <w:rPr>
          <w:rStyle w:val="default"/>
          <w:rFonts w:cs="FrankRuehl" w:hint="cs"/>
          <w:rtl/>
        </w:rPr>
        <w:t>יסה תכלול פרטים בדבר ספק הטובין, מספר ההזמנה, מספר תעודת המשלוח, פרטי החשבונית, מספר קטלוגי, תיאור הטובין והכמות שנתקבלה בפועל.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פריטי הטובין המתקבלים במחסן מספק אחד באותו משלוח, יירשמו בידי מנהל המחסן בתעודת כניסה נפרדת</w:t>
      </w:r>
      <w:r>
        <w:rPr>
          <w:rStyle w:val="default"/>
          <w:rFonts w:cs="FrankRuehl"/>
          <w:rtl/>
        </w:rPr>
        <w:t>, ש</w:t>
      </w:r>
      <w:r>
        <w:rPr>
          <w:rStyle w:val="default"/>
          <w:rFonts w:cs="FrankRuehl" w:hint="cs"/>
          <w:rtl/>
        </w:rPr>
        <w:t>תישא מספר סידורי עוקב.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המחסן ימלא את תעודת הכניסה, במספר העותקים הדרוש בטופס שיועד לכך.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ופק פריט בכמות קטנה מן הכמות המוזמנת או מן האמור בתעודת המשלוח או בחשבו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>, תירשם בתעודת הכניסה ובתעודת המשלוח רק הכמות שנתקבלה בפועל.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ופק פריט ט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ין בכמות גדולה מן הכמות המוזמנת או מן האמור בתעודת המשלוח או החשבון, תוחזר יתרת הכמות לספק ובתעודת הכניסה ובתעודת המשלוח תירשם רק הכמות שהוזמנה בפועל.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תגלו נזק, השחתה או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גם בטובין שבמשלוח, כולם או חלקם, תירשם בתעודת הכניסה ובתעודת המשלוח רק כמות ה</w:t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בין התקינה שנתקבלה והטובין שנשחתו או ניזוקו או הפגומים כאמור, לא יתקבלו ויוחזרו לספק בצירוף תעודת החזר ובציון סיבת ההחזר.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1"/>
      <w:bookmarkEnd w:id="24"/>
      <w:r>
        <w:rPr>
          <w:lang w:val="he-IL"/>
        </w:rPr>
        <w:pict>
          <v:rect id="_x0000_s1046" style="position:absolute;left:0;text-align:left;margin-left:464.5pt;margin-top:8.05pt;width:75.05pt;height:14pt;z-index:251659264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טובין במחסן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המחסן ינהל רישום פנימי של פריטי הטובין ובו יפרט את תנועות הפריטים בתוך המחסן, לפי סוגם וסיווגם בקטלוג האחיד.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הטובין כאמור בסעיף קטן (א) יעודכן באופן שוטף לפי תעודת הכניסה, תעודת הניפוק ותעודת ההחזר.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2"/>
      <w:bookmarkEnd w:id="25"/>
      <w:r>
        <w:rPr>
          <w:lang w:val="he-IL"/>
        </w:rPr>
        <w:pict>
          <v:rect id="_x0000_s1047" style="position:absolute;left:0;text-align:left;margin-left:464.5pt;margin-top:8.05pt;width:75.05pt;height:13.1pt;z-index:251660288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הטובין במחסן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ובין יאוחסנו במחסן בצורה המאפשרת את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שמירתם והחזקתם המתאימה, היעילה, החסכונית והבטיחותית.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ובין ירוכזו במחסן לפי הוראות כל דין לענין בטחון ובטיחות, לר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ת הוראות בדבר אחסון חומרי נפץ, חומרים דליקים, חומרים רעילים וחומרים מסוכנים אחרים.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חסן יתוחזק, יאובטח ויצויד בפני גניבה, פריצה, 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יפה, נזקי מים וחדירת עופות, מכרסמים, זוחלים ומזיקים אחרים.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נאי הבטיחות במחסן ייבדקו, אחת לשנה לפחות, בידי מהנדס </w:t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>יחות.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רכש ואספקה, בתיאום עם המרכז את הטיפול בנושא הביטוח בעיריה, יוודא שקיים כיסוי ביטוחי מתאים לאובדן, לגניבה ולנזק אחר למלא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ולמצאי במסגרת פוליסת הביטוח של העיריה, זולת אם החליטה מועצת העיריה שלא לבטח טובין אלה.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רכש ואספקה יקבע את צורת הדיווח לחברת הביטוח ולגזבר, על נזקים שנגרמו למלאי ולמצאי.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3"/>
      <w:bookmarkEnd w:id="26"/>
      <w:r>
        <w:rPr>
          <w:lang w:val="he-IL"/>
        </w:rPr>
        <w:pict>
          <v:rect id="_x0000_s1048" style="position:absolute;left:0;text-align:left;margin-left:464.5pt;margin-top:8.05pt;width:75.05pt;height:20pt;z-index:251661312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ימה על טופסי דרישה לניפוק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אש העיריה יקבע את הרשאים לחתום על טופסי דרישה לניפוק טובין ביחידות השונות בעיריה; רשימת הרשאים לחתום כאמור, ודוגמאות חתימותיהם יועברו למנהל רכש ואספקה.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בין שבמלאי ינופקו לפי טופס דרישה שיישא מספר סידורי עוקב, חתום בידי מי שנקבע כאמור בתקנת משנה (א) ובידי הג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בר.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4"/>
      <w:bookmarkEnd w:id="27"/>
      <w:r>
        <w:rPr>
          <w:lang w:val="he-IL"/>
        </w:rPr>
        <w:pict>
          <v:rect id="_x0000_s1049" style="position:absolute;left:0;text-align:left;margin-left:464.5pt;margin-top:8.05pt;width:75.05pt;height:11.7pt;z-index:251662336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הניפוק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מחסן ינפק טובין שבמלאי בהתאם לטופס דרישה ולפי תעודת ניפוק, שתישא מספר סידורי עוקב.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ותקים של תעודת הניפוק, יימסרו למנהל המחסן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לרשם המצאי.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5"/>
      <w:bookmarkEnd w:id="28"/>
      <w:r>
        <w:rPr>
          <w:lang w:val="he-IL"/>
        </w:rPr>
        <w:pict>
          <v:rect id="_x0000_s1050" style="position:absolute;left:0;text-align:left;margin-left:464.5pt;margin-top:8.05pt;width:75.05pt;height:12.55pt;z-index:251663360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הנפקה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ינופקו טובין אלא לעובד העיריה שפרטיו רשומים בטופס הדרישה ולאחר שאומתה זהותו; בעת קבלת הטובין יחתום העובד על תעודת הניפוק.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(א), אדם שאינו עובד עיריה המועסק בידי העיריה לביצוע עבודה, רשאי לקבל לשימושו טוב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ממחסן העיריה, בהתאם להוראות תקנות אלה.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6"/>
      <w:bookmarkEnd w:id="29"/>
      <w:r>
        <w:rPr>
          <w:lang w:val="he-IL"/>
        </w:rPr>
        <w:pict>
          <v:rect id="_x0000_s1051" style="position:absolute;left:0;text-align:left;margin-left:464.5pt;margin-top:8.05pt;width:75.05pt;height:11.65pt;z-index:251664384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מלאי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חת לשנה לפחות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בסוף שנת הכספים, תיערך ספירת מלאי (להלן הספירה) בכל מחסני העיריה; מנהל רכש ואספקה אחראי לספירה שתיערך בפיקוח מבקר העיריה, ובהשתתפות הגזבר.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עת ספירת המלאי ייסגרו מחסני העיריה לכניסה של</w:t>
      </w:r>
      <w:r>
        <w:rPr>
          <w:rStyle w:val="default"/>
          <w:rFonts w:cs="FrankRuehl"/>
          <w:rtl/>
        </w:rPr>
        <w:t xml:space="preserve"> ט</w:t>
      </w:r>
      <w:r>
        <w:rPr>
          <w:rStyle w:val="default"/>
          <w:rFonts w:cs="FrankRuehl" w:hint="cs"/>
          <w:rtl/>
        </w:rPr>
        <w:t>ובין ולהוצאתם מהם, למעט במקרים חריגים ובאישור מנהל רכש ואספקה.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וצאות הספירה יירשמו בטפסים המיועדים לכך ויכללו את מספרם הקטלוגי של הפריטים, תיאורם והכמויות בפועל שנמצאו במחסן בעת הספירה; מבצעי הספירה יחתמו על הטפסים.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7"/>
      <w:bookmarkEnd w:id="30"/>
      <w:r>
        <w:rPr>
          <w:lang w:val="he-IL"/>
        </w:rPr>
        <w:pict>
          <v:rect id="_x0000_s1052" style="position:absolute;left:0;text-align:left;margin-left:464.5pt;margin-top:8.05pt;width:75.05pt;height:11.1pt;z-index:251665408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וואת תוצאות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זבר ישווה את תוצאות הספיר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 xml:space="preserve">ליתרות הרשומות בפנקס הטובין; היתה אי התאמה בין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וצאות הספירה ליתרה כאמור, יעביר הגזבר, בכתב, לוועדת רכש ובלאי, את כל הנתונים בצירוף הסברים בכתב מאת מנהל המחסן ומנהל רכש ואספקה על פשר ההפרשים.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8"/>
      <w:bookmarkEnd w:id="31"/>
      <w:r>
        <w:rPr>
          <w:lang w:val="he-IL"/>
        </w:rPr>
        <w:pict>
          <v:rect id="_x0000_s1053" style="position:absolute;left:0;text-align:left;margin-left:464.5pt;margin-top:8.05pt;width:75.05pt;height:15.6pt;z-index:251666432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צאי ההשוואה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רכש ובלאי תחליט באילו פעולות לנקוט, להתאמת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וצא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הספירה לרשום בפנקס הטובין.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ותק מנתוני ההשוואה כאמור בתקנה 27 ומהחלטת ועדת רכש ובלאי כאמור בתקנת משנה (א) יועברו למנהל המחסן ולרשם המצאי, והם יעדכנו את פנקס הטובין לא יאוחר מ-60 ימים מתחילת כל שנת כספים, בהתאם לתוצאות הספ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>ה ולהחלטת ועדת רכש ובלאי.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9"/>
      <w:bookmarkEnd w:id="32"/>
      <w:r>
        <w:rPr>
          <w:lang w:val="he-IL"/>
        </w:rPr>
        <w:pict>
          <v:rect id="_x0000_s1054" style="position:absolute;left:0;text-align:left;margin-left:464.5pt;margin-top:8.05pt;width:75.05pt;height:18.5pt;z-index:251667456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בין בלתי ראויים לשימוש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בין בלתי ראויים לשימוש יימכרו על ידי מנהל רכש ואספקה לפי הוראות כל דין החלות על מכירת טובין, ואם אינם ניתנים למכירה, תחליט ועדת רכש ובלאי על ייעודם.</w:t>
      </w:r>
    </w:p>
    <w:p w:rsidR="00C15D55" w:rsidRDefault="00C15D5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3" w:name="med4"/>
      <w:bookmarkEnd w:id="3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ה': רישום וניהול מצאי (אינוונטר)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30"/>
      <w:bookmarkEnd w:id="34"/>
      <w:r>
        <w:rPr>
          <w:lang w:val="he-IL"/>
        </w:rPr>
        <w:pict>
          <v:rect id="_x0000_s1055" style="position:absolute;left:0;text-align:left;margin-left:464.5pt;margin-top:8.05pt;width:75.05pt;height:14.75pt;z-index:251668480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מצאי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שם המצאי ינהל רישום מרוכז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המצאי בעיריה על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חידותיה, בפנקס הטובין.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מצאי יסומן בסמל העיריה, בסימון שככל האפשר אינו ניתן למחיקה.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יחידה בעיריה, שבה קיים מצאי, תופיע ברישומי העיריה כיחידת רישום עצמאית, כפי שיורה רשם המצאי, ותצוין במספר זיהוי נפרד.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יחי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או ע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ד היחידה שמונה לכך בידו, ינהל את רישום המצאי באותה יחידה.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31"/>
      <w:bookmarkEnd w:id="35"/>
      <w:r>
        <w:rPr>
          <w:lang w:val="he-IL"/>
        </w:rPr>
        <w:pict>
          <v:rect id="_x0000_s1056" style="position:absolute;left:0;text-align:left;margin-left:464.5pt;margin-top:8.05pt;width:75.05pt;height:11.6pt;z-index:251669504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אלת פריטי מצאי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אלת פריטי מצאי או העברתם לעובדי העיריה לצורך ביצוע תפקידיהם או מיחידת רישום אחת ליחידת רישום אחרת, יתועדו בידי רשם המצאי בטופס המיועד לכך ויפורטו בו מספרו הקטלוגי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הפריט, תיאורו, כמותו, ת</w:t>
      </w:r>
      <w:r>
        <w:rPr>
          <w:rStyle w:val="default"/>
          <w:rFonts w:cs="FrankRuehl"/>
          <w:rtl/>
        </w:rPr>
        <w:t>נא</w:t>
      </w:r>
      <w:r>
        <w:rPr>
          <w:rStyle w:val="default"/>
          <w:rFonts w:cs="FrankRuehl" w:hint="cs"/>
          <w:rtl/>
        </w:rPr>
        <w:t>י השאלתו ומועד החזרתו.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32"/>
      <w:bookmarkEnd w:id="36"/>
      <w:r>
        <w:rPr>
          <w:lang w:val="he-IL"/>
        </w:rPr>
        <w:pict>
          <v:rect id="_x0000_s1057" style="position:absolute;left:0;text-align:left;margin-left:464.5pt;margin-top:8.05pt;width:75.05pt;height:10.5pt;z-index:251670528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ראש העיריה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להשאיל פריטי מצאי למי שאינו עובד עיריה, אלא באישור ראש העיריה או מי שהוסמך על ידו.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33"/>
      <w:bookmarkEnd w:id="37"/>
      <w:r>
        <w:rPr>
          <w:lang w:val="he-IL"/>
        </w:rPr>
        <w:pict>
          <v:rect id="_x0000_s1058" style="position:absolute;left:0;text-align:left;margin-left:464.5pt;margin-top:8.05pt;width:75.05pt;height:11.15pt;z-index:251671552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מצאי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>ת לשנה, במועד שיקבע רשם המצאי, תיערך ספירת מצאי בכל יחידה לפי טופס המיועד לכך בהתאם לתקנות 26(א) ו-(ג), 27 ו-28 בשינויים המחויבים, ו</w:t>
      </w:r>
      <w:r>
        <w:rPr>
          <w:rStyle w:val="default"/>
          <w:rFonts w:cs="FrankRuehl"/>
          <w:rtl/>
        </w:rPr>
        <w:t>ממ</w:t>
      </w:r>
      <w:r>
        <w:rPr>
          <w:rStyle w:val="default"/>
          <w:rFonts w:cs="FrankRuehl" w:hint="cs"/>
          <w:rtl/>
        </w:rPr>
        <w:t>צאיה יועברו לרשם המצאי.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Seif34"/>
      <w:bookmarkEnd w:id="38"/>
      <w:r>
        <w:rPr>
          <w:lang w:val="he-IL"/>
        </w:rPr>
        <w:pict>
          <v:rect id="_x0000_s1059" style="position:absolute;left:0;text-align:left;margin-left:464.5pt;margin-top:8.05pt;width:75.05pt;height:11.85pt;z-index:251672576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ווח על נזקים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 xml:space="preserve">הלי היחידות ידווחו לרשם הטובין על נזקים שנגרמו למצאי, לפי סדרי דיווח שעליהם הורה רשם המצאי (להלן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דו"ח).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35"/>
      <w:bookmarkEnd w:id="39"/>
      <w:r>
        <w:rPr>
          <w:lang w:val="he-IL"/>
        </w:rPr>
        <w:pict>
          <v:rect id="_x0000_s1060" style="position:absolute;left:0;text-align:left;margin-left:464.5pt;margin-top:8.05pt;width:75.05pt;height:10.6pt;z-index:251673600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פריט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גר</w:t>
      </w:r>
      <w:r>
        <w:rPr>
          <w:rStyle w:val="default"/>
          <w:rFonts w:cs="FrankRuehl" w:hint="cs"/>
          <w:rtl/>
        </w:rPr>
        <w:t xml:space="preserve">יעת פריט מצאי מהרישום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של אובדן, או השבתה או מכל סיבה אחרת, תיעשה רק באישור ועדת רכש ובלאי; ערכו של הפריט ייקב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>בהתאם למחיר השוק של פריט זהה חדש בעת הגשת הדו"ח.</w:t>
      </w:r>
    </w:p>
    <w:p w:rsidR="00C15D55" w:rsidRDefault="00C15D55" w:rsidP="00E05F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36"/>
      <w:bookmarkEnd w:id="40"/>
      <w:r>
        <w:rPr>
          <w:lang w:val="he-IL"/>
        </w:rPr>
        <w:pict>
          <v:rect id="_x0000_s1061" style="position:absolute;left:0;text-align:left;margin-left:464.5pt;margin-top:8.05pt;width:75.05pt;height:15.05pt;z-index:251674624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העיריות (הסדר קניות וניהול מחסנים), תשי"ט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 </w:t>
      </w:r>
      <w:r w:rsidR="00E05F8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37"/>
      <w:bookmarkEnd w:id="41"/>
      <w:r>
        <w:rPr>
          <w:lang w:val="he-IL"/>
        </w:rPr>
        <w:pict>
          <v:rect id="_x0000_s1062" style="position:absolute;left:0;text-align:left;margin-left:464.5pt;margin-top:8.05pt;width:75.05pt;height:11.95pt;z-index:251675648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אלה, שלושה חודשים מיום פרסומן.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2" w:name="Seif38"/>
      <w:bookmarkEnd w:id="42"/>
      <w:r>
        <w:rPr>
          <w:lang w:val="he-IL"/>
        </w:rPr>
        <w:pict>
          <v:rect id="_x0000_s1063" style="position:absolute;left:0;text-align:left;margin-left:464.5pt;margin-top:8.05pt;width:75.05pt;height:14.4pt;z-index:251676672" o:allowincell="f" filled="f" stroked="f" strokecolor="lime" strokeweight=".25pt">
            <v:textbox inset="0,0,0,0">
              <w:txbxContent>
                <w:p w:rsidR="00C15D55" w:rsidRDefault="00C15D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וך שישה חודשים מיום תחילתן של תקנות אלה, יושלמו רישו</w:t>
      </w:r>
      <w:r>
        <w:rPr>
          <w:rStyle w:val="default"/>
          <w:rFonts w:cs="FrankRuehl"/>
          <w:rtl/>
        </w:rPr>
        <w:t>מם</w:t>
      </w:r>
      <w:r>
        <w:rPr>
          <w:rStyle w:val="default"/>
          <w:rFonts w:cs="FrankRuehl" w:hint="cs"/>
          <w:rtl/>
        </w:rPr>
        <w:t xml:space="preserve"> וסימונם של כל פריטי המלאי והמצאי של עיריה, בהתאם להוראות תקנות אלה.</w:t>
      </w:r>
    </w:p>
    <w:p w:rsidR="00C15D55" w:rsidRDefault="00C15D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12B38" w:rsidRDefault="00012B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15D55" w:rsidRDefault="00C15D5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באב תשנ"ח (27 ביולי 1998)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ליהו סויסה</w:t>
      </w:r>
    </w:p>
    <w:p w:rsidR="00C15D55" w:rsidRDefault="00C15D5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C15D55" w:rsidRPr="00012B38" w:rsidRDefault="00C15D55" w:rsidP="00012B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15D55" w:rsidRPr="00012B38" w:rsidRDefault="00C15D55" w:rsidP="00012B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5BDD" w:rsidRDefault="00E05BDD" w:rsidP="00012B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5BDD" w:rsidRDefault="00E05BDD" w:rsidP="00012B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5BDD" w:rsidRDefault="00E05BDD" w:rsidP="00E05BD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B660D" w:rsidRDefault="00FB660D" w:rsidP="00E05BD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FB660D" w:rsidRDefault="00FB660D" w:rsidP="00E05BD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FB660D" w:rsidRDefault="00FB660D" w:rsidP="00FB660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C15D55" w:rsidRPr="00FB660D" w:rsidRDefault="00C15D55" w:rsidP="00FB660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15D55" w:rsidRPr="00FB660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47D" w:rsidRDefault="0043347D">
      <w:r>
        <w:separator/>
      </w:r>
    </w:p>
  </w:endnote>
  <w:endnote w:type="continuationSeparator" w:id="0">
    <w:p w:rsidR="0043347D" w:rsidRDefault="0043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D55" w:rsidRDefault="00C15D5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15D55" w:rsidRDefault="00C15D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15D55" w:rsidRDefault="00C15D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660D">
      <w:rPr>
        <w:rFonts w:cs="TopType Jerushalmi"/>
        <w:noProof/>
        <w:color w:val="000000"/>
        <w:sz w:val="14"/>
        <w:szCs w:val="14"/>
      </w:rPr>
      <w:t>Z:\00000000000000000000000=2014------------------------\LawsForTableRun\06\P182_054.doc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D55" w:rsidRDefault="00C15D5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660D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:rsidR="00C15D55" w:rsidRDefault="00C15D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15D55" w:rsidRDefault="00C15D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660D">
      <w:rPr>
        <w:rFonts w:cs="TopType Jerushalmi"/>
        <w:noProof/>
        <w:color w:val="000000"/>
        <w:sz w:val="14"/>
        <w:szCs w:val="14"/>
      </w:rPr>
      <w:t>Z:\00000000000000000000000=2014------------------------\LawsForTableRun\06\P182_054.doc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47D" w:rsidRDefault="0043347D" w:rsidP="00012B3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3347D" w:rsidRDefault="0043347D">
      <w:r>
        <w:continuationSeparator/>
      </w:r>
    </w:p>
  </w:footnote>
  <w:footnote w:id="1">
    <w:p w:rsidR="00012B38" w:rsidRPr="00012B38" w:rsidRDefault="00012B38" w:rsidP="00012B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12B3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D6E39">
          <w:rPr>
            <w:rStyle w:val="Hyperlink"/>
            <w:rFonts w:cs="FrankRuehl" w:hint="cs"/>
            <w:rtl/>
          </w:rPr>
          <w:t>ק"ת תשנ"ח מס' 5919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>יום 20.8.1998 עמ' 1</w:t>
      </w:r>
      <w:r>
        <w:rPr>
          <w:rFonts w:cs="FrankRuehl"/>
          <w:rtl/>
        </w:rPr>
        <w:t>153.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D55" w:rsidRDefault="00C15D5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העיריות (הסדר רכישות, ניהול מחסנים, רישום וניהול טובין), תשנ"ח–1998</w:t>
    </w:r>
  </w:p>
  <w:p w:rsidR="00C15D55" w:rsidRDefault="00C15D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15D55" w:rsidRDefault="00C15D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5D55" w:rsidRDefault="00C15D55" w:rsidP="00012B3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העיריות (הסדר רכישות, ניהול מחסנים, רישום וניהול טובין), תשנ"ח</w:t>
    </w:r>
    <w:r w:rsidR="00012B3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C15D55" w:rsidRDefault="00C15D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15D55" w:rsidRDefault="00C15D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806"/>
    <w:multiLevelType w:val="singleLevel"/>
    <w:tmpl w:val="8ED86104"/>
    <w:lvl w:ilvl="0">
      <w:start w:val="27"/>
      <w:numFmt w:val="bullet"/>
      <w:lvlText w:val=""/>
      <w:lvlJc w:val="left"/>
      <w:pPr>
        <w:tabs>
          <w:tab w:val="num" w:pos="360"/>
        </w:tabs>
        <w:ind w:hanging="360"/>
      </w:pPr>
      <w:rPr>
        <w:rFonts w:ascii="Symbol" w:hAnsi="Symbol" w:cs="Times New Roman" w:hint="default"/>
        <w:sz w:val="22"/>
      </w:rPr>
    </w:lvl>
  </w:abstractNum>
  <w:abstractNum w:abstractNumId="1" w15:restartNumberingAfterBreak="0">
    <w:nsid w:val="06330389"/>
    <w:multiLevelType w:val="singleLevel"/>
    <w:tmpl w:val="83667158"/>
    <w:lvl w:ilvl="0">
      <w:start w:val="2"/>
      <w:numFmt w:val="bullet"/>
      <w:lvlText w:val=""/>
      <w:lvlJc w:val="left"/>
      <w:pPr>
        <w:tabs>
          <w:tab w:val="num" w:pos="360"/>
        </w:tabs>
        <w:ind w:hanging="360"/>
      </w:pPr>
      <w:rPr>
        <w:rFonts w:ascii="Symbol" w:hAnsi="Symbol" w:cs="Times New Roman" w:hint="default"/>
        <w:sz w:val="22"/>
      </w:rPr>
    </w:lvl>
  </w:abstractNum>
  <w:abstractNum w:abstractNumId="2" w15:restartNumberingAfterBreak="0">
    <w:nsid w:val="135B2D8B"/>
    <w:multiLevelType w:val="singleLevel"/>
    <w:tmpl w:val="C6F2D95C"/>
    <w:lvl w:ilvl="0">
      <w:start w:val="1"/>
      <w:numFmt w:val="decimal"/>
      <w:lvlText w:val="%1-"/>
      <w:lvlJc w:val="left"/>
      <w:pPr>
        <w:tabs>
          <w:tab w:val="num" w:pos="360"/>
        </w:tabs>
        <w:ind w:hanging="360"/>
      </w:pPr>
      <w:rPr>
        <w:rFonts w:ascii="Times New Roman" w:hAnsi="Times New Roman" w:cs="FrankRuehl" w:hint="default"/>
        <w:sz w:val="26"/>
      </w:rPr>
    </w:lvl>
  </w:abstractNum>
  <w:abstractNum w:abstractNumId="3" w15:restartNumberingAfterBreak="0">
    <w:nsid w:val="36004FC1"/>
    <w:multiLevelType w:val="singleLevel"/>
    <w:tmpl w:val="C55AB186"/>
    <w:lvl w:ilvl="0">
      <w:start w:val="1"/>
      <w:numFmt w:val="decimal"/>
      <w:lvlText w:val="%1."/>
      <w:lvlJc w:val="left"/>
      <w:pPr>
        <w:tabs>
          <w:tab w:val="num" w:pos="624"/>
        </w:tabs>
        <w:ind w:hanging="624"/>
      </w:pPr>
      <w:rPr>
        <w:rFonts w:ascii="Times New Roman" w:hAnsi="Times New Roman" w:cs="FrankRuehl" w:hint="default"/>
        <w:sz w:val="26"/>
      </w:rPr>
    </w:lvl>
  </w:abstractNum>
  <w:abstractNum w:abstractNumId="4" w15:restartNumberingAfterBreak="0">
    <w:nsid w:val="75F86C22"/>
    <w:multiLevelType w:val="singleLevel"/>
    <w:tmpl w:val="5082DE2E"/>
    <w:lvl w:ilvl="0">
      <w:start w:val="1"/>
      <w:numFmt w:val="decimal"/>
      <w:lvlText w:val="%1-"/>
      <w:lvlJc w:val="left"/>
      <w:pPr>
        <w:tabs>
          <w:tab w:val="num" w:pos="360"/>
        </w:tabs>
        <w:ind w:hanging="360"/>
      </w:pPr>
      <w:rPr>
        <w:rFonts w:ascii="Times New Roman" w:hAnsi="Times New Roman" w:cs="FrankRuehl" w:hint="default"/>
        <w:sz w:val="26"/>
      </w:rPr>
    </w:lvl>
  </w:abstractNum>
  <w:num w:numId="1" w16cid:durableId="1396010726">
    <w:abstractNumId w:val="1"/>
  </w:num>
  <w:num w:numId="2" w16cid:durableId="1036466751">
    <w:abstractNumId w:val="0"/>
  </w:num>
  <w:num w:numId="3" w16cid:durableId="1065228442">
    <w:abstractNumId w:val="3"/>
  </w:num>
  <w:num w:numId="4" w16cid:durableId="1974824942">
    <w:abstractNumId w:val="4"/>
  </w:num>
  <w:num w:numId="5" w16cid:durableId="1405058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6E39"/>
    <w:rsid w:val="00012B38"/>
    <w:rsid w:val="0012169A"/>
    <w:rsid w:val="0043347D"/>
    <w:rsid w:val="008F64CA"/>
    <w:rsid w:val="009C4C61"/>
    <w:rsid w:val="00BD6E39"/>
    <w:rsid w:val="00C15D55"/>
    <w:rsid w:val="00D0472F"/>
    <w:rsid w:val="00E05BDD"/>
    <w:rsid w:val="00E05F86"/>
    <w:rsid w:val="00E9360A"/>
    <w:rsid w:val="00EA4035"/>
    <w:rsid w:val="00F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0ACFC0E-311F-4B19-A3F1-F41DF62B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12B38"/>
    <w:rPr>
      <w:sz w:val="20"/>
      <w:szCs w:val="20"/>
    </w:rPr>
  </w:style>
  <w:style w:type="character" w:styleId="a6">
    <w:name w:val="footnote reference"/>
    <w:basedOn w:val="a0"/>
    <w:semiHidden/>
    <w:rsid w:val="00012B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14807</CharactersWithSpaces>
  <SharedDoc>false</SharedDoc>
  <HLinks>
    <vt:vector size="276" baseType="variant">
      <vt:variant>
        <vt:i4>393283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3866665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Seif38</vt:lpwstr>
      </vt:variant>
      <vt:variant>
        <vt:i4>3407913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Seif37</vt:lpwstr>
      </vt:variant>
      <vt:variant>
        <vt:i4>3473449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Seif36</vt:lpwstr>
      </vt:variant>
      <vt:variant>
        <vt:i4>3538985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Seif35</vt:lpwstr>
      </vt:variant>
      <vt:variant>
        <vt:i4>3604521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Seif34</vt:lpwstr>
      </vt:variant>
      <vt:variant>
        <vt:i4>3145769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Seif33</vt:lpwstr>
      </vt:variant>
      <vt:variant>
        <vt:i4>3211305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5308425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3801128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5636105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5701641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תקנות העיריות (הסדר רכישות, ניהול מחסנים, רישום וניהול טובין), תשנ"ח-1998</vt:lpwstr>
  </property>
  <property fmtid="{D5CDD505-2E9C-101B-9397-08002B2CF9AE}" pid="5" name="LAWNUMBER">
    <vt:lpwstr>0054</vt:lpwstr>
  </property>
  <property fmtid="{D5CDD505-2E9C-101B-9397-08002B2CF9AE}" pid="6" name="TYPE">
    <vt:lpwstr>01</vt:lpwstr>
  </property>
  <property fmtid="{D5CDD505-2E9C-101B-9397-08002B2CF9AE}" pid="7" name="MEKOR_NAME1">
    <vt:lpwstr>פקודת העיריות</vt:lpwstr>
  </property>
  <property fmtid="{D5CDD505-2E9C-101B-9397-08002B2CF9AE}" pid="8" name="MEKOR_SAIF1">
    <vt:lpwstr>347X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עיריות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