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6A04" w:rsidRDefault="00E86A04" w:rsidP="001A019E">
      <w:pPr>
        <w:pStyle w:val="big-header"/>
        <w:ind w:left="0" w:right="1134"/>
        <w:rPr>
          <w:rFonts w:cs="FrankRuehl" w:hint="cs"/>
          <w:sz w:val="32"/>
          <w:rtl/>
        </w:rPr>
      </w:pPr>
      <w:r>
        <w:rPr>
          <w:rFonts w:cs="FrankRuehl"/>
          <w:sz w:val="32"/>
          <w:rtl/>
        </w:rPr>
        <w:t xml:space="preserve">תקנות העתיקות (ניהול רשימת מצאי), </w:t>
      </w:r>
      <w:r w:rsidR="001A019E">
        <w:rPr>
          <w:rFonts w:cs="FrankRuehl" w:hint="cs"/>
          <w:sz w:val="32"/>
          <w:rtl/>
        </w:rPr>
        <w:t>תשע"ה-2015</w:t>
      </w:r>
    </w:p>
    <w:p w:rsidR="005F441E" w:rsidRDefault="005F441E" w:rsidP="005F441E">
      <w:pPr>
        <w:spacing w:line="320" w:lineRule="auto"/>
        <w:jc w:val="left"/>
        <w:rPr>
          <w:rFonts w:hint="cs"/>
          <w:rtl/>
        </w:rPr>
      </w:pPr>
    </w:p>
    <w:p w:rsidR="001A019E" w:rsidRDefault="001A019E" w:rsidP="005F441E">
      <w:pPr>
        <w:spacing w:line="320" w:lineRule="auto"/>
        <w:jc w:val="left"/>
        <w:rPr>
          <w:rFonts w:hint="cs"/>
          <w:rtl/>
        </w:rPr>
      </w:pPr>
    </w:p>
    <w:p w:rsidR="005F441E" w:rsidRPr="005F441E" w:rsidRDefault="005F441E" w:rsidP="005F441E">
      <w:pPr>
        <w:spacing w:line="320" w:lineRule="auto"/>
        <w:jc w:val="left"/>
        <w:rPr>
          <w:rFonts w:cs="Miriam"/>
          <w:szCs w:val="22"/>
          <w:rtl/>
        </w:rPr>
      </w:pPr>
      <w:r w:rsidRPr="005F441E">
        <w:rPr>
          <w:rFonts w:cs="Miriam"/>
          <w:szCs w:val="22"/>
          <w:rtl/>
        </w:rPr>
        <w:t>רשויות ומשפט מנהלי</w:t>
      </w:r>
      <w:r w:rsidRPr="005F441E">
        <w:rPr>
          <w:rFonts w:cs="FrankRuehl"/>
          <w:szCs w:val="26"/>
          <w:rtl/>
        </w:rPr>
        <w:t xml:space="preserve"> – עתיקות</w:t>
      </w:r>
    </w:p>
    <w:p w:rsidR="00E86A04" w:rsidRDefault="00E86A04">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70B65" w:rsidRPr="00870B65">
        <w:tblPrEx>
          <w:tblCellMar>
            <w:top w:w="0" w:type="dxa"/>
            <w:bottom w:w="0" w:type="dxa"/>
          </w:tblCellMar>
        </w:tblPrEx>
        <w:tc>
          <w:tcPr>
            <w:tcW w:w="1247" w:type="dxa"/>
          </w:tcPr>
          <w:p w:rsidR="00870B65" w:rsidRPr="00870B65" w:rsidRDefault="00870B65" w:rsidP="00870B65">
            <w:pPr>
              <w:spacing w:line="240" w:lineRule="auto"/>
              <w:jc w:val="left"/>
              <w:rPr>
                <w:rFonts w:cs="Frankruhel"/>
                <w:sz w:val="24"/>
                <w:rtl/>
              </w:rPr>
            </w:pPr>
            <w:r>
              <w:rPr>
                <w:sz w:val="24"/>
                <w:rtl/>
              </w:rPr>
              <w:t xml:space="preserve">סעיף 1 </w:t>
            </w:r>
          </w:p>
        </w:tc>
        <w:tc>
          <w:tcPr>
            <w:tcW w:w="5669" w:type="dxa"/>
          </w:tcPr>
          <w:p w:rsidR="00870B65" w:rsidRPr="00870B65" w:rsidRDefault="00870B65" w:rsidP="00870B65">
            <w:pPr>
              <w:spacing w:line="240" w:lineRule="auto"/>
              <w:jc w:val="left"/>
              <w:rPr>
                <w:rFonts w:cs="Frankruhel"/>
                <w:sz w:val="24"/>
                <w:rtl/>
              </w:rPr>
            </w:pPr>
            <w:r>
              <w:rPr>
                <w:sz w:val="24"/>
                <w:rtl/>
              </w:rPr>
              <w:t>הגדרות</w:t>
            </w:r>
          </w:p>
        </w:tc>
        <w:tc>
          <w:tcPr>
            <w:tcW w:w="567" w:type="dxa"/>
          </w:tcPr>
          <w:p w:rsidR="00870B65" w:rsidRPr="00870B65" w:rsidRDefault="00870B65" w:rsidP="00870B65">
            <w:pPr>
              <w:spacing w:line="240" w:lineRule="auto"/>
              <w:jc w:val="left"/>
              <w:rPr>
                <w:rStyle w:val="Hyperlink"/>
                <w:rtl/>
              </w:rPr>
            </w:pPr>
            <w:hyperlink w:anchor="Seif1" w:tooltip="הגדרות" w:history="1">
              <w:r w:rsidRPr="00870B65">
                <w:rPr>
                  <w:rStyle w:val="Hyperlink"/>
                </w:rPr>
                <w:t>Go</w:t>
              </w:r>
            </w:hyperlink>
          </w:p>
        </w:tc>
        <w:tc>
          <w:tcPr>
            <w:tcW w:w="850" w:type="dxa"/>
          </w:tcPr>
          <w:p w:rsidR="00870B65" w:rsidRPr="00870B65" w:rsidRDefault="00870B65" w:rsidP="00870B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70B65" w:rsidRPr="00870B65">
        <w:tblPrEx>
          <w:tblCellMar>
            <w:top w:w="0" w:type="dxa"/>
            <w:bottom w:w="0" w:type="dxa"/>
          </w:tblCellMar>
        </w:tblPrEx>
        <w:tc>
          <w:tcPr>
            <w:tcW w:w="1247" w:type="dxa"/>
          </w:tcPr>
          <w:p w:rsidR="00870B65" w:rsidRPr="00870B65" w:rsidRDefault="00870B65" w:rsidP="00870B65">
            <w:pPr>
              <w:spacing w:line="240" w:lineRule="auto"/>
              <w:jc w:val="left"/>
              <w:rPr>
                <w:rFonts w:cs="Frankruhel"/>
                <w:sz w:val="24"/>
                <w:rtl/>
              </w:rPr>
            </w:pPr>
            <w:r>
              <w:rPr>
                <w:sz w:val="24"/>
                <w:rtl/>
              </w:rPr>
              <w:t xml:space="preserve">סעיף 2 </w:t>
            </w:r>
          </w:p>
        </w:tc>
        <w:tc>
          <w:tcPr>
            <w:tcW w:w="5669" w:type="dxa"/>
          </w:tcPr>
          <w:p w:rsidR="00870B65" w:rsidRPr="00870B65" w:rsidRDefault="00870B65" w:rsidP="00870B65">
            <w:pPr>
              <w:spacing w:line="240" w:lineRule="auto"/>
              <w:jc w:val="left"/>
              <w:rPr>
                <w:rFonts w:cs="Frankruhel"/>
                <w:sz w:val="24"/>
                <w:rtl/>
              </w:rPr>
            </w:pPr>
            <w:r>
              <w:rPr>
                <w:sz w:val="24"/>
                <w:rtl/>
              </w:rPr>
              <w:t>מסירת רשימת מצאי בעת הגשת בקשה לרישיון</w:t>
            </w:r>
          </w:p>
        </w:tc>
        <w:tc>
          <w:tcPr>
            <w:tcW w:w="567" w:type="dxa"/>
          </w:tcPr>
          <w:p w:rsidR="00870B65" w:rsidRPr="00870B65" w:rsidRDefault="00870B65" w:rsidP="00870B65">
            <w:pPr>
              <w:spacing w:line="240" w:lineRule="auto"/>
              <w:jc w:val="left"/>
              <w:rPr>
                <w:rStyle w:val="Hyperlink"/>
                <w:rtl/>
              </w:rPr>
            </w:pPr>
            <w:hyperlink w:anchor="Seif2" w:tooltip="מסירת רשימת מצאי בעת הגשת בקשה לרישיון" w:history="1">
              <w:r w:rsidRPr="00870B65">
                <w:rPr>
                  <w:rStyle w:val="Hyperlink"/>
                </w:rPr>
                <w:t>Go</w:t>
              </w:r>
            </w:hyperlink>
          </w:p>
        </w:tc>
        <w:tc>
          <w:tcPr>
            <w:tcW w:w="850" w:type="dxa"/>
          </w:tcPr>
          <w:p w:rsidR="00870B65" w:rsidRPr="00870B65" w:rsidRDefault="00870B65" w:rsidP="00870B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70B65" w:rsidRPr="00870B65">
        <w:tblPrEx>
          <w:tblCellMar>
            <w:top w:w="0" w:type="dxa"/>
            <w:bottom w:w="0" w:type="dxa"/>
          </w:tblCellMar>
        </w:tblPrEx>
        <w:tc>
          <w:tcPr>
            <w:tcW w:w="1247" w:type="dxa"/>
          </w:tcPr>
          <w:p w:rsidR="00870B65" w:rsidRPr="00870B65" w:rsidRDefault="00870B65" w:rsidP="00870B65">
            <w:pPr>
              <w:spacing w:line="240" w:lineRule="auto"/>
              <w:jc w:val="left"/>
              <w:rPr>
                <w:rFonts w:cs="Frankruhel"/>
                <w:sz w:val="24"/>
                <w:rtl/>
              </w:rPr>
            </w:pPr>
            <w:r>
              <w:rPr>
                <w:sz w:val="24"/>
                <w:rtl/>
              </w:rPr>
              <w:t xml:space="preserve">סעיף 3 </w:t>
            </w:r>
          </w:p>
        </w:tc>
        <w:tc>
          <w:tcPr>
            <w:tcW w:w="5669" w:type="dxa"/>
          </w:tcPr>
          <w:p w:rsidR="00870B65" w:rsidRPr="00870B65" w:rsidRDefault="00870B65" w:rsidP="00870B65">
            <w:pPr>
              <w:spacing w:line="240" w:lineRule="auto"/>
              <w:jc w:val="left"/>
              <w:rPr>
                <w:rFonts w:cs="Frankruhel"/>
                <w:sz w:val="24"/>
                <w:rtl/>
              </w:rPr>
            </w:pPr>
            <w:r>
              <w:rPr>
                <w:sz w:val="24"/>
                <w:rtl/>
              </w:rPr>
              <w:t>ניהול רשימת מצאי ועדכון הדיווח לרשות העתיקות</w:t>
            </w:r>
          </w:p>
        </w:tc>
        <w:tc>
          <w:tcPr>
            <w:tcW w:w="567" w:type="dxa"/>
          </w:tcPr>
          <w:p w:rsidR="00870B65" w:rsidRPr="00870B65" w:rsidRDefault="00870B65" w:rsidP="00870B65">
            <w:pPr>
              <w:spacing w:line="240" w:lineRule="auto"/>
              <w:jc w:val="left"/>
              <w:rPr>
                <w:rStyle w:val="Hyperlink"/>
                <w:rtl/>
              </w:rPr>
            </w:pPr>
            <w:hyperlink w:anchor="Seif3" w:tooltip="ניהול רשימת מצאי ועדכון הדיווח לרשות העתיקות" w:history="1">
              <w:r w:rsidRPr="00870B65">
                <w:rPr>
                  <w:rStyle w:val="Hyperlink"/>
                </w:rPr>
                <w:t>Go</w:t>
              </w:r>
            </w:hyperlink>
          </w:p>
        </w:tc>
        <w:tc>
          <w:tcPr>
            <w:tcW w:w="850" w:type="dxa"/>
          </w:tcPr>
          <w:p w:rsidR="00870B65" w:rsidRPr="00870B65" w:rsidRDefault="00870B65" w:rsidP="00870B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70B65" w:rsidRPr="00870B65">
        <w:tblPrEx>
          <w:tblCellMar>
            <w:top w:w="0" w:type="dxa"/>
            <w:bottom w:w="0" w:type="dxa"/>
          </w:tblCellMar>
        </w:tblPrEx>
        <w:tc>
          <w:tcPr>
            <w:tcW w:w="1247" w:type="dxa"/>
          </w:tcPr>
          <w:p w:rsidR="00870B65" w:rsidRPr="00870B65" w:rsidRDefault="00870B65" w:rsidP="00870B65">
            <w:pPr>
              <w:spacing w:line="240" w:lineRule="auto"/>
              <w:jc w:val="left"/>
              <w:rPr>
                <w:rFonts w:cs="Frankruhel"/>
                <w:sz w:val="24"/>
                <w:rtl/>
              </w:rPr>
            </w:pPr>
            <w:r>
              <w:rPr>
                <w:sz w:val="24"/>
                <w:rtl/>
              </w:rPr>
              <w:t xml:space="preserve">סעיף 4 </w:t>
            </w:r>
          </w:p>
        </w:tc>
        <w:tc>
          <w:tcPr>
            <w:tcW w:w="5669" w:type="dxa"/>
          </w:tcPr>
          <w:p w:rsidR="00870B65" w:rsidRPr="00870B65" w:rsidRDefault="00870B65" w:rsidP="00870B65">
            <w:pPr>
              <w:spacing w:line="240" w:lineRule="auto"/>
              <w:jc w:val="left"/>
              <w:rPr>
                <w:rFonts w:cs="Frankruhel"/>
                <w:sz w:val="24"/>
                <w:rtl/>
              </w:rPr>
            </w:pPr>
            <w:r>
              <w:rPr>
                <w:sz w:val="24"/>
                <w:rtl/>
              </w:rPr>
              <w:t>מקום החזקת מלאי מסחרי</w:t>
            </w:r>
          </w:p>
        </w:tc>
        <w:tc>
          <w:tcPr>
            <w:tcW w:w="567" w:type="dxa"/>
          </w:tcPr>
          <w:p w:rsidR="00870B65" w:rsidRPr="00870B65" w:rsidRDefault="00870B65" w:rsidP="00870B65">
            <w:pPr>
              <w:spacing w:line="240" w:lineRule="auto"/>
              <w:jc w:val="left"/>
              <w:rPr>
                <w:rStyle w:val="Hyperlink"/>
                <w:rtl/>
              </w:rPr>
            </w:pPr>
            <w:hyperlink w:anchor="Seif4" w:tooltip="מקום החזקת מלאי מסחרי" w:history="1">
              <w:r w:rsidRPr="00870B65">
                <w:rPr>
                  <w:rStyle w:val="Hyperlink"/>
                </w:rPr>
                <w:t>Go</w:t>
              </w:r>
            </w:hyperlink>
          </w:p>
        </w:tc>
        <w:tc>
          <w:tcPr>
            <w:tcW w:w="850" w:type="dxa"/>
          </w:tcPr>
          <w:p w:rsidR="00870B65" w:rsidRPr="00870B65" w:rsidRDefault="00870B65" w:rsidP="00870B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70B65" w:rsidRPr="00870B65">
        <w:tblPrEx>
          <w:tblCellMar>
            <w:top w:w="0" w:type="dxa"/>
            <w:bottom w:w="0" w:type="dxa"/>
          </w:tblCellMar>
        </w:tblPrEx>
        <w:tc>
          <w:tcPr>
            <w:tcW w:w="1247" w:type="dxa"/>
          </w:tcPr>
          <w:p w:rsidR="00870B65" w:rsidRPr="00870B65" w:rsidRDefault="00870B65" w:rsidP="00870B65">
            <w:pPr>
              <w:spacing w:line="240" w:lineRule="auto"/>
              <w:jc w:val="left"/>
              <w:rPr>
                <w:rFonts w:cs="Frankruhel"/>
                <w:sz w:val="24"/>
                <w:rtl/>
              </w:rPr>
            </w:pPr>
            <w:r>
              <w:rPr>
                <w:sz w:val="24"/>
                <w:rtl/>
              </w:rPr>
              <w:t xml:space="preserve">סעיף 5 </w:t>
            </w:r>
          </w:p>
        </w:tc>
        <w:tc>
          <w:tcPr>
            <w:tcW w:w="5669" w:type="dxa"/>
          </w:tcPr>
          <w:p w:rsidR="00870B65" w:rsidRPr="00870B65" w:rsidRDefault="00870B65" w:rsidP="00870B65">
            <w:pPr>
              <w:spacing w:line="240" w:lineRule="auto"/>
              <w:jc w:val="left"/>
              <w:rPr>
                <w:rFonts w:cs="Frankruhel"/>
                <w:sz w:val="24"/>
                <w:rtl/>
              </w:rPr>
            </w:pPr>
            <w:r>
              <w:rPr>
                <w:sz w:val="24"/>
                <w:rtl/>
              </w:rPr>
              <w:t>זיהוי עתיקות</w:t>
            </w:r>
          </w:p>
        </w:tc>
        <w:tc>
          <w:tcPr>
            <w:tcW w:w="567" w:type="dxa"/>
          </w:tcPr>
          <w:p w:rsidR="00870B65" w:rsidRPr="00870B65" w:rsidRDefault="00870B65" w:rsidP="00870B65">
            <w:pPr>
              <w:spacing w:line="240" w:lineRule="auto"/>
              <w:jc w:val="left"/>
              <w:rPr>
                <w:rStyle w:val="Hyperlink"/>
                <w:rtl/>
              </w:rPr>
            </w:pPr>
            <w:hyperlink w:anchor="Seif5" w:tooltip="זיהוי עתיקות" w:history="1">
              <w:r w:rsidRPr="00870B65">
                <w:rPr>
                  <w:rStyle w:val="Hyperlink"/>
                </w:rPr>
                <w:t>Go</w:t>
              </w:r>
            </w:hyperlink>
          </w:p>
        </w:tc>
        <w:tc>
          <w:tcPr>
            <w:tcW w:w="850" w:type="dxa"/>
          </w:tcPr>
          <w:p w:rsidR="00870B65" w:rsidRPr="00870B65" w:rsidRDefault="00870B65" w:rsidP="00870B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70B65" w:rsidRPr="00870B65">
        <w:tblPrEx>
          <w:tblCellMar>
            <w:top w:w="0" w:type="dxa"/>
            <w:bottom w:w="0" w:type="dxa"/>
          </w:tblCellMar>
        </w:tblPrEx>
        <w:tc>
          <w:tcPr>
            <w:tcW w:w="1247" w:type="dxa"/>
          </w:tcPr>
          <w:p w:rsidR="00870B65" w:rsidRPr="00870B65" w:rsidRDefault="00870B65" w:rsidP="00870B65">
            <w:pPr>
              <w:spacing w:line="240" w:lineRule="auto"/>
              <w:jc w:val="left"/>
              <w:rPr>
                <w:rFonts w:cs="Frankruhel"/>
                <w:sz w:val="24"/>
                <w:rtl/>
              </w:rPr>
            </w:pPr>
            <w:r>
              <w:rPr>
                <w:sz w:val="24"/>
                <w:rtl/>
              </w:rPr>
              <w:t xml:space="preserve">סעיף 6 </w:t>
            </w:r>
          </w:p>
        </w:tc>
        <w:tc>
          <w:tcPr>
            <w:tcW w:w="5669" w:type="dxa"/>
          </w:tcPr>
          <w:p w:rsidR="00870B65" w:rsidRPr="00870B65" w:rsidRDefault="00870B65" w:rsidP="00870B65">
            <w:pPr>
              <w:spacing w:line="240" w:lineRule="auto"/>
              <w:jc w:val="left"/>
              <w:rPr>
                <w:rFonts w:cs="Frankruhel"/>
                <w:sz w:val="24"/>
                <w:rtl/>
              </w:rPr>
            </w:pPr>
            <w:r>
              <w:rPr>
                <w:sz w:val="24"/>
                <w:rtl/>
              </w:rPr>
              <w:t>עדכון רשימת מצאי</w:t>
            </w:r>
          </w:p>
        </w:tc>
        <w:tc>
          <w:tcPr>
            <w:tcW w:w="567" w:type="dxa"/>
          </w:tcPr>
          <w:p w:rsidR="00870B65" w:rsidRPr="00870B65" w:rsidRDefault="00870B65" w:rsidP="00870B65">
            <w:pPr>
              <w:spacing w:line="240" w:lineRule="auto"/>
              <w:jc w:val="left"/>
              <w:rPr>
                <w:rStyle w:val="Hyperlink"/>
                <w:rtl/>
              </w:rPr>
            </w:pPr>
            <w:hyperlink w:anchor="Seif6" w:tooltip="עדכון רשימת מצאי" w:history="1">
              <w:r w:rsidRPr="00870B65">
                <w:rPr>
                  <w:rStyle w:val="Hyperlink"/>
                </w:rPr>
                <w:t>Go</w:t>
              </w:r>
            </w:hyperlink>
          </w:p>
        </w:tc>
        <w:tc>
          <w:tcPr>
            <w:tcW w:w="850" w:type="dxa"/>
          </w:tcPr>
          <w:p w:rsidR="00870B65" w:rsidRPr="00870B65" w:rsidRDefault="00870B65" w:rsidP="00870B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70B65" w:rsidRPr="00870B65">
        <w:tblPrEx>
          <w:tblCellMar>
            <w:top w:w="0" w:type="dxa"/>
            <w:bottom w:w="0" w:type="dxa"/>
          </w:tblCellMar>
        </w:tblPrEx>
        <w:tc>
          <w:tcPr>
            <w:tcW w:w="1247" w:type="dxa"/>
          </w:tcPr>
          <w:p w:rsidR="00870B65" w:rsidRPr="00870B65" w:rsidRDefault="00870B65" w:rsidP="00870B65">
            <w:pPr>
              <w:spacing w:line="240" w:lineRule="auto"/>
              <w:jc w:val="left"/>
              <w:rPr>
                <w:rFonts w:cs="Frankruhel"/>
                <w:sz w:val="24"/>
                <w:rtl/>
              </w:rPr>
            </w:pPr>
            <w:r>
              <w:rPr>
                <w:sz w:val="24"/>
                <w:rtl/>
              </w:rPr>
              <w:t xml:space="preserve">סעיף 7 </w:t>
            </w:r>
          </w:p>
        </w:tc>
        <w:tc>
          <w:tcPr>
            <w:tcW w:w="5669" w:type="dxa"/>
          </w:tcPr>
          <w:p w:rsidR="00870B65" w:rsidRPr="00870B65" w:rsidRDefault="00870B65" w:rsidP="00870B65">
            <w:pPr>
              <w:spacing w:line="240" w:lineRule="auto"/>
              <w:jc w:val="left"/>
              <w:rPr>
                <w:rFonts w:cs="Frankruhel"/>
                <w:sz w:val="24"/>
                <w:rtl/>
              </w:rPr>
            </w:pPr>
            <w:r>
              <w:rPr>
                <w:sz w:val="24"/>
                <w:rtl/>
              </w:rPr>
              <w:t>העתקי עתיקות וחיקויי עתיקות</w:t>
            </w:r>
          </w:p>
        </w:tc>
        <w:tc>
          <w:tcPr>
            <w:tcW w:w="567" w:type="dxa"/>
          </w:tcPr>
          <w:p w:rsidR="00870B65" w:rsidRPr="00870B65" w:rsidRDefault="00870B65" w:rsidP="00870B65">
            <w:pPr>
              <w:spacing w:line="240" w:lineRule="auto"/>
              <w:jc w:val="left"/>
              <w:rPr>
                <w:rStyle w:val="Hyperlink"/>
                <w:rtl/>
              </w:rPr>
            </w:pPr>
            <w:hyperlink w:anchor="Seif7" w:tooltip="העתקי עתיקות וחיקויי עתיקות" w:history="1">
              <w:r w:rsidRPr="00870B65">
                <w:rPr>
                  <w:rStyle w:val="Hyperlink"/>
                </w:rPr>
                <w:t>Go</w:t>
              </w:r>
            </w:hyperlink>
          </w:p>
        </w:tc>
        <w:tc>
          <w:tcPr>
            <w:tcW w:w="850" w:type="dxa"/>
          </w:tcPr>
          <w:p w:rsidR="00870B65" w:rsidRPr="00870B65" w:rsidRDefault="00870B65" w:rsidP="00870B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70B65" w:rsidRPr="00870B65">
        <w:tblPrEx>
          <w:tblCellMar>
            <w:top w:w="0" w:type="dxa"/>
            <w:bottom w:w="0" w:type="dxa"/>
          </w:tblCellMar>
        </w:tblPrEx>
        <w:tc>
          <w:tcPr>
            <w:tcW w:w="1247" w:type="dxa"/>
          </w:tcPr>
          <w:p w:rsidR="00870B65" w:rsidRPr="00870B65" w:rsidRDefault="00870B65" w:rsidP="00870B65">
            <w:pPr>
              <w:spacing w:line="240" w:lineRule="auto"/>
              <w:jc w:val="left"/>
              <w:rPr>
                <w:rFonts w:cs="Frankruhel"/>
                <w:sz w:val="24"/>
                <w:rtl/>
              </w:rPr>
            </w:pPr>
            <w:r>
              <w:rPr>
                <w:sz w:val="24"/>
                <w:rtl/>
              </w:rPr>
              <w:t xml:space="preserve">סעיף 8 </w:t>
            </w:r>
          </w:p>
        </w:tc>
        <w:tc>
          <w:tcPr>
            <w:tcW w:w="5669" w:type="dxa"/>
          </w:tcPr>
          <w:p w:rsidR="00870B65" w:rsidRPr="00870B65" w:rsidRDefault="00870B65" w:rsidP="00870B65">
            <w:pPr>
              <w:spacing w:line="240" w:lineRule="auto"/>
              <w:jc w:val="left"/>
              <w:rPr>
                <w:rFonts w:cs="Frankruhel"/>
                <w:sz w:val="24"/>
                <w:rtl/>
              </w:rPr>
            </w:pPr>
            <w:r>
              <w:rPr>
                <w:sz w:val="24"/>
                <w:rtl/>
              </w:rPr>
              <w:t>ביטול</w:t>
            </w:r>
          </w:p>
        </w:tc>
        <w:tc>
          <w:tcPr>
            <w:tcW w:w="567" w:type="dxa"/>
          </w:tcPr>
          <w:p w:rsidR="00870B65" w:rsidRPr="00870B65" w:rsidRDefault="00870B65" w:rsidP="00870B65">
            <w:pPr>
              <w:spacing w:line="240" w:lineRule="auto"/>
              <w:jc w:val="left"/>
              <w:rPr>
                <w:rStyle w:val="Hyperlink"/>
                <w:rtl/>
              </w:rPr>
            </w:pPr>
            <w:hyperlink w:anchor="Seif8" w:tooltip="ביטול" w:history="1">
              <w:r w:rsidRPr="00870B65">
                <w:rPr>
                  <w:rStyle w:val="Hyperlink"/>
                </w:rPr>
                <w:t>Go</w:t>
              </w:r>
            </w:hyperlink>
          </w:p>
        </w:tc>
        <w:tc>
          <w:tcPr>
            <w:tcW w:w="850" w:type="dxa"/>
          </w:tcPr>
          <w:p w:rsidR="00870B65" w:rsidRPr="00870B65" w:rsidRDefault="00870B65" w:rsidP="00870B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70B65" w:rsidRPr="00870B65">
        <w:tblPrEx>
          <w:tblCellMar>
            <w:top w:w="0" w:type="dxa"/>
            <w:bottom w:w="0" w:type="dxa"/>
          </w:tblCellMar>
        </w:tblPrEx>
        <w:tc>
          <w:tcPr>
            <w:tcW w:w="1247" w:type="dxa"/>
          </w:tcPr>
          <w:p w:rsidR="00870B65" w:rsidRPr="00870B65" w:rsidRDefault="00870B65" w:rsidP="00870B65">
            <w:pPr>
              <w:spacing w:line="240" w:lineRule="auto"/>
              <w:jc w:val="left"/>
              <w:rPr>
                <w:rFonts w:cs="Frankruhel"/>
                <w:sz w:val="24"/>
                <w:rtl/>
              </w:rPr>
            </w:pPr>
            <w:r>
              <w:rPr>
                <w:sz w:val="24"/>
                <w:rtl/>
              </w:rPr>
              <w:t xml:space="preserve">סעיף 9 </w:t>
            </w:r>
          </w:p>
        </w:tc>
        <w:tc>
          <w:tcPr>
            <w:tcW w:w="5669" w:type="dxa"/>
          </w:tcPr>
          <w:p w:rsidR="00870B65" w:rsidRPr="00870B65" w:rsidRDefault="00870B65" w:rsidP="00870B65">
            <w:pPr>
              <w:spacing w:line="240" w:lineRule="auto"/>
              <w:jc w:val="left"/>
              <w:rPr>
                <w:rFonts w:cs="Frankruhel"/>
                <w:sz w:val="24"/>
                <w:rtl/>
              </w:rPr>
            </w:pPr>
            <w:r>
              <w:rPr>
                <w:sz w:val="24"/>
                <w:rtl/>
              </w:rPr>
              <w:t>תחילה</w:t>
            </w:r>
          </w:p>
        </w:tc>
        <w:tc>
          <w:tcPr>
            <w:tcW w:w="567" w:type="dxa"/>
          </w:tcPr>
          <w:p w:rsidR="00870B65" w:rsidRPr="00870B65" w:rsidRDefault="00870B65" w:rsidP="00870B65">
            <w:pPr>
              <w:spacing w:line="240" w:lineRule="auto"/>
              <w:jc w:val="left"/>
              <w:rPr>
                <w:rStyle w:val="Hyperlink"/>
                <w:rtl/>
              </w:rPr>
            </w:pPr>
            <w:hyperlink w:anchor="Seif9" w:tooltip="תחילה" w:history="1">
              <w:r w:rsidRPr="00870B65">
                <w:rPr>
                  <w:rStyle w:val="Hyperlink"/>
                </w:rPr>
                <w:t>Go</w:t>
              </w:r>
            </w:hyperlink>
          </w:p>
        </w:tc>
        <w:tc>
          <w:tcPr>
            <w:tcW w:w="850" w:type="dxa"/>
          </w:tcPr>
          <w:p w:rsidR="00870B65" w:rsidRPr="00870B65" w:rsidRDefault="00870B65" w:rsidP="00870B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70B65" w:rsidRPr="00870B65">
        <w:tblPrEx>
          <w:tblCellMar>
            <w:top w:w="0" w:type="dxa"/>
            <w:bottom w:w="0" w:type="dxa"/>
          </w:tblCellMar>
        </w:tblPrEx>
        <w:tc>
          <w:tcPr>
            <w:tcW w:w="1247" w:type="dxa"/>
          </w:tcPr>
          <w:p w:rsidR="00870B65" w:rsidRPr="00870B65" w:rsidRDefault="00870B65" w:rsidP="00870B65">
            <w:pPr>
              <w:spacing w:line="240" w:lineRule="auto"/>
              <w:jc w:val="left"/>
              <w:rPr>
                <w:rFonts w:cs="Frankruhel"/>
                <w:sz w:val="24"/>
                <w:rtl/>
              </w:rPr>
            </w:pPr>
            <w:r>
              <w:rPr>
                <w:sz w:val="24"/>
                <w:rtl/>
              </w:rPr>
              <w:t xml:space="preserve">סעיף 10 </w:t>
            </w:r>
          </w:p>
        </w:tc>
        <w:tc>
          <w:tcPr>
            <w:tcW w:w="5669" w:type="dxa"/>
          </w:tcPr>
          <w:p w:rsidR="00870B65" w:rsidRPr="00870B65" w:rsidRDefault="00870B65" w:rsidP="00870B65">
            <w:pPr>
              <w:spacing w:line="240" w:lineRule="auto"/>
              <w:jc w:val="left"/>
              <w:rPr>
                <w:rFonts w:cs="Frankruhel"/>
                <w:sz w:val="24"/>
                <w:rtl/>
              </w:rPr>
            </w:pPr>
            <w:r>
              <w:rPr>
                <w:sz w:val="24"/>
                <w:rtl/>
              </w:rPr>
              <w:t>הוראת מעבר</w:t>
            </w:r>
          </w:p>
        </w:tc>
        <w:tc>
          <w:tcPr>
            <w:tcW w:w="567" w:type="dxa"/>
          </w:tcPr>
          <w:p w:rsidR="00870B65" w:rsidRPr="00870B65" w:rsidRDefault="00870B65" w:rsidP="00870B65">
            <w:pPr>
              <w:spacing w:line="240" w:lineRule="auto"/>
              <w:jc w:val="left"/>
              <w:rPr>
                <w:rStyle w:val="Hyperlink"/>
                <w:rtl/>
              </w:rPr>
            </w:pPr>
            <w:hyperlink w:anchor="Seif10" w:tooltip="הוראת מעבר" w:history="1">
              <w:r w:rsidRPr="00870B65">
                <w:rPr>
                  <w:rStyle w:val="Hyperlink"/>
                </w:rPr>
                <w:t>Go</w:t>
              </w:r>
            </w:hyperlink>
          </w:p>
        </w:tc>
        <w:tc>
          <w:tcPr>
            <w:tcW w:w="850" w:type="dxa"/>
          </w:tcPr>
          <w:p w:rsidR="00870B65" w:rsidRPr="00870B65" w:rsidRDefault="00870B65" w:rsidP="00870B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rsidR="00E86A04" w:rsidRDefault="00E86A04">
      <w:pPr>
        <w:pStyle w:val="big-header"/>
        <w:ind w:left="0" w:right="1134"/>
        <w:rPr>
          <w:rFonts w:cs="FrankRuehl"/>
          <w:sz w:val="32"/>
          <w:rtl/>
        </w:rPr>
      </w:pPr>
    </w:p>
    <w:p w:rsidR="00E86A04" w:rsidRDefault="00E86A04" w:rsidP="001A019E">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 xml:space="preserve">נות העתיקות (ניהול רשימת מצאי), </w:t>
      </w:r>
      <w:r w:rsidR="001A019E">
        <w:rPr>
          <w:rFonts w:cs="FrankRuehl" w:hint="cs"/>
          <w:sz w:val="32"/>
          <w:rtl/>
        </w:rPr>
        <w:t>תשע"ה-2015</w:t>
      </w:r>
      <w:r w:rsidR="005C47F0">
        <w:rPr>
          <w:rStyle w:val="a6"/>
          <w:rFonts w:cs="FrankRuehl"/>
          <w:sz w:val="32"/>
          <w:rtl/>
        </w:rPr>
        <w:footnoteReference w:customMarkFollows="1" w:id="1"/>
        <w:t>*</w:t>
      </w:r>
    </w:p>
    <w:p w:rsidR="00E86A04" w:rsidRDefault="00E86A04" w:rsidP="0084719A">
      <w:pPr>
        <w:pStyle w:val="P00"/>
        <w:spacing w:before="72"/>
        <w:ind w:left="0" w:right="1134"/>
        <w:rPr>
          <w:rStyle w:val="default"/>
          <w:rFonts w:cs="FrankRuehl" w:hint="cs"/>
          <w:rtl/>
        </w:rPr>
      </w:pPr>
      <w:r>
        <w:rPr>
          <w:rFonts w:cs="FrankRuehl"/>
          <w:sz w:val="26"/>
          <w:rtl/>
        </w:rPr>
        <w:tab/>
      </w:r>
      <w:r>
        <w:rPr>
          <w:rStyle w:val="default"/>
          <w:rFonts w:cs="FrankRuehl"/>
          <w:rtl/>
        </w:rPr>
        <w:t>בת</w:t>
      </w:r>
      <w:r>
        <w:rPr>
          <w:rStyle w:val="default"/>
          <w:rFonts w:cs="FrankRuehl" w:hint="cs"/>
          <w:rtl/>
        </w:rPr>
        <w:t xml:space="preserve">וקף סמכותי לפי סעיפים 17 ו-46(א) לחוק העתיקות, </w:t>
      </w:r>
      <w:r w:rsidR="000B07D1">
        <w:rPr>
          <w:rStyle w:val="default"/>
          <w:rFonts w:cs="FrankRuehl" w:hint="cs"/>
          <w:rtl/>
        </w:rPr>
        <w:t>ה</w:t>
      </w:r>
      <w:r>
        <w:rPr>
          <w:rStyle w:val="default"/>
          <w:rFonts w:cs="FrankRuehl" w:hint="cs"/>
          <w:rtl/>
        </w:rPr>
        <w:t>תשל"ח</w:t>
      </w:r>
      <w:r w:rsidR="0084719A">
        <w:rPr>
          <w:rStyle w:val="default"/>
          <w:rFonts w:cs="FrankRuehl" w:hint="cs"/>
          <w:rtl/>
        </w:rPr>
        <w:t>-</w:t>
      </w:r>
      <w:r w:rsidR="000B07D1">
        <w:rPr>
          <w:rStyle w:val="default"/>
          <w:rFonts w:cs="FrankRuehl"/>
          <w:rtl/>
        </w:rPr>
        <w:t>1978</w:t>
      </w:r>
      <w:r>
        <w:rPr>
          <w:rStyle w:val="default"/>
          <w:rFonts w:cs="FrankRuehl"/>
          <w:rtl/>
        </w:rPr>
        <w:t xml:space="preserve"> (</w:t>
      </w:r>
      <w:r>
        <w:rPr>
          <w:rStyle w:val="default"/>
          <w:rFonts w:cs="FrankRuehl" w:hint="cs"/>
          <w:rtl/>
        </w:rPr>
        <w:t xml:space="preserve">להלן </w:t>
      </w:r>
      <w:r w:rsidR="000B07D1">
        <w:rPr>
          <w:rStyle w:val="default"/>
          <w:rFonts w:cs="FrankRuehl"/>
          <w:rtl/>
        </w:rPr>
        <w:t>–</w:t>
      </w:r>
      <w:r>
        <w:rPr>
          <w:rStyle w:val="default"/>
          <w:rFonts w:cs="FrankRuehl"/>
          <w:rtl/>
        </w:rPr>
        <w:t xml:space="preserve"> </w:t>
      </w:r>
      <w:r>
        <w:rPr>
          <w:rStyle w:val="default"/>
          <w:rFonts w:cs="FrankRuehl" w:hint="cs"/>
          <w:rtl/>
        </w:rPr>
        <w:t>החוק),</w:t>
      </w:r>
      <w:r w:rsidR="000B07D1">
        <w:rPr>
          <w:rStyle w:val="default"/>
          <w:rFonts w:cs="FrankRuehl" w:hint="cs"/>
          <w:rtl/>
        </w:rPr>
        <w:t xml:space="preserve"> לאחר התייעצות במנהל רשות העתיקות ובמועצת רשות העתיקות ובאישור ועדת החינוך התרבות והספורט של הכנסת לפי סעיף 2 לחוק העונשין, התשל"ז-1977, וסעיף 21א לחוק-יסוד: הכנסת,</w:t>
      </w:r>
      <w:r>
        <w:rPr>
          <w:rStyle w:val="default"/>
          <w:rFonts w:cs="FrankRuehl" w:hint="cs"/>
          <w:rtl/>
        </w:rPr>
        <w:t xml:space="preserve"> אני מתקין תקנות אלה:</w:t>
      </w:r>
    </w:p>
    <w:p w:rsidR="00E86A04" w:rsidRDefault="00E86A04">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3.45pt;z-index:251653120" o:allowincell="f" filled="f" stroked="f" strokecolor="lime" strokeweight=".25pt">
            <v:textbox inset="0,0,0,0">
              <w:txbxContent>
                <w:p w:rsidR="00E86A04" w:rsidRDefault="00E86A04">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84719A">
        <w:rPr>
          <w:rStyle w:val="default"/>
          <w:rFonts w:cs="FrankRuehl"/>
          <w:rtl/>
        </w:rPr>
        <w:t>–</w:t>
      </w:r>
    </w:p>
    <w:p w:rsidR="00E86A04" w:rsidRPr="000B07D1" w:rsidRDefault="00E86A04" w:rsidP="000B07D1">
      <w:pPr>
        <w:pStyle w:val="P00"/>
        <w:spacing w:before="72"/>
        <w:ind w:left="0" w:right="1134"/>
        <w:rPr>
          <w:rStyle w:val="default"/>
          <w:rFonts w:cs="FrankRuehl"/>
          <w:sz w:val="20"/>
          <w:rtl/>
        </w:rPr>
      </w:pPr>
      <w:r w:rsidRPr="000B07D1">
        <w:rPr>
          <w:rFonts w:cs="FrankRuehl"/>
          <w:rtl/>
        </w:rPr>
        <w:tab/>
      </w:r>
      <w:r w:rsidRPr="000B07D1">
        <w:rPr>
          <w:rStyle w:val="default"/>
          <w:rFonts w:cs="FrankRuehl"/>
          <w:sz w:val="20"/>
          <w:rtl/>
        </w:rPr>
        <w:t>"</w:t>
      </w:r>
      <w:r w:rsidR="000B07D1" w:rsidRPr="000B07D1">
        <w:rPr>
          <w:rStyle w:val="default"/>
          <w:rFonts w:cs="FrankRuehl" w:hint="cs"/>
          <w:sz w:val="20"/>
          <w:rtl/>
        </w:rPr>
        <w:t xml:space="preserve">אתר האינטרנט של הרשות" </w:t>
      </w:r>
      <w:r w:rsidR="000B07D1" w:rsidRPr="000B07D1">
        <w:rPr>
          <w:rStyle w:val="default"/>
          <w:rFonts w:cs="FrankRuehl"/>
          <w:sz w:val="20"/>
          <w:rtl/>
        </w:rPr>
        <w:t>–</w:t>
      </w:r>
      <w:r w:rsidR="000B07D1" w:rsidRPr="000B07D1">
        <w:rPr>
          <w:rStyle w:val="default"/>
          <w:rFonts w:cs="FrankRuehl" w:hint="cs"/>
          <w:sz w:val="20"/>
          <w:rtl/>
        </w:rPr>
        <w:t xml:space="preserve"> אתר האינטרנט של הרשות שכתובתו </w:t>
      </w:r>
      <w:hyperlink r:id="rId6" w:history="1">
        <w:r w:rsidR="000B07D1" w:rsidRPr="00B4675B">
          <w:rPr>
            <w:rStyle w:val="Hyperlink"/>
            <w:rFonts w:cs="FrankRuehl"/>
          </w:rPr>
          <w:t>http://iaa.priza.info</w:t>
        </w:r>
      </w:hyperlink>
      <w:r w:rsidRPr="000B07D1">
        <w:rPr>
          <w:rStyle w:val="default"/>
          <w:rFonts w:cs="FrankRuehl" w:hint="cs"/>
          <w:sz w:val="20"/>
          <w:rtl/>
        </w:rPr>
        <w:t>;</w:t>
      </w:r>
    </w:p>
    <w:p w:rsidR="00E86A04" w:rsidRDefault="00E86A04" w:rsidP="000B07D1">
      <w:pPr>
        <w:pStyle w:val="P00"/>
        <w:spacing w:before="72"/>
        <w:ind w:left="0" w:right="1134"/>
        <w:rPr>
          <w:rStyle w:val="default"/>
          <w:rFonts w:cs="FrankRuehl" w:hint="cs"/>
          <w:sz w:val="20"/>
          <w:rtl/>
        </w:rPr>
      </w:pPr>
      <w:r w:rsidRPr="000B07D1">
        <w:rPr>
          <w:rFonts w:cs="FrankRuehl"/>
          <w:rtl/>
        </w:rPr>
        <w:tab/>
      </w:r>
      <w:r w:rsidRPr="000B07D1">
        <w:rPr>
          <w:rStyle w:val="default"/>
          <w:rFonts w:cs="FrankRuehl"/>
          <w:sz w:val="20"/>
          <w:rtl/>
        </w:rPr>
        <w:t>"ה</w:t>
      </w:r>
      <w:r w:rsidRPr="000B07D1">
        <w:rPr>
          <w:rStyle w:val="default"/>
          <w:rFonts w:cs="FrankRuehl" w:hint="cs"/>
          <w:sz w:val="20"/>
          <w:rtl/>
        </w:rPr>
        <w:t>מ</w:t>
      </w:r>
      <w:r w:rsidRPr="000B07D1">
        <w:rPr>
          <w:rStyle w:val="default"/>
          <w:rFonts w:cs="FrankRuehl"/>
          <w:sz w:val="20"/>
          <w:rtl/>
        </w:rPr>
        <w:t>נה</w:t>
      </w:r>
      <w:r w:rsidRPr="000B07D1">
        <w:rPr>
          <w:rStyle w:val="default"/>
          <w:rFonts w:cs="FrankRuehl" w:hint="cs"/>
          <w:sz w:val="20"/>
          <w:rtl/>
        </w:rPr>
        <w:t xml:space="preserve">ל" </w:t>
      </w:r>
      <w:r w:rsidR="000B07D1">
        <w:rPr>
          <w:rStyle w:val="default"/>
          <w:rFonts w:cs="FrankRuehl"/>
          <w:sz w:val="20"/>
          <w:rtl/>
        </w:rPr>
        <w:t>–</w:t>
      </w:r>
      <w:r w:rsidRPr="000B07D1">
        <w:rPr>
          <w:rStyle w:val="default"/>
          <w:rFonts w:cs="FrankRuehl"/>
          <w:sz w:val="20"/>
          <w:rtl/>
        </w:rPr>
        <w:t xml:space="preserve"> </w:t>
      </w:r>
      <w:r w:rsidR="000B07D1">
        <w:rPr>
          <w:rStyle w:val="default"/>
          <w:rFonts w:cs="FrankRuehl" w:hint="cs"/>
          <w:sz w:val="20"/>
          <w:rtl/>
        </w:rPr>
        <w:t>מנהל הרשות לרבות מי שהמנהל הסמיכו בכתב לעניין תקנות אלה</w:t>
      </w:r>
      <w:r w:rsidRPr="000B07D1">
        <w:rPr>
          <w:rStyle w:val="default"/>
          <w:rFonts w:cs="FrankRuehl" w:hint="cs"/>
          <w:sz w:val="20"/>
          <w:rtl/>
        </w:rPr>
        <w:t>;</w:t>
      </w:r>
    </w:p>
    <w:p w:rsidR="000B07D1" w:rsidRDefault="000B07D1" w:rsidP="000B07D1">
      <w:pPr>
        <w:pStyle w:val="P00"/>
        <w:spacing w:before="72"/>
        <w:ind w:left="0" w:right="1134"/>
        <w:rPr>
          <w:rStyle w:val="default"/>
          <w:rFonts w:cs="FrankRuehl" w:hint="cs"/>
          <w:sz w:val="20"/>
          <w:rtl/>
        </w:rPr>
      </w:pPr>
      <w:r>
        <w:rPr>
          <w:rStyle w:val="default"/>
          <w:rFonts w:cs="FrankRuehl" w:hint="cs"/>
          <w:sz w:val="20"/>
          <w:rtl/>
        </w:rPr>
        <w:tab/>
        <w:t xml:space="preserve">"טופס דיווח" </w:t>
      </w:r>
      <w:r>
        <w:rPr>
          <w:rStyle w:val="default"/>
          <w:rFonts w:cs="FrankRuehl"/>
          <w:sz w:val="20"/>
          <w:rtl/>
        </w:rPr>
        <w:t>–</w:t>
      </w:r>
      <w:r>
        <w:rPr>
          <w:rStyle w:val="default"/>
          <w:rFonts w:cs="FrankRuehl" w:hint="cs"/>
          <w:sz w:val="20"/>
          <w:rtl/>
        </w:rPr>
        <w:t xml:space="preserve"> טופס מקוון לדיווח על רשימת מצאי ולעדכונה שאישר המנהל;</w:t>
      </w:r>
    </w:p>
    <w:p w:rsidR="000B07D1" w:rsidRDefault="000B07D1" w:rsidP="000B07D1">
      <w:pPr>
        <w:pStyle w:val="P00"/>
        <w:spacing w:before="72"/>
        <w:ind w:left="0" w:right="1134"/>
        <w:rPr>
          <w:rStyle w:val="default"/>
          <w:rFonts w:cs="FrankRuehl" w:hint="cs"/>
          <w:sz w:val="20"/>
          <w:rtl/>
        </w:rPr>
      </w:pPr>
      <w:r>
        <w:rPr>
          <w:rStyle w:val="default"/>
          <w:rFonts w:cs="FrankRuehl" w:hint="cs"/>
          <w:sz w:val="20"/>
          <w:rtl/>
        </w:rPr>
        <w:tab/>
        <w:t xml:space="preserve">"מלאי מסחרי" </w:t>
      </w:r>
      <w:r>
        <w:rPr>
          <w:rStyle w:val="default"/>
          <w:rFonts w:cs="FrankRuehl"/>
          <w:sz w:val="20"/>
          <w:rtl/>
        </w:rPr>
        <w:t>–</w:t>
      </w:r>
      <w:r>
        <w:rPr>
          <w:rStyle w:val="default"/>
          <w:rFonts w:cs="FrankRuehl" w:hint="cs"/>
          <w:sz w:val="20"/>
          <w:rtl/>
        </w:rPr>
        <w:t xml:space="preserve"> עתיקות המוחזקות בידי סוחר והמוצעות למכירה;</w:t>
      </w:r>
    </w:p>
    <w:p w:rsidR="000B07D1" w:rsidRDefault="000B07D1" w:rsidP="000B07D1">
      <w:pPr>
        <w:pStyle w:val="P00"/>
        <w:spacing w:before="72"/>
        <w:ind w:left="0" w:right="1134"/>
        <w:rPr>
          <w:rStyle w:val="default"/>
          <w:rFonts w:cs="FrankRuehl" w:hint="cs"/>
          <w:sz w:val="20"/>
          <w:rtl/>
        </w:rPr>
      </w:pPr>
      <w:r>
        <w:rPr>
          <w:rStyle w:val="default"/>
          <w:rFonts w:cs="FrankRuehl" w:hint="cs"/>
          <w:sz w:val="20"/>
          <w:rtl/>
        </w:rPr>
        <w:tab/>
        <w:t xml:space="preserve">"מקום העסק" </w:t>
      </w:r>
      <w:r>
        <w:rPr>
          <w:rStyle w:val="default"/>
          <w:rFonts w:cs="FrankRuehl"/>
          <w:sz w:val="20"/>
          <w:rtl/>
        </w:rPr>
        <w:t>–</w:t>
      </w:r>
      <w:r>
        <w:rPr>
          <w:rStyle w:val="default"/>
          <w:rFonts w:cs="FrankRuehl" w:hint="cs"/>
          <w:sz w:val="20"/>
          <w:rtl/>
        </w:rPr>
        <w:t xml:space="preserve"> המקום המוגדר ברישיון מקום העסק לפי סעיף 16 לחוק, לרבות מחסני בית העסק;</w:t>
      </w:r>
    </w:p>
    <w:p w:rsidR="000B07D1" w:rsidRDefault="000B07D1" w:rsidP="000B07D1">
      <w:pPr>
        <w:pStyle w:val="P00"/>
        <w:spacing w:before="72"/>
        <w:ind w:left="0" w:right="1134"/>
        <w:rPr>
          <w:rStyle w:val="default"/>
          <w:rFonts w:cs="FrankRuehl" w:hint="cs"/>
          <w:sz w:val="20"/>
          <w:rtl/>
        </w:rPr>
      </w:pPr>
      <w:r>
        <w:rPr>
          <w:rStyle w:val="default"/>
          <w:rFonts w:cs="FrankRuehl" w:hint="cs"/>
          <w:sz w:val="20"/>
          <w:rtl/>
        </w:rPr>
        <w:tab/>
        <w:t xml:space="preserve">"מק"ט סוחר" </w:t>
      </w:r>
      <w:r>
        <w:rPr>
          <w:rStyle w:val="default"/>
          <w:rFonts w:cs="FrankRuehl"/>
          <w:sz w:val="20"/>
          <w:rtl/>
        </w:rPr>
        <w:t>–</w:t>
      </w:r>
      <w:r>
        <w:rPr>
          <w:rStyle w:val="default"/>
          <w:rFonts w:cs="FrankRuehl" w:hint="cs"/>
          <w:sz w:val="20"/>
          <w:rtl/>
        </w:rPr>
        <w:t xml:space="preserve"> המספר הסידורי השוטף שנותן סוחר לעתיקה מיד עם רכישתה או קבלתה;</w:t>
      </w:r>
    </w:p>
    <w:p w:rsidR="000B07D1" w:rsidRDefault="000B07D1" w:rsidP="000B07D1">
      <w:pPr>
        <w:pStyle w:val="P00"/>
        <w:spacing w:before="72"/>
        <w:ind w:left="0" w:right="1134"/>
        <w:rPr>
          <w:rStyle w:val="default"/>
          <w:rFonts w:cs="FrankRuehl" w:hint="cs"/>
          <w:sz w:val="20"/>
          <w:rtl/>
        </w:rPr>
      </w:pPr>
      <w:r>
        <w:rPr>
          <w:rStyle w:val="default"/>
          <w:rFonts w:cs="FrankRuehl" w:hint="cs"/>
          <w:sz w:val="20"/>
          <w:rtl/>
        </w:rPr>
        <w:tab/>
        <w:t xml:space="preserve">"סוחר" </w:t>
      </w:r>
      <w:r>
        <w:rPr>
          <w:rStyle w:val="default"/>
          <w:rFonts w:cs="FrankRuehl"/>
          <w:sz w:val="20"/>
          <w:rtl/>
        </w:rPr>
        <w:t>–</w:t>
      </w:r>
      <w:r>
        <w:rPr>
          <w:rStyle w:val="default"/>
          <w:rFonts w:cs="FrankRuehl" w:hint="cs"/>
          <w:sz w:val="20"/>
          <w:rtl/>
        </w:rPr>
        <w:t xml:space="preserve"> מי שבידו רישיון;</w:t>
      </w:r>
    </w:p>
    <w:p w:rsidR="000B07D1" w:rsidRDefault="000B07D1" w:rsidP="000B07D1">
      <w:pPr>
        <w:pStyle w:val="P00"/>
        <w:spacing w:before="72"/>
        <w:ind w:left="0" w:right="1134"/>
        <w:rPr>
          <w:rStyle w:val="default"/>
          <w:rFonts w:cs="FrankRuehl" w:hint="cs"/>
          <w:sz w:val="20"/>
          <w:rtl/>
        </w:rPr>
      </w:pPr>
      <w:r>
        <w:rPr>
          <w:rStyle w:val="default"/>
          <w:rFonts w:cs="FrankRuehl" w:hint="cs"/>
          <w:sz w:val="20"/>
          <w:rtl/>
        </w:rPr>
        <w:tab/>
        <w:t xml:space="preserve">"רישיון" </w:t>
      </w:r>
      <w:r>
        <w:rPr>
          <w:rStyle w:val="default"/>
          <w:rFonts w:cs="FrankRuehl"/>
          <w:sz w:val="20"/>
          <w:rtl/>
        </w:rPr>
        <w:t>–</w:t>
      </w:r>
      <w:r>
        <w:rPr>
          <w:rStyle w:val="default"/>
          <w:rFonts w:cs="FrankRuehl" w:hint="cs"/>
          <w:sz w:val="20"/>
          <w:rtl/>
        </w:rPr>
        <w:t xml:space="preserve"> רישיון למסחר בעתיקות לפי סעיף 15 לחוק;</w:t>
      </w:r>
    </w:p>
    <w:p w:rsidR="000B07D1" w:rsidRPr="000B07D1" w:rsidRDefault="000B07D1" w:rsidP="000B07D1">
      <w:pPr>
        <w:pStyle w:val="P00"/>
        <w:spacing w:before="72"/>
        <w:ind w:left="0" w:right="1134"/>
        <w:rPr>
          <w:rStyle w:val="default"/>
          <w:rFonts w:cs="FrankRuehl" w:hint="cs"/>
          <w:sz w:val="20"/>
          <w:rtl/>
        </w:rPr>
      </w:pPr>
      <w:r>
        <w:rPr>
          <w:rStyle w:val="default"/>
          <w:rFonts w:cs="FrankRuehl" w:hint="cs"/>
          <w:sz w:val="20"/>
          <w:rtl/>
        </w:rPr>
        <w:tab/>
        <w:t xml:space="preserve">"רשימת מצאי" </w:t>
      </w:r>
      <w:r>
        <w:rPr>
          <w:rStyle w:val="default"/>
          <w:rFonts w:cs="FrankRuehl"/>
          <w:sz w:val="20"/>
          <w:rtl/>
        </w:rPr>
        <w:t>–</w:t>
      </w:r>
      <w:r>
        <w:rPr>
          <w:rStyle w:val="default"/>
          <w:rFonts w:cs="FrankRuehl" w:hint="cs"/>
          <w:sz w:val="20"/>
          <w:rtl/>
        </w:rPr>
        <w:t xml:space="preserve"> רשימה שבה מצוינות כל העתיקות שהן מלאי מסחרי.</w:t>
      </w:r>
    </w:p>
    <w:p w:rsidR="00E86A04" w:rsidRDefault="00E86A04" w:rsidP="000B07D1">
      <w:pPr>
        <w:pStyle w:val="P00"/>
        <w:spacing w:before="72"/>
        <w:ind w:left="0" w:right="1134"/>
        <w:rPr>
          <w:rStyle w:val="default"/>
          <w:rFonts w:cs="FrankRuehl" w:hint="cs"/>
          <w:rtl/>
        </w:rPr>
      </w:pPr>
      <w:bookmarkStart w:id="1" w:name="Seif2"/>
      <w:bookmarkEnd w:id="1"/>
      <w:r>
        <w:rPr>
          <w:lang w:val="he-IL"/>
        </w:rPr>
        <w:pict>
          <v:rect id="_x0000_s1029" style="position:absolute;left:0;text-align:left;margin-left:464.5pt;margin-top:8.05pt;width:75.05pt;height:27.85pt;z-index:251654144" o:allowincell="f" filled="f" stroked="f" strokecolor="lime" strokeweight=".25pt">
            <v:textbox inset="0,0,0,0">
              <w:txbxContent>
                <w:p w:rsidR="00E86A04" w:rsidRDefault="000B07D1">
                  <w:pPr>
                    <w:spacing w:line="160" w:lineRule="exact"/>
                    <w:jc w:val="left"/>
                    <w:rPr>
                      <w:rFonts w:cs="Miriam" w:hint="cs"/>
                      <w:noProof/>
                      <w:sz w:val="18"/>
                      <w:szCs w:val="18"/>
                      <w:rtl/>
                    </w:rPr>
                  </w:pPr>
                  <w:r>
                    <w:rPr>
                      <w:rFonts w:cs="Miriam" w:hint="cs"/>
                      <w:sz w:val="18"/>
                      <w:szCs w:val="18"/>
                      <w:rtl/>
                    </w:rPr>
                    <w:t>מסירת רשימת מצאי בעת הגשת בקשה לרישיון</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0B07D1">
        <w:rPr>
          <w:rStyle w:val="default"/>
          <w:rFonts w:cs="FrankRuehl" w:hint="cs"/>
          <w:rtl/>
        </w:rPr>
        <w:t>במועד הגשת בקשה לרישיון ידווח המבקש, באופן מקוון באתר האינטרנט של הרשות, באמצעות שם משתמש וסיסמה זמניים שתנפיק לו רשות העתיקות, על רשימת המצאי של העתיקות שצפויות להיות המלאי המסחרי במקום עסקו כפי שתואר בטופס הבקשה לרישיון; הדיווח יהיה בתוך 90 ימים מיום קבלת שם המשתמש והסיסמה הזמניים, באמצעות הזנת כל הפריטים ברשימת המצאי, לפי טופס הדיווח, לרבות הזנת תמונה של כל פריט והמיקום הצפוי של כל פריט לפי תקנה 3(ב), אם ידוע לו; לא היו ברשות המבקש עתיקות לצורכי מסחר בשעת הגשת הבקשה, יציין את הדבר במקום המוזכר בטופס הבקשה לרישיון</w:t>
      </w:r>
      <w:r>
        <w:rPr>
          <w:rStyle w:val="default"/>
          <w:rFonts w:cs="FrankRuehl" w:hint="cs"/>
          <w:rtl/>
        </w:rPr>
        <w:t>.</w:t>
      </w:r>
    </w:p>
    <w:p w:rsidR="000B07D1" w:rsidRDefault="000B07D1" w:rsidP="000B07D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קיבל המבקש רישיון, יהפכו שם המשתמש והסיסמה הזמניים שהנפיקה לו רשות העתיקות לקבועים, ובאמצעותם ינהל את רשימת המצאי ויעדכן את הדיווח לרשות העתיקות לפי תקנות 3, 5 ו-6.</w:t>
      </w:r>
    </w:p>
    <w:p w:rsidR="000B07D1" w:rsidRDefault="000B07D1" w:rsidP="000B07D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תקנות משנה (א) ו-(ב) לא יחולו על בקשה לחידוש רישיון קיים.</w:t>
      </w:r>
    </w:p>
    <w:p w:rsidR="00E86A04" w:rsidRDefault="00E86A04" w:rsidP="00A13114">
      <w:pPr>
        <w:pStyle w:val="P00"/>
        <w:spacing w:before="72"/>
        <w:ind w:left="0" w:right="1134"/>
        <w:rPr>
          <w:rStyle w:val="default"/>
          <w:rFonts w:cs="FrankRuehl" w:hint="cs"/>
          <w:rtl/>
        </w:rPr>
      </w:pPr>
      <w:bookmarkStart w:id="2" w:name="Seif3"/>
      <w:bookmarkEnd w:id="2"/>
      <w:r>
        <w:rPr>
          <w:lang w:val="he-IL"/>
        </w:rPr>
        <w:pict>
          <v:rect id="_x0000_s1030" style="position:absolute;left:0;text-align:left;margin-left:464.5pt;margin-top:8.05pt;width:75.05pt;height:27.5pt;z-index:251655168" o:allowincell="f" filled="f" stroked="f" strokecolor="lime" strokeweight=".25pt">
            <v:textbox inset="0,0,0,0">
              <w:txbxContent>
                <w:p w:rsidR="00E86A04" w:rsidRDefault="00A13114">
                  <w:pPr>
                    <w:spacing w:line="160" w:lineRule="exact"/>
                    <w:jc w:val="left"/>
                    <w:rPr>
                      <w:rFonts w:cs="Miriam" w:hint="cs"/>
                      <w:noProof/>
                      <w:sz w:val="18"/>
                      <w:szCs w:val="18"/>
                      <w:rtl/>
                    </w:rPr>
                  </w:pPr>
                  <w:r>
                    <w:rPr>
                      <w:rFonts w:cs="Miriam" w:hint="cs"/>
                      <w:sz w:val="18"/>
                      <w:szCs w:val="18"/>
                      <w:rtl/>
                    </w:rPr>
                    <w:t>ניהול רשימת מצאי ועדכון הדיווח לרשות העתיקות</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A13114">
        <w:rPr>
          <w:rStyle w:val="default"/>
          <w:rFonts w:cs="FrankRuehl" w:hint="cs"/>
          <w:rtl/>
        </w:rPr>
        <w:t>סוחר ינהל רשימת מצעי באמצעות עדכון נתונים לגבי כל פריט ופריט ברשימת המצאי לפי טופס הדיווח</w:t>
      </w:r>
      <w:r>
        <w:rPr>
          <w:rStyle w:val="default"/>
          <w:rFonts w:cs="FrankRuehl" w:hint="cs"/>
          <w:rtl/>
        </w:rPr>
        <w:t>.</w:t>
      </w:r>
    </w:p>
    <w:p w:rsidR="00A13114" w:rsidRDefault="00A13114" w:rsidP="00A1311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ברשימת המצאי יצוין בטור "הערות" מיקומה של כל עתיקה, לרבות אם הוצגה בחלון תצוגה של בית העסק או שהיא מצויה במחסן של בית העסק.</w:t>
      </w:r>
    </w:p>
    <w:p w:rsidR="00A13114" w:rsidRDefault="00A13114" w:rsidP="00A1311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הסוחר יעדכן את הדיווח על רשימת המצאי לרשות העתיקות באמצעות אתר האינטרנט של הרשות לפי טופס הדיווח, לרבות הזנת תמונה של כל פריט, לפי תקנות 5 ו-6; טופס הדיווח יוגש כשהוא חתום בעד בעל הרישיון, ואם הוא תאגיד </w:t>
      </w:r>
      <w:r>
        <w:rPr>
          <w:rStyle w:val="default"/>
          <w:rFonts w:cs="FrankRuehl"/>
          <w:rtl/>
        </w:rPr>
        <w:t>–</w:t>
      </w:r>
      <w:r>
        <w:rPr>
          <w:rStyle w:val="default"/>
          <w:rFonts w:cs="FrankRuehl" w:hint="cs"/>
          <w:rtl/>
        </w:rPr>
        <w:t xml:space="preserve"> בידי מי שהוא מורשה חתימה של התאגיד, שפרטי הזיהוי שלו יצוינו בטופס.</w:t>
      </w:r>
    </w:p>
    <w:p w:rsidR="00E86A04" w:rsidRDefault="00E86A04" w:rsidP="007E5063">
      <w:pPr>
        <w:pStyle w:val="P00"/>
        <w:spacing w:before="72"/>
        <w:ind w:left="0" w:right="1134"/>
        <w:rPr>
          <w:rStyle w:val="default"/>
          <w:rFonts w:cs="FrankRuehl" w:hint="cs"/>
          <w:rtl/>
        </w:rPr>
      </w:pPr>
      <w:bookmarkStart w:id="3" w:name="Seif4"/>
      <w:bookmarkEnd w:id="3"/>
      <w:r>
        <w:rPr>
          <w:lang w:val="he-IL"/>
        </w:rPr>
        <w:pict>
          <v:rect id="_x0000_s1035" style="position:absolute;left:0;text-align:left;margin-left:464.5pt;margin-top:8.05pt;width:75.05pt;height:21.4pt;z-index:251656192" o:allowincell="f" filled="f" stroked="f" strokecolor="lime" strokeweight=".25pt">
            <v:textbox inset="0,0,0,0">
              <w:txbxContent>
                <w:p w:rsidR="00E86A04" w:rsidRDefault="007E5063">
                  <w:pPr>
                    <w:spacing w:line="160" w:lineRule="exact"/>
                    <w:jc w:val="left"/>
                    <w:rPr>
                      <w:rFonts w:cs="Miriam" w:hint="cs"/>
                      <w:noProof/>
                      <w:sz w:val="18"/>
                      <w:szCs w:val="18"/>
                      <w:rtl/>
                    </w:rPr>
                  </w:pPr>
                  <w:r>
                    <w:rPr>
                      <w:rFonts w:cs="Miriam" w:hint="cs"/>
                      <w:sz w:val="18"/>
                      <w:szCs w:val="18"/>
                      <w:rtl/>
                    </w:rPr>
                    <w:t>מקום החזקת מלאי מסחרי</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7E5063">
        <w:rPr>
          <w:rStyle w:val="default"/>
          <w:rFonts w:cs="FrankRuehl" w:hint="cs"/>
          <w:rtl/>
        </w:rPr>
        <w:t>מלאי מסחרי של סוחר יימצא רק במקום העסק</w:t>
      </w:r>
      <w:r>
        <w:rPr>
          <w:rStyle w:val="default"/>
          <w:rFonts w:cs="FrankRuehl" w:hint="cs"/>
          <w:rtl/>
        </w:rPr>
        <w:t>.</w:t>
      </w:r>
    </w:p>
    <w:p w:rsidR="007E5063" w:rsidRDefault="007E5063" w:rsidP="007E506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סוחר לא יחזיק אוסף במקום העסק.</w:t>
      </w:r>
    </w:p>
    <w:p w:rsidR="00E86A04" w:rsidRDefault="00E86A04" w:rsidP="007E5063">
      <w:pPr>
        <w:pStyle w:val="P00"/>
        <w:spacing w:before="72"/>
        <w:ind w:left="0" w:right="1134"/>
        <w:rPr>
          <w:rStyle w:val="default"/>
          <w:rFonts w:cs="FrankRuehl" w:hint="cs"/>
          <w:rtl/>
        </w:rPr>
      </w:pPr>
      <w:bookmarkStart w:id="4" w:name="Seif5"/>
      <w:bookmarkEnd w:id="4"/>
      <w:r>
        <w:rPr>
          <w:lang w:val="he-IL"/>
        </w:rPr>
        <w:pict>
          <v:rect id="_x0000_s1037" style="position:absolute;left:0;text-align:left;margin-left:464.5pt;margin-top:8.05pt;width:75.05pt;height:12.85pt;z-index:251657216" o:allowincell="f" filled="f" stroked="f" strokecolor="lime" strokeweight=".25pt">
            <v:textbox style="mso-next-textbox:#_x0000_s1037" inset="0,0,0,0">
              <w:txbxContent>
                <w:p w:rsidR="00E86A04" w:rsidRDefault="007E5063">
                  <w:pPr>
                    <w:spacing w:line="160" w:lineRule="exact"/>
                    <w:jc w:val="left"/>
                    <w:rPr>
                      <w:rFonts w:cs="Miriam" w:hint="cs"/>
                      <w:noProof/>
                      <w:sz w:val="18"/>
                      <w:szCs w:val="18"/>
                      <w:rtl/>
                    </w:rPr>
                  </w:pPr>
                  <w:r>
                    <w:rPr>
                      <w:rFonts w:cs="Miriam" w:hint="cs"/>
                      <w:sz w:val="18"/>
                      <w:szCs w:val="18"/>
                      <w:rtl/>
                    </w:rPr>
                    <w:t>זיהוי עתיקות</w:t>
                  </w:r>
                </w:p>
              </w:txbxContent>
            </v:textbox>
            <w10:anchorlock/>
          </v:rect>
        </w:pict>
      </w:r>
      <w:r>
        <w:rPr>
          <w:rStyle w:val="big-number"/>
          <w:rFonts w:cs="Miriam"/>
          <w:rtl/>
        </w:rPr>
        <w:t>5.</w:t>
      </w:r>
      <w:r>
        <w:rPr>
          <w:rStyle w:val="big-number"/>
          <w:rFonts w:cs="Miriam"/>
          <w:rtl/>
        </w:rPr>
        <w:tab/>
      </w:r>
      <w:r w:rsidR="007E5063">
        <w:rPr>
          <w:rStyle w:val="default"/>
          <w:rFonts w:cs="FrankRuehl" w:hint="cs"/>
          <w:rtl/>
        </w:rPr>
        <w:t>(א)</w:t>
      </w:r>
      <w:r w:rsidR="007E5063">
        <w:rPr>
          <w:rStyle w:val="default"/>
          <w:rFonts w:cs="FrankRuehl" w:hint="cs"/>
          <w:rtl/>
        </w:rPr>
        <w:tab/>
        <w:t xml:space="preserve">סוחר יציין כל עתיקה ברשימת המצאי במק"ט סוחר לא יאוחר משני ימי עסקים אחרי יום העסקים שבו הגיעה העתיקה לרשותו; סוחר יציין את מק"ט הסוחר גם בתווית הסימון שתודבק על העתיקה או בתג הסימון שיוצמד לעתיקה או ירשום אותו על גבי העתיקה בדיו שאינה </w:t>
      </w:r>
      <w:r w:rsidR="007E5063">
        <w:rPr>
          <w:rStyle w:val="default"/>
          <w:rFonts w:cs="FrankRuehl" w:hint="cs"/>
          <w:rtl/>
        </w:rPr>
        <w:lastRenderedPageBreak/>
        <w:t>ניתנת למחיקה בנקל</w:t>
      </w:r>
      <w:r>
        <w:rPr>
          <w:rStyle w:val="default"/>
          <w:rFonts w:cs="FrankRuehl" w:hint="cs"/>
          <w:rtl/>
        </w:rPr>
        <w:t>.</w:t>
      </w:r>
    </w:p>
    <w:p w:rsidR="007E5063" w:rsidRDefault="007E5063" w:rsidP="007E506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לגבי עתיקות זעירות, שלדעת המנהל אין אפשרות לציין על גביהן את מק"ט הסוחר שלהן כאמור בתקנת משנה (א), יציין הסוחר ברשימת המצאי במק"ט סוחר את כלי הקיבול שבו הן מוצגות, ויציין את מק"ט הסוחר של כלי הקיבול וכן את מספר העתיקות הזעירות שבו גם בתווית סימון שתודבק על כלי הקיבול; לא תופרד עתיקה זעירה כאמור מכלי הקיבול שבו היא מוצגת כל זמן שהיא כלולה במלאי המסחרי של הסוחר.</w:t>
      </w:r>
    </w:p>
    <w:p w:rsidR="007E5063" w:rsidRDefault="007E5063" w:rsidP="007E506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בעתיקה שהיא מטבע ינהג סוחר כלהלן:</w:t>
      </w:r>
    </w:p>
    <w:p w:rsidR="007E5063" w:rsidRDefault="007E5063" w:rsidP="007E506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אם המטבע מזהב או מכסף יציין הסוחר את המטבע במק"ט סוחר נפרד לכל מטבע ויציין את מק"ט הסוחר שלו על כלי הקיבול שבו הוא מוצג; לא יופרד מטבע כאמור מכלי הקיבול שבו הוא מוצג כל זמן שהוא כלול במלאי המסחרי של הסוחר;</w:t>
      </w:r>
    </w:p>
    <w:p w:rsidR="007E5063" w:rsidRDefault="007E5063" w:rsidP="007E506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אם המטבע מחומר אחר </w:t>
      </w:r>
      <w:r>
        <w:rPr>
          <w:rStyle w:val="default"/>
          <w:rFonts w:cs="FrankRuehl"/>
          <w:rtl/>
        </w:rPr>
        <w:t>–</w:t>
      </w:r>
      <w:r>
        <w:rPr>
          <w:rStyle w:val="default"/>
          <w:rFonts w:cs="FrankRuehl" w:hint="cs"/>
          <w:rtl/>
        </w:rPr>
        <w:t xml:space="preserve"> ייכלל המטבע בכלי קיבול נפרד של מטבעות מאותו חומר, והסוחר יציין ברשימת המצאי במק"ט סוחר את כלי הקיבול, ויציין אותו גם בתווית סימון שתודבק על כלי הקיבול; בכל כלי קיבול יהיו מטבעות בכמות שהסוחר ירשום על גביו ושתתאים למספר המטבעות שיש בו באותה שעה; מספר המטבעות שבכלי הקיבול יהיה תואם למספר המטבעות המצוין במערכת הדיווח הממוחשבת של רשות העתיקות, כפי שדיווח הסוחר באמצעות אתר האינטרנט של הרשות;</w:t>
      </w:r>
    </w:p>
    <w:p w:rsidR="007E5063" w:rsidRDefault="007E5063" w:rsidP="007E506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סוחר יכלול ברשימת המצאי מטבעות עתיקים, חרוזים עתיקים או חפצים אחרים המשובצים בתכשיטים המצויים בידיו וייתן להם מק"ט סוחר.</w:t>
      </w:r>
    </w:p>
    <w:p w:rsidR="007E5063" w:rsidRDefault="007E5063" w:rsidP="007E506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סוחר לא יציין שתי עתיקות במק"ט סוחר זהה.</w:t>
      </w:r>
    </w:p>
    <w:p w:rsidR="00E86A04" w:rsidRDefault="00E86A04" w:rsidP="007E5063">
      <w:pPr>
        <w:pStyle w:val="P00"/>
        <w:spacing w:before="72"/>
        <w:ind w:left="0" w:right="1134"/>
        <w:rPr>
          <w:rStyle w:val="default"/>
          <w:rFonts w:cs="FrankRuehl" w:hint="cs"/>
          <w:rtl/>
        </w:rPr>
      </w:pPr>
      <w:bookmarkStart w:id="5" w:name="Seif6"/>
      <w:bookmarkEnd w:id="5"/>
      <w:r>
        <w:rPr>
          <w:lang w:val="he-IL"/>
        </w:rPr>
        <w:pict>
          <v:rect id="_x0000_s1038" style="position:absolute;left:0;text-align:left;margin-left:464.5pt;margin-top:8.05pt;width:75.05pt;height:9.55pt;z-index:251658240" o:allowincell="f" filled="f" stroked="f" strokecolor="lime" strokeweight=".25pt">
            <v:textbox inset="0,0,0,0">
              <w:txbxContent>
                <w:p w:rsidR="00E86A04" w:rsidRDefault="007E5063">
                  <w:pPr>
                    <w:spacing w:line="160" w:lineRule="exact"/>
                    <w:jc w:val="left"/>
                    <w:rPr>
                      <w:rFonts w:cs="Miriam" w:hint="cs"/>
                      <w:noProof/>
                      <w:sz w:val="18"/>
                      <w:szCs w:val="18"/>
                      <w:rtl/>
                    </w:rPr>
                  </w:pPr>
                  <w:r>
                    <w:rPr>
                      <w:rFonts w:cs="Miriam" w:hint="cs"/>
                      <w:sz w:val="18"/>
                      <w:szCs w:val="18"/>
                      <w:rtl/>
                    </w:rPr>
                    <w:t>עדכון רשימת מצאי</w:t>
                  </w:r>
                </w:p>
              </w:txbxContent>
            </v:textbox>
            <w10:anchorlock/>
          </v:rect>
        </w:pict>
      </w:r>
      <w:r>
        <w:rPr>
          <w:rStyle w:val="big-number"/>
          <w:rFonts w:cs="Miriam"/>
          <w:rtl/>
        </w:rPr>
        <w:t>6.</w:t>
      </w:r>
      <w:r>
        <w:rPr>
          <w:rStyle w:val="big-number"/>
          <w:rFonts w:cs="Miriam"/>
          <w:rtl/>
        </w:rPr>
        <w:tab/>
      </w:r>
      <w:r w:rsidR="007E5063">
        <w:rPr>
          <w:rStyle w:val="default"/>
          <w:rFonts w:cs="FrankRuehl" w:hint="cs"/>
          <w:rtl/>
        </w:rPr>
        <w:t>(א)</w:t>
      </w:r>
      <w:r w:rsidR="007E5063">
        <w:rPr>
          <w:rStyle w:val="default"/>
          <w:rFonts w:cs="FrankRuehl" w:hint="cs"/>
          <w:rtl/>
        </w:rPr>
        <w:tab/>
        <w:t>מכר סוחר עתיקה או הוציאה מהמלאי המסחרי שברשותו בדרך אחרת, ימחק את רישומה מרשימת המצאי בד-בבד עם ביצוע העסקה או הפעולה האחרת כאמור, ולא יאוחר מתום יום העסקים הראשון שאחרי מועד ביצוע העסקה או הפעולה כאמור</w:t>
      </w:r>
      <w:r>
        <w:rPr>
          <w:rStyle w:val="default"/>
          <w:rFonts w:cs="FrankRuehl" w:hint="cs"/>
          <w:rtl/>
        </w:rPr>
        <w:t>.</w:t>
      </w:r>
    </w:p>
    <w:p w:rsidR="007E5063" w:rsidRDefault="007E5063" w:rsidP="007E506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מכר סוחר עתיקה שהיא עתיקה זעירה או מטבע כאמור בתקנה 5(ג)(2), או הוציאם מהמלאי המסחרי שברשותו בדרך אחרת, יתקן את הרישום המציין את מספר העתיקות הזעירות או את מספר המטבעות בכלי הקיבול עם הוצאת העתיקה או המטבע מכלי הקיבול, ולא יאוחר מתום יום העסקים הראשון שלאחר היום שבו נמכרו או הוצאו כאמור.</w:t>
      </w:r>
    </w:p>
    <w:p w:rsidR="007E5063" w:rsidRDefault="007E5063" w:rsidP="007E506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2622A7">
        <w:rPr>
          <w:rStyle w:val="default"/>
          <w:rFonts w:cs="FrankRuehl" w:hint="cs"/>
          <w:rtl/>
        </w:rPr>
        <w:t>על הוספת עתיקה זעירה או מטבע כאמור בתקנה 5(ג)(2) לכלי קיבול תחול תקנת משנה (ב) בשינויים המחויבים.</w:t>
      </w:r>
    </w:p>
    <w:p w:rsidR="002622A7" w:rsidRDefault="002622A7" w:rsidP="007E506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העביר סוחר עתיקה ממקום למקום בעסק, יתקן את הרישום בטור "הערות" לפי תקנה 3(ב); בסוף כל יום עסקים יוודא הסוחר כי רשימת המצאי שלו מעודכנת לפי הוראות תקנת משנה זו.</w:t>
      </w:r>
    </w:p>
    <w:p w:rsidR="00E86A04" w:rsidRDefault="00E86A04" w:rsidP="002622A7">
      <w:pPr>
        <w:pStyle w:val="P00"/>
        <w:spacing w:before="72"/>
        <w:ind w:left="0" w:right="1134"/>
        <w:rPr>
          <w:rStyle w:val="default"/>
          <w:rFonts w:cs="FrankRuehl" w:hint="cs"/>
          <w:rtl/>
        </w:rPr>
      </w:pPr>
      <w:bookmarkStart w:id="6" w:name="Seif7"/>
      <w:bookmarkEnd w:id="6"/>
      <w:r>
        <w:rPr>
          <w:lang w:val="he-IL"/>
        </w:rPr>
        <w:pict>
          <v:rect id="_x0000_s1039" style="position:absolute;left:0;text-align:left;margin-left:464.5pt;margin-top:8.05pt;width:75.05pt;height:20.45pt;z-index:251659264" o:allowincell="f" filled="f" stroked="f" strokecolor="lime" strokeweight=".25pt">
            <v:textbox inset="0,0,0,0">
              <w:txbxContent>
                <w:p w:rsidR="00E86A04" w:rsidRDefault="002622A7">
                  <w:pPr>
                    <w:spacing w:line="160" w:lineRule="exact"/>
                    <w:jc w:val="left"/>
                    <w:rPr>
                      <w:rFonts w:cs="Miriam" w:hint="cs"/>
                      <w:noProof/>
                      <w:sz w:val="18"/>
                      <w:szCs w:val="18"/>
                      <w:rtl/>
                    </w:rPr>
                  </w:pPr>
                  <w:r>
                    <w:rPr>
                      <w:rFonts w:cs="Miriam" w:hint="cs"/>
                      <w:sz w:val="18"/>
                      <w:szCs w:val="18"/>
                      <w:rtl/>
                    </w:rPr>
                    <w:t>העתקי עתיקות וחיקויי עתיקות</w:t>
                  </w:r>
                </w:p>
              </w:txbxContent>
            </v:textbox>
            <w10:anchorlock/>
          </v:rect>
        </w:pict>
      </w:r>
      <w:r>
        <w:rPr>
          <w:rStyle w:val="big-number"/>
          <w:rFonts w:cs="Miriam"/>
          <w:rtl/>
        </w:rPr>
        <w:t>7</w:t>
      </w:r>
      <w:r w:rsidRPr="001A019E">
        <w:rPr>
          <w:rStyle w:val="default"/>
          <w:rFonts w:cs="FrankRuehl"/>
          <w:rtl/>
        </w:rPr>
        <w:t>.</w:t>
      </w:r>
      <w:r w:rsidRPr="001A019E">
        <w:rPr>
          <w:rStyle w:val="default"/>
          <w:rFonts w:cs="FrankRuehl"/>
          <w:rtl/>
        </w:rPr>
        <w:tab/>
      </w:r>
      <w:r w:rsidR="002622A7">
        <w:rPr>
          <w:rStyle w:val="default"/>
          <w:rFonts w:cs="FrankRuehl" w:hint="cs"/>
          <w:rtl/>
        </w:rPr>
        <w:t>(א)</w:t>
      </w:r>
      <w:r w:rsidR="002622A7">
        <w:rPr>
          <w:rStyle w:val="default"/>
          <w:rFonts w:cs="FrankRuehl" w:hint="cs"/>
          <w:rtl/>
        </w:rPr>
        <w:tab/>
        <w:t>סוחר יחזיק מצאי של העתקי עתיקות וחיקויי עתיקות, לפי עקרונות המספור בתקנות 5 ו-6; הרשימה תעודכן בסוף כל יום עסקים.</w:t>
      </w:r>
    </w:p>
    <w:p w:rsidR="002622A7" w:rsidRDefault="002622A7" w:rsidP="002622A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רשימת המצאי לגבי העתקי עתיקות וחיקויי עתיקות תהיה ידנית, תיערך לפי טופס שאישר המנהל לעניין זה, ותועבר לרשות עד 15 בינואר לגבי השנה שהסתיימה ב-31 בדצמבר שקדם לה.</w:t>
      </w:r>
    </w:p>
    <w:p w:rsidR="001A019E" w:rsidRDefault="001A019E" w:rsidP="002622A7">
      <w:pPr>
        <w:pStyle w:val="P00"/>
        <w:spacing w:before="72"/>
        <w:ind w:left="0" w:right="1134"/>
        <w:rPr>
          <w:rStyle w:val="default"/>
          <w:rFonts w:cs="FrankRuehl" w:hint="cs"/>
          <w:rtl/>
        </w:rPr>
      </w:pPr>
      <w:bookmarkStart w:id="7" w:name="Seif8"/>
      <w:bookmarkEnd w:id="7"/>
      <w:r>
        <w:rPr>
          <w:lang w:val="he-IL"/>
        </w:rPr>
        <w:pict>
          <v:rect id="_x0000_s1054" style="position:absolute;left:0;text-align:left;margin-left:464.5pt;margin-top:8.05pt;width:75.05pt;height:12.05pt;z-index:251660288" o:allowincell="f" filled="f" stroked="f" strokecolor="lime" strokeweight=".25pt">
            <v:textbox inset="0,0,0,0">
              <w:txbxContent>
                <w:p w:rsidR="001A019E" w:rsidRDefault="002622A7" w:rsidP="001A019E">
                  <w:pPr>
                    <w:spacing w:line="160" w:lineRule="exact"/>
                    <w:jc w:val="left"/>
                    <w:rPr>
                      <w:rFonts w:cs="Miriam" w:hint="cs"/>
                      <w:noProof/>
                      <w:sz w:val="18"/>
                      <w:szCs w:val="18"/>
                      <w:rtl/>
                    </w:rPr>
                  </w:pPr>
                  <w:r>
                    <w:rPr>
                      <w:rFonts w:cs="Miriam" w:hint="cs"/>
                      <w:sz w:val="18"/>
                      <w:szCs w:val="18"/>
                      <w:rtl/>
                    </w:rPr>
                    <w:t>ביטול</w:t>
                  </w:r>
                </w:p>
              </w:txbxContent>
            </v:textbox>
            <w10:anchorlock/>
          </v:rect>
        </w:pict>
      </w:r>
      <w:r w:rsidR="002622A7">
        <w:rPr>
          <w:rStyle w:val="big-number"/>
          <w:rFonts w:cs="Miriam" w:hint="cs"/>
          <w:rtl/>
        </w:rPr>
        <w:t>8</w:t>
      </w:r>
      <w:r w:rsidRPr="001A019E">
        <w:rPr>
          <w:rStyle w:val="default"/>
          <w:rFonts w:cs="FrankRuehl"/>
          <w:rtl/>
        </w:rPr>
        <w:t>.</w:t>
      </w:r>
      <w:r w:rsidRPr="001A019E">
        <w:rPr>
          <w:rStyle w:val="default"/>
          <w:rFonts w:cs="FrankRuehl"/>
          <w:rtl/>
        </w:rPr>
        <w:tab/>
      </w:r>
      <w:r w:rsidR="002622A7">
        <w:rPr>
          <w:rStyle w:val="default"/>
          <w:rFonts w:cs="FrankRuehl" w:hint="cs"/>
          <w:rtl/>
        </w:rPr>
        <w:t xml:space="preserve">תקנות העתיקות (ניהול רשימת מצאי), התשמ"ג-1983 </w:t>
      </w:r>
      <w:r w:rsidR="002622A7">
        <w:rPr>
          <w:rStyle w:val="default"/>
          <w:rFonts w:cs="FrankRuehl"/>
          <w:rtl/>
        </w:rPr>
        <w:t>–</w:t>
      </w:r>
      <w:r w:rsidR="002622A7">
        <w:rPr>
          <w:rStyle w:val="default"/>
          <w:rFonts w:cs="FrankRuehl" w:hint="cs"/>
          <w:rtl/>
        </w:rPr>
        <w:t xml:space="preserve"> בטלות</w:t>
      </w:r>
      <w:r>
        <w:rPr>
          <w:rStyle w:val="default"/>
          <w:rFonts w:cs="FrankRuehl" w:hint="cs"/>
          <w:rtl/>
        </w:rPr>
        <w:t>.</w:t>
      </w:r>
    </w:p>
    <w:p w:rsidR="001A019E" w:rsidRDefault="001A019E" w:rsidP="00395B3A">
      <w:pPr>
        <w:pStyle w:val="P00"/>
        <w:spacing w:before="72"/>
        <w:ind w:left="0" w:right="1134"/>
        <w:rPr>
          <w:rStyle w:val="default"/>
          <w:rFonts w:cs="FrankRuehl" w:hint="cs"/>
          <w:rtl/>
        </w:rPr>
      </w:pPr>
      <w:bookmarkStart w:id="8" w:name="Seif9"/>
      <w:bookmarkEnd w:id="8"/>
      <w:r>
        <w:rPr>
          <w:lang w:val="he-IL"/>
        </w:rPr>
        <w:pict>
          <v:rect id="_x0000_s1055" style="position:absolute;left:0;text-align:left;margin-left:464.5pt;margin-top:8.05pt;width:75.05pt;height:12.05pt;z-index:251661312" o:allowincell="f" filled="f" stroked="f" strokecolor="lime" strokeweight=".25pt">
            <v:textbox inset="0,0,0,0">
              <w:txbxContent>
                <w:p w:rsidR="001A019E" w:rsidRDefault="001A019E" w:rsidP="001A019E">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sidR="00395B3A">
        <w:rPr>
          <w:rStyle w:val="big-number"/>
          <w:rFonts w:cs="Miriam" w:hint="cs"/>
          <w:rtl/>
        </w:rPr>
        <w:t>9</w:t>
      </w:r>
      <w:r w:rsidRPr="001A019E">
        <w:rPr>
          <w:rStyle w:val="default"/>
          <w:rFonts w:cs="FrankRuehl"/>
          <w:rtl/>
        </w:rPr>
        <w:t>.</w:t>
      </w:r>
      <w:r w:rsidRPr="001A019E">
        <w:rPr>
          <w:rStyle w:val="default"/>
          <w:rFonts w:cs="FrankRuehl"/>
          <w:rtl/>
        </w:rPr>
        <w:tab/>
      </w:r>
      <w:r>
        <w:rPr>
          <w:rStyle w:val="default"/>
          <w:rFonts w:cs="FrankRuehl"/>
          <w:rtl/>
        </w:rPr>
        <w:t>תח</w:t>
      </w:r>
      <w:r>
        <w:rPr>
          <w:rStyle w:val="default"/>
          <w:rFonts w:cs="FrankRuehl" w:hint="cs"/>
          <w:rtl/>
        </w:rPr>
        <w:t xml:space="preserve">ילתן של תקנות אלה </w:t>
      </w:r>
      <w:r w:rsidR="00395B3A">
        <w:rPr>
          <w:rStyle w:val="default"/>
          <w:rFonts w:cs="FrankRuehl" w:hint="cs"/>
          <w:rtl/>
        </w:rPr>
        <w:t xml:space="preserve">שישה חודשים מיום פרסומן (להלן </w:t>
      </w:r>
      <w:r w:rsidR="00395B3A">
        <w:rPr>
          <w:rStyle w:val="default"/>
          <w:rFonts w:cs="FrankRuehl"/>
          <w:rtl/>
        </w:rPr>
        <w:t>–</w:t>
      </w:r>
      <w:r w:rsidR="00395B3A">
        <w:rPr>
          <w:rStyle w:val="default"/>
          <w:rFonts w:cs="FrankRuehl" w:hint="cs"/>
          <w:rtl/>
        </w:rPr>
        <w:t xml:space="preserve"> יום התחילה)</w:t>
      </w:r>
      <w:r>
        <w:rPr>
          <w:rStyle w:val="default"/>
          <w:rFonts w:cs="FrankRuehl" w:hint="cs"/>
          <w:rtl/>
        </w:rPr>
        <w:t>.</w:t>
      </w:r>
    </w:p>
    <w:p w:rsidR="001A019E" w:rsidRDefault="001A019E" w:rsidP="00395B3A">
      <w:pPr>
        <w:pStyle w:val="P00"/>
        <w:spacing w:before="72"/>
        <w:ind w:left="0" w:right="1134"/>
        <w:rPr>
          <w:rStyle w:val="default"/>
          <w:rFonts w:cs="FrankRuehl" w:hint="cs"/>
          <w:rtl/>
        </w:rPr>
      </w:pPr>
      <w:bookmarkStart w:id="9" w:name="Seif10"/>
      <w:bookmarkEnd w:id="9"/>
      <w:r>
        <w:rPr>
          <w:lang w:val="he-IL"/>
        </w:rPr>
        <w:pict>
          <v:rect id="_x0000_s1056" style="position:absolute;left:0;text-align:left;margin-left:464.5pt;margin-top:8.05pt;width:75.05pt;height:12.05pt;z-index:251662336" o:allowincell="f" filled="f" stroked="f" strokecolor="lime" strokeweight=".25pt">
            <v:textbox inset="0,0,0,0">
              <w:txbxContent>
                <w:p w:rsidR="001A019E" w:rsidRDefault="00395B3A" w:rsidP="001A019E">
                  <w:pPr>
                    <w:spacing w:line="160" w:lineRule="exact"/>
                    <w:jc w:val="left"/>
                    <w:rPr>
                      <w:rFonts w:cs="Miriam" w:hint="cs"/>
                      <w:noProof/>
                      <w:sz w:val="18"/>
                      <w:szCs w:val="18"/>
                      <w:rtl/>
                    </w:rPr>
                  </w:pPr>
                  <w:r>
                    <w:rPr>
                      <w:rFonts w:cs="Miriam" w:hint="cs"/>
                      <w:sz w:val="18"/>
                      <w:szCs w:val="18"/>
                      <w:rtl/>
                    </w:rPr>
                    <w:t>הוראת מעבר</w:t>
                  </w:r>
                </w:p>
              </w:txbxContent>
            </v:textbox>
            <w10:anchorlock/>
          </v:rect>
        </w:pict>
      </w:r>
      <w:r w:rsidR="00395B3A">
        <w:rPr>
          <w:rStyle w:val="big-number"/>
          <w:rFonts w:cs="Miriam" w:hint="cs"/>
          <w:rtl/>
        </w:rPr>
        <w:t>10</w:t>
      </w:r>
      <w:r w:rsidRPr="001A019E">
        <w:rPr>
          <w:rStyle w:val="default"/>
          <w:rFonts w:cs="FrankRuehl"/>
          <w:rtl/>
        </w:rPr>
        <w:t>.</w:t>
      </w:r>
      <w:r w:rsidRPr="001A019E">
        <w:rPr>
          <w:rStyle w:val="default"/>
          <w:rFonts w:cs="FrankRuehl"/>
          <w:rtl/>
        </w:rPr>
        <w:tab/>
      </w:r>
      <w:r w:rsidR="00395B3A">
        <w:rPr>
          <w:rStyle w:val="default"/>
          <w:rFonts w:cs="FrankRuehl" w:hint="cs"/>
          <w:rtl/>
        </w:rPr>
        <w:t>מי שערב יום התחילה היה בעל רישיון, ידווח, עד יום התחילה, על רשימת המצאי של עסקו באופן מקוון באתר האינטרנט של הרשות, באמצעות שם משתמש וסיסמה שתנפיק לו רשות העתיקות; דיווח כאמור יהיה באמצעות הזנת כל הפריטים ברשימת המצאי לפי טופס הדיווח, לרבות הזנת תמונה של כל פריט, וכן ציון מיקומו של כל פריט לפי תקנה 3(ב); מנהל רשות העתיקות רשאי לדחות את המועד האמור לתקופה של עד שישה חודשים נוספים מיום התחילה, לבקשת סוחר מסוים, אם מצא כי בנסיבות העניין יש הצדקה לדחייה כאמור</w:t>
      </w:r>
      <w:r>
        <w:rPr>
          <w:rStyle w:val="default"/>
          <w:rFonts w:cs="FrankRuehl" w:hint="cs"/>
          <w:rtl/>
        </w:rPr>
        <w:t>.</w:t>
      </w:r>
    </w:p>
    <w:p w:rsidR="00743DB7" w:rsidRDefault="00743DB7" w:rsidP="0084719A">
      <w:pPr>
        <w:pStyle w:val="P00"/>
        <w:spacing w:before="72"/>
        <w:ind w:left="0" w:right="1134"/>
        <w:rPr>
          <w:rStyle w:val="default"/>
          <w:rFonts w:cs="FrankRuehl" w:hint="cs"/>
          <w:rtl/>
        </w:rPr>
      </w:pPr>
    </w:p>
    <w:p w:rsidR="001A019E" w:rsidRPr="0084719A" w:rsidRDefault="001A019E" w:rsidP="0084719A">
      <w:pPr>
        <w:pStyle w:val="P00"/>
        <w:spacing w:before="72"/>
        <w:ind w:left="0" w:right="1134"/>
        <w:rPr>
          <w:rStyle w:val="default"/>
          <w:rFonts w:cs="FrankRuehl" w:hint="cs"/>
          <w:rtl/>
        </w:rPr>
      </w:pPr>
    </w:p>
    <w:p w:rsidR="00E86A04" w:rsidRDefault="00395B3A" w:rsidP="00395B3A">
      <w:pPr>
        <w:pStyle w:val="sig-0"/>
        <w:tabs>
          <w:tab w:val="clear" w:pos="4820"/>
          <w:tab w:val="center" w:pos="5670"/>
        </w:tabs>
        <w:spacing w:before="72"/>
        <w:ind w:left="0" w:right="1134"/>
        <w:rPr>
          <w:rFonts w:cs="FrankRuehl" w:hint="cs"/>
          <w:sz w:val="26"/>
          <w:rtl/>
        </w:rPr>
      </w:pPr>
      <w:r>
        <w:rPr>
          <w:rFonts w:cs="FrankRuehl" w:hint="cs"/>
          <w:sz w:val="26"/>
          <w:rtl/>
        </w:rPr>
        <w:t>י' בכסלו התשע"ה (2 בדצמבר 2014</w:t>
      </w:r>
      <w:r w:rsidR="00E86A04">
        <w:rPr>
          <w:rFonts w:cs="FrankRuehl" w:hint="cs"/>
          <w:sz w:val="26"/>
          <w:rtl/>
        </w:rPr>
        <w:t>)</w:t>
      </w:r>
      <w:r w:rsidR="00E86A04">
        <w:rPr>
          <w:rFonts w:cs="FrankRuehl"/>
          <w:sz w:val="26"/>
          <w:rtl/>
        </w:rPr>
        <w:tab/>
      </w:r>
      <w:r>
        <w:rPr>
          <w:rFonts w:cs="FrankRuehl" w:hint="cs"/>
          <w:sz w:val="26"/>
          <w:rtl/>
        </w:rPr>
        <w:t>לימור לבנת</w:t>
      </w:r>
    </w:p>
    <w:p w:rsidR="00E86A04" w:rsidRDefault="00E86A04" w:rsidP="00395B3A">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w:t>
      </w:r>
      <w:r w:rsidR="00395B3A">
        <w:rPr>
          <w:rFonts w:cs="FrankRuehl" w:hint="cs"/>
          <w:sz w:val="22"/>
          <w:rtl/>
        </w:rPr>
        <w:t>ת</w:t>
      </w:r>
      <w:r>
        <w:rPr>
          <w:rFonts w:cs="FrankRuehl" w:hint="cs"/>
          <w:sz w:val="22"/>
          <w:rtl/>
        </w:rPr>
        <w:t xml:space="preserve"> התרבות</w:t>
      </w:r>
      <w:r w:rsidR="00395B3A">
        <w:rPr>
          <w:rFonts w:cs="FrankRuehl" w:hint="cs"/>
          <w:sz w:val="22"/>
          <w:rtl/>
        </w:rPr>
        <w:t xml:space="preserve"> והספורט</w:t>
      </w:r>
    </w:p>
    <w:p w:rsidR="001A019E" w:rsidRPr="0084719A" w:rsidRDefault="001A019E" w:rsidP="0084719A">
      <w:pPr>
        <w:pStyle w:val="P00"/>
        <w:spacing w:before="72"/>
        <w:ind w:left="0" w:right="1134"/>
        <w:rPr>
          <w:rStyle w:val="default"/>
          <w:rFonts w:cs="FrankRuehl" w:hint="cs"/>
          <w:rtl/>
        </w:rPr>
      </w:pPr>
    </w:p>
    <w:p w:rsidR="00E86A04" w:rsidRPr="0084719A" w:rsidRDefault="00E86A04" w:rsidP="0084719A">
      <w:pPr>
        <w:pStyle w:val="P00"/>
        <w:spacing w:before="72"/>
        <w:ind w:left="0" w:right="1134"/>
        <w:rPr>
          <w:rStyle w:val="default"/>
          <w:rFonts w:cs="FrankRuehl"/>
          <w:rtl/>
        </w:rPr>
      </w:pPr>
    </w:p>
    <w:p w:rsidR="00E86A04" w:rsidRPr="0084719A" w:rsidRDefault="00E86A04" w:rsidP="0084719A">
      <w:pPr>
        <w:pStyle w:val="P00"/>
        <w:spacing w:before="72"/>
        <w:ind w:left="0" w:right="1134"/>
        <w:rPr>
          <w:rStyle w:val="default"/>
          <w:rFonts w:cs="FrankRuehl"/>
          <w:rtl/>
        </w:rPr>
      </w:pPr>
      <w:bookmarkStart w:id="10" w:name="LawPartEnd"/>
    </w:p>
    <w:bookmarkEnd w:id="10"/>
    <w:p w:rsidR="00870B65" w:rsidRDefault="00870B65" w:rsidP="0084719A">
      <w:pPr>
        <w:pStyle w:val="P00"/>
        <w:spacing w:before="72"/>
        <w:ind w:left="0" w:right="1134"/>
        <w:rPr>
          <w:rStyle w:val="default"/>
          <w:rFonts w:cs="FrankRuehl"/>
          <w:rtl/>
        </w:rPr>
      </w:pPr>
    </w:p>
    <w:p w:rsidR="00870B65" w:rsidRDefault="00870B65" w:rsidP="0084719A">
      <w:pPr>
        <w:pStyle w:val="P00"/>
        <w:spacing w:before="72"/>
        <w:ind w:left="0" w:right="1134"/>
        <w:rPr>
          <w:rStyle w:val="default"/>
          <w:rFonts w:cs="FrankRuehl"/>
          <w:rtl/>
        </w:rPr>
      </w:pPr>
    </w:p>
    <w:p w:rsidR="00870B65" w:rsidRDefault="00870B65" w:rsidP="00870B65">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rsidR="00E86A04" w:rsidRPr="00870B65" w:rsidRDefault="00E86A04" w:rsidP="00870B65">
      <w:pPr>
        <w:pStyle w:val="P00"/>
        <w:spacing w:before="72"/>
        <w:ind w:left="0" w:right="1134"/>
        <w:jc w:val="center"/>
        <w:rPr>
          <w:rStyle w:val="default"/>
          <w:rFonts w:cs="David"/>
          <w:color w:val="0000FF"/>
          <w:szCs w:val="24"/>
          <w:u w:val="single"/>
          <w:rtl/>
        </w:rPr>
      </w:pPr>
    </w:p>
    <w:sectPr w:rsidR="00E86A04" w:rsidRPr="00870B65">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90565" w:rsidRDefault="00B90565">
      <w:r>
        <w:separator/>
      </w:r>
    </w:p>
  </w:endnote>
  <w:endnote w:type="continuationSeparator" w:id="0">
    <w:p w:rsidR="00B90565" w:rsidRDefault="00B90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6A04" w:rsidRDefault="00E86A0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E86A04" w:rsidRDefault="00E86A0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E86A04" w:rsidRDefault="00E86A0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70B65">
      <w:rPr>
        <w:rFonts w:cs="TopType Jerushalmi"/>
        <w:noProof/>
        <w:color w:val="000000"/>
        <w:sz w:val="14"/>
        <w:szCs w:val="14"/>
      </w:rPr>
      <w:t>Z:\000-law\yael\2015\2015-04-27\501_213.doc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6A04" w:rsidRDefault="00E86A0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70B65">
      <w:rPr>
        <w:rFonts w:hAnsi="FrankRuehl" w:cs="FrankRuehl"/>
        <w:noProof/>
        <w:sz w:val="24"/>
        <w:szCs w:val="24"/>
        <w:rtl/>
      </w:rPr>
      <w:t>4</w:t>
    </w:r>
    <w:r>
      <w:rPr>
        <w:rFonts w:hAnsi="FrankRuehl" w:cs="FrankRuehl"/>
        <w:sz w:val="24"/>
        <w:szCs w:val="24"/>
        <w:rtl/>
      </w:rPr>
      <w:fldChar w:fldCharType="end"/>
    </w:r>
  </w:p>
  <w:p w:rsidR="00E86A04" w:rsidRDefault="00E86A0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E86A04" w:rsidRDefault="00E86A0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70B65">
      <w:rPr>
        <w:rFonts w:cs="TopType Jerushalmi"/>
        <w:noProof/>
        <w:color w:val="000000"/>
        <w:sz w:val="14"/>
        <w:szCs w:val="14"/>
      </w:rPr>
      <w:t>Z:\000-law\yael\2015\2015-04-27\501_213.doc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90565" w:rsidRDefault="00B90565" w:rsidP="005C47F0">
      <w:pPr>
        <w:spacing w:before="60" w:line="240" w:lineRule="auto"/>
        <w:ind w:right="1134"/>
      </w:pPr>
      <w:r>
        <w:separator/>
      </w:r>
    </w:p>
  </w:footnote>
  <w:footnote w:type="continuationSeparator" w:id="0">
    <w:p w:rsidR="00B90565" w:rsidRDefault="00B90565">
      <w:r>
        <w:continuationSeparator/>
      </w:r>
    </w:p>
  </w:footnote>
  <w:footnote w:id="1">
    <w:p w:rsidR="0049659D" w:rsidRPr="005C47F0" w:rsidRDefault="005C47F0" w:rsidP="0049659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5C47F0">
        <w:rPr>
          <w:rFonts w:cs="FrankRuehl"/>
          <w:rtl/>
        </w:rPr>
        <w:t xml:space="preserve">* </w:t>
      </w:r>
      <w:r>
        <w:rPr>
          <w:rFonts w:cs="FrankRuehl"/>
          <w:rtl/>
        </w:rPr>
        <w:t>פו</w:t>
      </w:r>
      <w:r>
        <w:rPr>
          <w:rFonts w:cs="FrankRuehl" w:hint="cs"/>
          <w:rtl/>
        </w:rPr>
        <w:t xml:space="preserve">רסמו </w:t>
      </w:r>
      <w:hyperlink r:id="rId1" w:history="1">
        <w:r w:rsidR="001A019E" w:rsidRPr="0049659D">
          <w:rPr>
            <w:rStyle w:val="Hyperlink"/>
            <w:rFonts w:cs="FrankRuehl" w:hint="cs"/>
            <w:rtl/>
          </w:rPr>
          <w:t>ק"ת תשע"ה מס' 7509</w:t>
        </w:r>
      </w:hyperlink>
      <w:r w:rsidR="001A019E">
        <w:rPr>
          <w:rFonts w:cs="FrankRuehl" w:hint="cs"/>
          <w:rtl/>
        </w:rPr>
        <w:t xml:space="preserve"> מיום 22.4.2015 עמ' 1194.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6A04" w:rsidRDefault="00E86A0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העתיקות (ניהול רשימת מצאי), תשמ"ג–1983</w:t>
    </w:r>
  </w:p>
  <w:p w:rsidR="00E86A04" w:rsidRDefault="00E86A0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86A04" w:rsidRDefault="00E86A0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6A04" w:rsidRDefault="00E86A04" w:rsidP="001A019E">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 xml:space="preserve">תקנות העתיקות (ניהול רשימת מצאי), </w:t>
    </w:r>
    <w:r w:rsidR="001A019E">
      <w:rPr>
        <w:rFonts w:hAnsi="FrankRuehl" w:cs="FrankRuehl" w:hint="cs"/>
        <w:color w:val="000000"/>
        <w:sz w:val="28"/>
        <w:szCs w:val="28"/>
        <w:rtl/>
      </w:rPr>
      <w:t>תשע"ה-2015</w:t>
    </w:r>
  </w:p>
  <w:p w:rsidR="00E86A04" w:rsidRDefault="00E86A0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86A04" w:rsidRDefault="00E86A0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35E72"/>
    <w:rsid w:val="00037CAF"/>
    <w:rsid w:val="00084666"/>
    <w:rsid w:val="000B07D1"/>
    <w:rsid w:val="001040E4"/>
    <w:rsid w:val="001403FC"/>
    <w:rsid w:val="00166A98"/>
    <w:rsid w:val="001A019E"/>
    <w:rsid w:val="001B3A21"/>
    <w:rsid w:val="001C6D92"/>
    <w:rsid w:val="002005C5"/>
    <w:rsid w:val="00224EF7"/>
    <w:rsid w:val="00230152"/>
    <w:rsid w:val="00246C9E"/>
    <w:rsid w:val="002622A7"/>
    <w:rsid w:val="002A0BAF"/>
    <w:rsid w:val="002B75A5"/>
    <w:rsid w:val="002C2FE3"/>
    <w:rsid w:val="002D2F23"/>
    <w:rsid w:val="00364A90"/>
    <w:rsid w:val="00375281"/>
    <w:rsid w:val="00395B3A"/>
    <w:rsid w:val="00427CAD"/>
    <w:rsid w:val="00440B23"/>
    <w:rsid w:val="00460EF6"/>
    <w:rsid w:val="00475F78"/>
    <w:rsid w:val="00482D82"/>
    <w:rsid w:val="0049659D"/>
    <w:rsid w:val="005168EC"/>
    <w:rsid w:val="00535E72"/>
    <w:rsid w:val="005C47F0"/>
    <w:rsid w:val="005D4CB4"/>
    <w:rsid w:val="005F11DE"/>
    <w:rsid w:val="005F441E"/>
    <w:rsid w:val="00611B7B"/>
    <w:rsid w:val="00634AF6"/>
    <w:rsid w:val="006425DF"/>
    <w:rsid w:val="006A607C"/>
    <w:rsid w:val="006B451B"/>
    <w:rsid w:val="006E6420"/>
    <w:rsid w:val="006F0C27"/>
    <w:rsid w:val="00706195"/>
    <w:rsid w:val="00710F01"/>
    <w:rsid w:val="00743DB7"/>
    <w:rsid w:val="00752A2E"/>
    <w:rsid w:val="007719EC"/>
    <w:rsid w:val="00795A4E"/>
    <w:rsid w:val="007D73AC"/>
    <w:rsid w:val="007E1546"/>
    <w:rsid w:val="007E5063"/>
    <w:rsid w:val="00801F12"/>
    <w:rsid w:val="00846125"/>
    <w:rsid w:val="0084719A"/>
    <w:rsid w:val="00847853"/>
    <w:rsid w:val="00870B65"/>
    <w:rsid w:val="00876D16"/>
    <w:rsid w:val="008A0E5F"/>
    <w:rsid w:val="008C1CED"/>
    <w:rsid w:val="008F381D"/>
    <w:rsid w:val="008F484E"/>
    <w:rsid w:val="00917403"/>
    <w:rsid w:val="00935DFA"/>
    <w:rsid w:val="00950158"/>
    <w:rsid w:val="00991D23"/>
    <w:rsid w:val="009F4BCE"/>
    <w:rsid w:val="00A04B08"/>
    <w:rsid w:val="00A119A4"/>
    <w:rsid w:val="00A13114"/>
    <w:rsid w:val="00AA44E9"/>
    <w:rsid w:val="00B220F6"/>
    <w:rsid w:val="00B26593"/>
    <w:rsid w:val="00B636A4"/>
    <w:rsid w:val="00B90565"/>
    <w:rsid w:val="00BA374B"/>
    <w:rsid w:val="00BC58DC"/>
    <w:rsid w:val="00BE7750"/>
    <w:rsid w:val="00BF1601"/>
    <w:rsid w:val="00C26B61"/>
    <w:rsid w:val="00C3623F"/>
    <w:rsid w:val="00C84B0C"/>
    <w:rsid w:val="00C873E1"/>
    <w:rsid w:val="00CB6DB8"/>
    <w:rsid w:val="00CC684A"/>
    <w:rsid w:val="00CC7EEE"/>
    <w:rsid w:val="00D47C8B"/>
    <w:rsid w:val="00DE0E97"/>
    <w:rsid w:val="00DF63E0"/>
    <w:rsid w:val="00E43630"/>
    <w:rsid w:val="00E67A8F"/>
    <w:rsid w:val="00E86A04"/>
    <w:rsid w:val="00EA5F65"/>
    <w:rsid w:val="00EB06B7"/>
    <w:rsid w:val="00EF6A20"/>
    <w:rsid w:val="00F0577E"/>
    <w:rsid w:val="00F33B89"/>
    <w:rsid w:val="00F65B61"/>
    <w:rsid w:val="00F668B1"/>
    <w:rsid w:val="00FC661F"/>
    <w:rsid w:val="00FF1143"/>
    <w:rsid w:val="00FF59C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8DE99FC6-98CF-45AD-83F0-BC3E50E30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7719EC"/>
    <w:rPr>
      <w:color w:val="800080"/>
      <w:u w:val="single"/>
    </w:rPr>
  </w:style>
  <w:style w:type="paragraph" w:styleId="a5">
    <w:name w:val="footnote text"/>
    <w:basedOn w:val="a"/>
    <w:semiHidden/>
    <w:rsid w:val="005C47F0"/>
    <w:rPr>
      <w:sz w:val="20"/>
      <w:szCs w:val="20"/>
    </w:rPr>
  </w:style>
  <w:style w:type="character" w:styleId="a6">
    <w:name w:val="footnote reference"/>
    <w:basedOn w:val="a0"/>
    <w:semiHidden/>
    <w:rsid w:val="005C47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aa.priza.info"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50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1007</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פרק 186</vt:lpstr>
    </vt:vector>
  </TitlesOfParts>
  <Company/>
  <LinksUpToDate>false</LinksUpToDate>
  <CharactersWithSpaces>6738</CharactersWithSpaces>
  <SharedDoc>false</SharedDoc>
  <HLinks>
    <vt:vector size="78" baseType="variant">
      <vt:variant>
        <vt:i4>393283</vt:i4>
      </vt:variant>
      <vt:variant>
        <vt:i4>63</vt:i4>
      </vt:variant>
      <vt:variant>
        <vt:i4>0</vt:i4>
      </vt:variant>
      <vt:variant>
        <vt:i4>5</vt:i4>
      </vt:variant>
      <vt:variant>
        <vt:lpwstr>http://www.nevo.co.il/advertisements/nevo-100.doc</vt:lpwstr>
      </vt:variant>
      <vt:variant>
        <vt:lpwstr/>
      </vt:variant>
      <vt:variant>
        <vt:i4>8061025</vt:i4>
      </vt:variant>
      <vt:variant>
        <vt:i4>60</vt:i4>
      </vt:variant>
      <vt:variant>
        <vt:i4>0</vt:i4>
      </vt:variant>
      <vt:variant>
        <vt:i4>5</vt:i4>
      </vt:variant>
      <vt:variant>
        <vt:lpwstr>http://iaa.priza.info/</vt:lpwstr>
      </vt:variant>
      <vt:variant>
        <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8257540</vt:i4>
      </vt:variant>
      <vt:variant>
        <vt:i4>0</vt:i4>
      </vt:variant>
      <vt:variant>
        <vt:i4>0</vt:i4>
      </vt:variant>
      <vt:variant>
        <vt:i4>5</vt:i4>
      </vt:variant>
      <vt:variant>
        <vt:lpwstr>http://www.nevo.co.il/Law_word/law06/tak-7509.pdf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2023-06-05T20:29:00Z</dcterms:created>
  <dcterms:modified xsi:type="dcterms:W3CDTF">2023-06-05T20:29:00Z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עתיקות</vt:lpwstr>
  </property>
  <property fmtid="{D5CDD505-2E9C-101B-9397-08002B2CF9AE}" pid="4" name="LAWNAME">
    <vt:lpwstr>תקנות העתיקות (ניהול רשימת מצאי), תשע"ה-2015</vt:lpwstr>
  </property>
  <property fmtid="{D5CDD505-2E9C-101B-9397-08002B2CF9AE}" pid="5" name="LAWNUMBER">
    <vt:lpwstr>0213</vt:lpwstr>
  </property>
  <property fmtid="{D5CDD505-2E9C-101B-9397-08002B2CF9AE}" pid="6" name="TYPE">
    <vt:lpwstr>01</vt:lpwstr>
  </property>
  <property fmtid="{D5CDD505-2E9C-101B-9397-08002B2CF9AE}" pid="7" name="MEKOR_NAME1">
    <vt:lpwstr>חוק העתיקות</vt:lpwstr>
  </property>
  <property fmtid="{D5CDD505-2E9C-101B-9397-08002B2CF9AE}" pid="8" name="MEKOR_SAIF1">
    <vt:lpwstr>17X;46XאX</vt:lpwstr>
  </property>
  <property fmtid="{D5CDD505-2E9C-101B-9397-08002B2CF9AE}" pid="9" name="NOSE11">
    <vt:lpwstr>רשויות ומשפט מנהלי</vt:lpwstr>
  </property>
  <property fmtid="{D5CDD505-2E9C-101B-9397-08002B2CF9AE}" pid="10" name="NOSE21">
    <vt:lpwstr>עתיקות</vt:lpwstr>
  </property>
  <property fmtid="{D5CDD505-2E9C-101B-9397-08002B2CF9AE}" pid="11" name="NOSE31">
    <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SAMCHUT">
    <vt:lpwstr/>
  </property>
  <property fmtid="{D5CDD505-2E9C-101B-9397-08002B2CF9AE}" pid="50" name="LINKK1">
    <vt:lpwstr>http://www.nevo.co.il/Law_word/law06/tak-7509.pdf;‎רשומות - תקנות כלליות#פורסמו ק"ת תשע"ה מס' ‏‏7509 #מיום 22.4.2015 עמ' 1194‏</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