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22A00" w14:textId="77777777" w:rsidR="000A51DD" w:rsidRDefault="00395D47" w:rsidP="00754088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תקנות הפיקוח על מכונים פסיכומטריים (בקשה לאישור</w:t>
      </w:r>
      <w:r w:rsidR="00A60FD1">
        <w:rPr>
          <w:rFonts w:cs="FrankRuehl" w:hint="cs"/>
          <w:sz w:val="32"/>
          <w:rtl/>
        </w:rPr>
        <w:t>)</w:t>
      </w:r>
      <w:r w:rsidR="008154D9">
        <w:rPr>
          <w:rFonts w:cs="FrankRuehl" w:hint="cs"/>
          <w:sz w:val="32"/>
          <w:rtl/>
        </w:rPr>
        <w:t>, תשע"א-2011</w:t>
      </w:r>
    </w:p>
    <w:p w14:paraId="66C22F8B" w14:textId="77777777" w:rsidR="00395D47" w:rsidRPr="00395D47" w:rsidRDefault="00395D47" w:rsidP="00395D47">
      <w:pPr>
        <w:spacing w:line="320" w:lineRule="auto"/>
        <w:rPr>
          <w:rFonts w:cs="FrankRuehl"/>
          <w:szCs w:val="26"/>
          <w:rtl/>
        </w:rPr>
      </w:pPr>
    </w:p>
    <w:p w14:paraId="42A6D6EA" w14:textId="77777777" w:rsidR="00395D47" w:rsidRDefault="00395D47" w:rsidP="00395D47">
      <w:pPr>
        <w:spacing w:line="320" w:lineRule="auto"/>
        <w:rPr>
          <w:rtl/>
        </w:rPr>
      </w:pPr>
    </w:p>
    <w:p w14:paraId="158FACAC" w14:textId="77777777" w:rsidR="00395D47" w:rsidRPr="00395D47" w:rsidRDefault="00395D47" w:rsidP="00395D47">
      <w:pPr>
        <w:spacing w:line="320" w:lineRule="auto"/>
        <w:rPr>
          <w:rFonts w:cs="Miriam" w:hint="cs"/>
          <w:szCs w:val="22"/>
          <w:rtl/>
        </w:rPr>
      </w:pPr>
      <w:r w:rsidRPr="00395D47">
        <w:rPr>
          <w:rFonts w:cs="Miriam"/>
          <w:szCs w:val="22"/>
          <w:rtl/>
        </w:rPr>
        <w:t>רשויות ומשפט מנהלי</w:t>
      </w:r>
      <w:r w:rsidRPr="00395D47">
        <w:rPr>
          <w:rFonts w:cs="FrankRuehl"/>
          <w:szCs w:val="26"/>
          <w:rtl/>
        </w:rPr>
        <w:t xml:space="preserve"> – חינוך – השכלה גבוהה</w:t>
      </w:r>
    </w:p>
    <w:p w14:paraId="43DFF7E9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762F6C" w:rsidRPr="00762F6C" w14:paraId="2D5F757C" w14:textId="77777777" w:rsidTr="00762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2366CAE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CF40A2D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הגדרות</w:t>
            </w:r>
          </w:p>
        </w:tc>
        <w:tc>
          <w:tcPr>
            <w:tcW w:w="567" w:type="dxa"/>
          </w:tcPr>
          <w:p w14:paraId="39375EAE" w14:textId="77777777" w:rsidR="00762F6C" w:rsidRPr="00762F6C" w:rsidRDefault="00762F6C" w:rsidP="00762F6C">
            <w:pPr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762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380D35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62F6C" w:rsidRPr="00762F6C" w14:paraId="3E35F3EF" w14:textId="77777777" w:rsidTr="00762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22AD79C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09E530B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בקשה לאישור או בקשה לחידוש אישור</w:t>
            </w:r>
          </w:p>
        </w:tc>
        <w:tc>
          <w:tcPr>
            <w:tcW w:w="567" w:type="dxa"/>
          </w:tcPr>
          <w:p w14:paraId="54E47887" w14:textId="77777777" w:rsidR="00762F6C" w:rsidRPr="00762F6C" w:rsidRDefault="00762F6C" w:rsidP="00762F6C">
            <w:pPr>
              <w:rPr>
                <w:rStyle w:val="Hyperlink"/>
                <w:rFonts w:hint="cs"/>
                <w:rtl/>
              </w:rPr>
            </w:pPr>
            <w:hyperlink w:anchor="Seif2" w:tooltip="בקשה לאישור או בקשה לחידוש אישור" w:history="1">
              <w:r w:rsidRPr="00762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F0C156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Seif2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62F6C" w:rsidRPr="00762F6C" w14:paraId="2274712C" w14:textId="77777777" w:rsidTr="00762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6DBDCAF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2BADFCA4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מועד הגשת בקשה לאישור ומועד</w:t>
            </w:r>
          </w:p>
        </w:tc>
        <w:tc>
          <w:tcPr>
            <w:tcW w:w="567" w:type="dxa"/>
          </w:tcPr>
          <w:p w14:paraId="4CC1FBF7" w14:textId="77777777" w:rsidR="00762F6C" w:rsidRPr="00762F6C" w:rsidRDefault="00762F6C" w:rsidP="00762F6C">
            <w:pPr>
              <w:rPr>
                <w:rStyle w:val="Hyperlink"/>
                <w:rFonts w:hint="cs"/>
                <w:rtl/>
              </w:rPr>
            </w:pPr>
            <w:hyperlink w:anchor="Seif4" w:tooltip="מועד הגשת בקשה לאישור ומועד" w:history="1">
              <w:r w:rsidRPr="00762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8EC0B25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Seif4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  <w:tr w:rsidR="00762F6C" w:rsidRPr="00762F6C" w14:paraId="52669F91" w14:textId="77777777" w:rsidTr="00762F6C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8265995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2247969A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tl/>
              </w:rPr>
              <w:t>הודעה על שינויים</w:t>
            </w:r>
          </w:p>
        </w:tc>
        <w:tc>
          <w:tcPr>
            <w:tcW w:w="567" w:type="dxa"/>
          </w:tcPr>
          <w:p w14:paraId="2F6953E2" w14:textId="77777777" w:rsidR="00762F6C" w:rsidRPr="00762F6C" w:rsidRDefault="00762F6C" w:rsidP="00762F6C">
            <w:pPr>
              <w:rPr>
                <w:rStyle w:val="Hyperlink"/>
                <w:rFonts w:hint="cs"/>
                <w:rtl/>
              </w:rPr>
            </w:pPr>
            <w:hyperlink w:anchor="Seif3" w:tooltip="הודעה על שינויים" w:history="1">
              <w:r w:rsidRPr="00762F6C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6C3D8F1" w14:textId="77777777" w:rsidR="00762F6C" w:rsidRPr="00762F6C" w:rsidRDefault="00762F6C" w:rsidP="00762F6C">
            <w:pPr>
              <w:rPr>
                <w:rFonts w:cs="Frankruhel" w:hint="cs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PAGEREF</w:instrText>
            </w:r>
            <w:r>
              <w:rPr>
                <w:rFonts w:hint="cs"/>
                <w:rtl/>
              </w:rPr>
              <w:instrText xml:space="preserve"> </w:instrText>
            </w:r>
            <w:r>
              <w:rPr>
                <w:rFonts w:cs="Frankruhel" w:hint="cs"/>
              </w:rPr>
              <w:instrText>Seif3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3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46046DFE" w14:textId="77777777" w:rsidR="000A51DD" w:rsidRDefault="000A51DD">
      <w:pPr>
        <w:pStyle w:val="big-header"/>
        <w:ind w:left="0" w:right="1134"/>
        <w:rPr>
          <w:rFonts w:cs="FrankRuehl" w:hint="cs"/>
          <w:sz w:val="32"/>
          <w:rtl/>
        </w:rPr>
      </w:pPr>
    </w:p>
    <w:p w14:paraId="32FC8DD4" w14:textId="77777777" w:rsidR="000A51DD" w:rsidRDefault="000A51DD" w:rsidP="00395D47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95D47">
        <w:rPr>
          <w:rFonts w:cs="FrankRuehl" w:hint="cs"/>
          <w:sz w:val="32"/>
          <w:rtl/>
        </w:rPr>
        <w:lastRenderedPageBreak/>
        <w:t>תקנות הפיקוח על מכונים פסיכומטריים (בקשה לאישור),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1DD9CEB7" w14:textId="77777777" w:rsidR="00F75090" w:rsidRDefault="00F75090" w:rsidP="00412E7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</w:t>
      </w:r>
      <w:r w:rsidR="00336648">
        <w:rPr>
          <w:rStyle w:val="default"/>
          <w:rFonts w:cs="FrankRuehl" w:hint="cs"/>
          <w:rtl/>
        </w:rPr>
        <w:t xml:space="preserve">סעיפים </w:t>
      </w:r>
      <w:r w:rsidR="00412E76">
        <w:rPr>
          <w:rStyle w:val="default"/>
          <w:rFonts w:cs="FrankRuehl" w:hint="cs"/>
          <w:rtl/>
        </w:rPr>
        <w:t xml:space="preserve">3 ו-10 לחוק הפיקוח על מכונים פסיכומטריים, התשס"ט-2008 (להלן </w:t>
      </w:r>
      <w:r w:rsidR="00412E76">
        <w:rPr>
          <w:rStyle w:val="default"/>
          <w:rFonts w:cs="FrankRuehl"/>
          <w:rtl/>
        </w:rPr>
        <w:t>–</w:t>
      </w:r>
      <w:r w:rsidR="00412E76">
        <w:rPr>
          <w:rStyle w:val="default"/>
          <w:rFonts w:cs="FrankRuehl" w:hint="cs"/>
          <w:rtl/>
        </w:rPr>
        <w:t xml:space="preserve"> החוק), ובאישור ועדת החינוך התרבות והספורט של הכנסת, אני מתקין תקנות אלה</w:t>
      </w:r>
      <w:r>
        <w:rPr>
          <w:rStyle w:val="default"/>
          <w:rFonts w:cs="FrankRuehl" w:hint="cs"/>
          <w:rtl/>
        </w:rPr>
        <w:t>:</w:t>
      </w:r>
    </w:p>
    <w:p w14:paraId="47DC0E02" w14:textId="77777777" w:rsidR="000A51DD" w:rsidRDefault="000A51DD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46335B8B">
          <v:rect id="_x0000_s1026" style="position:absolute;left:0;text-align:left;margin-left:464.35pt;margin-top:7.1pt;width:75.05pt;height:14.95pt;z-index:251656192" o:allowincell="f" filled="f" stroked="f" strokecolor="lime" strokeweight=".25pt">
            <v:textbox style="mso-next-textbox:#_x0000_s1026" inset="0,0,0,0">
              <w:txbxContent>
                <w:p w14:paraId="2CF567AB" w14:textId="77777777" w:rsidR="00F82173" w:rsidRDefault="00F82173" w:rsidP="00AC68F1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194D65">
        <w:rPr>
          <w:rStyle w:val="default"/>
          <w:rFonts w:cs="FrankRuehl" w:hint="cs"/>
          <w:rtl/>
        </w:rPr>
        <w:t>בתקנות אל</w:t>
      </w:r>
      <w:r w:rsidR="00A272E0">
        <w:rPr>
          <w:rStyle w:val="default"/>
          <w:rFonts w:cs="FrankRuehl" w:hint="cs"/>
          <w:rtl/>
        </w:rPr>
        <w:t xml:space="preserve">ה </w:t>
      </w:r>
      <w:r w:rsidR="00A272E0">
        <w:rPr>
          <w:rStyle w:val="default"/>
          <w:rFonts w:cs="FrankRuehl"/>
          <w:rtl/>
        </w:rPr>
        <w:t>–</w:t>
      </w:r>
    </w:p>
    <w:p w14:paraId="60124029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"מהנדס"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מהנדס רשום כמשמעותו בסעיף 2 לחוק המהנדסים והאדריכלים, התשי"ח-1958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המהנדסים), או מהנדס רשוי כמשמעותו בסעיף 11(ד) לחוק המהנדסים;</w:t>
      </w:r>
    </w:p>
    <w:p w14:paraId="37345224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"מנהל מכון פסיכומטרי"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שהבעלים של מכון פסיכומטרי מינה לנהל ולהפעיל את המכון הפסיכומטרי, ואם לא מונה מנהל כאמור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הבעלים;</w:t>
      </w:r>
    </w:p>
    <w:p w14:paraId="6D400279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"נותן האישור"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מי ששר החינוך הסמיכו לתת אישור לפי תקנות אלה</w:t>
      </w:r>
      <w:r w:rsidR="005D516F">
        <w:rPr>
          <w:rStyle w:val="a6"/>
          <w:rFonts w:cs="FrankRuehl"/>
          <w:sz w:val="26"/>
          <w:rtl/>
        </w:rPr>
        <w:footnoteReference w:id="2"/>
      </w:r>
      <w:r>
        <w:rPr>
          <w:rStyle w:val="default"/>
          <w:rFonts w:cs="FrankRuehl" w:hint="cs"/>
          <w:rtl/>
        </w:rPr>
        <w:t>;</w:t>
      </w:r>
    </w:p>
    <w:p w14:paraId="4BABBC2A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"פרסום לציבור"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פרסום בכל שפת לימוד הנלמדת במכון הפסיכומטרי, באתר האינטרנט של המכון הפסיכומטרי, ואם לא קיים אתר אינטרנט למכון הפסיכומטרי, בעיתון יומי נפוץ.</w:t>
      </w:r>
    </w:p>
    <w:p w14:paraId="165E79CB" w14:textId="77777777" w:rsidR="00A70937" w:rsidRDefault="00A70937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rFonts w:cs="Miriam"/>
          <w:lang w:val="he-IL"/>
        </w:rPr>
        <w:pict w14:anchorId="3B4BC68D">
          <v:rect id="_x0000_s1383" style="position:absolute;left:0;text-align:left;margin-left:464.35pt;margin-top:7.1pt;width:75.05pt;height:15.65pt;z-index:251657216" o:allowincell="f" filled="f" stroked="f" strokecolor="lime" strokeweight=".25pt">
            <v:textbox style="mso-next-textbox:#_x0000_s1383" inset="0,0,0,0">
              <w:txbxContent>
                <w:p w14:paraId="68918257" w14:textId="77777777" w:rsidR="00F82173" w:rsidRDefault="00F82173" w:rsidP="00301FDC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בקשה לאישור או בקשה לחידוש אישור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73792">
        <w:rPr>
          <w:rStyle w:val="default"/>
          <w:rFonts w:cs="FrankRuehl" w:hint="cs"/>
          <w:rtl/>
        </w:rPr>
        <w:t>(א)</w:t>
      </w:r>
      <w:r w:rsidR="00C73792">
        <w:rPr>
          <w:rStyle w:val="default"/>
          <w:rFonts w:cs="FrankRuehl" w:hint="cs"/>
          <w:rtl/>
        </w:rPr>
        <w:tab/>
      </w:r>
      <w:r w:rsidR="00194D65">
        <w:rPr>
          <w:rStyle w:val="default"/>
          <w:rFonts w:cs="FrankRuehl" w:hint="cs"/>
          <w:rtl/>
        </w:rPr>
        <w:t xml:space="preserve">המבקש אישור למכון פסיכומטרי יגיש בקשה בכתב לנותן האישור בשני עותקים; הבקשה תיחתם ביד בעל מכון פסיכומטרי, ואם היה הבעלים של המכון הפסיכומטרי תאגיד </w:t>
      </w:r>
      <w:r w:rsidR="00194D65">
        <w:rPr>
          <w:rStyle w:val="default"/>
          <w:rFonts w:cs="FrankRuehl"/>
          <w:rtl/>
        </w:rPr>
        <w:t>–</w:t>
      </w:r>
      <w:r w:rsidR="00194D65">
        <w:rPr>
          <w:rStyle w:val="default"/>
          <w:rFonts w:cs="FrankRuehl" w:hint="cs"/>
          <w:rtl/>
        </w:rPr>
        <w:t xml:space="preserve"> בידי מורשי החתימה של התאגיד</w:t>
      </w:r>
      <w:r w:rsidR="0056120A">
        <w:rPr>
          <w:rStyle w:val="default"/>
          <w:rFonts w:cs="FrankRuehl" w:hint="cs"/>
          <w:rtl/>
        </w:rPr>
        <w:t>.</w:t>
      </w:r>
    </w:p>
    <w:p w14:paraId="41730EC1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הבקשה תיערך לפי הנוסח שבתוספת הראשונה ותכלול, בין השאר, פרטים אלה:</w:t>
      </w:r>
    </w:p>
    <w:p w14:paraId="7609C9D1" w14:textId="77777777" w:rsidR="00194D65" w:rsidRDefault="00194D65" w:rsidP="00194D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פרטים מזהים על מבקש האישור;</w:t>
      </w:r>
    </w:p>
    <w:p w14:paraId="7090509B" w14:textId="77777777" w:rsidR="00194D65" w:rsidRDefault="00194D65" w:rsidP="00194D65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 xml:space="preserve">פרטים מזהים על המכון הפסיכומטרי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שם מנהל המכון הפסיכומטרי ומען המכון הפסיכומטרי.</w:t>
      </w:r>
    </w:p>
    <w:p w14:paraId="6B7149E9" w14:textId="77777777" w:rsidR="00194D65" w:rsidRDefault="00194D65" w:rsidP="00194D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</w:r>
      <w:r w:rsidR="00DE06DA">
        <w:rPr>
          <w:rStyle w:val="default"/>
          <w:rFonts w:cs="FrankRuehl" w:hint="cs"/>
          <w:rtl/>
        </w:rPr>
        <w:t>לכל עותק של הבקשה יצורפו המסמכים האלה:</w:t>
      </w:r>
    </w:p>
    <w:p w14:paraId="742D565E" w14:textId="77777777" w:rsidR="00DE06DA" w:rsidRDefault="00DE06DA" w:rsidP="00DE06D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 xml:space="preserve">אם המבקש הוא תאגיד </w:t>
      </w:r>
      <w:r>
        <w:rPr>
          <w:rStyle w:val="default"/>
          <w:rFonts w:cs="FrankRuehl"/>
          <w:rtl/>
        </w:rPr>
        <w:t>–</w:t>
      </w:r>
    </w:p>
    <w:p w14:paraId="0A57558E" w14:textId="77777777" w:rsidR="00DE06DA" w:rsidRDefault="00DE06DA" w:rsidP="00DE06DA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לחברה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העתק מעודכן של תזכיר ותקנות ההתאגדות של החברה;</w:t>
      </w:r>
    </w:p>
    <w:p w14:paraId="5379D05F" w14:textId="77777777" w:rsidR="00DE06DA" w:rsidRDefault="00DE06DA" w:rsidP="00DE06DA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 xml:space="preserve">לאגודה או אגודה שיתופית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תקנות האגודה או האגודה השיתופית;</w:t>
      </w:r>
    </w:p>
    <w:p w14:paraId="033BB7AA" w14:textId="77777777" w:rsidR="00DE06DA" w:rsidRDefault="00DE06DA" w:rsidP="00DE06DA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 xml:space="preserve">לשותפות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חוזה השותפות;</w:t>
      </w:r>
    </w:p>
    <w:p w14:paraId="25019E7F" w14:textId="77777777" w:rsidR="00DE06DA" w:rsidRDefault="00DE06DA" w:rsidP="00DE06DA">
      <w:pPr>
        <w:pStyle w:val="P00"/>
        <w:spacing w:before="72"/>
        <w:ind w:left="147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(ד)</w:t>
      </w:r>
      <w:r>
        <w:rPr>
          <w:rStyle w:val="default"/>
          <w:rFonts w:cs="FrankRuehl" w:hint="cs"/>
          <w:rtl/>
        </w:rPr>
        <w:tab/>
        <w:t xml:space="preserve">לתאגיד אחר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המסמכים שלפיהם הוקם התאגיד;</w:t>
      </w:r>
    </w:p>
    <w:p w14:paraId="4A2A2848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פרטים על מי שבידו השליטה, כהגדרתה בחוק ניירות ערך, התשכ"ח-1968, על התאגיד ועל מי שמוסמך לחייבו;</w:t>
      </w:r>
    </w:p>
    <w:p w14:paraId="4E584133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הצהרת מבקש האישור כי ביצע פרסום לציבור של תנאי ההתקשרות עמו, בהתאם לקבוע בסעיף 6 לחוק;</w:t>
      </w:r>
    </w:p>
    <w:p w14:paraId="2ACA22B6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העתק מהפרסום לציבור של תנאי ההתקשרות כאמור בסעיף 6 לחוק;</w:t>
      </w:r>
    </w:p>
    <w:p w14:paraId="27A26A26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אישור על גבי טופס מערך ביקורת בטיחות לפי התוספת השנייה לתקנות חתום ביד מהנדס או אישור בטיחות מבנה חינוך בר-תוקף אם המכון מתקיים במבנה של מוסד חינוך;</w:t>
      </w:r>
    </w:p>
    <w:p w14:paraId="1CCEF8F7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הצהרת מבקש האישור שננקטו ויינקטו האמצעים הדרושים להבטיח את בטיחות באי המכון הפסיכומטרי, לרבות אמצעים למניעת מפגעי בטיחות ולטיפול בהם;</w:t>
      </w:r>
    </w:p>
    <w:p w14:paraId="4B31E84F" w14:textId="77777777" w:rsidR="00DE06DA" w:rsidRDefault="00DE06DA" w:rsidP="002D3F64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</w:r>
      <w:r w:rsidR="002D3F64">
        <w:rPr>
          <w:rStyle w:val="default"/>
          <w:rFonts w:cs="FrankRuehl" w:hint="cs"/>
          <w:rtl/>
        </w:rPr>
        <w:t>התחייבות מבקשה אישור להודיע על כל שינוי בפרט מהפרטים שמסר בבקשה לאישור ובמסמכים המצורפים אליה בתוך 30 ימים.</w:t>
      </w:r>
    </w:p>
    <w:p w14:paraId="54A9EA9A" w14:textId="77777777" w:rsidR="0056120A" w:rsidRDefault="0056120A" w:rsidP="002D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4"/>
      <w:bookmarkEnd w:id="2"/>
      <w:r>
        <w:rPr>
          <w:rFonts w:cs="Miriam"/>
          <w:lang w:val="he-IL"/>
        </w:rPr>
        <w:pict w14:anchorId="650CEE01">
          <v:rect id="_x0000_s1422" style="position:absolute;left:0;text-align:left;margin-left:464.35pt;margin-top:7.1pt;width:75.05pt;height:30.7pt;z-index:251659264" o:allowincell="f" filled="f" stroked="f" strokecolor="lime" strokeweight=".25pt">
            <v:textbox style="mso-next-textbox:#_x0000_s1422" inset="0,0,0,0">
              <w:txbxContent>
                <w:p w14:paraId="59D4D995" w14:textId="77777777" w:rsidR="00F82173" w:rsidRDefault="00F82173" w:rsidP="005612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מועד הגשת בקשה לאישור ומועד החלטה בבקשה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C73792">
        <w:rPr>
          <w:rStyle w:val="default"/>
          <w:rFonts w:cs="FrankRuehl" w:hint="cs"/>
          <w:rtl/>
        </w:rPr>
        <w:t>(א)</w:t>
      </w:r>
      <w:r w:rsidR="00C73792">
        <w:rPr>
          <w:rStyle w:val="default"/>
          <w:rFonts w:cs="FrankRuehl" w:hint="cs"/>
          <w:rtl/>
        </w:rPr>
        <w:tab/>
      </w:r>
      <w:r w:rsidR="002D3F64">
        <w:rPr>
          <w:rStyle w:val="default"/>
          <w:rFonts w:cs="FrankRuehl" w:hint="cs"/>
          <w:rtl/>
        </w:rPr>
        <w:t>התקופה להגשת בקשה לאישור מכון פסיכומטרי, למכון שהיה לו אישור בתוקף בשנה החולפת יהיה שישה חודשים לכל היותר לפני מועד פקיעת האישור</w:t>
      </w:r>
      <w:r>
        <w:rPr>
          <w:rStyle w:val="default"/>
          <w:rFonts w:cs="FrankRuehl" w:hint="cs"/>
          <w:rtl/>
        </w:rPr>
        <w:t>.</w:t>
      </w:r>
    </w:p>
    <w:p w14:paraId="1599EFDD" w14:textId="77777777" w:rsidR="002D3F64" w:rsidRDefault="002D3F64" w:rsidP="002D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ab/>
        <w:t>(ב)</w:t>
      </w:r>
      <w:r>
        <w:rPr>
          <w:rStyle w:val="default"/>
          <w:rFonts w:cs="FrankRuehl" w:hint="cs"/>
          <w:rtl/>
        </w:rPr>
        <w:tab/>
        <w:t>התקופה להגשת בקשה לאישור מכון פסיכומטרי, שלא היה לו אישור בשנה החולפת, יהיה עד שישה חודשים לכל היותר לפני המועד שבו המכון בפסיכומטרי מבקש לפעול באישור.</w:t>
      </w:r>
    </w:p>
    <w:p w14:paraId="4D93A390" w14:textId="77777777" w:rsidR="002D3F64" w:rsidRDefault="002D3F64" w:rsidP="002D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>נותן האישור יחליט בבקשה לאישור ויודיע על כך למבקש בתוך ארבעה חודשים מיום הגשתה.</w:t>
      </w:r>
    </w:p>
    <w:p w14:paraId="33F6A095" w14:textId="77777777" w:rsidR="00A70937" w:rsidRDefault="00A70937" w:rsidP="002D3F6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3"/>
      <w:bookmarkEnd w:id="3"/>
      <w:r>
        <w:rPr>
          <w:rFonts w:cs="Miriam"/>
          <w:lang w:val="he-IL"/>
        </w:rPr>
        <w:pict w14:anchorId="3C1393F3">
          <v:rect id="_x0000_s1384" style="position:absolute;left:0;text-align:left;margin-left:464.35pt;margin-top:7.1pt;width:75.05pt;height:13.35pt;z-index:251658240" o:allowincell="f" filled="f" stroked="f" strokecolor="lime" strokeweight=".25pt">
            <v:textbox style="mso-next-textbox:#_x0000_s1384" inset="0,0,0,0">
              <w:txbxContent>
                <w:p w14:paraId="443407AB" w14:textId="77777777" w:rsidR="00F82173" w:rsidRDefault="00F82173" w:rsidP="0056120A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הודעה על שינויים</w:t>
                  </w:r>
                </w:p>
              </w:txbxContent>
            </v:textbox>
            <w10:anchorlock/>
          </v:rect>
        </w:pict>
      </w:r>
      <w:r w:rsidR="0056120A">
        <w:rPr>
          <w:rStyle w:val="big-number"/>
          <w:rFonts w:cs="Miriam" w:hint="cs"/>
          <w:rtl/>
        </w:rPr>
        <w:t>4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2D3F64">
        <w:rPr>
          <w:rStyle w:val="default"/>
          <w:rFonts w:cs="FrankRuehl" w:hint="cs"/>
          <w:rtl/>
        </w:rPr>
        <w:t>בעל אישור יודיע לנותן האישור על כל שינוי שחל בפרטים שנכללו בבקשה לאישור או במסמכים המצורפים אליה בתוך 30 ימים.</w:t>
      </w:r>
    </w:p>
    <w:p w14:paraId="177B42BB" w14:textId="77777777" w:rsidR="00E37202" w:rsidRDefault="00E3720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EBBC829" w14:textId="77777777" w:rsidR="0056120A" w:rsidRPr="0056120A" w:rsidRDefault="0056120A" w:rsidP="0056120A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56120A">
        <w:rPr>
          <w:rStyle w:val="default"/>
          <w:rFonts w:cs="FrankRuehl" w:hint="cs"/>
          <w:b/>
          <w:bCs/>
          <w:rtl/>
        </w:rPr>
        <w:t>תוספת</w:t>
      </w:r>
      <w:r w:rsidR="009B58EA">
        <w:rPr>
          <w:rStyle w:val="default"/>
          <w:rFonts w:cs="FrankRuehl" w:hint="cs"/>
          <w:b/>
          <w:bCs/>
          <w:rtl/>
        </w:rPr>
        <w:t xml:space="preserve"> ראשונה</w:t>
      </w:r>
    </w:p>
    <w:p w14:paraId="34FAD0FE" w14:textId="77777777" w:rsidR="0056120A" w:rsidRDefault="0056120A" w:rsidP="002D3F6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56120A">
        <w:rPr>
          <w:rStyle w:val="default"/>
          <w:rFonts w:cs="FrankRuehl" w:hint="cs"/>
          <w:sz w:val="24"/>
          <w:szCs w:val="24"/>
          <w:rtl/>
        </w:rPr>
        <w:t>(</w:t>
      </w:r>
      <w:r w:rsidR="002D3F64">
        <w:rPr>
          <w:rStyle w:val="default"/>
          <w:rFonts w:cs="FrankRuehl" w:hint="cs"/>
          <w:sz w:val="24"/>
          <w:szCs w:val="24"/>
          <w:rtl/>
        </w:rPr>
        <w:t>תקנה 2</w:t>
      </w:r>
      <w:r w:rsidRPr="0056120A">
        <w:rPr>
          <w:rStyle w:val="default"/>
          <w:rFonts w:cs="FrankRuehl" w:hint="cs"/>
          <w:sz w:val="24"/>
          <w:szCs w:val="24"/>
          <w:rtl/>
        </w:rPr>
        <w:t>)</w:t>
      </w:r>
    </w:p>
    <w:p w14:paraId="1530831B" w14:textId="77777777" w:rsidR="009B58EA" w:rsidRPr="002D3F64" w:rsidRDefault="002D3F64" w:rsidP="002D3F64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[</w:t>
      </w:r>
      <w:hyperlink r:id="rId7" w:history="1">
        <w:r w:rsidRPr="00193F22">
          <w:rPr>
            <w:rStyle w:val="Hyperlink"/>
            <w:rFonts w:cs="FrankRuehl" w:hint="cs"/>
            <w:sz w:val="24"/>
            <w:szCs w:val="24"/>
            <w:rtl/>
          </w:rPr>
          <w:t>בקשה לאישור או בקשה לחידוש אישור</w:t>
        </w:r>
        <w:r w:rsidR="009533F3" w:rsidRPr="00193F22">
          <w:rPr>
            <w:rStyle w:val="Hyperlink"/>
            <w:rFonts w:cs="FrankRuehl" w:hint="cs"/>
            <w:sz w:val="24"/>
            <w:szCs w:val="24"/>
            <w:rtl/>
          </w:rPr>
          <w:t xml:space="preserve"> מכון פסיכומטרי</w:t>
        </w:r>
      </w:hyperlink>
      <w:r>
        <w:rPr>
          <w:rStyle w:val="default"/>
          <w:rFonts w:cs="FrankRuehl" w:hint="cs"/>
          <w:sz w:val="24"/>
          <w:szCs w:val="24"/>
          <w:rtl/>
        </w:rPr>
        <w:t>]</w:t>
      </w:r>
    </w:p>
    <w:p w14:paraId="01226CB1" w14:textId="77777777" w:rsidR="00F82173" w:rsidRPr="00F82173" w:rsidRDefault="00F82173" w:rsidP="00F82173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3969"/>
          <w:tab w:val="center" w:pos="623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</w:p>
    <w:p w14:paraId="20B07986" w14:textId="77777777" w:rsidR="00F82173" w:rsidRDefault="00F82173" w:rsidP="00F82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D32DE80" w14:textId="77777777" w:rsidR="00A60FD1" w:rsidRPr="00F82173" w:rsidRDefault="00F82173" w:rsidP="00F82173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F82173">
        <w:rPr>
          <w:rStyle w:val="default"/>
          <w:rFonts w:cs="FrankRuehl" w:hint="cs"/>
          <w:b/>
          <w:bCs/>
          <w:rtl/>
        </w:rPr>
        <w:t>תוספת שנייה</w:t>
      </w:r>
    </w:p>
    <w:p w14:paraId="138EAB28" w14:textId="77777777" w:rsidR="00395D47" w:rsidRPr="00F82173" w:rsidRDefault="00F82173">
      <w:pPr>
        <w:pStyle w:val="P00"/>
        <w:spacing w:before="72"/>
        <w:ind w:left="0" w:right="1134"/>
        <w:rPr>
          <w:rStyle w:val="default"/>
          <w:rFonts w:cs="FrankRuehl" w:hint="cs"/>
          <w:sz w:val="24"/>
          <w:szCs w:val="24"/>
          <w:rtl/>
        </w:rPr>
      </w:pPr>
      <w:r w:rsidRPr="00F82173">
        <w:rPr>
          <w:rStyle w:val="default"/>
          <w:rFonts w:cs="FrankRuehl" w:hint="cs"/>
          <w:sz w:val="24"/>
          <w:szCs w:val="24"/>
          <w:rtl/>
        </w:rPr>
        <w:t>[</w:t>
      </w:r>
      <w:hyperlink r:id="rId8" w:history="1">
        <w:r w:rsidRPr="00193F22">
          <w:rPr>
            <w:rStyle w:val="Hyperlink"/>
            <w:rFonts w:cs="FrankRuehl" w:hint="cs"/>
            <w:sz w:val="24"/>
            <w:szCs w:val="24"/>
            <w:rtl/>
          </w:rPr>
          <w:t>טופס מערך ביקורת למכון פסיכומטרי לפי תקנה 2(ג)(5)</w:t>
        </w:r>
      </w:hyperlink>
      <w:r w:rsidRPr="00F82173">
        <w:rPr>
          <w:rStyle w:val="default"/>
          <w:rFonts w:cs="FrankRuehl" w:hint="cs"/>
          <w:sz w:val="24"/>
          <w:szCs w:val="24"/>
          <w:rtl/>
        </w:rPr>
        <w:t>]</w:t>
      </w:r>
    </w:p>
    <w:p w14:paraId="6348E6C6" w14:textId="77777777" w:rsidR="00DF687B" w:rsidRDefault="00DF687B" w:rsidP="00F821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CA15D3" w14:textId="77777777" w:rsidR="00395D47" w:rsidRDefault="00395D4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9B44AB9" w14:textId="77777777" w:rsidR="00337500" w:rsidRDefault="003375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4A3537B" w14:textId="77777777" w:rsidR="00670ED5" w:rsidRDefault="00922420" w:rsidP="0092242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cs="FrankRuehl" w:hint="cs"/>
          <w:rtl/>
        </w:rPr>
      </w:pPr>
      <w:r>
        <w:rPr>
          <w:rStyle w:val="default"/>
          <w:rFonts w:cs="FrankRuehl" w:hint="cs"/>
          <w:rtl/>
        </w:rPr>
        <w:t>י"ד באב התשע"א (14 באוגוסט</w:t>
      </w:r>
      <w:r w:rsidR="00FE6D21">
        <w:rPr>
          <w:rStyle w:val="default"/>
          <w:rFonts w:cs="FrankRuehl" w:hint="cs"/>
          <w:rtl/>
        </w:rPr>
        <w:t xml:space="preserve"> 2011)</w:t>
      </w:r>
      <w:r w:rsidR="00670ED5">
        <w:rPr>
          <w:rStyle w:val="default"/>
          <w:rFonts w:cs="FrankRuehl" w:hint="cs"/>
          <w:rtl/>
        </w:rPr>
        <w:tab/>
      </w:r>
      <w:r>
        <w:rPr>
          <w:rStyle w:val="default"/>
          <w:rFonts w:cs="FrankRuehl" w:hint="cs"/>
          <w:rtl/>
        </w:rPr>
        <w:t>גדעון סער</w:t>
      </w:r>
    </w:p>
    <w:p w14:paraId="08C658F9" w14:textId="77777777" w:rsidR="00670ED5" w:rsidRDefault="00670ED5" w:rsidP="00922420">
      <w:pPr>
        <w:pStyle w:val="sig-0"/>
        <w:tabs>
          <w:tab w:val="clear" w:pos="4820"/>
          <w:tab w:val="center" w:pos="5670"/>
        </w:tabs>
        <w:spacing w:before="0"/>
        <w:ind w:left="0" w:right="1134"/>
        <w:rPr>
          <w:rFonts w:cs="FrankRuehl" w:hint="cs"/>
          <w:sz w:val="22"/>
          <w:szCs w:val="22"/>
          <w:rtl/>
        </w:rPr>
      </w:pPr>
      <w:r>
        <w:rPr>
          <w:rFonts w:cs="FrankRuehl" w:hint="cs"/>
          <w:sz w:val="22"/>
          <w:szCs w:val="22"/>
          <w:rtl/>
        </w:rPr>
        <w:tab/>
      </w:r>
      <w:r w:rsidR="00FE6D21">
        <w:rPr>
          <w:rFonts w:cs="FrankRuehl" w:hint="cs"/>
          <w:sz w:val="22"/>
          <w:szCs w:val="22"/>
          <w:rtl/>
        </w:rPr>
        <w:t xml:space="preserve">שר </w:t>
      </w:r>
      <w:r w:rsidR="00922420">
        <w:rPr>
          <w:rFonts w:cs="FrankRuehl" w:hint="cs"/>
          <w:sz w:val="22"/>
          <w:szCs w:val="22"/>
          <w:rtl/>
        </w:rPr>
        <w:t>החינוך</w:t>
      </w:r>
    </w:p>
    <w:p w14:paraId="3C500047" w14:textId="77777777" w:rsidR="00922420" w:rsidRPr="006A0293" w:rsidRDefault="00922420" w:rsidP="006A029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2789FE" w14:textId="77777777" w:rsidR="00F850ED" w:rsidRDefault="00F850ED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BE5CC2F" w14:textId="77777777" w:rsidR="00762F6C" w:rsidRDefault="00762F6C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9D70B08" w14:textId="77777777" w:rsidR="00762F6C" w:rsidRDefault="00762F6C" w:rsidP="006A029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9CEF138" w14:textId="77777777" w:rsidR="00762F6C" w:rsidRDefault="00762F6C" w:rsidP="00762F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9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4308DDD7" w14:textId="77777777" w:rsidR="00F850ED" w:rsidRPr="00762F6C" w:rsidRDefault="00F850ED" w:rsidP="00762F6C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850ED" w:rsidRPr="00762F6C">
      <w:headerReference w:type="even" r:id="rId10"/>
      <w:headerReference w:type="default" r:id="rId11"/>
      <w:footerReference w:type="even" r:id="rId12"/>
      <w:footerReference w:type="default" r:id="rId13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C5501" w14:textId="77777777" w:rsidR="00286903" w:rsidRDefault="00286903">
      <w:r>
        <w:separator/>
      </w:r>
    </w:p>
  </w:endnote>
  <w:endnote w:type="continuationSeparator" w:id="0">
    <w:p w14:paraId="1E521625" w14:textId="77777777" w:rsidR="00286903" w:rsidRDefault="00286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0910" w14:textId="77777777" w:rsidR="00F82173" w:rsidRDefault="00F8217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96F615B" w14:textId="77777777" w:rsidR="00F82173" w:rsidRDefault="00F8217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0F6E941" w14:textId="77777777" w:rsidR="00F82173" w:rsidRDefault="00F8217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D9B3A" w14:textId="77777777" w:rsidR="00F82173" w:rsidRDefault="00F82173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5D516F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6F78F721" w14:textId="77777777" w:rsidR="00F82173" w:rsidRDefault="00F82173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EAD9EF5" w14:textId="77777777" w:rsidR="00F82173" w:rsidRDefault="00F82173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Z:\000-law\yael\10-12-02\tav\500_409.doc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FA738" w14:textId="77777777" w:rsidR="00286903" w:rsidRDefault="00286903">
      <w:pPr>
        <w:pStyle w:val="a5"/>
        <w:rPr>
          <w:rFonts w:cs="David"/>
          <w:sz w:val="24"/>
          <w:szCs w:val="24"/>
        </w:rPr>
      </w:pPr>
      <w:r>
        <w:separator/>
      </w:r>
    </w:p>
  </w:footnote>
  <w:footnote w:type="continuationSeparator" w:id="0">
    <w:p w14:paraId="311B8B1E" w14:textId="77777777" w:rsidR="00286903" w:rsidRDefault="00286903">
      <w:r>
        <w:continuationSeparator/>
      </w:r>
    </w:p>
  </w:footnote>
  <w:footnote w:id="1">
    <w:p w14:paraId="55E5C8EC" w14:textId="77777777" w:rsidR="00BE3FA5" w:rsidRDefault="00F82173" w:rsidP="00BE3FA5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jc w:val="left"/>
        <w:rPr>
          <w:rFonts w:cs="FrankRuehl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 w:rsidRPr="00BE3FA5">
          <w:rPr>
            <w:rStyle w:val="Hyperlink"/>
            <w:rFonts w:cs="FrankRuehl" w:hint="cs"/>
            <w:rtl/>
          </w:rPr>
          <w:t>ק"ת תשע"א מס' 7027</w:t>
        </w:r>
      </w:hyperlink>
      <w:r>
        <w:rPr>
          <w:rFonts w:cs="FrankRuehl" w:hint="cs"/>
          <w:rtl/>
        </w:rPr>
        <w:t xml:space="preserve"> מיום 29.8.2011 עמ' 1306.</w:t>
      </w:r>
    </w:p>
  </w:footnote>
  <w:footnote w:id="2">
    <w:p w14:paraId="6B59E2CB" w14:textId="77777777" w:rsidR="005D516F" w:rsidRDefault="005D516F" w:rsidP="005D516F">
      <w:pPr>
        <w:pStyle w:val="a5"/>
        <w:spacing w:before="72"/>
        <w:ind w:right="1134"/>
        <w:jc w:val="both"/>
        <w:rPr>
          <w:rFonts w:hint="cs"/>
          <w:rtl/>
        </w:rPr>
      </w:pPr>
      <w:r>
        <w:rPr>
          <w:rStyle w:val="a6"/>
        </w:rPr>
        <w:footnoteRef/>
      </w:r>
      <w:r w:rsidRPr="005D516F">
        <w:rPr>
          <w:rFonts w:cs="FrankRuehl"/>
          <w:sz w:val="22"/>
          <w:szCs w:val="22"/>
          <w:rtl/>
        </w:rPr>
        <w:t xml:space="preserve"> </w:t>
      </w:r>
      <w:r w:rsidRPr="005D516F">
        <w:rPr>
          <w:rFonts w:cs="FrankRuehl" w:hint="cs"/>
          <w:sz w:val="22"/>
          <w:szCs w:val="22"/>
          <w:rtl/>
        </w:rPr>
        <w:t xml:space="preserve">מנהל האגף לחינוך מבוגרים במשרד החינוך הוסמך לתת אישור: </w:t>
      </w:r>
      <w:hyperlink r:id="rId2" w:history="1">
        <w:r w:rsidRPr="005D516F">
          <w:rPr>
            <w:rStyle w:val="Hyperlink"/>
            <w:rFonts w:cs="FrankRuehl" w:hint="cs"/>
            <w:sz w:val="22"/>
            <w:szCs w:val="22"/>
            <w:rtl/>
          </w:rPr>
          <w:t>י"פ תשע"ב מס' 6305</w:t>
        </w:r>
      </w:hyperlink>
      <w:r w:rsidRPr="005D516F">
        <w:rPr>
          <w:rFonts w:cs="FrankRuehl" w:hint="cs"/>
          <w:sz w:val="22"/>
          <w:szCs w:val="22"/>
          <w:rtl/>
        </w:rPr>
        <w:t xml:space="preserve"> מיום 6.10.2011 עמ' 52.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604CD" w14:textId="77777777" w:rsidR="00F82173" w:rsidRDefault="00F82173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1F53299B" w14:textId="77777777" w:rsidR="00F82173" w:rsidRDefault="00F8217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46FDFF9" w14:textId="77777777" w:rsidR="00F82173" w:rsidRDefault="00F8217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F3E73" w14:textId="77777777" w:rsidR="00F82173" w:rsidRDefault="00F82173" w:rsidP="00754088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הפיקוח על מכונים פסיכומטריים (בקשה לאישור), תשע"א-2011</w:t>
    </w:r>
  </w:p>
  <w:p w14:paraId="452B8536" w14:textId="77777777" w:rsidR="00F82173" w:rsidRDefault="00F8217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1A254BD" w14:textId="77777777" w:rsidR="00F82173" w:rsidRDefault="00F82173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F5EA8"/>
    <w:multiLevelType w:val="hybridMultilevel"/>
    <w:tmpl w:val="54281BDE"/>
    <w:lvl w:ilvl="0" w:tplc="34727EA2">
      <w:start w:val="1"/>
      <w:numFmt w:val="bullet"/>
      <w:lvlText w:val=""/>
      <w:lvlJc w:val="left"/>
      <w:pPr>
        <w:tabs>
          <w:tab w:val="num" w:pos="624"/>
        </w:tabs>
        <w:ind w:left="624" w:hanging="6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924876989">
    <w:abstractNumId w:val="1"/>
  </w:num>
  <w:num w:numId="2" w16cid:durableId="1324057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E2C54"/>
    <w:rsid w:val="00017D17"/>
    <w:rsid w:val="0004326E"/>
    <w:rsid w:val="00056492"/>
    <w:rsid w:val="000A04E5"/>
    <w:rsid w:val="000A4B36"/>
    <w:rsid w:val="000A503C"/>
    <w:rsid w:val="000A51DD"/>
    <w:rsid w:val="000B0961"/>
    <w:rsid w:val="000C1EE6"/>
    <w:rsid w:val="000D20BF"/>
    <w:rsid w:val="000D3F79"/>
    <w:rsid w:val="000D5F69"/>
    <w:rsid w:val="000E2C54"/>
    <w:rsid w:val="000F5991"/>
    <w:rsid w:val="00103E7F"/>
    <w:rsid w:val="0010636D"/>
    <w:rsid w:val="00130E4C"/>
    <w:rsid w:val="0014736B"/>
    <w:rsid w:val="00174F6E"/>
    <w:rsid w:val="00193F22"/>
    <w:rsid w:val="00194D65"/>
    <w:rsid w:val="001F7F9D"/>
    <w:rsid w:val="002004B8"/>
    <w:rsid w:val="00203434"/>
    <w:rsid w:val="00250824"/>
    <w:rsid w:val="00261084"/>
    <w:rsid w:val="002802CF"/>
    <w:rsid w:val="00286903"/>
    <w:rsid w:val="00294652"/>
    <w:rsid w:val="002B073E"/>
    <w:rsid w:val="002B7BA0"/>
    <w:rsid w:val="002C1365"/>
    <w:rsid w:val="002D3F64"/>
    <w:rsid w:val="002E50CB"/>
    <w:rsid w:val="002F2484"/>
    <w:rsid w:val="002F2D09"/>
    <w:rsid w:val="00301FDC"/>
    <w:rsid w:val="003033EF"/>
    <w:rsid w:val="00335D95"/>
    <w:rsid w:val="00336648"/>
    <w:rsid w:val="00337500"/>
    <w:rsid w:val="0035793B"/>
    <w:rsid w:val="00362DE4"/>
    <w:rsid w:val="00363AE0"/>
    <w:rsid w:val="00366359"/>
    <w:rsid w:val="00373414"/>
    <w:rsid w:val="0037529D"/>
    <w:rsid w:val="00386992"/>
    <w:rsid w:val="00395D47"/>
    <w:rsid w:val="003A4A79"/>
    <w:rsid w:val="003A5041"/>
    <w:rsid w:val="003B071E"/>
    <w:rsid w:val="003E13AE"/>
    <w:rsid w:val="003E5E0D"/>
    <w:rsid w:val="003F0E3D"/>
    <w:rsid w:val="003F1EAF"/>
    <w:rsid w:val="00412E76"/>
    <w:rsid w:val="00417E2E"/>
    <w:rsid w:val="00435CF4"/>
    <w:rsid w:val="004460FB"/>
    <w:rsid w:val="00456754"/>
    <w:rsid w:val="004638E5"/>
    <w:rsid w:val="0046633C"/>
    <w:rsid w:val="00467FC5"/>
    <w:rsid w:val="0047772E"/>
    <w:rsid w:val="00480263"/>
    <w:rsid w:val="004810BE"/>
    <w:rsid w:val="00493062"/>
    <w:rsid w:val="004B01D0"/>
    <w:rsid w:val="004C3DCB"/>
    <w:rsid w:val="004C53E0"/>
    <w:rsid w:val="00534BF7"/>
    <w:rsid w:val="0053528B"/>
    <w:rsid w:val="00550471"/>
    <w:rsid w:val="00550567"/>
    <w:rsid w:val="0056120A"/>
    <w:rsid w:val="00566B4A"/>
    <w:rsid w:val="00574555"/>
    <w:rsid w:val="005D1B26"/>
    <w:rsid w:val="005D516F"/>
    <w:rsid w:val="005E25F3"/>
    <w:rsid w:val="005E571E"/>
    <w:rsid w:val="005F2D72"/>
    <w:rsid w:val="005F5F15"/>
    <w:rsid w:val="0061587F"/>
    <w:rsid w:val="0061793F"/>
    <w:rsid w:val="00632FDF"/>
    <w:rsid w:val="00637F79"/>
    <w:rsid w:val="006472E4"/>
    <w:rsid w:val="00657D32"/>
    <w:rsid w:val="00662F6E"/>
    <w:rsid w:val="00664E75"/>
    <w:rsid w:val="00670ED5"/>
    <w:rsid w:val="00697747"/>
    <w:rsid w:val="006A0293"/>
    <w:rsid w:val="006A4727"/>
    <w:rsid w:val="006A5E67"/>
    <w:rsid w:val="006E662D"/>
    <w:rsid w:val="006F16B1"/>
    <w:rsid w:val="00701E65"/>
    <w:rsid w:val="00703E39"/>
    <w:rsid w:val="00715F92"/>
    <w:rsid w:val="00731689"/>
    <w:rsid w:val="00732B9D"/>
    <w:rsid w:val="0073681E"/>
    <w:rsid w:val="00736981"/>
    <w:rsid w:val="00752C73"/>
    <w:rsid w:val="00754088"/>
    <w:rsid w:val="00762F6C"/>
    <w:rsid w:val="0077014E"/>
    <w:rsid w:val="0077532B"/>
    <w:rsid w:val="00776104"/>
    <w:rsid w:val="00791711"/>
    <w:rsid w:val="007952EA"/>
    <w:rsid w:val="007B6700"/>
    <w:rsid w:val="007C2B61"/>
    <w:rsid w:val="007D1666"/>
    <w:rsid w:val="007E141D"/>
    <w:rsid w:val="008154D9"/>
    <w:rsid w:val="00835F70"/>
    <w:rsid w:val="008612E0"/>
    <w:rsid w:val="00865692"/>
    <w:rsid w:val="008673BC"/>
    <w:rsid w:val="008764A2"/>
    <w:rsid w:val="00881D2D"/>
    <w:rsid w:val="008930C7"/>
    <w:rsid w:val="008D66E2"/>
    <w:rsid w:val="008F7269"/>
    <w:rsid w:val="00917DEC"/>
    <w:rsid w:val="00922420"/>
    <w:rsid w:val="00933194"/>
    <w:rsid w:val="009533F3"/>
    <w:rsid w:val="0096194F"/>
    <w:rsid w:val="00965C9E"/>
    <w:rsid w:val="00983AB3"/>
    <w:rsid w:val="00995475"/>
    <w:rsid w:val="009A5E1C"/>
    <w:rsid w:val="009B58EA"/>
    <w:rsid w:val="009B5EC6"/>
    <w:rsid w:val="009C017A"/>
    <w:rsid w:val="009E1E89"/>
    <w:rsid w:val="009F1351"/>
    <w:rsid w:val="00A272E0"/>
    <w:rsid w:val="00A32DFC"/>
    <w:rsid w:val="00A36194"/>
    <w:rsid w:val="00A36A85"/>
    <w:rsid w:val="00A4707F"/>
    <w:rsid w:val="00A56E0B"/>
    <w:rsid w:val="00A60FD1"/>
    <w:rsid w:val="00A70937"/>
    <w:rsid w:val="00A717F0"/>
    <w:rsid w:val="00A743C1"/>
    <w:rsid w:val="00A776CD"/>
    <w:rsid w:val="00A81EAA"/>
    <w:rsid w:val="00A845BA"/>
    <w:rsid w:val="00A8665A"/>
    <w:rsid w:val="00AA581E"/>
    <w:rsid w:val="00AB6F94"/>
    <w:rsid w:val="00AC1111"/>
    <w:rsid w:val="00AC688B"/>
    <w:rsid w:val="00AC68F1"/>
    <w:rsid w:val="00B3277E"/>
    <w:rsid w:val="00B43DC7"/>
    <w:rsid w:val="00B47E2C"/>
    <w:rsid w:val="00B510C2"/>
    <w:rsid w:val="00B62B6C"/>
    <w:rsid w:val="00B65110"/>
    <w:rsid w:val="00B71A97"/>
    <w:rsid w:val="00B74DF4"/>
    <w:rsid w:val="00B842A5"/>
    <w:rsid w:val="00BA05B6"/>
    <w:rsid w:val="00BA3EB3"/>
    <w:rsid w:val="00BE3FA5"/>
    <w:rsid w:val="00C00A2C"/>
    <w:rsid w:val="00C10EC3"/>
    <w:rsid w:val="00C14403"/>
    <w:rsid w:val="00C24B96"/>
    <w:rsid w:val="00C45F62"/>
    <w:rsid w:val="00C7307F"/>
    <w:rsid w:val="00C73792"/>
    <w:rsid w:val="00C857FD"/>
    <w:rsid w:val="00CA1F1E"/>
    <w:rsid w:val="00CA54C3"/>
    <w:rsid w:val="00CB00A7"/>
    <w:rsid w:val="00CB0AA2"/>
    <w:rsid w:val="00CB37A5"/>
    <w:rsid w:val="00CC55CB"/>
    <w:rsid w:val="00CE00FB"/>
    <w:rsid w:val="00CE5CBD"/>
    <w:rsid w:val="00CF2030"/>
    <w:rsid w:val="00CF4D7D"/>
    <w:rsid w:val="00CF7E15"/>
    <w:rsid w:val="00D166A8"/>
    <w:rsid w:val="00D26EC1"/>
    <w:rsid w:val="00D31AC1"/>
    <w:rsid w:val="00D44372"/>
    <w:rsid w:val="00D446D8"/>
    <w:rsid w:val="00D63C51"/>
    <w:rsid w:val="00D6480C"/>
    <w:rsid w:val="00D96DAF"/>
    <w:rsid w:val="00DB1991"/>
    <w:rsid w:val="00DC1C68"/>
    <w:rsid w:val="00DD471A"/>
    <w:rsid w:val="00DD6636"/>
    <w:rsid w:val="00DE06DA"/>
    <w:rsid w:val="00DE2B2A"/>
    <w:rsid w:val="00DF0959"/>
    <w:rsid w:val="00DF687B"/>
    <w:rsid w:val="00E01EED"/>
    <w:rsid w:val="00E16798"/>
    <w:rsid w:val="00E24FCD"/>
    <w:rsid w:val="00E261C8"/>
    <w:rsid w:val="00E37202"/>
    <w:rsid w:val="00E41B95"/>
    <w:rsid w:val="00E444CA"/>
    <w:rsid w:val="00E45CCD"/>
    <w:rsid w:val="00E5116E"/>
    <w:rsid w:val="00E71242"/>
    <w:rsid w:val="00E97E4F"/>
    <w:rsid w:val="00EA53F9"/>
    <w:rsid w:val="00EB62D9"/>
    <w:rsid w:val="00EC10AF"/>
    <w:rsid w:val="00ED166E"/>
    <w:rsid w:val="00EE0C8B"/>
    <w:rsid w:val="00F1608F"/>
    <w:rsid w:val="00F322D9"/>
    <w:rsid w:val="00F50D88"/>
    <w:rsid w:val="00F62772"/>
    <w:rsid w:val="00F7197F"/>
    <w:rsid w:val="00F75090"/>
    <w:rsid w:val="00F77AE8"/>
    <w:rsid w:val="00F82173"/>
    <w:rsid w:val="00F850ED"/>
    <w:rsid w:val="00FC5D47"/>
    <w:rsid w:val="00FE0077"/>
    <w:rsid w:val="00FE1F15"/>
    <w:rsid w:val="00FE583C"/>
    <w:rsid w:val="00FE6D21"/>
    <w:rsid w:val="00FE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4FE35166"/>
  <w15:chartTrackingRefBased/>
  <w15:docId w15:val="{C8DE4570-49C2-475C-AF20-932E68DFC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table" w:styleId="a8">
    <w:name w:val="Table Grid"/>
    <w:basedOn w:val="a1"/>
    <w:rsid w:val="00CE00F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TFASIM/&#1496;&#1508;&#1505;&#1497;&#1501;%20&#1502;&#1513;&#1508;&#1496;&#1497;&#1497;&#1501;/&#1495;&#1497;&#1504;&#1493;&#1498;/&#1496;&#1493;&#1508;&#1505;%20&#1502;&#1506;&#1512;&#1498;%20&#1489;&#1497;&#1511;&#1493;&#1512;&#1514;%20&#1500;&#1502;&#1499;&#1493;&#1503;%20&#1508;&#1505;&#1497;&#1499;&#1493;&#1502;&#1496;&#1512;&#1497;%20&#1500;&#1508;&#1497;%20&#1514;&#1511;&#1504;&#1492;%202(&#1490;)(5)&#8207;.DOC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://www.NEVO.CO.IL/TFASIM/&#1496;&#1508;&#1505;&#1497;&#1501;%20&#1502;&#1513;&#1508;&#1496;&#1497;&#1497;&#1501;/&#1495;&#1497;&#1504;&#1493;&#1498;/&#1489;&#1511;&#1513;&#1492;%20&#1500;&#1488;&#1497;&#1513;&#1493;&#1512;%20&#1488;&#1493;%20&#1489;&#1511;&#1513;&#1492;%20&#1500;&#1495;&#1497;&#1491;&#1493;&#1513;%20&#1488;&#1497;&#1513;&#1493;&#1512;.DOC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nevo.co.il/advertisements/nevo-100.doc" TargetMode="External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10/yalkut-6305.pdf" TargetMode="External"/><Relationship Id="rId1" Type="http://schemas.openxmlformats.org/officeDocument/2006/relationships/hyperlink" Target="http://www.nevo.co.il/Law_word/law06/TAK-702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3657</CharactersWithSpaces>
  <SharedDoc>false</SharedDoc>
  <HLinks>
    <vt:vector size="54" baseType="variant">
      <vt:variant>
        <vt:i4>393283</vt:i4>
      </vt:variant>
      <vt:variant>
        <vt:i4>30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99688532</vt:i4>
      </vt:variant>
      <vt:variant>
        <vt:i4>27</vt:i4>
      </vt:variant>
      <vt:variant>
        <vt:i4>0</vt:i4>
      </vt:variant>
      <vt:variant>
        <vt:i4>5</vt:i4>
      </vt:variant>
      <vt:variant>
        <vt:lpwstr>http://www.nevo.co.il/TFASIM/טפסים משפטיים/חינוך/טופס מערך ביקורת למכון פסיכומטרי לפי תקנה 2(ג)(5)‏.DOC</vt:lpwstr>
      </vt:variant>
      <vt:variant>
        <vt:lpwstr/>
      </vt:variant>
      <vt:variant>
        <vt:i4>97256839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http://www.nevo.co.il/TFASIM/טפסים משפטיים/חינוך/בקשה לאישור או בקשה לחידוש אישור.DOC</vt:lpwstr>
      </vt:variant>
      <vt:variant>
        <vt:lpwstr/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http://www.nevo.co.il/Law_word/law10/yalkut-6305.pdf</vt:lpwstr>
      </vt:variant>
      <vt:variant>
        <vt:lpwstr/>
      </vt:variant>
      <vt:variant>
        <vt:i4>8126479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http://www.nevo.co.il/Law_word/law06/TAK-7027.pdf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תקנות הפיקוח על מכונים פסיכומטריים (בקשה לאישור), תשע"א-2011</vt:lpwstr>
  </property>
  <property fmtid="{D5CDD505-2E9C-101B-9397-08002B2CF9AE}" pid="4" name="LAWNUMBER">
    <vt:lpwstr>0549</vt:lpwstr>
  </property>
  <property fmtid="{D5CDD505-2E9C-101B-9397-08002B2CF9AE}" pid="5" name="TYPE">
    <vt:lpwstr>01</vt:lpwstr>
  </property>
  <property fmtid="{D5CDD505-2E9C-101B-9397-08002B2CF9AE}" pid="6" name="CHNAME">
    <vt:lpwstr>חינוך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SAMCHUT">
    <vt:lpwstr/>
  </property>
  <property fmtid="{D5CDD505-2E9C-101B-9397-08002B2CF9AE}" pid="21" name="NOSE11">
    <vt:lpwstr>רשויות ומשפט מנהלי</vt:lpwstr>
  </property>
  <property fmtid="{D5CDD505-2E9C-101B-9397-08002B2CF9AE}" pid="22" name="NOSE21">
    <vt:lpwstr>חינוך</vt:lpwstr>
  </property>
  <property fmtid="{D5CDD505-2E9C-101B-9397-08002B2CF9AE}" pid="23" name="NOSE31">
    <vt:lpwstr>השכלה גבוהה</vt:lpwstr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LINKK2">
    <vt:lpwstr/>
  </property>
  <property fmtid="{D5CDD505-2E9C-101B-9397-08002B2CF9AE}" pid="62" name="MEKOR_NAME1">
    <vt:lpwstr>חוק הפיקוח על מכונים פסיכומטריים</vt:lpwstr>
  </property>
  <property fmtid="{D5CDD505-2E9C-101B-9397-08002B2CF9AE}" pid="63" name="MEKOR_SAIF1">
    <vt:lpwstr>3X;10X</vt:lpwstr>
  </property>
  <property fmtid="{D5CDD505-2E9C-101B-9397-08002B2CF9AE}" pid="64" name="LINKK1">
    <vt:lpwstr>http://www.nevo.co.il/Law_word/law06/TAK-7027.pdf;‎רשומות - תקנות כלליות#פורסמו ק"ת ‏תשע"א מס' 7027 #מיום 29.8.2011 עמ' 1306‏</vt:lpwstr>
  </property>
</Properties>
</file>