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2DCA" w14:textId="77777777" w:rsidR="009306B9" w:rsidRDefault="009306B9" w:rsidP="00F94110">
      <w:pPr>
        <w:pStyle w:val="big-header"/>
        <w:ind w:left="0" w:right="1134"/>
        <w:rPr>
          <w:rFonts w:cs="FrankRuehl" w:hint="cs"/>
          <w:sz w:val="32"/>
          <w:rtl/>
        </w:rPr>
      </w:pPr>
      <w:r>
        <w:rPr>
          <w:rFonts w:cs="FrankRuehl"/>
          <w:sz w:val="32"/>
          <w:rtl/>
        </w:rPr>
        <w:t>תקנות הפיקוח על מצרכים שירותים (סדרי דין בפני ועדת ערר), תשי"ח</w:t>
      </w:r>
      <w:r w:rsidR="00F94110">
        <w:rPr>
          <w:rFonts w:cs="FrankRuehl" w:hint="cs"/>
          <w:sz w:val="32"/>
          <w:rtl/>
        </w:rPr>
        <w:t>-</w:t>
      </w:r>
      <w:r>
        <w:rPr>
          <w:rFonts w:cs="FrankRuehl"/>
          <w:sz w:val="32"/>
          <w:rtl/>
        </w:rPr>
        <w:t>1958</w:t>
      </w:r>
    </w:p>
    <w:p w14:paraId="468E5185" w14:textId="77777777" w:rsidR="00A94DC9" w:rsidRDefault="00A94DC9" w:rsidP="00A94DC9">
      <w:pPr>
        <w:spacing w:line="320" w:lineRule="auto"/>
        <w:jc w:val="left"/>
        <w:rPr>
          <w:rFonts w:hint="cs"/>
          <w:rtl/>
        </w:rPr>
      </w:pPr>
    </w:p>
    <w:p w14:paraId="5CDA472D" w14:textId="77777777" w:rsidR="00567376" w:rsidRDefault="00567376" w:rsidP="00A94DC9">
      <w:pPr>
        <w:spacing w:line="320" w:lineRule="auto"/>
        <w:jc w:val="left"/>
        <w:rPr>
          <w:rFonts w:hint="cs"/>
          <w:rtl/>
        </w:rPr>
      </w:pPr>
    </w:p>
    <w:p w14:paraId="3CE97911" w14:textId="77777777" w:rsidR="00A94DC9" w:rsidRPr="00A94DC9" w:rsidRDefault="00A94DC9" w:rsidP="00A94DC9">
      <w:pPr>
        <w:spacing w:line="320" w:lineRule="auto"/>
        <w:jc w:val="left"/>
        <w:rPr>
          <w:rFonts w:cs="Miriam" w:hint="cs"/>
          <w:szCs w:val="22"/>
          <w:rtl/>
        </w:rPr>
      </w:pPr>
      <w:r w:rsidRPr="00A94DC9">
        <w:rPr>
          <w:rFonts w:cs="Miriam"/>
          <w:szCs w:val="22"/>
          <w:rtl/>
        </w:rPr>
        <w:t>רשויות ומשפט מנהלי</w:t>
      </w:r>
      <w:r w:rsidRPr="00A94DC9">
        <w:rPr>
          <w:rFonts w:cs="FrankRuehl"/>
          <w:szCs w:val="26"/>
          <w:rtl/>
        </w:rPr>
        <w:t xml:space="preserve"> – מצרכים ושירותים – פיקוח</w:t>
      </w:r>
    </w:p>
    <w:p w14:paraId="63D65458" w14:textId="77777777" w:rsidR="009306B9" w:rsidRDefault="009306B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4239" w:rsidRPr="00034239" w14:paraId="6ACFE508" w14:textId="77777777" w:rsidTr="00034239">
        <w:tblPrEx>
          <w:tblCellMar>
            <w:top w:w="0" w:type="dxa"/>
            <w:bottom w:w="0" w:type="dxa"/>
          </w:tblCellMar>
        </w:tblPrEx>
        <w:tc>
          <w:tcPr>
            <w:tcW w:w="1247" w:type="dxa"/>
          </w:tcPr>
          <w:p w14:paraId="306EA5A3" w14:textId="77777777" w:rsidR="00034239" w:rsidRPr="00034239" w:rsidRDefault="00034239" w:rsidP="00034239">
            <w:pPr>
              <w:spacing w:line="240" w:lineRule="auto"/>
              <w:jc w:val="left"/>
              <w:rPr>
                <w:rFonts w:cs="Frankruhel"/>
                <w:sz w:val="24"/>
                <w:rtl/>
              </w:rPr>
            </w:pPr>
            <w:r>
              <w:rPr>
                <w:sz w:val="24"/>
                <w:rtl/>
              </w:rPr>
              <w:t xml:space="preserve">סעיף 1 </w:t>
            </w:r>
          </w:p>
        </w:tc>
        <w:tc>
          <w:tcPr>
            <w:tcW w:w="5669" w:type="dxa"/>
          </w:tcPr>
          <w:p w14:paraId="1FD526BF" w14:textId="77777777" w:rsidR="00034239" w:rsidRPr="00034239" w:rsidRDefault="00034239" w:rsidP="00034239">
            <w:pPr>
              <w:spacing w:line="240" w:lineRule="auto"/>
              <w:jc w:val="left"/>
              <w:rPr>
                <w:rFonts w:cs="Frankruhel"/>
                <w:sz w:val="24"/>
                <w:rtl/>
              </w:rPr>
            </w:pPr>
            <w:r>
              <w:rPr>
                <w:sz w:val="24"/>
                <w:rtl/>
              </w:rPr>
              <w:t>הגדרות</w:t>
            </w:r>
          </w:p>
        </w:tc>
        <w:tc>
          <w:tcPr>
            <w:tcW w:w="567" w:type="dxa"/>
          </w:tcPr>
          <w:p w14:paraId="4F3C40A2" w14:textId="77777777" w:rsidR="00034239" w:rsidRPr="00034239" w:rsidRDefault="00034239" w:rsidP="00034239">
            <w:pPr>
              <w:spacing w:line="240" w:lineRule="auto"/>
              <w:jc w:val="left"/>
              <w:rPr>
                <w:rStyle w:val="Hyperlink"/>
                <w:rtl/>
              </w:rPr>
            </w:pPr>
            <w:hyperlink w:anchor="Seif1" w:tooltip="הגדרות" w:history="1">
              <w:r w:rsidRPr="00034239">
                <w:rPr>
                  <w:rStyle w:val="Hyperlink"/>
                </w:rPr>
                <w:t>Go</w:t>
              </w:r>
            </w:hyperlink>
          </w:p>
        </w:tc>
        <w:tc>
          <w:tcPr>
            <w:tcW w:w="850" w:type="dxa"/>
          </w:tcPr>
          <w:p w14:paraId="5588591F"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0D7979EF" w14:textId="77777777" w:rsidTr="00034239">
        <w:tblPrEx>
          <w:tblCellMar>
            <w:top w:w="0" w:type="dxa"/>
            <w:bottom w:w="0" w:type="dxa"/>
          </w:tblCellMar>
        </w:tblPrEx>
        <w:tc>
          <w:tcPr>
            <w:tcW w:w="1247" w:type="dxa"/>
          </w:tcPr>
          <w:p w14:paraId="44925DE4" w14:textId="77777777" w:rsidR="00034239" w:rsidRPr="00034239" w:rsidRDefault="00034239" w:rsidP="00034239">
            <w:pPr>
              <w:spacing w:line="240" w:lineRule="auto"/>
              <w:jc w:val="left"/>
              <w:rPr>
                <w:rFonts w:cs="Frankruhel"/>
                <w:sz w:val="24"/>
                <w:rtl/>
              </w:rPr>
            </w:pPr>
            <w:r>
              <w:rPr>
                <w:sz w:val="24"/>
                <w:rtl/>
              </w:rPr>
              <w:t xml:space="preserve">סעיף 2 </w:t>
            </w:r>
          </w:p>
        </w:tc>
        <w:tc>
          <w:tcPr>
            <w:tcW w:w="5669" w:type="dxa"/>
          </w:tcPr>
          <w:p w14:paraId="3E28C294" w14:textId="77777777" w:rsidR="00034239" w:rsidRPr="00034239" w:rsidRDefault="00034239" w:rsidP="00034239">
            <w:pPr>
              <w:spacing w:line="240" w:lineRule="auto"/>
              <w:jc w:val="left"/>
              <w:rPr>
                <w:rFonts w:cs="Frankruhel"/>
                <w:sz w:val="24"/>
                <w:rtl/>
              </w:rPr>
            </w:pPr>
            <w:r>
              <w:rPr>
                <w:sz w:val="24"/>
                <w:rtl/>
              </w:rPr>
              <w:t>הגשת ערר</w:t>
            </w:r>
          </w:p>
        </w:tc>
        <w:tc>
          <w:tcPr>
            <w:tcW w:w="567" w:type="dxa"/>
          </w:tcPr>
          <w:p w14:paraId="3CBD7DEF" w14:textId="77777777" w:rsidR="00034239" w:rsidRPr="00034239" w:rsidRDefault="00034239" w:rsidP="00034239">
            <w:pPr>
              <w:spacing w:line="240" w:lineRule="auto"/>
              <w:jc w:val="left"/>
              <w:rPr>
                <w:rStyle w:val="Hyperlink"/>
                <w:rtl/>
              </w:rPr>
            </w:pPr>
            <w:hyperlink w:anchor="Seif2" w:tooltip="הגשת ערר" w:history="1">
              <w:r w:rsidRPr="00034239">
                <w:rPr>
                  <w:rStyle w:val="Hyperlink"/>
                </w:rPr>
                <w:t>Go</w:t>
              </w:r>
            </w:hyperlink>
          </w:p>
        </w:tc>
        <w:tc>
          <w:tcPr>
            <w:tcW w:w="850" w:type="dxa"/>
          </w:tcPr>
          <w:p w14:paraId="4C950F51"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12FA8AE4" w14:textId="77777777" w:rsidTr="00034239">
        <w:tblPrEx>
          <w:tblCellMar>
            <w:top w:w="0" w:type="dxa"/>
            <w:bottom w:w="0" w:type="dxa"/>
          </w:tblCellMar>
        </w:tblPrEx>
        <w:tc>
          <w:tcPr>
            <w:tcW w:w="1247" w:type="dxa"/>
          </w:tcPr>
          <w:p w14:paraId="084781B2" w14:textId="77777777" w:rsidR="00034239" w:rsidRPr="00034239" w:rsidRDefault="00034239" w:rsidP="00034239">
            <w:pPr>
              <w:spacing w:line="240" w:lineRule="auto"/>
              <w:jc w:val="left"/>
              <w:rPr>
                <w:rFonts w:cs="Frankruhel"/>
                <w:sz w:val="24"/>
                <w:rtl/>
              </w:rPr>
            </w:pPr>
            <w:r>
              <w:rPr>
                <w:sz w:val="24"/>
                <w:rtl/>
              </w:rPr>
              <w:t xml:space="preserve">סעיף 3 </w:t>
            </w:r>
          </w:p>
        </w:tc>
        <w:tc>
          <w:tcPr>
            <w:tcW w:w="5669" w:type="dxa"/>
          </w:tcPr>
          <w:p w14:paraId="3A474229" w14:textId="77777777" w:rsidR="00034239" w:rsidRPr="00034239" w:rsidRDefault="00034239" w:rsidP="00034239">
            <w:pPr>
              <w:spacing w:line="240" w:lineRule="auto"/>
              <w:jc w:val="left"/>
              <w:rPr>
                <w:rFonts w:cs="Frankruhel"/>
                <w:sz w:val="24"/>
                <w:rtl/>
              </w:rPr>
            </w:pPr>
            <w:r>
              <w:rPr>
                <w:sz w:val="24"/>
                <w:rtl/>
              </w:rPr>
              <w:t>פרטי הערר</w:t>
            </w:r>
          </w:p>
        </w:tc>
        <w:tc>
          <w:tcPr>
            <w:tcW w:w="567" w:type="dxa"/>
          </w:tcPr>
          <w:p w14:paraId="5AC1F715" w14:textId="77777777" w:rsidR="00034239" w:rsidRPr="00034239" w:rsidRDefault="00034239" w:rsidP="00034239">
            <w:pPr>
              <w:spacing w:line="240" w:lineRule="auto"/>
              <w:jc w:val="left"/>
              <w:rPr>
                <w:rStyle w:val="Hyperlink"/>
                <w:rtl/>
              </w:rPr>
            </w:pPr>
            <w:hyperlink w:anchor="Seif3" w:tooltip="פרטי הערר" w:history="1">
              <w:r w:rsidRPr="00034239">
                <w:rPr>
                  <w:rStyle w:val="Hyperlink"/>
                </w:rPr>
                <w:t>Go</w:t>
              </w:r>
            </w:hyperlink>
          </w:p>
        </w:tc>
        <w:tc>
          <w:tcPr>
            <w:tcW w:w="850" w:type="dxa"/>
          </w:tcPr>
          <w:p w14:paraId="5E30D8D0"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2E42BC85" w14:textId="77777777" w:rsidTr="00034239">
        <w:tblPrEx>
          <w:tblCellMar>
            <w:top w:w="0" w:type="dxa"/>
            <w:bottom w:w="0" w:type="dxa"/>
          </w:tblCellMar>
        </w:tblPrEx>
        <w:tc>
          <w:tcPr>
            <w:tcW w:w="1247" w:type="dxa"/>
          </w:tcPr>
          <w:p w14:paraId="30AF12D0" w14:textId="77777777" w:rsidR="00034239" w:rsidRPr="00034239" w:rsidRDefault="00034239" w:rsidP="00034239">
            <w:pPr>
              <w:spacing w:line="240" w:lineRule="auto"/>
              <w:jc w:val="left"/>
              <w:rPr>
                <w:rFonts w:cs="Frankruhel"/>
                <w:sz w:val="24"/>
                <w:rtl/>
              </w:rPr>
            </w:pPr>
            <w:r>
              <w:rPr>
                <w:sz w:val="24"/>
                <w:rtl/>
              </w:rPr>
              <w:t xml:space="preserve">סעיף 4 </w:t>
            </w:r>
          </w:p>
        </w:tc>
        <w:tc>
          <w:tcPr>
            <w:tcW w:w="5669" w:type="dxa"/>
          </w:tcPr>
          <w:p w14:paraId="47718210" w14:textId="77777777" w:rsidR="00034239" w:rsidRPr="00034239" w:rsidRDefault="00034239" w:rsidP="00034239">
            <w:pPr>
              <w:spacing w:line="240" w:lineRule="auto"/>
              <w:jc w:val="left"/>
              <w:rPr>
                <w:rFonts w:cs="Frankruhel"/>
                <w:sz w:val="24"/>
                <w:rtl/>
              </w:rPr>
            </w:pPr>
            <w:r>
              <w:rPr>
                <w:sz w:val="24"/>
                <w:rtl/>
              </w:rPr>
              <w:t>צירוף מסמכים</w:t>
            </w:r>
          </w:p>
        </w:tc>
        <w:tc>
          <w:tcPr>
            <w:tcW w:w="567" w:type="dxa"/>
          </w:tcPr>
          <w:p w14:paraId="68978B1C" w14:textId="77777777" w:rsidR="00034239" w:rsidRPr="00034239" w:rsidRDefault="00034239" w:rsidP="00034239">
            <w:pPr>
              <w:spacing w:line="240" w:lineRule="auto"/>
              <w:jc w:val="left"/>
              <w:rPr>
                <w:rStyle w:val="Hyperlink"/>
                <w:rtl/>
              </w:rPr>
            </w:pPr>
            <w:hyperlink w:anchor="Seif4" w:tooltip="צירוף מסמכים" w:history="1">
              <w:r w:rsidRPr="00034239">
                <w:rPr>
                  <w:rStyle w:val="Hyperlink"/>
                </w:rPr>
                <w:t>Go</w:t>
              </w:r>
            </w:hyperlink>
          </w:p>
        </w:tc>
        <w:tc>
          <w:tcPr>
            <w:tcW w:w="850" w:type="dxa"/>
          </w:tcPr>
          <w:p w14:paraId="18C08F36"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10AC1431" w14:textId="77777777" w:rsidTr="00034239">
        <w:tblPrEx>
          <w:tblCellMar>
            <w:top w:w="0" w:type="dxa"/>
            <w:bottom w:w="0" w:type="dxa"/>
          </w:tblCellMar>
        </w:tblPrEx>
        <w:tc>
          <w:tcPr>
            <w:tcW w:w="1247" w:type="dxa"/>
          </w:tcPr>
          <w:p w14:paraId="5147131B" w14:textId="77777777" w:rsidR="00034239" w:rsidRPr="00034239" w:rsidRDefault="00034239" w:rsidP="00034239">
            <w:pPr>
              <w:spacing w:line="240" w:lineRule="auto"/>
              <w:jc w:val="left"/>
              <w:rPr>
                <w:rFonts w:cs="Frankruhel"/>
                <w:sz w:val="24"/>
                <w:rtl/>
              </w:rPr>
            </w:pPr>
            <w:r>
              <w:rPr>
                <w:sz w:val="24"/>
                <w:rtl/>
              </w:rPr>
              <w:t xml:space="preserve">סעיף 5 </w:t>
            </w:r>
          </w:p>
        </w:tc>
        <w:tc>
          <w:tcPr>
            <w:tcW w:w="5669" w:type="dxa"/>
          </w:tcPr>
          <w:p w14:paraId="2EB4D604" w14:textId="77777777" w:rsidR="00034239" w:rsidRPr="00034239" w:rsidRDefault="00034239" w:rsidP="00034239">
            <w:pPr>
              <w:spacing w:line="240" w:lineRule="auto"/>
              <w:jc w:val="left"/>
              <w:rPr>
                <w:rFonts w:cs="Frankruhel"/>
                <w:sz w:val="24"/>
                <w:rtl/>
              </w:rPr>
            </w:pPr>
            <w:r>
              <w:rPr>
                <w:sz w:val="24"/>
                <w:rtl/>
              </w:rPr>
              <w:t>חתימת הערר</w:t>
            </w:r>
          </w:p>
        </w:tc>
        <w:tc>
          <w:tcPr>
            <w:tcW w:w="567" w:type="dxa"/>
          </w:tcPr>
          <w:p w14:paraId="6A831DCF" w14:textId="77777777" w:rsidR="00034239" w:rsidRPr="00034239" w:rsidRDefault="00034239" w:rsidP="00034239">
            <w:pPr>
              <w:spacing w:line="240" w:lineRule="auto"/>
              <w:jc w:val="left"/>
              <w:rPr>
                <w:rStyle w:val="Hyperlink"/>
                <w:rtl/>
              </w:rPr>
            </w:pPr>
            <w:hyperlink w:anchor="Seif5" w:tooltip="חתימת הערר" w:history="1">
              <w:r w:rsidRPr="00034239">
                <w:rPr>
                  <w:rStyle w:val="Hyperlink"/>
                </w:rPr>
                <w:t>Go</w:t>
              </w:r>
            </w:hyperlink>
          </w:p>
        </w:tc>
        <w:tc>
          <w:tcPr>
            <w:tcW w:w="850" w:type="dxa"/>
          </w:tcPr>
          <w:p w14:paraId="431B7D8B"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7F837D4A" w14:textId="77777777" w:rsidTr="00034239">
        <w:tblPrEx>
          <w:tblCellMar>
            <w:top w:w="0" w:type="dxa"/>
            <w:bottom w:w="0" w:type="dxa"/>
          </w:tblCellMar>
        </w:tblPrEx>
        <w:tc>
          <w:tcPr>
            <w:tcW w:w="1247" w:type="dxa"/>
          </w:tcPr>
          <w:p w14:paraId="348F5559" w14:textId="77777777" w:rsidR="00034239" w:rsidRPr="00034239" w:rsidRDefault="00034239" w:rsidP="00034239">
            <w:pPr>
              <w:spacing w:line="240" w:lineRule="auto"/>
              <w:jc w:val="left"/>
              <w:rPr>
                <w:rFonts w:cs="Frankruhel"/>
                <w:sz w:val="24"/>
                <w:rtl/>
              </w:rPr>
            </w:pPr>
            <w:r>
              <w:rPr>
                <w:sz w:val="24"/>
                <w:rtl/>
              </w:rPr>
              <w:t xml:space="preserve">סעיף 6 </w:t>
            </w:r>
          </w:p>
        </w:tc>
        <w:tc>
          <w:tcPr>
            <w:tcW w:w="5669" w:type="dxa"/>
          </w:tcPr>
          <w:p w14:paraId="79C9FDFC" w14:textId="77777777" w:rsidR="00034239" w:rsidRPr="00034239" w:rsidRDefault="00034239" w:rsidP="00034239">
            <w:pPr>
              <w:spacing w:line="240" w:lineRule="auto"/>
              <w:jc w:val="left"/>
              <w:rPr>
                <w:rFonts w:cs="Frankruhel"/>
                <w:sz w:val="24"/>
                <w:rtl/>
              </w:rPr>
            </w:pPr>
            <w:r>
              <w:rPr>
                <w:sz w:val="24"/>
                <w:rtl/>
              </w:rPr>
              <w:t>טענות פגם</w:t>
            </w:r>
          </w:p>
        </w:tc>
        <w:tc>
          <w:tcPr>
            <w:tcW w:w="567" w:type="dxa"/>
          </w:tcPr>
          <w:p w14:paraId="5521B7C3" w14:textId="77777777" w:rsidR="00034239" w:rsidRPr="00034239" w:rsidRDefault="00034239" w:rsidP="00034239">
            <w:pPr>
              <w:spacing w:line="240" w:lineRule="auto"/>
              <w:jc w:val="left"/>
              <w:rPr>
                <w:rStyle w:val="Hyperlink"/>
                <w:rtl/>
              </w:rPr>
            </w:pPr>
            <w:hyperlink w:anchor="Seif6" w:tooltip="טענות פגם" w:history="1">
              <w:r w:rsidRPr="00034239">
                <w:rPr>
                  <w:rStyle w:val="Hyperlink"/>
                </w:rPr>
                <w:t>Go</w:t>
              </w:r>
            </w:hyperlink>
          </w:p>
        </w:tc>
        <w:tc>
          <w:tcPr>
            <w:tcW w:w="850" w:type="dxa"/>
          </w:tcPr>
          <w:p w14:paraId="0993A090"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5BC1FF20" w14:textId="77777777" w:rsidTr="00034239">
        <w:tblPrEx>
          <w:tblCellMar>
            <w:top w:w="0" w:type="dxa"/>
            <w:bottom w:w="0" w:type="dxa"/>
          </w:tblCellMar>
        </w:tblPrEx>
        <w:tc>
          <w:tcPr>
            <w:tcW w:w="1247" w:type="dxa"/>
          </w:tcPr>
          <w:p w14:paraId="726A7CEF" w14:textId="77777777" w:rsidR="00034239" w:rsidRPr="00034239" w:rsidRDefault="00034239" w:rsidP="00034239">
            <w:pPr>
              <w:spacing w:line="240" w:lineRule="auto"/>
              <w:jc w:val="left"/>
              <w:rPr>
                <w:rFonts w:cs="Frankruhel"/>
                <w:sz w:val="24"/>
                <w:rtl/>
              </w:rPr>
            </w:pPr>
            <w:r>
              <w:rPr>
                <w:sz w:val="24"/>
                <w:rtl/>
              </w:rPr>
              <w:t xml:space="preserve">סעיף 7 </w:t>
            </w:r>
          </w:p>
        </w:tc>
        <w:tc>
          <w:tcPr>
            <w:tcW w:w="5669" w:type="dxa"/>
          </w:tcPr>
          <w:p w14:paraId="7A47E32B" w14:textId="77777777" w:rsidR="00034239" w:rsidRPr="00034239" w:rsidRDefault="00034239" w:rsidP="00034239">
            <w:pPr>
              <w:spacing w:line="240" w:lineRule="auto"/>
              <w:jc w:val="left"/>
              <w:rPr>
                <w:rFonts w:cs="Frankruhel"/>
                <w:sz w:val="24"/>
                <w:rtl/>
              </w:rPr>
            </w:pPr>
            <w:r>
              <w:rPr>
                <w:sz w:val="24"/>
                <w:rtl/>
              </w:rPr>
              <w:t>העברת כתב הערר למשיב</w:t>
            </w:r>
          </w:p>
        </w:tc>
        <w:tc>
          <w:tcPr>
            <w:tcW w:w="567" w:type="dxa"/>
          </w:tcPr>
          <w:p w14:paraId="32E2DCB0" w14:textId="77777777" w:rsidR="00034239" w:rsidRPr="00034239" w:rsidRDefault="00034239" w:rsidP="00034239">
            <w:pPr>
              <w:spacing w:line="240" w:lineRule="auto"/>
              <w:jc w:val="left"/>
              <w:rPr>
                <w:rStyle w:val="Hyperlink"/>
                <w:rtl/>
              </w:rPr>
            </w:pPr>
            <w:hyperlink w:anchor="Seif7" w:tooltip="העברת כתב הערר למשיב" w:history="1">
              <w:r w:rsidRPr="00034239">
                <w:rPr>
                  <w:rStyle w:val="Hyperlink"/>
                </w:rPr>
                <w:t>Go</w:t>
              </w:r>
            </w:hyperlink>
          </w:p>
        </w:tc>
        <w:tc>
          <w:tcPr>
            <w:tcW w:w="850" w:type="dxa"/>
          </w:tcPr>
          <w:p w14:paraId="44390D5A"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3C0FB654" w14:textId="77777777" w:rsidTr="00034239">
        <w:tblPrEx>
          <w:tblCellMar>
            <w:top w:w="0" w:type="dxa"/>
            <w:bottom w:w="0" w:type="dxa"/>
          </w:tblCellMar>
        </w:tblPrEx>
        <w:tc>
          <w:tcPr>
            <w:tcW w:w="1247" w:type="dxa"/>
          </w:tcPr>
          <w:p w14:paraId="3C6548C4" w14:textId="77777777" w:rsidR="00034239" w:rsidRPr="00034239" w:rsidRDefault="00034239" w:rsidP="00034239">
            <w:pPr>
              <w:spacing w:line="240" w:lineRule="auto"/>
              <w:jc w:val="left"/>
              <w:rPr>
                <w:rFonts w:cs="Frankruhel"/>
                <w:sz w:val="24"/>
                <w:rtl/>
              </w:rPr>
            </w:pPr>
            <w:r>
              <w:rPr>
                <w:sz w:val="24"/>
                <w:rtl/>
              </w:rPr>
              <w:t xml:space="preserve">סעיף 8 </w:t>
            </w:r>
          </w:p>
        </w:tc>
        <w:tc>
          <w:tcPr>
            <w:tcW w:w="5669" w:type="dxa"/>
          </w:tcPr>
          <w:p w14:paraId="14A54E63" w14:textId="77777777" w:rsidR="00034239" w:rsidRPr="00034239" w:rsidRDefault="00034239" w:rsidP="00034239">
            <w:pPr>
              <w:spacing w:line="240" w:lineRule="auto"/>
              <w:jc w:val="left"/>
              <w:rPr>
                <w:rFonts w:cs="Frankruhel"/>
                <w:sz w:val="24"/>
                <w:rtl/>
              </w:rPr>
            </w:pPr>
            <w:r>
              <w:rPr>
                <w:sz w:val="24"/>
                <w:rtl/>
              </w:rPr>
              <w:t>תשובת המשיב</w:t>
            </w:r>
          </w:p>
        </w:tc>
        <w:tc>
          <w:tcPr>
            <w:tcW w:w="567" w:type="dxa"/>
          </w:tcPr>
          <w:p w14:paraId="24BCF4DF" w14:textId="77777777" w:rsidR="00034239" w:rsidRPr="00034239" w:rsidRDefault="00034239" w:rsidP="00034239">
            <w:pPr>
              <w:spacing w:line="240" w:lineRule="auto"/>
              <w:jc w:val="left"/>
              <w:rPr>
                <w:rStyle w:val="Hyperlink"/>
                <w:rtl/>
              </w:rPr>
            </w:pPr>
            <w:hyperlink w:anchor="Seif8" w:tooltip="תשובת המשיב" w:history="1">
              <w:r w:rsidRPr="00034239">
                <w:rPr>
                  <w:rStyle w:val="Hyperlink"/>
                </w:rPr>
                <w:t>Go</w:t>
              </w:r>
            </w:hyperlink>
          </w:p>
        </w:tc>
        <w:tc>
          <w:tcPr>
            <w:tcW w:w="850" w:type="dxa"/>
          </w:tcPr>
          <w:p w14:paraId="000ADEBD"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2BA69597" w14:textId="77777777" w:rsidTr="00034239">
        <w:tblPrEx>
          <w:tblCellMar>
            <w:top w:w="0" w:type="dxa"/>
            <w:bottom w:w="0" w:type="dxa"/>
          </w:tblCellMar>
        </w:tblPrEx>
        <w:tc>
          <w:tcPr>
            <w:tcW w:w="1247" w:type="dxa"/>
          </w:tcPr>
          <w:p w14:paraId="41D27ACD" w14:textId="77777777" w:rsidR="00034239" w:rsidRPr="00034239" w:rsidRDefault="00034239" w:rsidP="00034239">
            <w:pPr>
              <w:spacing w:line="240" w:lineRule="auto"/>
              <w:jc w:val="left"/>
              <w:rPr>
                <w:rFonts w:cs="Frankruhel"/>
                <w:sz w:val="24"/>
                <w:rtl/>
              </w:rPr>
            </w:pPr>
            <w:r>
              <w:rPr>
                <w:sz w:val="24"/>
                <w:rtl/>
              </w:rPr>
              <w:t xml:space="preserve">סעיף 9 </w:t>
            </w:r>
          </w:p>
        </w:tc>
        <w:tc>
          <w:tcPr>
            <w:tcW w:w="5669" w:type="dxa"/>
          </w:tcPr>
          <w:p w14:paraId="42BDDA1F" w14:textId="77777777" w:rsidR="00034239" w:rsidRPr="00034239" w:rsidRDefault="00034239" w:rsidP="00034239">
            <w:pPr>
              <w:spacing w:line="240" w:lineRule="auto"/>
              <w:jc w:val="left"/>
              <w:rPr>
                <w:rFonts w:cs="Frankruhel"/>
                <w:sz w:val="24"/>
                <w:rtl/>
              </w:rPr>
            </w:pPr>
            <w:r>
              <w:rPr>
                <w:sz w:val="24"/>
                <w:rtl/>
              </w:rPr>
              <w:t>חתימת התשובה</w:t>
            </w:r>
          </w:p>
        </w:tc>
        <w:tc>
          <w:tcPr>
            <w:tcW w:w="567" w:type="dxa"/>
          </w:tcPr>
          <w:p w14:paraId="0865B454" w14:textId="77777777" w:rsidR="00034239" w:rsidRPr="00034239" w:rsidRDefault="00034239" w:rsidP="00034239">
            <w:pPr>
              <w:spacing w:line="240" w:lineRule="auto"/>
              <w:jc w:val="left"/>
              <w:rPr>
                <w:rStyle w:val="Hyperlink"/>
                <w:rtl/>
              </w:rPr>
            </w:pPr>
            <w:hyperlink w:anchor="Seif9" w:tooltip="חתימת התשובה" w:history="1">
              <w:r w:rsidRPr="00034239">
                <w:rPr>
                  <w:rStyle w:val="Hyperlink"/>
                </w:rPr>
                <w:t>Go</w:t>
              </w:r>
            </w:hyperlink>
          </w:p>
        </w:tc>
        <w:tc>
          <w:tcPr>
            <w:tcW w:w="850" w:type="dxa"/>
          </w:tcPr>
          <w:p w14:paraId="40C39E8E"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3E90C63C" w14:textId="77777777" w:rsidTr="00034239">
        <w:tblPrEx>
          <w:tblCellMar>
            <w:top w:w="0" w:type="dxa"/>
            <w:bottom w:w="0" w:type="dxa"/>
          </w:tblCellMar>
        </w:tblPrEx>
        <w:tc>
          <w:tcPr>
            <w:tcW w:w="1247" w:type="dxa"/>
          </w:tcPr>
          <w:p w14:paraId="30C579D4" w14:textId="77777777" w:rsidR="00034239" w:rsidRPr="00034239" w:rsidRDefault="00034239" w:rsidP="00034239">
            <w:pPr>
              <w:spacing w:line="240" w:lineRule="auto"/>
              <w:jc w:val="left"/>
              <w:rPr>
                <w:rFonts w:cs="Frankruhel"/>
                <w:sz w:val="24"/>
                <w:rtl/>
              </w:rPr>
            </w:pPr>
            <w:r>
              <w:rPr>
                <w:sz w:val="24"/>
                <w:rtl/>
              </w:rPr>
              <w:t xml:space="preserve">סעיף 10 </w:t>
            </w:r>
          </w:p>
        </w:tc>
        <w:tc>
          <w:tcPr>
            <w:tcW w:w="5669" w:type="dxa"/>
          </w:tcPr>
          <w:p w14:paraId="22DF87CB" w14:textId="77777777" w:rsidR="00034239" w:rsidRPr="00034239" w:rsidRDefault="00034239" w:rsidP="00034239">
            <w:pPr>
              <w:spacing w:line="240" w:lineRule="auto"/>
              <w:jc w:val="left"/>
              <w:rPr>
                <w:rFonts w:cs="Frankruhel"/>
                <w:sz w:val="24"/>
                <w:rtl/>
              </w:rPr>
            </w:pPr>
            <w:r>
              <w:rPr>
                <w:sz w:val="24"/>
                <w:rtl/>
              </w:rPr>
              <w:t>העברת התשובה לעורר</w:t>
            </w:r>
          </w:p>
        </w:tc>
        <w:tc>
          <w:tcPr>
            <w:tcW w:w="567" w:type="dxa"/>
          </w:tcPr>
          <w:p w14:paraId="74693F0D" w14:textId="77777777" w:rsidR="00034239" w:rsidRPr="00034239" w:rsidRDefault="00034239" w:rsidP="00034239">
            <w:pPr>
              <w:spacing w:line="240" w:lineRule="auto"/>
              <w:jc w:val="left"/>
              <w:rPr>
                <w:rStyle w:val="Hyperlink"/>
                <w:rtl/>
              </w:rPr>
            </w:pPr>
            <w:hyperlink w:anchor="Seif10" w:tooltip="העברת התשובה לעורר" w:history="1">
              <w:r w:rsidRPr="00034239">
                <w:rPr>
                  <w:rStyle w:val="Hyperlink"/>
                </w:rPr>
                <w:t>Go</w:t>
              </w:r>
            </w:hyperlink>
          </w:p>
        </w:tc>
        <w:tc>
          <w:tcPr>
            <w:tcW w:w="850" w:type="dxa"/>
          </w:tcPr>
          <w:p w14:paraId="04A4BA6E"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1B1E03B5" w14:textId="77777777" w:rsidTr="00034239">
        <w:tblPrEx>
          <w:tblCellMar>
            <w:top w:w="0" w:type="dxa"/>
            <w:bottom w:w="0" w:type="dxa"/>
          </w:tblCellMar>
        </w:tblPrEx>
        <w:tc>
          <w:tcPr>
            <w:tcW w:w="1247" w:type="dxa"/>
          </w:tcPr>
          <w:p w14:paraId="5311AF15" w14:textId="77777777" w:rsidR="00034239" w:rsidRPr="00034239" w:rsidRDefault="00034239" w:rsidP="00034239">
            <w:pPr>
              <w:spacing w:line="240" w:lineRule="auto"/>
              <w:jc w:val="left"/>
              <w:rPr>
                <w:rFonts w:cs="Frankruhel"/>
                <w:sz w:val="24"/>
                <w:rtl/>
              </w:rPr>
            </w:pPr>
            <w:r>
              <w:rPr>
                <w:sz w:val="24"/>
                <w:rtl/>
              </w:rPr>
              <w:t xml:space="preserve">סעיף 11 </w:t>
            </w:r>
          </w:p>
        </w:tc>
        <w:tc>
          <w:tcPr>
            <w:tcW w:w="5669" w:type="dxa"/>
          </w:tcPr>
          <w:p w14:paraId="687696D0" w14:textId="77777777" w:rsidR="00034239" w:rsidRPr="00034239" w:rsidRDefault="00034239" w:rsidP="00034239">
            <w:pPr>
              <w:spacing w:line="240" w:lineRule="auto"/>
              <w:jc w:val="left"/>
              <w:rPr>
                <w:rFonts w:cs="Frankruhel"/>
                <w:sz w:val="24"/>
                <w:rtl/>
              </w:rPr>
            </w:pPr>
            <w:r>
              <w:rPr>
                <w:sz w:val="24"/>
                <w:rtl/>
              </w:rPr>
              <w:t>החלטה על יסוד חומר בכתב</w:t>
            </w:r>
          </w:p>
        </w:tc>
        <w:tc>
          <w:tcPr>
            <w:tcW w:w="567" w:type="dxa"/>
          </w:tcPr>
          <w:p w14:paraId="28848FC4" w14:textId="77777777" w:rsidR="00034239" w:rsidRPr="00034239" w:rsidRDefault="00034239" w:rsidP="00034239">
            <w:pPr>
              <w:spacing w:line="240" w:lineRule="auto"/>
              <w:jc w:val="left"/>
              <w:rPr>
                <w:rStyle w:val="Hyperlink"/>
                <w:rtl/>
              </w:rPr>
            </w:pPr>
            <w:hyperlink w:anchor="Seif11" w:tooltip="החלטה על יסוד חומר בכתב" w:history="1">
              <w:r w:rsidRPr="00034239">
                <w:rPr>
                  <w:rStyle w:val="Hyperlink"/>
                </w:rPr>
                <w:t>Go</w:t>
              </w:r>
            </w:hyperlink>
          </w:p>
        </w:tc>
        <w:tc>
          <w:tcPr>
            <w:tcW w:w="850" w:type="dxa"/>
          </w:tcPr>
          <w:p w14:paraId="008C22C1"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28151459" w14:textId="77777777" w:rsidTr="00034239">
        <w:tblPrEx>
          <w:tblCellMar>
            <w:top w:w="0" w:type="dxa"/>
            <w:bottom w:w="0" w:type="dxa"/>
          </w:tblCellMar>
        </w:tblPrEx>
        <w:tc>
          <w:tcPr>
            <w:tcW w:w="1247" w:type="dxa"/>
          </w:tcPr>
          <w:p w14:paraId="6980F611" w14:textId="77777777" w:rsidR="00034239" w:rsidRPr="00034239" w:rsidRDefault="00034239" w:rsidP="00034239">
            <w:pPr>
              <w:spacing w:line="240" w:lineRule="auto"/>
              <w:jc w:val="left"/>
              <w:rPr>
                <w:rFonts w:cs="Frankruhel"/>
                <w:sz w:val="24"/>
                <w:rtl/>
              </w:rPr>
            </w:pPr>
            <w:r>
              <w:rPr>
                <w:sz w:val="24"/>
                <w:rtl/>
              </w:rPr>
              <w:t xml:space="preserve">סעיף 12 </w:t>
            </w:r>
          </w:p>
        </w:tc>
        <w:tc>
          <w:tcPr>
            <w:tcW w:w="5669" w:type="dxa"/>
          </w:tcPr>
          <w:p w14:paraId="136CE22D" w14:textId="77777777" w:rsidR="00034239" w:rsidRPr="00034239" w:rsidRDefault="00034239" w:rsidP="00034239">
            <w:pPr>
              <w:spacing w:line="240" w:lineRule="auto"/>
              <w:jc w:val="left"/>
              <w:rPr>
                <w:rFonts w:cs="Frankruhel"/>
                <w:sz w:val="24"/>
                <w:rtl/>
              </w:rPr>
            </w:pPr>
            <w:r>
              <w:rPr>
                <w:sz w:val="24"/>
                <w:rtl/>
              </w:rPr>
              <w:t>קביעת מועד לשמיעת הערר</w:t>
            </w:r>
          </w:p>
        </w:tc>
        <w:tc>
          <w:tcPr>
            <w:tcW w:w="567" w:type="dxa"/>
          </w:tcPr>
          <w:p w14:paraId="532D9B08" w14:textId="77777777" w:rsidR="00034239" w:rsidRPr="00034239" w:rsidRDefault="00034239" w:rsidP="00034239">
            <w:pPr>
              <w:spacing w:line="240" w:lineRule="auto"/>
              <w:jc w:val="left"/>
              <w:rPr>
                <w:rStyle w:val="Hyperlink"/>
                <w:rtl/>
              </w:rPr>
            </w:pPr>
            <w:hyperlink w:anchor="Seif12" w:tooltip="קביעת מועד לשמיעת הערר" w:history="1">
              <w:r w:rsidRPr="00034239">
                <w:rPr>
                  <w:rStyle w:val="Hyperlink"/>
                </w:rPr>
                <w:t>Go</w:t>
              </w:r>
            </w:hyperlink>
          </w:p>
        </w:tc>
        <w:tc>
          <w:tcPr>
            <w:tcW w:w="850" w:type="dxa"/>
          </w:tcPr>
          <w:p w14:paraId="17A17513"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74C0E21A" w14:textId="77777777" w:rsidTr="00034239">
        <w:tblPrEx>
          <w:tblCellMar>
            <w:top w:w="0" w:type="dxa"/>
            <w:bottom w:w="0" w:type="dxa"/>
          </w:tblCellMar>
        </w:tblPrEx>
        <w:tc>
          <w:tcPr>
            <w:tcW w:w="1247" w:type="dxa"/>
          </w:tcPr>
          <w:p w14:paraId="4BBA67E2" w14:textId="77777777" w:rsidR="00034239" w:rsidRPr="00034239" w:rsidRDefault="00034239" w:rsidP="00034239">
            <w:pPr>
              <w:spacing w:line="240" w:lineRule="auto"/>
              <w:jc w:val="left"/>
              <w:rPr>
                <w:rFonts w:cs="Frankruhel"/>
                <w:sz w:val="24"/>
                <w:rtl/>
              </w:rPr>
            </w:pPr>
            <w:r>
              <w:rPr>
                <w:sz w:val="24"/>
                <w:rtl/>
              </w:rPr>
              <w:t xml:space="preserve">סעיף 13 </w:t>
            </w:r>
          </w:p>
        </w:tc>
        <w:tc>
          <w:tcPr>
            <w:tcW w:w="5669" w:type="dxa"/>
          </w:tcPr>
          <w:p w14:paraId="493022DE" w14:textId="77777777" w:rsidR="00034239" w:rsidRPr="00034239" w:rsidRDefault="00034239" w:rsidP="00034239">
            <w:pPr>
              <w:spacing w:line="240" w:lineRule="auto"/>
              <w:jc w:val="left"/>
              <w:rPr>
                <w:rFonts w:cs="Frankruhel"/>
                <w:sz w:val="24"/>
                <w:rtl/>
              </w:rPr>
            </w:pPr>
            <w:r>
              <w:rPr>
                <w:sz w:val="24"/>
                <w:rtl/>
              </w:rPr>
              <w:t>התייצבות לחקירה שכנגד</w:t>
            </w:r>
          </w:p>
        </w:tc>
        <w:tc>
          <w:tcPr>
            <w:tcW w:w="567" w:type="dxa"/>
          </w:tcPr>
          <w:p w14:paraId="56B6695A" w14:textId="77777777" w:rsidR="00034239" w:rsidRPr="00034239" w:rsidRDefault="00034239" w:rsidP="00034239">
            <w:pPr>
              <w:spacing w:line="240" w:lineRule="auto"/>
              <w:jc w:val="left"/>
              <w:rPr>
                <w:rStyle w:val="Hyperlink"/>
                <w:rtl/>
              </w:rPr>
            </w:pPr>
            <w:hyperlink w:anchor="Seif13" w:tooltip="התייצבות לחקירה שכנגד" w:history="1">
              <w:r w:rsidRPr="00034239">
                <w:rPr>
                  <w:rStyle w:val="Hyperlink"/>
                </w:rPr>
                <w:t>Go</w:t>
              </w:r>
            </w:hyperlink>
          </w:p>
        </w:tc>
        <w:tc>
          <w:tcPr>
            <w:tcW w:w="850" w:type="dxa"/>
          </w:tcPr>
          <w:p w14:paraId="2EF47F35"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34239" w:rsidRPr="00034239" w14:paraId="55D0D099" w14:textId="77777777" w:rsidTr="00034239">
        <w:tblPrEx>
          <w:tblCellMar>
            <w:top w:w="0" w:type="dxa"/>
            <w:bottom w:w="0" w:type="dxa"/>
          </w:tblCellMar>
        </w:tblPrEx>
        <w:tc>
          <w:tcPr>
            <w:tcW w:w="1247" w:type="dxa"/>
          </w:tcPr>
          <w:p w14:paraId="26AEF516" w14:textId="77777777" w:rsidR="00034239" w:rsidRPr="00034239" w:rsidRDefault="00034239" w:rsidP="00034239">
            <w:pPr>
              <w:spacing w:line="240" w:lineRule="auto"/>
              <w:jc w:val="left"/>
              <w:rPr>
                <w:rFonts w:cs="Frankruhel"/>
                <w:sz w:val="24"/>
                <w:rtl/>
              </w:rPr>
            </w:pPr>
            <w:r>
              <w:rPr>
                <w:sz w:val="24"/>
                <w:rtl/>
              </w:rPr>
              <w:t xml:space="preserve">סעיף 14 </w:t>
            </w:r>
          </w:p>
        </w:tc>
        <w:tc>
          <w:tcPr>
            <w:tcW w:w="5669" w:type="dxa"/>
          </w:tcPr>
          <w:p w14:paraId="20FD075D" w14:textId="77777777" w:rsidR="00034239" w:rsidRPr="00034239" w:rsidRDefault="00034239" w:rsidP="00034239">
            <w:pPr>
              <w:spacing w:line="240" w:lineRule="auto"/>
              <w:jc w:val="left"/>
              <w:rPr>
                <w:rFonts w:cs="Frankruhel"/>
                <w:sz w:val="24"/>
                <w:rtl/>
              </w:rPr>
            </w:pPr>
            <w:r>
              <w:rPr>
                <w:sz w:val="24"/>
                <w:rtl/>
              </w:rPr>
              <w:t>שמיעת הערר</w:t>
            </w:r>
          </w:p>
        </w:tc>
        <w:tc>
          <w:tcPr>
            <w:tcW w:w="567" w:type="dxa"/>
          </w:tcPr>
          <w:p w14:paraId="2610415F" w14:textId="77777777" w:rsidR="00034239" w:rsidRPr="00034239" w:rsidRDefault="00034239" w:rsidP="00034239">
            <w:pPr>
              <w:spacing w:line="240" w:lineRule="auto"/>
              <w:jc w:val="left"/>
              <w:rPr>
                <w:rStyle w:val="Hyperlink"/>
                <w:rtl/>
              </w:rPr>
            </w:pPr>
            <w:hyperlink w:anchor="Seif14" w:tooltip="שמיעת הערר" w:history="1">
              <w:r w:rsidRPr="00034239">
                <w:rPr>
                  <w:rStyle w:val="Hyperlink"/>
                </w:rPr>
                <w:t>Go</w:t>
              </w:r>
            </w:hyperlink>
          </w:p>
        </w:tc>
        <w:tc>
          <w:tcPr>
            <w:tcW w:w="850" w:type="dxa"/>
          </w:tcPr>
          <w:p w14:paraId="58A89108"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4239" w:rsidRPr="00034239" w14:paraId="18A7FC4D" w14:textId="77777777" w:rsidTr="00034239">
        <w:tblPrEx>
          <w:tblCellMar>
            <w:top w:w="0" w:type="dxa"/>
            <w:bottom w:w="0" w:type="dxa"/>
          </w:tblCellMar>
        </w:tblPrEx>
        <w:tc>
          <w:tcPr>
            <w:tcW w:w="1247" w:type="dxa"/>
          </w:tcPr>
          <w:p w14:paraId="46DF5E9D" w14:textId="77777777" w:rsidR="00034239" w:rsidRPr="00034239" w:rsidRDefault="00034239" w:rsidP="00034239">
            <w:pPr>
              <w:spacing w:line="240" w:lineRule="auto"/>
              <w:jc w:val="left"/>
              <w:rPr>
                <w:rFonts w:cs="Frankruhel"/>
                <w:sz w:val="24"/>
                <w:rtl/>
              </w:rPr>
            </w:pPr>
            <w:r>
              <w:rPr>
                <w:sz w:val="24"/>
                <w:rtl/>
              </w:rPr>
              <w:t xml:space="preserve">סעיף 15 </w:t>
            </w:r>
          </w:p>
        </w:tc>
        <w:tc>
          <w:tcPr>
            <w:tcW w:w="5669" w:type="dxa"/>
          </w:tcPr>
          <w:p w14:paraId="023D8F7F" w14:textId="77777777" w:rsidR="00034239" w:rsidRPr="00034239" w:rsidRDefault="00034239" w:rsidP="00034239">
            <w:pPr>
              <w:spacing w:line="240" w:lineRule="auto"/>
              <w:jc w:val="left"/>
              <w:rPr>
                <w:rFonts w:cs="Frankruhel"/>
                <w:sz w:val="24"/>
                <w:rtl/>
              </w:rPr>
            </w:pPr>
            <w:r>
              <w:rPr>
                <w:sz w:val="24"/>
                <w:rtl/>
              </w:rPr>
              <w:t>התייצבות בעלי הדין לפני הועדה</w:t>
            </w:r>
          </w:p>
        </w:tc>
        <w:tc>
          <w:tcPr>
            <w:tcW w:w="567" w:type="dxa"/>
          </w:tcPr>
          <w:p w14:paraId="0EB6A22D" w14:textId="77777777" w:rsidR="00034239" w:rsidRPr="00034239" w:rsidRDefault="00034239" w:rsidP="00034239">
            <w:pPr>
              <w:spacing w:line="240" w:lineRule="auto"/>
              <w:jc w:val="left"/>
              <w:rPr>
                <w:rStyle w:val="Hyperlink"/>
                <w:rtl/>
              </w:rPr>
            </w:pPr>
            <w:hyperlink w:anchor="Seif15" w:tooltip="התייצבות בעלי הדין לפני הועדה" w:history="1">
              <w:r w:rsidRPr="00034239">
                <w:rPr>
                  <w:rStyle w:val="Hyperlink"/>
                </w:rPr>
                <w:t>Go</w:t>
              </w:r>
            </w:hyperlink>
          </w:p>
        </w:tc>
        <w:tc>
          <w:tcPr>
            <w:tcW w:w="850" w:type="dxa"/>
          </w:tcPr>
          <w:p w14:paraId="0F78642E"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4239" w:rsidRPr="00034239" w14:paraId="08C9EE34" w14:textId="77777777" w:rsidTr="00034239">
        <w:tblPrEx>
          <w:tblCellMar>
            <w:top w:w="0" w:type="dxa"/>
            <w:bottom w:w="0" w:type="dxa"/>
          </w:tblCellMar>
        </w:tblPrEx>
        <w:tc>
          <w:tcPr>
            <w:tcW w:w="1247" w:type="dxa"/>
          </w:tcPr>
          <w:p w14:paraId="7F86C34D" w14:textId="77777777" w:rsidR="00034239" w:rsidRPr="00034239" w:rsidRDefault="00034239" w:rsidP="00034239">
            <w:pPr>
              <w:spacing w:line="240" w:lineRule="auto"/>
              <w:jc w:val="left"/>
              <w:rPr>
                <w:rFonts w:cs="Frankruhel"/>
                <w:sz w:val="24"/>
                <w:rtl/>
              </w:rPr>
            </w:pPr>
            <w:r>
              <w:rPr>
                <w:sz w:val="24"/>
                <w:rtl/>
              </w:rPr>
              <w:t xml:space="preserve">סעיף 16 </w:t>
            </w:r>
          </w:p>
        </w:tc>
        <w:tc>
          <w:tcPr>
            <w:tcW w:w="5669" w:type="dxa"/>
          </w:tcPr>
          <w:p w14:paraId="6FFF5D0D" w14:textId="77777777" w:rsidR="00034239" w:rsidRPr="00034239" w:rsidRDefault="00034239" w:rsidP="00034239">
            <w:pPr>
              <w:spacing w:line="240" w:lineRule="auto"/>
              <w:jc w:val="left"/>
              <w:rPr>
                <w:rFonts w:cs="Frankruhel"/>
                <w:sz w:val="24"/>
                <w:rtl/>
              </w:rPr>
            </w:pPr>
            <w:r>
              <w:rPr>
                <w:sz w:val="24"/>
                <w:rtl/>
              </w:rPr>
              <w:t>רציפות הדיון</w:t>
            </w:r>
          </w:p>
        </w:tc>
        <w:tc>
          <w:tcPr>
            <w:tcW w:w="567" w:type="dxa"/>
          </w:tcPr>
          <w:p w14:paraId="32A1B422" w14:textId="77777777" w:rsidR="00034239" w:rsidRPr="00034239" w:rsidRDefault="00034239" w:rsidP="00034239">
            <w:pPr>
              <w:spacing w:line="240" w:lineRule="auto"/>
              <w:jc w:val="left"/>
              <w:rPr>
                <w:rStyle w:val="Hyperlink"/>
                <w:rtl/>
              </w:rPr>
            </w:pPr>
            <w:hyperlink w:anchor="Seif16" w:tooltip="רציפות הדיון" w:history="1">
              <w:r w:rsidRPr="00034239">
                <w:rPr>
                  <w:rStyle w:val="Hyperlink"/>
                </w:rPr>
                <w:t>Go</w:t>
              </w:r>
            </w:hyperlink>
          </w:p>
        </w:tc>
        <w:tc>
          <w:tcPr>
            <w:tcW w:w="850" w:type="dxa"/>
          </w:tcPr>
          <w:p w14:paraId="0088524C"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4239" w:rsidRPr="00034239" w14:paraId="55881D2D" w14:textId="77777777" w:rsidTr="00034239">
        <w:tblPrEx>
          <w:tblCellMar>
            <w:top w:w="0" w:type="dxa"/>
            <w:bottom w:w="0" w:type="dxa"/>
          </w:tblCellMar>
        </w:tblPrEx>
        <w:tc>
          <w:tcPr>
            <w:tcW w:w="1247" w:type="dxa"/>
          </w:tcPr>
          <w:p w14:paraId="45C3E408" w14:textId="77777777" w:rsidR="00034239" w:rsidRPr="00034239" w:rsidRDefault="00034239" w:rsidP="00034239">
            <w:pPr>
              <w:spacing w:line="240" w:lineRule="auto"/>
              <w:jc w:val="left"/>
              <w:rPr>
                <w:rFonts w:cs="Frankruhel"/>
                <w:sz w:val="24"/>
                <w:rtl/>
              </w:rPr>
            </w:pPr>
            <w:r>
              <w:rPr>
                <w:sz w:val="24"/>
                <w:rtl/>
              </w:rPr>
              <w:t xml:space="preserve">סעיף 17 </w:t>
            </w:r>
          </w:p>
        </w:tc>
        <w:tc>
          <w:tcPr>
            <w:tcW w:w="5669" w:type="dxa"/>
          </w:tcPr>
          <w:p w14:paraId="070FF385" w14:textId="77777777" w:rsidR="00034239" w:rsidRPr="00034239" w:rsidRDefault="00034239" w:rsidP="00034239">
            <w:pPr>
              <w:spacing w:line="240" w:lineRule="auto"/>
              <w:jc w:val="left"/>
              <w:rPr>
                <w:rFonts w:cs="Frankruhel"/>
                <w:sz w:val="24"/>
                <w:rtl/>
              </w:rPr>
            </w:pPr>
            <w:r>
              <w:rPr>
                <w:sz w:val="24"/>
                <w:rtl/>
              </w:rPr>
              <w:t>הגבלת הדיון לנימוקים בערר או בתשובה</w:t>
            </w:r>
          </w:p>
        </w:tc>
        <w:tc>
          <w:tcPr>
            <w:tcW w:w="567" w:type="dxa"/>
          </w:tcPr>
          <w:p w14:paraId="09FDE0A1" w14:textId="77777777" w:rsidR="00034239" w:rsidRPr="00034239" w:rsidRDefault="00034239" w:rsidP="00034239">
            <w:pPr>
              <w:spacing w:line="240" w:lineRule="auto"/>
              <w:jc w:val="left"/>
              <w:rPr>
                <w:rStyle w:val="Hyperlink"/>
                <w:rtl/>
              </w:rPr>
            </w:pPr>
            <w:hyperlink w:anchor="Seif17" w:tooltip="הגבלת הדיון לנימוקים בערר או בתשובה" w:history="1">
              <w:r w:rsidRPr="00034239">
                <w:rPr>
                  <w:rStyle w:val="Hyperlink"/>
                </w:rPr>
                <w:t>Go</w:t>
              </w:r>
            </w:hyperlink>
          </w:p>
        </w:tc>
        <w:tc>
          <w:tcPr>
            <w:tcW w:w="850" w:type="dxa"/>
          </w:tcPr>
          <w:p w14:paraId="6B9F3383"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4239" w:rsidRPr="00034239" w14:paraId="796E4A70" w14:textId="77777777" w:rsidTr="00034239">
        <w:tblPrEx>
          <w:tblCellMar>
            <w:top w:w="0" w:type="dxa"/>
            <w:bottom w:w="0" w:type="dxa"/>
          </w:tblCellMar>
        </w:tblPrEx>
        <w:tc>
          <w:tcPr>
            <w:tcW w:w="1247" w:type="dxa"/>
          </w:tcPr>
          <w:p w14:paraId="61D43976" w14:textId="77777777" w:rsidR="00034239" w:rsidRPr="00034239" w:rsidRDefault="00034239" w:rsidP="00034239">
            <w:pPr>
              <w:spacing w:line="240" w:lineRule="auto"/>
              <w:jc w:val="left"/>
              <w:rPr>
                <w:rFonts w:cs="Frankruhel"/>
                <w:sz w:val="24"/>
                <w:rtl/>
              </w:rPr>
            </w:pPr>
            <w:r>
              <w:rPr>
                <w:sz w:val="24"/>
                <w:rtl/>
              </w:rPr>
              <w:t xml:space="preserve">סעיף 17א </w:t>
            </w:r>
          </w:p>
        </w:tc>
        <w:tc>
          <w:tcPr>
            <w:tcW w:w="5669" w:type="dxa"/>
          </w:tcPr>
          <w:p w14:paraId="25AD5636" w14:textId="77777777" w:rsidR="00034239" w:rsidRPr="00034239" w:rsidRDefault="00034239" w:rsidP="00034239">
            <w:pPr>
              <w:spacing w:line="240" w:lineRule="auto"/>
              <w:jc w:val="left"/>
              <w:rPr>
                <w:rFonts w:cs="Frankruhel"/>
                <w:sz w:val="24"/>
                <w:rtl/>
              </w:rPr>
            </w:pPr>
            <w:r>
              <w:rPr>
                <w:sz w:val="24"/>
                <w:rtl/>
              </w:rPr>
              <w:t>הוצאות</w:t>
            </w:r>
          </w:p>
        </w:tc>
        <w:tc>
          <w:tcPr>
            <w:tcW w:w="567" w:type="dxa"/>
          </w:tcPr>
          <w:p w14:paraId="05D11024" w14:textId="77777777" w:rsidR="00034239" w:rsidRPr="00034239" w:rsidRDefault="00034239" w:rsidP="00034239">
            <w:pPr>
              <w:spacing w:line="240" w:lineRule="auto"/>
              <w:jc w:val="left"/>
              <w:rPr>
                <w:rStyle w:val="Hyperlink"/>
                <w:rtl/>
              </w:rPr>
            </w:pPr>
            <w:hyperlink w:anchor="Seif18" w:tooltip="הוצאות" w:history="1">
              <w:r w:rsidRPr="00034239">
                <w:rPr>
                  <w:rStyle w:val="Hyperlink"/>
                </w:rPr>
                <w:t>Go</w:t>
              </w:r>
            </w:hyperlink>
          </w:p>
        </w:tc>
        <w:tc>
          <w:tcPr>
            <w:tcW w:w="850" w:type="dxa"/>
          </w:tcPr>
          <w:p w14:paraId="4064E33C"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4239" w:rsidRPr="00034239" w14:paraId="503E738D" w14:textId="77777777" w:rsidTr="00034239">
        <w:tblPrEx>
          <w:tblCellMar>
            <w:top w:w="0" w:type="dxa"/>
            <w:bottom w:w="0" w:type="dxa"/>
          </w:tblCellMar>
        </w:tblPrEx>
        <w:tc>
          <w:tcPr>
            <w:tcW w:w="1247" w:type="dxa"/>
          </w:tcPr>
          <w:p w14:paraId="172A9C22" w14:textId="77777777" w:rsidR="00034239" w:rsidRPr="00034239" w:rsidRDefault="00034239" w:rsidP="00034239">
            <w:pPr>
              <w:spacing w:line="240" w:lineRule="auto"/>
              <w:jc w:val="left"/>
              <w:rPr>
                <w:rFonts w:cs="Frankruhel"/>
                <w:sz w:val="24"/>
                <w:rtl/>
              </w:rPr>
            </w:pPr>
            <w:r>
              <w:rPr>
                <w:sz w:val="24"/>
                <w:rtl/>
              </w:rPr>
              <w:t xml:space="preserve">סעיף 18 </w:t>
            </w:r>
          </w:p>
        </w:tc>
        <w:tc>
          <w:tcPr>
            <w:tcW w:w="5669" w:type="dxa"/>
          </w:tcPr>
          <w:p w14:paraId="58B47820" w14:textId="77777777" w:rsidR="00034239" w:rsidRPr="00034239" w:rsidRDefault="00034239" w:rsidP="00034239">
            <w:pPr>
              <w:spacing w:line="240" w:lineRule="auto"/>
              <w:jc w:val="left"/>
              <w:rPr>
                <w:rFonts w:cs="Frankruhel"/>
                <w:sz w:val="24"/>
                <w:rtl/>
              </w:rPr>
            </w:pPr>
            <w:r>
              <w:rPr>
                <w:sz w:val="24"/>
                <w:rtl/>
              </w:rPr>
              <w:t>החלטת הועדה</w:t>
            </w:r>
          </w:p>
        </w:tc>
        <w:tc>
          <w:tcPr>
            <w:tcW w:w="567" w:type="dxa"/>
          </w:tcPr>
          <w:p w14:paraId="1E71512C" w14:textId="77777777" w:rsidR="00034239" w:rsidRPr="00034239" w:rsidRDefault="00034239" w:rsidP="00034239">
            <w:pPr>
              <w:spacing w:line="240" w:lineRule="auto"/>
              <w:jc w:val="left"/>
              <w:rPr>
                <w:rStyle w:val="Hyperlink"/>
                <w:rtl/>
              </w:rPr>
            </w:pPr>
            <w:hyperlink w:anchor="Seif19" w:tooltip="החלטת הועדה" w:history="1">
              <w:r w:rsidRPr="00034239">
                <w:rPr>
                  <w:rStyle w:val="Hyperlink"/>
                </w:rPr>
                <w:t>Go</w:t>
              </w:r>
            </w:hyperlink>
          </w:p>
        </w:tc>
        <w:tc>
          <w:tcPr>
            <w:tcW w:w="850" w:type="dxa"/>
          </w:tcPr>
          <w:p w14:paraId="7C43CDE3"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4239" w:rsidRPr="00034239" w14:paraId="32CF77D1" w14:textId="77777777" w:rsidTr="00034239">
        <w:tblPrEx>
          <w:tblCellMar>
            <w:top w:w="0" w:type="dxa"/>
            <w:bottom w:w="0" w:type="dxa"/>
          </w:tblCellMar>
        </w:tblPrEx>
        <w:tc>
          <w:tcPr>
            <w:tcW w:w="1247" w:type="dxa"/>
          </w:tcPr>
          <w:p w14:paraId="06E3CC41" w14:textId="77777777" w:rsidR="00034239" w:rsidRPr="00034239" w:rsidRDefault="00034239" w:rsidP="00034239">
            <w:pPr>
              <w:spacing w:line="240" w:lineRule="auto"/>
              <w:jc w:val="left"/>
              <w:rPr>
                <w:rFonts w:cs="Frankruhel"/>
                <w:sz w:val="24"/>
                <w:rtl/>
              </w:rPr>
            </w:pPr>
            <w:r>
              <w:rPr>
                <w:sz w:val="24"/>
                <w:rtl/>
              </w:rPr>
              <w:t xml:space="preserve">סעיף 19 </w:t>
            </w:r>
          </w:p>
        </w:tc>
        <w:tc>
          <w:tcPr>
            <w:tcW w:w="5669" w:type="dxa"/>
          </w:tcPr>
          <w:p w14:paraId="6C1F9FE5" w14:textId="77777777" w:rsidR="00034239" w:rsidRPr="00034239" w:rsidRDefault="00034239" w:rsidP="00034239">
            <w:pPr>
              <w:spacing w:line="240" w:lineRule="auto"/>
              <w:jc w:val="left"/>
              <w:rPr>
                <w:rFonts w:cs="Frankruhel"/>
                <w:sz w:val="24"/>
                <w:rtl/>
              </w:rPr>
            </w:pPr>
            <w:r>
              <w:rPr>
                <w:sz w:val="24"/>
                <w:rtl/>
              </w:rPr>
              <w:t>מיזוג עררים</w:t>
            </w:r>
          </w:p>
        </w:tc>
        <w:tc>
          <w:tcPr>
            <w:tcW w:w="567" w:type="dxa"/>
          </w:tcPr>
          <w:p w14:paraId="1445FC92" w14:textId="77777777" w:rsidR="00034239" w:rsidRPr="00034239" w:rsidRDefault="00034239" w:rsidP="00034239">
            <w:pPr>
              <w:spacing w:line="240" w:lineRule="auto"/>
              <w:jc w:val="left"/>
              <w:rPr>
                <w:rStyle w:val="Hyperlink"/>
                <w:rtl/>
              </w:rPr>
            </w:pPr>
            <w:hyperlink w:anchor="Seif20" w:tooltip="מיזוג עררים" w:history="1">
              <w:r w:rsidRPr="00034239">
                <w:rPr>
                  <w:rStyle w:val="Hyperlink"/>
                </w:rPr>
                <w:t>Go</w:t>
              </w:r>
            </w:hyperlink>
          </w:p>
        </w:tc>
        <w:tc>
          <w:tcPr>
            <w:tcW w:w="850" w:type="dxa"/>
          </w:tcPr>
          <w:p w14:paraId="5BF72190"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4239" w:rsidRPr="00034239" w14:paraId="4116F74D" w14:textId="77777777" w:rsidTr="00034239">
        <w:tblPrEx>
          <w:tblCellMar>
            <w:top w:w="0" w:type="dxa"/>
            <w:bottom w:w="0" w:type="dxa"/>
          </w:tblCellMar>
        </w:tblPrEx>
        <w:tc>
          <w:tcPr>
            <w:tcW w:w="1247" w:type="dxa"/>
          </w:tcPr>
          <w:p w14:paraId="5C3452FB" w14:textId="77777777" w:rsidR="00034239" w:rsidRPr="00034239" w:rsidRDefault="00034239" w:rsidP="00034239">
            <w:pPr>
              <w:spacing w:line="240" w:lineRule="auto"/>
              <w:jc w:val="left"/>
              <w:rPr>
                <w:rFonts w:cs="Frankruhel"/>
                <w:sz w:val="24"/>
                <w:rtl/>
              </w:rPr>
            </w:pPr>
            <w:r>
              <w:rPr>
                <w:sz w:val="24"/>
                <w:rtl/>
              </w:rPr>
              <w:t xml:space="preserve">סעיף 20 </w:t>
            </w:r>
          </w:p>
        </w:tc>
        <w:tc>
          <w:tcPr>
            <w:tcW w:w="5669" w:type="dxa"/>
          </w:tcPr>
          <w:p w14:paraId="5E606104" w14:textId="77777777" w:rsidR="00034239" w:rsidRPr="00034239" w:rsidRDefault="00034239" w:rsidP="00034239">
            <w:pPr>
              <w:spacing w:line="240" w:lineRule="auto"/>
              <w:jc w:val="left"/>
              <w:rPr>
                <w:rFonts w:cs="Frankruhel"/>
                <w:sz w:val="24"/>
                <w:rtl/>
              </w:rPr>
            </w:pPr>
            <w:r>
              <w:rPr>
                <w:sz w:val="24"/>
                <w:rtl/>
              </w:rPr>
              <w:t>השם</w:t>
            </w:r>
          </w:p>
        </w:tc>
        <w:tc>
          <w:tcPr>
            <w:tcW w:w="567" w:type="dxa"/>
          </w:tcPr>
          <w:p w14:paraId="3276BDA1" w14:textId="77777777" w:rsidR="00034239" w:rsidRPr="00034239" w:rsidRDefault="00034239" w:rsidP="00034239">
            <w:pPr>
              <w:spacing w:line="240" w:lineRule="auto"/>
              <w:jc w:val="left"/>
              <w:rPr>
                <w:rStyle w:val="Hyperlink"/>
                <w:rtl/>
              </w:rPr>
            </w:pPr>
            <w:hyperlink w:anchor="Seif21" w:tooltip="השם" w:history="1">
              <w:r w:rsidRPr="00034239">
                <w:rPr>
                  <w:rStyle w:val="Hyperlink"/>
                </w:rPr>
                <w:t>Go</w:t>
              </w:r>
            </w:hyperlink>
          </w:p>
        </w:tc>
        <w:tc>
          <w:tcPr>
            <w:tcW w:w="850" w:type="dxa"/>
          </w:tcPr>
          <w:p w14:paraId="1055A7E7" w14:textId="77777777" w:rsidR="00034239" w:rsidRPr="00034239" w:rsidRDefault="00034239" w:rsidP="000342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91A0929" w14:textId="77777777" w:rsidR="009306B9" w:rsidRDefault="009306B9">
      <w:pPr>
        <w:pStyle w:val="big-header"/>
        <w:ind w:left="0" w:right="1134"/>
        <w:rPr>
          <w:rFonts w:cs="FrankRuehl"/>
          <w:sz w:val="32"/>
          <w:rtl/>
        </w:rPr>
      </w:pPr>
    </w:p>
    <w:p w14:paraId="66DE289C" w14:textId="77777777" w:rsidR="009306B9" w:rsidRDefault="009306B9" w:rsidP="00A94DC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הפיקוח על מצרכים שירותים (סדרי דין בפני ועדת ערר), תשי"ח</w:t>
      </w:r>
      <w:r w:rsidR="00F94110">
        <w:rPr>
          <w:rFonts w:cs="FrankRuehl" w:hint="cs"/>
          <w:sz w:val="32"/>
          <w:rtl/>
        </w:rPr>
        <w:t>-</w:t>
      </w:r>
      <w:r>
        <w:rPr>
          <w:rFonts w:cs="FrankRuehl"/>
          <w:sz w:val="32"/>
          <w:rtl/>
        </w:rPr>
        <w:t>1958</w:t>
      </w:r>
      <w:r w:rsidR="00F94110">
        <w:rPr>
          <w:rStyle w:val="a6"/>
          <w:rFonts w:cs="FrankRuehl"/>
          <w:sz w:val="32"/>
          <w:rtl/>
        </w:rPr>
        <w:footnoteReference w:customMarkFollows="1" w:id="1"/>
        <w:t>*</w:t>
      </w:r>
    </w:p>
    <w:p w14:paraId="73C8C3C8" w14:textId="77777777" w:rsidR="009306B9" w:rsidRDefault="009306B9" w:rsidP="00F94110">
      <w:pPr>
        <w:pStyle w:val="P00"/>
        <w:spacing w:before="72"/>
        <w:ind w:left="0" w:right="1134"/>
        <w:rPr>
          <w:rStyle w:val="default"/>
          <w:rFonts w:cs="FrankRuehl"/>
          <w:rtl/>
        </w:rPr>
      </w:pPr>
      <w:r>
        <w:rPr>
          <w:rFonts w:cs="FrankRuehl"/>
          <w:sz w:val="26"/>
          <w:rtl/>
        </w:rPr>
        <w:tab/>
      </w:r>
      <w:r>
        <w:rPr>
          <w:rStyle w:val="default"/>
          <w:rFonts w:cs="FrankRuehl"/>
          <w:rtl/>
        </w:rPr>
        <w:t>בת</w:t>
      </w:r>
      <w:r w:rsidR="00F94110">
        <w:rPr>
          <w:rStyle w:val="default"/>
          <w:rFonts w:cs="FrankRuehl" w:hint="cs"/>
          <w:rtl/>
        </w:rPr>
        <w:t>וקף סמכותי לפי סעיף 19</w:t>
      </w:r>
      <w:r>
        <w:rPr>
          <w:rStyle w:val="default"/>
          <w:rFonts w:cs="FrankRuehl" w:hint="cs"/>
          <w:rtl/>
        </w:rPr>
        <w:t>(ג) לחוק הפיקוח על מצרכים ושירותים, תשי"ח</w:t>
      </w:r>
      <w:r w:rsidR="00F94110">
        <w:rPr>
          <w:rStyle w:val="default"/>
          <w:rFonts w:cs="FrankRuehl" w:hint="cs"/>
          <w:rtl/>
        </w:rPr>
        <w:t>-</w:t>
      </w:r>
      <w:r>
        <w:rPr>
          <w:rStyle w:val="default"/>
          <w:rFonts w:cs="FrankRuehl"/>
          <w:rtl/>
        </w:rPr>
        <w:t xml:space="preserve">1957, </w:t>
      </w:r>
      <w:r>
        <w:rPr>
          <w:rStyle w:val="default"/>
          <w:rFonts w:cs="FrankRuehl" w:hint="cs"/>
          <w:rtl/>
        </w:rPr>
        <w:t>ובתוקף שאר הסמכויות הנתונות לי לפי כל דין, אני מתקין תקנות אלה:</w:t>
      </w:r>
    </w:p>
    <w:p w14:paraId="780BCB0F" w14:textId="77777777" w:rsidR="009306B9" w:rsidRDefault="009306B9">
      <w:pPr>
        <w:pStyle w:val="P00"/>
        <w:spacing w:before="72"/>
        <w:ind w:left="0" w:right="1134"/>
        <w:rPr>
          <w:rStyle w:val="default"/>
          <w:rFonts w:cs="FrankRuehl" w:hint="cs"/>
          <w:rtl/>
        </w:rPr>
      </w:pPr>
      <w:bookmarkStart w:id="0" w:name="Seif1"/>
      <w:bookmarkEnd w:id="0"/>
      <w:r>
        <w:rPr>
          <w:lang w:val="he-IL"/>
        </w:rPr>
        <w:pict w14:anchorId="48C0AD42">
          <v:rect id="_x0000_s1026" style="position:absolute;left:0;text-align:left;margin-left:464.5pt;margin-top:8.05pt;width:75.05pt;height:15.4pt;z-index:251646464" o:allowincell="f" filled="f" stroked="f" strokecolor="lime" strokeweight=".25pt">
            <v:textbox inset="0,0,0,0">
              <w:txbxContent>
                <w:p w14:paraId="71826ACD" w14:textId="77777777" w:rsidR="009306B9" w:rsidRDefault="009306B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w:t>
      </w:r>
      <w:r w:rsidR="00F94110">
        <w:rPr>
          <w:rStyle w:val="default"/>
          <w:rFonts w:cs="FrankRuehl"/>
          <w:rtl/>
        </w:rPr>
        <w:t>ה –</w:t>
      </w:r>
    </w:p>
    <w:p w14:paraId="777A04F1" w14:textId="77777777" w:rsidR="009306B9" w:rsidRDefault="009306B9" w:rsidP="00F9411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w:t>
      </w:r>
      <w:r w:rsidR="00567376">
        <w:rPr>
          <w:rStyle w:val="default"/>
          <w:rFonts w:cs="FrankRuehl"/>
          <w:rtl/>
        </w:rPr>
        <w:t>–</w:t>
      </w:r>
      <w:r>
        <w:rPr>
          <w:rStyle w:val="default"/>
          <w:rFonts w:cs="FrankRuehl"/>
          <w:rtl/>
        </w:rPr>
        <w:t xml:space="preserve"> </w:t>
      </w:r>
      <w:r>
        <w:rPr>
          <w:rStyle w:val="default"/>
          <w:rFonts w:cs="FrankRuehl" w:hint="cs"/>
          <w:rtl/>
        </w:rPr>
        <w:t>ועדת ערר שנתמנתה לפי סעיף 17 לחוק;</w:t>
      </w:r>
    </w:p>
    <w:p w14:paraId="1F1C938E" w14:textId="77777777" w:rsidR="009306B9" w:rsidRDefault="009306B9" w:rsidP="00F94110">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 </w:t>
      </w:r>
      <w:r w:rsidR="00567376">
        <w:rPr>
          <w:rStyle w:val="default"/>
          <w:rFonts w:cs="FrankRuehl"/>
          <w:rtl/>
        </w:rPr>
        <w:t>–</w:t>
      </w:r>
      <w:r>
        <w:rPr>
          <w:rStyle w:val="default"/>
          <w:rFonts w:cs="FrankRuehl"/>
          <w:rtl/>
        </w:rPr>
        <w:t xml:space="preserve"> </w:t>
      </w:r>
      <w:r>
        <w:rPr>
          <w:rStyle w:val="default"/>
          <w:rFonts w:cs="FrankRuehl" w:hint="cs"/>
          <w:rtl/>
        </w:rPr>
        <w:t>צו אישי כאמור בסעיף 18 לחוק;</w:t>
      </w:r>
    </w:p>
    <w:p w14:paraId="265567C2" w14:textId="77777777" w:rsidR="009306B9" w:rsidRDefault="009306B9" w:rsidP="00F9411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שיב" </w:t>
      </w:r>
      <w:r w:rsidR="00567376">
        <w:rPr>
          <w:rStyle w:val="default"/>
          <w:rFonts w:cs="FrankRuehl"/>
          <w:rtl/>
        </w:rPr>
        <w:t>–</w:t>
      </w:r>
      <w:r>
        <w:rPr>
          <w:rStyle w:val="default"/>
          <w:rFonts w:cs="FrankRuehl"/>
          <w:rtl/>
        </w:rPr>
        <w:t xml:space="preserve"> </w:t>
      </w:r>
      <w:r>
        <w:rPr>
          <w:rStyle w:val="default"/>
          <w:rFonts w:cs="FrankRuehl" w:hint="cs"/>
          <w:rtl/>
        </w:rPr>
        <w:t>מי שנתן צו בהתאם לחוק או בהתאם לתקנות שהותקנו או לצווים שניתנו על פי החוק.</w:t>
      </w:r>
    </w:p>
    <w:p w14:paraId="357A47A8" w14:textId="77777777" w:rsidR="009306B9" w:rsidRDefault="009306B9">
      <w:pPr>
        <w:pStyle w:val="P00"/>
        <w:spacing w:before="72"/>
        <w:ind w:left="0" w:right="1134"/>
        <w:rPr>
          <w:rStyle w:val="default"/>
          <w:rFonts w:cs="FrankRuehl"/>
          <w:rtl/>
        </w:rPr>
      </w:pPr>
      <w:bookmarkStart w:id="1" w:name="Seif2"/>
      <w:bookmarkEnd w:id="1"/>
      <w:r>
        <w:rPr>
          <w:lang w:val="he-IL"/>
        </w:rPr>
        <w:pict w14:anchorId="22C38CDA">
          <v:rect id="_x0000_s1027" style="position:absolute;left:0;text-align:left;margin-left:464.5pt;margin-top:8.05pt;width:75.05pt;height:10.85pt;z-index:251647488" o:allowincell="f" filled="f" stroked="f" strokecolor="lime" strokeweight=".25pt">
            <v:textbox inset="0,0,0,0">
              <w:txbxContent>
                <w:p w14:paraId="743C5963" w14:textId="77777777" w:rsidR="009306B9" w:rsidRDefault="009306B9">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עורר ימסור לועדה, או ישלח בדואר רשום, לפי מענה שפורסם ברשומות, כתב הערר בשני</w:t>
      </w:r>
      <w:r>
        <w:rPr>
          <w:rStyle w:val="default"/>
          <w:rFonts w:cs="FrankRuehl"/>
          <w:rtl/>
        </w:rPr>
        <w:t xml:space="preserve"> ט</w:t>
      </w:r>
      <w:r>
        <w:rPr>
          <w:rStyle w:val="default"/>
          <w:rFonts w:cs="FrankRuehl" w:hint="cs"/>
          <w:rtl/>
        </w:rPr>
        <w:t>פסים.</w:t>
      </w:r>
    </w:p>
    <w:p w14:paraId="2F1BCB21" w14:textId="77777777" w:rsidR="009306B9" w:rsidRDefault="009306B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מענה של הועדה בבית משפט, יימסר כתב הערר במשרד הרישום של אותו בית משפט.</w:t>
      </w:r>
    </w:p>
    <w:p w14:paraId="584C7552" w14:textId="77777777" w:rsidR="009306B9" w:rsidRDefault="009306B9">
      <w:pPr>
        <w:pStyle w:val="P00"/>
        <w:spacing w:before="72"/>
        <w:ind w:left="0" w:right="1134"/>
        <w:rPr>
          <w:rStyle w:val="default"/>
          <w:rFonts w:cs="FrankRuehl"/>
          <w:rtl/>
        </w:rPr>
      </w:pPr>
      <w:bookmarkStart w:id="2" w:name="Seif3"/>
      <w:bookmarkEnd w:id="2"/>
      <w:r>
        <w:rPr>
          <w:lang w:val="he-IL"/>
        </w:rPr>
        <w:pict w14:anchorId="42FF52CC">
          <v:rect id="_x0000_s1028" style="position:absolute;left:0;text-align:left;margin-left:464.5pt;margin-top:8.05pt;width:75.05pt;height:15.55pt;z-index:251648512" o:allowincell="f" filled="f" stroked="f" strokecolor="lime" strokeweight=".25pt">
            <v:textbox inset="0,0,0,0">
              <w:txbxContent>
                <w:p w14:paraId="4B05A53B" w14:textId="77777777" w:rsidR="009306B9" w:rsidRDefault="009306B9">
                  <w:pPr>
                    <w:spacing w:line="160" w:lineRule="exact"/>
                    <w:jc w:val="left"/>
                    <w:rPr>
                      <w:rFonts w:cs="Miriam"/>
                      <w:noProof/>
                      <w:sz w:val="18"/>
                      <w:szCs w:val="18"/>
                      <w:rtl/>
                    </w:rPr>
                  </w:pPr>
                  <w:r>
                    <w:rPr>
                      <w:rFonts w:cs="Miriam"/>
                      <w:sz w:val="18"/>
                      <w:szCs w:val="18"/>
                      <w:rtl/>
                    </w:rPr>
                    <w:t>פר</w:t>
                  </w:r>
                  <w:r>
                    <w:rPr>
                      <w:rFonts w:cs="Miriam" w:hint="cs"/>
                      <w:sz w:val="18"/>
                      <w:szCs w:val="18"/>
                      <w:rtl/>
                    </w:rPr>
                    <w:t>טי הערר</w:t>
                  </w:r>
                </w:p>
              </w:txbxContent>
            </v:textbox>
            <w10:anchorlock/>
          </v:rect>
        </w:pict>
      </w:r>
      <w:r>
        <w:rPr>
          <w:rStyle w:val="big-number"/>
          <w:rFonts w:cs="Miriam"/>
          <w:rtl/>
        </w:rPr>
        <w:t>3.</w:t>
      </w:r>
      <w:r>
        <w:rPr>
          <w:rStyle w:val="big-number"/>
          <w:rFonts w:cs="Miriam"/>
          <w:rtl/>
        </w:rPr>
        <w:tab/>
      </w:r>
      <w:r>
        <w:rPr>
          <w:rStyle w:val="default"/>
          <w:rFonts w:cs="FrankRuehl"/>
          <w:rtl/>
        </w:rPr>
        <w:t>בכ</w:t>
      </w:r>
      <w:r>
        <w:rPr>
          <w:rStyle w:val="default"/>
          <w:rFonts w:cs="FrankRuehl" w:hint="cs"/>
          <w:rtl/>
        </w:rPr>
        <w:t>תב הערר יפורטו:</w:t>
      </w:r>
    </w:p>
    <w:p w14:paraId="083DBDCF" w14:textId="77777777" w:rsidR="009306B9" w:rsidRDefault="009306B9" w:rsidP="0056737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של העורר, תיאורו, משלח ידו, מענו והמען למסירת מסמכים;</w:t>
      </w:r>
    </w:p>
    <w:p w14:paraId="43A75AB5" w14:textId="77777777" w:rsidR="009306B9" w:rsidRDefault="009306B9" w:rsidP="0056737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כנו של הצו שעליו עוררים;</w:t>
      </w:r>
    </w:p>
    <w:p w14:paraId="064FA78D" w14:textId="77777777" w:rsidR="009306B9" w:rsidRDefault="009306B9" w:rsidP="0056737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תאריך שבו ניתן הצו וכן התא</w:t>
      </w:r>
      <w:r>
        <w:rPr>
          <w:rStyle w:val="default"/>
          <w:rFonts w:cs="FrankRuehl"/>
          <w:rtl/>
        </w:rPr>
        <w:t>ר</w:t>
      </w:r>
      <w:r>
        <w:rPr>
          <w:rStyle w:val="default"/>
          <w:rFonts w:cs="FrankRuehl" w:hint="cs"/>
          <w:rtl/>
        </w:rPr>
        <w:t>יך שבו הגיע הצו לידיעת</w:t>
      </w:r>
      <w:r>
        <w:rPr>
          <w:rStyle w:val="default"/>
          <w:rFonts w:cs="FrankRuehl"/>
          <w:rtl/>
        </w:rPr>
        <w:t xml:space="preserve">ו </w:t>
      </w:r>
      <w:r>
        <w:rPr>
          <w:rStyle w:val="default"/>
          <w:rFonts w:cs="FrankRuehl" w:hint="cs"/>
          <w:rtl/>
        </w:rPr>
        <w:t>של העורר;</w:t>
      </w:r>
    </w:p>
    <w:p w14:paraId="38DB7EE0" w14:textId="77777777" w:rsidR="009306B9" w:rsidRDefault="009306B9" w:rsidP="00567376">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ימוקי הערר, לרבות נימוקים משפטיים, כל נימוק בפסקה מיוחדת ובקיצור;</w:t>
      </w:r>
    </w:p>
    <w:p w14:paraId="579F291F" w14:textId="77777777" w:rsidR="009306B9" w:rsidRDefault="009306B9" w:rsidP="0056737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סעד המבוקש על ידי העורר.</w:t>
      </w:r>
    </w:p>
    <w:p w14:paraId="0FF96A9F" w14:textId="77777777" w:rsidR="009306B9" w:rsidRDefault="009306B9">
      <w:pPr>
        <w:pStyle w:val="P00"/>
        <w:spacing w:before="72"/>
        <w:ind w:left="0" w:right="1134"/>
        <w:rPr>
          <w:rStyle w:val="default"/>
          <w:rFonts w:cs="FrankRuehl"/>
          <w:rtl/>
        </w:rPr>
      </w:pPr>
      <w:bookmarkStart w:id="3" w:name="Seif4"/>
      <w:bookmarkEnd w:id="3"/>
      <w:r>
        <w:rPr>
          <w:lang w:val="he-IL"/>
        </w:rPr>
        <w:pict w14:anchorId="58184083">
          <v:rect id="_x0000_s1029" style="position:absolute;left:0;text-align:left;margin-left:464.5pt;margin-top:8.05pt;width:75.05pt;height:13.45pt;z-index:251649536" o:allowincell="f" filled="f" stroked="f" strokecolor="lime" strokeweight=".25pt">
            <v:textbox inset="0,0,0,0">
              <w:txbxContent>
                <w:p w14:paraId="58EB38AD" w14:textId="77777777" w:rsidR="009306B9" w:rsidRDefault="009306B9">
                  <w:pPr>
                    <w:spacing w:line="160" w:lineRule="exact"/>
                    <w:jc w:val="left"/>
                    <w:rPr>
                      <w:rFonts w:cs="Miriam"/>
                      <w:noProof/>
                      <w:sz w:val="18"/>
                      <w:szCs w:val="18"/>
                      <w:rtl/>
                    </w:rPr>
                  </w:pPr>
                  <w:r>
                    <w:rPr>
                      <w:rFonts w:cs="Miriam"/>
                      <w:sz w:val="18"/>
                      <w:szCs w:val="18"/>
                      <w:rtl/>
                    </w:rPr>
                    <w:t>צי</w:t>
                  </w:r>
                  <w:r>
                    <w:rPr>
                      <w:rFonts w:cs="Miriam" w:hint="cs"/>
                      <w:sz w:val="18"/>
                      <w:szCs w:val="18"/>
                      <w:rtl/>
                    </w:rPr>
                    <w:t>רוף מסמכים</w:t>
                  </w:r>
                </w:p>
              </w:txbxContent>
            </v:textbox>
            <w10:anchorlock/>
          </v:rect>
        </w:pict>
      </w:r>
      <w:r>
        <w:rPr>
          <w:rStyle w:val="big-number"/>
          <w:rFonts w:cs="Miriam"/>
          <w:rtl/>
        </w:rPr>
        <w:t>4.</w:t>
      </w:r>
      <w:r>
        <w:rPr>
          <w:rStyle w:val="big-number"/>
          <w:rFonts w:cs="Miriam"/>
          <w:rtl/>
        </w:rPr>
        <w:tab/>
      </w:r>
      <w:r>
        <w:rPr>
          <w:rStyle w:val="default"/>
          <w:rFonts w:cs="FrankRuehl"/>
          <w:rtl/>
        </w:rPr>
        <w:t>לכ</w:t>
      </w:r>
      <w:r>
        <w:rPr>
          <w:rStyle w:val="default"/>
          <w:rFonts w:cs="FrankRuehl" w:hint="cs"/>
          <w:rtl/>
        </w:rPr>
        <w:t>תב הערר יצורפו שני טפסים של תצהיר לאימות העובדות שעליהן מסתמך העורר ושל העתק הצו, אם נמסר לעורר בכת</w:t>
      </w:r>
      <w:r>
        <w:rPr>
          <w:rStyle w:val="default"/>
          <w:rFonts w:cs="FrankRuehl"/>
          <w:rtl/>
        </w:rPr>
        <w:t>ב</w:t>
      </w:r>
      <w:r>
        <w:rPr>
          <w:rStyle w:val="default"/>
          <w:rFonts w:cs="FrankRuehl" w:hint="cs"/>
          <w:rtl/>
        </w:rPr>
        <w:t>.</w:t>
      </w:r>
    </w:p>
    <w:p w14:paraId="6E7C1FDD" w14:textId="77777777" w:rsidR="009306B9" w:rsidRDefault="009306B9">
      <w:pPr>
        <w:pStyle w:val="P00"/>
        <w:spacing w:before="72"/>
        <w:ind w:left="0" w:right="1134"/>
        <w:rPr>
          <w:rStyle w:val="default"/>
          <w:rFonts w:cs="FrankRuehl"/>
          <w:rtl/>
        </w:rPr>
      </w:pPr>
      <w:bookmarkStart w:id="4" w:name="Seif5"/>
      <w:bookmarkEnd w:id="4"/>
      <w:r>
        <w:rPr>
          <w:lang w:val="he-IL"/>
        </w:rPr>
        <w:pict w14:anchorId="356FCAB7">
          <v:rect id="_x0000_s1030" style="position:absolute;left:0;text-align:left;margin-left:464.5pt;margin-top:8.05pt;width:75.05pt;height:14.1pt;z-index:251650560" o:allowincell="f" filled="f" stroked="f" strokecolor="lime" strokeweight=".25pt">
            <v:textbox inset="0,0,0,0">
              <w:txbxContent>
                <w:p w14:paraId="7CA4E0B7" w14:textId="77777777" w:rsidR="009306B9" w:rsidRDefault="009306B9">
                  <w:pPr>
                    <w:spacing w:line="160" w:lineRule="exact"/>
                    <w:jc w:val="left"/>
                    <w:rPr>
                      <w:rFonts w:cs="Miriam"/>
                      <w:noProof/>
                      <w:sz w:val="18"/>
                      <w:szCs w:val="18"/>
                      <w:rtl/>
                    </w:rPr>
                  </w:pPr>
                  <w:r>
                    <w:rPr>
                      <w:rFonts w:cs="Miriam"/>
                      <w:sz w:val="18"/>
                      <w:szCs w:val="18"/>
                      <w:rtl/>
                    </w:rPr>
                    <w:t>חת</w:t>
                  </w:r>
                  <w:r>
                    <w:rPr>
                      <w:rFonts w:cs="Miriam" w:hint="cs"/>
                      <w:sz w:val="18"/>
                      <w:szCs w:val="18"/>
                      <w:rtl/>
                    </w:rPr>
                    <w:t>ימת הערר</w:t>
                  </w:r>
                </w:p>
              </w:txbxContent>
            </v:textbox>
            <w10:anchorlock/>
          </v:rect>
        </w:pict>
      </w:r>
      <w:r>
        <w:rPr>
          <w:rStyle w:val="big-number"/>
          <w:rFonts w:cs="Miriam"/>
          <w:rtl/>
        </w:rPr>
        <w:t>5.</w:t>
      </w:r>
      <w:r>
        <w:rPr>
          <w:rStyle w:val="big-number"/>
          <w:rFonts w:cs="Miriam"/>
          <w:rtl/>
        </w:rPr>
        <w:tab/>
      </w:r>
      <w:r>
        <w:rPr>
          <w:rStyle w:val="default"/>
          <w:rFonts w:cs="FrankRuehl"/>
          <w:rtl/>
        </w:rPr>
        <w:t>כת</w:t>
      </w:r>
      <w:r>
        <w:rPr>
          <w:rStyle w:val="default"/>
          <w:rFonts w:cs="FrankRuehl" w:hint="cs"/>
          <w:rtl/>
        </w:rPr>
        <w:t xml:space="preserve">ב הערר ייחתם ביד העורר או בא </w:t>
      </w:r>
      <w:r>
        <w:rPr>
          <w:rStyle w:val="default"/>
          <w:rFonts w:cs="FrankRuehl"/>
          <w:rtl/>
        </w:rPr>
        <w:t>כו</w:t>
      </w:r>
      <w:r>
        <w:rPr>
          <w:rStyle w:val="default"/>
          <w:rFonts w:cs="FrankRuehl" w:hint="cs"/>
          <w:rtl/>
        </w:rPr>
        <w:t>חו.</w:t>
      </w:r>
    </w:p>
    <w:p w14:paraId="2ADF53C7" w14:textId="77777777" w:rsidR="009306B9" w:rsidRDefault="009306B9">
      <w:pPr>
        <w:pStyle w:val="P00"/>
        <w:spacing w:before="72"/>
        <w:ind w:left="0" w:right="1134"/>
        <w:rPr>
          <w:rStyle w:val="default"/>
          <w:rFonts w:cs="FrankRuehl"/>
          <w:rtl/>
        </w:rPr>
      </w:pPr>
      <w:bookmarkStart w:id="5" w:name="Seif6"/>
      <w:bookmarkEnd w:id="5"/>
      <w:r>
        <w:rPr>
          <w:lang w:val="he-IL"/>
        </w:rPr>
        <w:pict w14:anchorId="1CC0A241">
          <v:rect id="_x0000_s1031" style="position:absolute;left:0;text-align:left;margin-left:464.5pt;margin-top:8.05pt;width:75.05pt;height:11pt;z-index:251651584" o:allowincell="f" filled="f" stroked="f" strokecolor="lime" strokeweight=".25pt">
            <v:textbox inset="0,0,0,0">
              <w:txbxContent>
                <w:p w14:paraId="2F8CC914" w14:textId="77777777" w:rsidR="009306B9" w:rsidRDefault="009306B9">
                  <w:pPr>
                    <w:spacing w:line="160" w:lineRule="exact"/>
                    <w:jc w:val="left"/>
                    <w:rPr>
                      <w:rFonts w:cs="Miriam"/>
                      <w:noProof/>
                      <w:sz w:val="18"/>
                      <w:szCs w:val="18"/>
                      <w:rtl/>
                    </w:rPr>
                  </w:pPr>
                  <w:r>
                    <w:rPr>
                      <w:rFonts w:cs="Miriam"/>
                      <w:sz w:val="18"/>
                      <w:szCs w:val="18"/>
                      <w:rtl/>
                    </w:rPr>
                    <w:t>טע</w:t>
                  </w:r>
                  <w:r>
                    <w:rPr>
                      <w:rFonts w:cs="Miriam" w:hint="cs"/>
                      <w:sz w:val="18"/>
                      <w:szCs w:val="18"/>
                      <w:rtl/>
                    </w:rPr>
                    <w:t>נות פגם</w:t>
                  </w:r>
                </w:p>
              </w:txbxContent>
            </v:textbox>
            <w10:anchorlock/>
          </v:rect>
        </w:pict>
      </w:r>
      <w:r>
        <w:rPr>
          <w:rStyle w:val="big-number"/>
          <w:rFonts w:cs="Miriam"/>
          <w:rtl/>
        </w:rPr>
        <w:t>6.</w:t>
      </w:r>
      <w:r>
        <w:rPr>
          <w:rStyle w:val="big-number"/>
          <w:rFonts w:cs="Miriam"/>
          <w:rtl/>
        </w:rPr>
        <w:tab/>
      </w:r>
      <w:r>
        <w:rPr>
          <w:rStyle w:val="default"/>
          <w:rFonts w:cs="FrankRuehl"/>
          <w:rtl/>
        </w:rPr>
        <w:t>נמ</w:t>
      </w:r>
      <w:r>
        <w:rPr>
          <w:rStyle w:val="default"/>
          <w:rFonts w:cs="FrankRuehl" w:hint="cs"/>
          <w:rtl/>
        </w:rPr>
        <w:t>סר כתב הערר לועדה לפי מענה, ונתקבל על ידי הפקיד המוסמך לכך, לא תיזקק הועדה לכל טענה של פגם בצורת כתב הערר.</w:t>
      </w:r>
    </w:p>
    <w:p w14:paraId="549DC1BF" w14:textId="77777777" w:rsidR="009306B9" w:rsidRDefault="009306B9">
      <w:pPr>
        <w:pStyle w:val="P00"/>
        <w:spacing w:before="72"/>
        <w:ind w:left="0" w:right="1134"/>
        <w:rPr>
          <w:rStyle w:val="default"/>
          <w:rFonts w:cs="FrankRuehl"/>
          <w:rtl/>
        </w:rPr>
      </w:pPr>
      <w:bookmarkStart w:id="6" w:name="Seif7"/>
      <w:bookmarkEnd w:id="6"/>
      <w:r>
        <w:rPr>
          <w:lang w:val="he-IL"/>
        </w:rPr>
        <w:pict w14:anchorId="251D4DF0">
          <v:rect id="_x0000_s1032" style="position:absolute;left:0;text-align:left;margin-left:464.5pt;margin-top:8.05pt;width:75.05pt;height:22.85pt;z-index:251652608" o:allowincell="f" filled="f" stroked="f" strokecolor="lime" strokeweight=".25pt">
            <v:textbox inset="0,0,0,0">
              <w:txbxContent>
                <w:p w14:paraId="0584B42B" w14:textId="77777777" w:rsidR="009306B9" w:rsidRDefault="009306B9" w:rsidP="00F94110">
                  <w:pPr>
                    <w:spacing w:line="160" w:lineRule="exact"/>
                    <w:jc w:val="left"/>
                    <w:rPr>
                      <w:rFonts w:cs="Miriam"/>
                      <w:noProof/>
                      <w:sz w:val="18"/>
                      <w:szCs w:val="18"/>
                      <w:rtl/>
                    </w:rPr>
                  </w:pPr>
                  <w:r>
                    <w:rPr>
                      <w:rFonts w:cs="Miriam"/>
                      <w:sz w:val="18"/>
                      <w:szCs w:val="18"/>
                      <w:rtl/>
                    </w:rPr>
                    <w:t>הע</w:t>
                  </w:r>
                  <w:r>
                    <w:rPr>
                      <w:rFonts w:cs="Miriam" w:hint="cs"/>
                      <w:sz w:val="18"/>
                      <w:szCs w:val="18"/>
                      <w:rtl/>
                    </w:rPr>
                    <w:t>ברת כתב</w:t>
                  </w:r>
                  <w:r w:rsidR="00F94110">
                    <w:rPr>
                      <w:rFonts w:cs="Miriam" w:hint="cs"/>
                      <w:sz w:val="18"/>
                      <w:szCs w:val="18"/>
                      <w:rtl/>
                    </w:rPr>
                    <w:t xml:space="preserve"> </w:t>
                  </w:r>
                  <w:r>
                    <w:rPr>
                      <w:rFonts w:cs="Miriam"/>
                      <w:sz w:val="18"/>
                      <w:szCs w:val="18"/>
                      <w:rtl/>
                    </w:rPr>
                    <w:t>הע</w:t>
                  </w:r>
                  <w:r>
                    <w:rPr>
                      <w:rFonts w:cs="Miriam" w:hint="cs"/>
                      <w:sz w:val="18"/>
                      <w:szCs w:val="18"/>
                      <w:rtl/>
                    </w:rPr>
                    <w:t>רר למשיב</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גש ערר לועדה, ישלח יושב ראש הועדה למשיב טופס אחד של כתב הערר ושל כל מסמך שצורף אליו.</w:t>
      </w:r>
    </w:p>
    <w:p w14:paraId="431EAF07" w14:textId="77777777" w:rsidR="009306B9" w:rsidRDefault="009306B9" w:rsidP="00AA6921">
      <w:pPr>
        <w:pStyle w:val="P00"/>
        <w:spacing w:before="72"/>
        <w:ind w:left="0" w:right="1134"/>
        <w:rPr>
          <w:rStyle w:val="default"/>
          <w:rFonts w:cs="FrankRuehl" w:hint="cs"/>
          <w:rtl/>
        </w:rPr>
      </w:pPr>
      <w:bookmarkStart w:id="7" w:name="Seif8"/>
      <w:bookmarkEnd w:id="7"/>
      <w:r>
        <w:rPr>
          <w:lang w:val="he-IL"/>
        </w:rPr>
        <w:pict w14:anchorId="7043BE1C">
          <v:rect id="_x0000_s1033" style="position:absolute;left:0;text-align:left;margin-left:464.5pt;margin-top:8.05pt;width:75.05pt;height:17.95pt;z-index:251653632" o:allowincell="f" filled="f" stroked="f" strokecolor="lime" strokeweight=".25pt">
            <v:textbox inset="0,0,0,0">
              <w:txbxContent>
                <w:p w14:paraId="61B53FF8" w14:textId="77777777" w:rsidR="009306B9" w:rsidRDefault="009306B9">
                  <w:pPr>
                    <w:spacing w:line="160" w:lineRule="exact"/>
                    <w:jc w:val="left"/>
                    <w:rPr>
                      <w:rFonts w:cs="Miriam"/>
                      <w:noProof/>
                      <w:sz w:val="18"/>
                      <w:szCs w:val="18"/>
                      <w:rtl/>
                    </w:rPr>
                  </w:pPr>
                  <w:r>
                    <w:rPr>
                      <w:rFonts w:cs="Miriam"/>
                      <w:sz w:val="18"/>
                      <w:szCs w:val="18"/>
                      <w:rtl/>
                    </w:rPr>
                    <w:t>תש</w:t>
                  </w:r>
                  <w:r>
                    <w:rPr>
                      <w:rFonts w:cs="Miriam" w:hint="cs"/>
                      <w:sz w:val="18"/>
                      <w:szCs w:val="18"/>
                      <w:rtl/>
                    </w:rPr>
                    <w:t>ובת המשיב</w:t>
                  </w:r>
                </w:p>
                <w:p w14:paraId="0163F925" w14:textId="77777777" w:rsidR="009306B9" w:rsidRDefault="009306B9" w:rsidP="00F9411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w:t>
                  </w:r>
                  <w:r>
                    <w:rPr>
                      <w:rFonts w:cs="Miriam" w:hint="cs"/>
                      <w:sz w:val="18"/>
                      <w:szCs w:val="18"/>
                      <w:rtl/>
                    </w:rPr>
                    <w:t>ש</w:t>
                  </w:r>
                  <w:r>
                    <w:rPr>
                      <w:rFonts w:cs="Miriam"/>
                      <w:sz w:val="18"/>
                      <w:szCs w:val="18"/>
                      <w:rtl/>
                    </w:rPr>
                    <w:t>י</w:t>
                  </w:r>
                  <w:r>
                    <w:rPr>
                      <w:rFonts w:cs="Miriam" w:hint="cs"/>
                      <w:sz w:val="18"/>
                      <w:szCs w:val="18"/>
                      <w:rtl/>
                    </w:rPr>
                    <w:t>"ח</w:t>
                  </w:r>
                  <w:r w:rsidR="00F94110">
                    <w:rPr>
                      <w:rFonts w:cs="Miriam" w:hint="cs"/>
                      <w:sz w:val="18"/>
                      <w:szCs w:val="18"/>
                      <w:rtl/>
                    </w:rPr>
                    <w:t>-</w:t>
                  </w:r>
                  <w:r>
                    <w:rPr>
                      <w:rFonts w:cs="Miriam"/>
                      <w:sz w:val="18"/>
                      <w:szCs w:val="18"/>
                      <w:rtl/>
                    </w:rPr>
                    <w:t>1958</w:t>
                  </w:r>
                </w:p>
              </w:txbxContent>
            </v:textbox>
            <w10:anchorlock/>
          </v:rect>
        </w:pict>
      </w:r>
      <w:r>
        <w:rPr>
          <w:rStyle w:val="big-number"/>
          <w:rFonts w:cs="Miriam"/>
          <w:rtl/>
        </w:rPr>
        <w:t>8.</w:t>
      </w:r>
      <w:r>
        <w:rPr>
          <w:rStyle w:val="big-number"/>
          <w:rFonts w:cs="Miriam"/>
          <w:rtl/>
        </w:rPr>
        <w:tab/>
      </w:r>
      <w:r>
        <w:rPr>
          <w:rStyle w:val="default"/>
          <w:rFonts w:cs="FrankRuehl"/>
          <w:rtl/>
        </w:rPr>
        <w:t>המ</w:t>
      </w:r>
      <w:r>
        <w:rPr>
          <w:rStyle w:val="default"/>
          <w:rFonts w:cs="FrankRuehl" w:hint="cs"/>
          <w:rtl/>
        </w:rPr>
        <w:t>שיב יגיש לועדה</w:t>
      </w:r>
      <w:r w:rsidR="00AA6921">
        <w:rPr>
          <w:rStyle w:val="default"/>
          <w:rFonts w:cs="FrankRuehl" w:hint="cs"/>
          <w:rtl/>
        </w:rPr>
        <w:t>,</w:t>
      </w:r>
      <w:r>
        <w:rPr>
          <w:rStyle w:val="default"/>
          <w:rFonts w:cs="FrankRuehl" w:hint="cs"/>
          <w:rtl/>
        </w:rPr>
        <w:t xml:space="preserve"> לא יאוחר מחמישה עשר ימים מהיום שנמסר לו העתק הערר כאמור, שנ</w:t>
      </w:r>
      <w:r>
        <w:rPr>
          <w:rStyle w:val="default"/>
          <w:rFonts w:cs="FrankRuehl"/>
          <w:rtl/>
        </w:rPr>
        <w:t xml:space="preserve">י </w:t>
      </w:r>
      <w:r>
        <w:rPr>
          <w:rStyle w:val="default"/>
          <w:rFonts w:cs="FrankRuehl" w:hint="cs"/>
          <w:rtl/>
        </w:rPr>
        <w:t>טפסים של תשובה מנומקת בצירוף תצהיר לאימות העובדות שעליהן הוא מסתמך. יושב ראש הועדה רשאי להאריך את התקופה להגשת התשובה אם ראה סיבה מצדקת.</w:t>
      </w:r>
    </w:p>
    <w:p w14:paraId="0B2D75F0" w14:textId="77777777" w:rsidR="00317D04" w:rsidRPr="00F94110" w:rsidRDefault="00317D04" w:rsidP="00317D04">
      <w:pPr>
        <w:pStyle w:val="P00"/>
        <w:spacing w:before="0"/>
        <w:ind w:left="0" w:right="1134"/>
        <w:rPr>
          <w:rFonts w:cs="FrankRuehl" w:hint="cs"/>
          <w:vanish/>
          <w:color w:val="FF0000"/>
          <w:szCs w:val="20"/>
          <w:shd w:val="clear" w:color="auto" w:fill="FFFF99"/>
          <w:rtl/>
        </w:rPr>
      </w:pPr>
      <w:bookmarkStart w:id="8" w:name="Rov28"/>
      <w:r w:rsidRPr="00F94110">
        <w:rPr>
          <w:rFonts w:cs="FrankRuehl" w:hint="cs"/>
          <w:vanish/>
          <w:color w:val="FF0000"/>
          <w:szCs w:val="20"/>
          <w:shd w:val="clear" w:color="auto" w:fill="FFFF99"/>
          <w:rtl/>
        </w:rPr>
        <w:t>מיום 12.4.1958</w:t>
      </w:r>
    </w:p>
    <w:p w14:paraId="6A123C38" w14:textId="77777777" w:rsidR="00317D04" w:rsidRPr="00F94110" w:rsidRDefault="00317D04" w:rsidP="00317D04">
      <w:pPr>
        <w:pStyle w:val="P00"/>
        <w:spacing w:before="0"/>
        <w:ind w:left="0" w:right="1134"/>
        <w:rPr>
          <w:rFonts w:cs="FrankRuehl" w:hint="cs"/>
          <w:b/>
          <w:bCs/>
          <w:vanish/>
          <w:szCs w:val="20"/>
          <w:shd w:val="clear" w:color="auto" w:fill="FFFF99"/>
          <w:rtl/>
        </w:rPr>
      </w:pPr>
      <w:r w:rsidRPr="00F94110">
        <w:rPr>
          <w:rFonts w:cs="FrankRuehl" w:hint="cs"/>
          <w:b/>
          <w:bCs/>
          <w:vanish/>
          <w:szCs w:val="20"/>
          <w:shd w:val="clear" w:color="auto" w:fill="FFFF99"/>
          <w:rtl/>
        </w:rPr>
        <w:t>תק' תשי"ח-1958</w:t>
      </w:r>
    </w:p>
    <w:p w14:paraId="589D2DD9" w14:textId="77777777" w:rsidR="00317D04" w:rsidRPr="00F94110" w:rsidRDefault="00317D04" w:rsidP="00317D04">
      <w:pPr>
        <w:pStyle w:val="P00"/>
        <w:spacing w:before="0"/>
        <w:ind w:left="0" w:right="1134"/>
        <w:rPr>
          <w:rFonts w:cs="FrankRuehl" w:hint="cs"/>
          <w:vanish/>
          <w:szCs w:val="20"/>
          <w:shd w:val="clear" w:color="auto" w:fill="FFFF99"/>
          <w:rtl/>
        </w:rPr>
      </w:pPr>
      <w:hyperlink r:id="rId6" w:history="1">
        <w:r w:rsidRPr="00F94110">
          <w:rPr>
            <w:rStyle w:val="Hyperlink"/>
            <w:rFonts w:cs="FrankRuehl" w:hint="cs"/>
            <w:vanish/>
            <w:szCs w:val="20"/>
            <w:shd w:val="clear" w:color="auto" w:fill="FFFF99"/>
            <w:rtl/>
          </w:rPr>
          <w:t>ק"ת תשי"ח מס' 800</w:t>
        </w:r>
      </w:hyperlink>
      <w:r w:rsidRPr="00F94110">
        <w:rPr>
          <w:rFonts w:cs="FrankRuehl" w:hint="cs"/>
          <w:vanish/>
          <w:szCs w:val="20"/>
          <w:shd w:val="clear" w:color="auto" w:fill="FFFF99"/>
          <w:rtl/>
        </w:rPr>
        <w:t xml:space="preserve"> מיום 12.4.1958 עמ' 1440</w:t>
      </w:r>
    </w:p>
    <w:p w14:paraId="20F4C130" w14:textId="77777777" w:rsidR="00317D04" w:rsidRPr="008347C6" w:rsidRDefault="00317D04" w:rsidP="00273EBD">
      <w:pPr>
        <w:pStyle w:val="P00"/>
        <w:ind w:left="0" w:right="1134"/>
        <w:rPr>
          <w:rStyle w:val="default"/>
          <w:rFonts w:cs="FrankRuehl" w:hint="cs"/>
          <w:sz w:val="2"/>
          <w:szCs w:val="2"/>
          <w:rtl/>
        </w:rPr>
      </w:pPr>
      <w:r w:rsidRPr="00F94110">
        <w:rPr>
          <w:rStyle w:val="big-number"/>
          <w:rFonts w:cs="FrankRuehl"/>
          <w:vanish/>
          <w:sz w:val="22"/>
          <w:szCs w:val="22"/>
          <w:shd w:val="clear" w:color="auto" w:fill="FFFF99"/>
          <w:rtl/>
        </w:rPr>
        <w:t>8.</w:t>
      </w:r>
      <w:r w:rsidRPr="00F94110">
        <w:rPr>
          <w:rStyle w:val="big-number"/>
          <w:rFonts w:cs="FrankRuehl"/>
          <w:vanish/>
          <w:sz w:val="22"/>
          <w:szCs w:val="22"/>
          <w:shd w:val="clear" w:color="auto" w:fill="FFFF99"/>
          <w:rtl/>
        </w:rPr>
        <w:tab/>
      </w:r>
      <w:r w:rsidRPr="00F94110">
        <w:rPr>
          <w:rStyle w:val="default"/>
          <w:rFonts w:cs="FrankRuehl"/>
          <w:vanish/>
          <w:sz w:val="22"/>
          <w:szCs w:val="22"/>
          <w:shd w:val="clear" w:color="auto" w:fill="FFFF99"/>
          <w:rtl/>
        </w:rPr>
        <w:t>המ</w:t>
      </w:r>
      <w:r w:rsidRPr="00F94110">
        <w:rPr>
          <w:rStyle w:val="default"/>
          <w:rFonts w:cs="FrankRuehl" w:hint="cs"/>
          <w:vanish/>
          <w:sz w:val="22"/>
          <w:szCs w:val="22"/>
          <w:shd w:val="clear" w:color="auto" w:fill="FFFF99"/>
          <w:rtl/>
        </w:rPr>
        <w:t>שיב יגיש לועדה</w:t>
      </w:r>
      <w:r w:rsidR="00AA6921" w:rsidRPr="00F94110">
        <w:rPr>
          <w:rStyle w:val="default"/>
          <w:rFonts w:cs="FrankRuehl" w:hint="cs"/>
          <w:vanish/>
          <w:sz w:val="22"/>
          <w:szCs w:val="22"/>
          <w:shd w:val="clear" w:color="auto" w:fill="FFFF99"/>
          <w:rtl/>
        </w:rPr>
        <w:t>,</w:t>
      </w:r>
      <w:r w:rsidRPr="00F94110">
        <w:rPr>
          <w:rStyle w:val="default"/>
          <w:rFonts w:cs="FrankRuehl" w:hint="cs"/>
          <w:vanish/>
          <w:sz w:val="22"/>
          <w:szCs w:val="22"/>
          <w:shd w:val="clear" w:color="auto" w:fill="FFFF99"/>
          <w:rtl/>
        </w:rPr>
        <w:t xml:space="preserve"> לא יאוחר מחמישה עשר ימים מהיום שנמסר לו העתק הערר כאמור, שנ</w:t>
      </w:r>
      <w:r w:rsidRPr="00F94110">
        <w:rPr>
          <w:rStyle w:val="default"/>
          <w:rFonts w:cs="FrankRuehl"/>
          <w:vanish/>
          <w:sz w:val="22"/>
          <w:szCs w:val="22"/>
          <w:shd w:val="clear" w:color="auto" w:fill="FFFF99"/>
          <w:rtl/>
        </w:rPr>
        <w:t xml:space="preserve">י </w:t>
      </w:r>
      <w:r w:rsidRPr="00F94110">
        <w:rPr>
          <w:rStyle w:val="default"/>
          <w:rFonts w:cs="FrankRuehl" w:hint="cs"/>
          <w:vanish/>
          <w:sz w:val="22"/>
          <w:szCs w:val="22"/>
          <w:shd w:val="clear" w:color="auto" w:fill="FFFF99"/>
          <w:rtl/>
        </w:rPr>
        <w:t xml:space="preserve">טפסים של תשובה מנומקת בצירוף תצהיר לאימות העובדות שעליהן הוא מסתמך. </w:t>
      </w:r>
      <w:r w:rsidRPr="00F94110">
        <w:rPr>
          <w:rStyle w:val="default"/>
          <w:rFonts w:cs="FrankRuehl" w:hint="cs"/>
          <w:vanish/>
          <w:sz w:val="22"/>
          <w:szCs w:val="22"/>
          <w:u w:val="single"/>
          <w:shd w:val="clear" w:color="auto" w:fill="FFFF99"/>
          <w:rtl/>
        </w:rPr>
        <w:t>יושב ראש הועדה רשאי להאריך את התקופה להגשת התשובה אם ראה סיבה מצדקת.</w:t>
      </w:r>
      <w:bookmarkEnd w:id="8"/>
    </w:p>
    <w:p w14:paraId="68A422BB" w14:textId="77777777" w:rsidR="009306B9" w:rsidRDefault="009306B9">
      <w:pPr>
        <w:pStyle w:val="P00"/>
        <w:spacing w:before="72"/>
        <w:ind w:left="0" w:right="1134"/>
        <w:rPr>
          <w:rStyle w:val="default"/>
          <w:rFonts w:cs="FrankRuehl"/>
          <w:rtl/>
        </w:rPr>
      </w:pPr>
      <w:bookmarkStart w:id="9" w:name="Seif9"/>
      <w:bookmarkEnd w:id="9"/>
      <w:r>
        <w:rPr>
          <w:lang w:val="he-IL"/>
        </w:rPr>
        <w:pict w14:anchorId="71E134C6">
          <v:rect id="_x0000_s1034" style="position:absolute;left:0;text-align:left;margin-left:464.5pt;margin-top:8.05pt;width:75.05pt;height:11pt;z-index:251654656" o:allowincell="f" filled="f" stroked="f" strokecolor="lime" strokeweight=".25pt">
            <v:textbox inset="0,0,0,0">
              <w:txbxContent>
                <w:p w14:paraId="52EAD4F5" w14:textId="77777777" w:rsidR="009306B9" w:rsidRDefault="009306B9">
                  <w:pPr>
                    <w:spacing w:line="160" w:lineRule="exact"/>
                    <w:jc w:val="left"/>
                    <w:rPr>
                      <w:rFonts w:cs="Miriam"/>
                      <w:noProof/>
                      <w:sz w:val="18"/>
                      <w:szCs w:val="18"/>
                      <w:rtl/>
                    </w:rPr>
                  </w:pPr>
                  <w:r>
                    <w:rPr>
                      <w:rFonts w:cs="Miriam"/>
                      <w:sz w:val="18"/>
                      <w:szCs w:val="18"/>
                      <w:rtl/>
                    </w:rPr>
                    <w:t>חת</w:t>
                  </w:r>
                  <w:r>
                    <w:rPr>
                      <w:rFonts w:cs="Miriam" w:hint="cs"/>
                      <w:sz w:val="18"/>
                      <w:szCs w:val="18"/>
                      <w:rtl/>
                    </w:rPr>
                    <w:t>ימת התשובה</w:t>
                  </w:r>
                </w:p>
              </w:txbxContent>
            </v:textbox>
            <w10:anchorlock/>
          </v:rect>
        </w:pict>
      </w:r>
      <w:r>
        <w:rPr>
          <w:rStyle w:val="big-number"/>
          <w:rFonts w:cs="Miriam"/>
          <w:rtl/>
        </w:rPr>
        <w:t>9.</w:t>
      </w:r>
      <w:r>
        <w:rPr>
          <w:rStyle w:val="big-number"/>
          <w:rFonts w:cs="Miriam"/>
          <w:rtl/>
        </w:rPr>
        <w:tab/>
      </w:r>
      <w:r>
        <w:rPr>
          <w:rStyle w:val="default"/>
          <w:rFonts w:cs="FrankRuehl"/>
          <w:rtl/>
        </w:rPr>
        <w:t>הת</w:t>
      </w:r>
      <w:r>
        <w:rPr>
          <w:rStyle w:val="default"/>
          <w:rFonts w:cs="FrankRuehl" w:hint="cs"/>
          <w:rtl/>
        </w:rPr>
        <w:t>שובה תיחתם ביד המשיב או ביד בא כוחו.</w:t>
      </w:r>
    </w:p>
    <w:p w14:paraId="7BD54708" w14:textId="77777777" w:rsidR="009306B9" w:rsidRDefault="009306B9">
      <w:pPr>
        <w:pStyle w:val="P00"/>
        <w:spacing w:before="72"/>
        <w:ind w:left="0" w:right="1134"/>
        <w:rPr>
          <w:rStyle w:val="default"/>
          <w:rFonts w:cs="FrankRuehl"/>
          <w:rtl/>
        </w:rPr>
      </w:pPr>
      <w:bookmarkStart w:id="10" w:name="Seif10"/>
      <w:bookmarkEnd w:id="10"/>
      <w:r>
        <w:rPr>
          <w:lang w:val="he-IL"/>
        </w:rPr>
        <w:pict w14:anchorId="67B292D4">
          <v:rect id="_x0000_s1035" style="position:absolute;left:0;text-align:left;margin-left:464.5pt;margin-top:8.05pt;width:75.05pt;height:22.7pt;z-index:251655680" o:allowincell="f" filled="f" stroked="f" strokecolor="lime" strokeweight=".25pt">
            <v:textbox inset="0,0,0,0">
              <w:txbxContent>
                <w:p w14:paraId="7E951B91" w14:textId="77777777" w:rsidR="009306B9" w:rsidRDefault="009306B9" w:rsidP="00F94110">
                  <w:pPr>
                    <w:spacing w:line="160" w:lineRule="exact"/>
                    <w:jc w:val="left"/>
                    <w:rPr>
                      <w:rFonts w:cs="Miriam"/>
                      <w:noProof/>
                      <w:sz w:val="18"/>
                      <w:szCs w:val="18"/>
                      <w:rtl/>
                    </w:rPr>
                  </w:pPr>
                  <w:r>
                    <w:rPr>
                      <w:rFonts w:cs="Miriam"/>
                      <w:sz w:val="18"/>
                      <w:szCs w:val="18"/>
                      <w:rtl/>
                    </w:rPr>
                    <w:t>הע</w:t>
                  </w:r>
                  <w:r>
                    <w:rPr>
                      <w:rFonts w:cs="Miriam" w:hint="cs"/>
                      <w:sz w:val="18"/>
                      <w:szCs w:val="18"/>
                      <w:rtl/>
                    </w:rPr>
                    <w:t>ברת התשובה</w:t>
                  </w:r>
                  <w:r w:rsidR="00F94110">
                    <w:rPr>
                      <w:rFonts w:cs="Miriam" w:hint="cs"/>
                      <w:sz w:val="18"/>
                      <w:szCs w:val="18"/>
                      <w:rtl/>
                    </w:rPr>
                    <w:t xml:space="preserve"> </w:t>
                  </w:r>
                  <w:r>
                    <w:rPr>
                      <w:rFonts w:cs="Miriam"/>
                      <w:sz w:val="18"/>
                      <w:szCs w:val="18"/>
                      <w:rtl/>
                    </w:rPr>
                    <w:t>לע</w:t>
                  </w:r>
                  <w:r>
                    <w:rPr>
                      <w:rFonts w:cs="Miriam" w:hint="cs"/>
                      <w:sz w:val="18"/>
                      <w:szCs w:val="18"/>
                      <w:rtl/>
                    </w:rPr>
                    <w:t>ורר</w:t>
                  </w:r>
                </w:p>
              </w:txbxContent>
            </v:textbox>
            <w10:anchorlock/>
          </v:rect>
        </w:pict>
      </w:r>
      <w:r>
        <w:rPr>
          <w:rStyle w:val="big-number"/>
          <w:rFonts w:cs="Miriam"/>
          <w:rtl/>
        </w:rPr>
        <w:t>10.</w:t>
      </w:r>
      <w:r>
        <w:rPr>
          <w:rStyle w:val="big-number"/>
          <w:rFonts w:cs="Miriam"/>
          <w:rtl/>
        </w:rPr>
        <w:tab/>
      </w:r>
      <w:r>
        <w:rPr>
          <w:rStyle w:val="default"/>
          <w:rFonts w:cs="FrankRuehl"/>
          <w:rtl/>
        </w:rPr>
        <w:t>יו</w:t>
      </w:r>
      <w:r>
        <w:rPr>
          <w:rStyle w:val="default"/>
          <w:rFonts w:cs="FrankRuehl" w:hint="cs"/>
          <w:rtl/>
        </w:rPr>
        <w:t>שב ראש הועדה ישלח לעורר טופס אחד של התשובה ושל כל מסמך שצורף אליה.</w:t>
      </w:r>
    </w:p>
    <w:p w14:paraId="4012FBB6" w14:textId="77777777" w:rsidR="009306B9" w:rsidRDefault="009306B9">
      <w:pPr>
        <w:pStyle w:val="P00"/>
        <w:spacing w:before="72"/>
        <w:ind w:left="0" w:right="1134"/>
        <w:rPr>
          <w:rStyle w:val="default"/>
          <w:rFonts w:cs="FrankRuehl"/>
          <w:rtl/>
        </w:rPr>
      </w:pPr>
      <w:bookmarkStart w:id="11" w:name="Seif11"/>
      <w:bookmarkEnd w:id="11"/>
      <w:r>
        <w:rPr>
          <w:lang w:val="he-IL"/>
        </w:rPr>
        <w:pict w14:anchorId="48B7B571">
          <v:rect id="_x0000_s1036" style="position:absolute;left:0;text-align:left;margin-left:464.5pt;margin-top:8.05pt;width:75.05pt;height:24pt;z-index:251656704" o:allowincell="f" filled="f" stroked="f" strokecolor="lime" strokeweight=".25pt">
            <v:textbox inset="0,0,0,0">
              <w:txbxContent>
                <w:p w14:paraId="38FC6A6C" w14:textId="77777777" w:rsidR="009306B9" w:rsidRDefault="009306B9" w:rsidP="00F94110">
                  <w:pPr>
                    <w:spacing w:line="160" w:lineRule="exact"/>
                    <w:jc w:val="left"/>
                    <w:rPr>
                      <w:rFonts w:cs="Miriam"/>
                      <w:noProof/>
                      <w:sz w:val="18"/>
                      <w:szCs w:val="18"/>
                      <w:rtl/>
                    </w:rPr>
                  </w:pPr>
                  <w:r>
                    <w:rPr>
                      <w:rFonts w:cs="Miriam"/>
                      <w:sz w:val="18"/>
                      <w:szCs w:val="18"/>
                      <w:rtl/>
                    </w:rPr>
                    <w:t>הח</w:t>
                  </w:r>
                  <w:r>
                    <w:rPr>
                      <w:rFonts w:cs="Miriam" w:hint="cs"/>
                      <w:sz w:val="18"/>
                      <w:szCs w:val="18"/>
                      <w:rtl/>
                    </w:rPr>
                    <w:t>לטה</w:t>
                  </w:r>
                  <w:r w:rsidR="00F94110">
                    <w:rPr>
                      <w:rFonts w:cs="Miriam" w:hint="cs"/>
                      <w:sz w:val="18"/>
                      <w:szCs w:val="18"/>
                      <w:rtl/>
                    </w:rPr>
                    <w:t xml:space="preserve"> </w:t>
                  </w:r>
                  <w:r>
                    <w:rPr>
                      <w:rFonts w:cs="Miriam"/>
                      <w:sz w:val="18"/>
                      <w:szCs w:val="18"/>
                      <w:rtl/>
                    </w:rPr>
                    <w:t>על</w:t>
                  </w:r>
                  <w:r>
                    <w:rPr>
                      <w:rFonts w:cs="Miriam" w:hint="cs"/>
                      <w:sz w:val="18"/>
                      <w:szCs w:val="18"/>
                      <w:rtl/>
                    </w:rPr>
                    <w:t xml:space="preserve"> יסוד</w:t>
                  </w:r>
                  <w:r w:rsidR="00F94110">
                    <w:rPr>
                      <w:rFonts w:cs="Miriam" w:hint="cs"/>
                      <w:sz w:val="18"/>
                      <w:szCs w:val="18"/>
                      <w:rtl/>
                    </w:rPr>
                    <w:t xml:space="preserve"> </w:t>
                  </w:r>
                  <w:r>
                    <w:rPr>
                      <w:rFonts w:cs="Miriam"/>
                      <w:sz w:val="18"/>
                      <w:szCs w:val="18"/>
                      <w:rtl/>
                    </w:rPr>
                    <w:t>חו</w:t>
                  </w:r>
                  <w:r>
                    <w:rPr>
                      <w:rFonts w:cs="Miriam" w:hint="cs"/>
                      <w:sz w:val="18"/>
                      <w:szCs w:val="18"/>
                      <w:rtl/>
                    </w:rPr>
                    <w:t>מר בכתב</w:t>
                  </w:r>
                </w:p>
              </w:txbxContent>
            </v:textbox>
            <w10:anchorlock/>
          </v:rect>
        </w:pict>
      </w:r>
      <w:r>
        <w:rPr>
          <w:rStyle w:val="big-number"/>
          <w:rFonts w:cs="Miriam"/>
          <w:rtl/>
        </w:rPr>
        <w:t>11.</w:t>
      </w:r>
      <w:r>
        <w:rPr>
          <w:rStyle w:val="big-number"/>
          <w:rFonts w:cs="Miriam"/>
          <w:rtl/>
        </w:rPr>
        <w:tab/>
      </w:r>
      <w:r>
        <w:rPr>
          <w:rStyle w:val="default"/>
          <w:rFonts w:cs="FrankRuehl"/>
          <w:rtl/>
        </w:rPr>
        <w:t>וי</w:t>
      </w:r>
      <w:r>
        <w:rPr>
          <w:rStyle w:val="default"/>
          <w:rFonts w:cs="FrankRuehl" w:hint="cs"/>
          <w:rtl/>
        </w:rPr>
        <w:t>תרו העורר והמשיב על השמעת טענותיהם לפני הועדה, רשאית הועדה לתת את החלטתה על יסוד החומר בכתב שהובא בפניה.</w:t>
      </w:r>
    </w:p>
    <w:p w14:paraId="334F4E0F" w14:textId="77777777" w:rsidR="009306B9" w:rsidRDefault="009306B9">
      <w:pPr>
        <w:pStyle w:val="P00"/>
        <w:spacing w:before="72"/>
        <w:ind w:left="0" w:right="1134"/>
        <w:rPr>
          <w:rStyle w:val="default"/>
          <w:rFonts w:cs="FrankRuehl"/>
          <w:rtl/>
        </w:rPr>
      </w:pPr>
      <w:bookmarkStart w:id="12" w:name="Seif12"/>
      <w:bookmarkEnd w:id="12"/>
      <w:r>
        <w:rPr>
          <w:lang w:val="he-IL"/>
        </w:rPr>
        <w:pict w14:anchorId="4AB89581">
          <v:rect id="_x0000_s1037" style="position:absolute;left:0;text-align:left;margin-left:464.5pt;margin-top:8.05pt;width:75.05pt;height:20.25pt;z-index:251657728" o:allowincell="f" filled="f" stroked="f" strokecolor="lime" strokeweight=".25pt">
            <v:textbox inset="0,0,0,0">
              <w:txbxContent>
                <w:p w14:paraId="6EC87316" w14:textId="77777777" w:rsidR="009306B9" w:rsidRDefault="009306B9" w:rsidP="00F94110">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w:t>
                  </w:r>
                  <w:r w:rsidR="00F94110">
                    <w:rPr>
                      <w:rFonts w:cs="Miriam" w:hint="cs"/>
                      <w:sz w:val="18"/>
                      <w:szCs w:val="18"/>
                      <w:rtl/>
                    </w:rPr>
                    <w:t xml:space="preserve"> </w:t>
                  </w:r>
                  <w:r>
                    <w:rPr>
                      <w:rFonts w:cs="Miriam"/>
                      <w:sz w:val="18"/>
                      <w:szCs w:val="18"/>
                      <w:rtl/>
                    </w:rPr>
                    <w:t>לש</w:t>
                  </w:r>
                  <w:r>
                    <w:rPr>
                      <w:rFonts w:cs="Miriam" w:hint="cs"/>
                      <w:sz w:val="18"/>
                      <w:szCs w:val="18"/>
                      <w:rtl/>
                    </w:rPr>
                    <w:t>מיעת הערר</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ויתרו בעלי הדין כאמור בתקנה 11, או החליט יושב ראש הועדה להזמין את בעלי הדין, יקבע יושב ראש הועדה מועד לשמיעת הערר וישלח הזמנות לעורר ול</w:t>
      </w:r>
      <w:r>
        <w:rPr>
          <w:rStyle w:val="default"/>
          <w:rFonts w:cs="FrankRuehl"/>
          <w:rtl/>
        </w:rPr>
        <w:t>מש</w:t>
      </w:r>
      <w:r>
        <w:rPr>
          <w:rStyle w:val="default"/>
          <w:rFonts w:cs="FrankRuehl" w:hint="cs"/>
          <w:rtl/>
        </w:rPr>
        <w:t xml:space="preserve">יב ובלבד שההזמנה תימסר לבעלי הדין שבעה ימים </w:t>
      </w:r>
      <w:r>
        <w:rPr>
          <w:rStyle w:val="default"/>
          <w:rFonts w:cs="FrankRuehl"/>
          <w:rtl/>
        </w:rPr>
        <w:t>ל</w:t>
      </w:r>
      <w:r>
        <w:rPr>
          <w:rStyle w:val="default"/>
          <w:rFonts w:cs="FrankRuehl" w:hint="cs"/>
          <w:rtl/>
        </w:rPr>
        <w:t>פחות לפני מועד השמיעה.</w:t>
      </w:r>
    </w:p>
    <w:p w14:paraId="0472603B" w14:textId="77777777" w:rsidR="009306B9" w:rsidRDefault="009306B9">
      <w:pPr>
        <w:pStyle w:val="P00"/>
        <w:spacing w:before="72"/>
        <w:ind w:left="0" w:right="1134"/>
        <w:rPr>
          <w:rStyle w:val="default"/>
          <w:rFonts w:cs="FrankRuehl"/>
          <w:rtl/>
        </w:rPr>
      </w:pPr>
      <w:bookmarkStart w:id="13" w:name="Seif13"/>
      <w:bookmarkEnd w:id="13"/>
      <w:r>
        <w:rPr>
          <w:lang w:val="he-IL"/>
        </w:rPr>
        <w:pict w14:anchorId="264C4D75">
          <v:rect id="_x0000_s1038" style="position:absolute;left:0;text-align:left;margin-left:464.5pt;margin-top:8.05pt;width:75.05pt;height:19.1pt;z-index:251658752" o:allowincell="f" filled="f" stroked="f" strokecolor="lime" strokeweight=".25pt">
            <v:textbox inset="0,0,0,0">
              <w:txbxContent>
                <w:p w14:paraId="1D8639E3" w14:textId="77777777" w:rsidR="009306B9" w:rsidRDefault="009306B9" w:rsidP="00F94110">
                  <w:pPr>
                    <w:spacing w:line="160" w:lineRule="exact"/>
                    <w:jc w:val="left"/>
                    <w:rPr>
                      <w:rFonts w:cs="Miriam"/>
                      <w:noProof/>
                      <w:sz w:val="18"/>
                      <w:szCs w:val="18"/>
                      <w:rtl/>
                    </w:rPr>
                  </w:pPr>
                  <w:r>
                    <w:rPr>
                      <w:rFonts w:cs="Miriam"/>
                      <w:sz w:val="18"/>
                      <w:szCs w:val="18"/>
                      <w:rtl/>
                    </w:rPr>
                    <w:t>הת</w:t>
                  </w:r>
                  <w:r>
                    <w:rPr>
                      <w:rFonts w:cs="Miriam" w:hint="cs"/>
                      <w:sz w:val="18"/>
                      <w:szCs w:val="18"/>
                      <w:rtl/>
                    </w:rPr>
                    <w:t>ייצבות</w:t>
                  </w:r>
                  <w:r w:rsidR="00F94110">
                    <w:rPr>
                      <w:rFonts w:cs="Miriam" w:hint="cs"/>
                      <w:sz w:val="18"/>
                      <w:szCs w:val="18"/>
                      <w:rtl/>
                    </w:rPr>
                    <w:t xml:space="preserve"> </w:t>
                  </w:r>
                  <w:r>
                    <w:rPr>
                      <w:rFonts w:cs="Miriam"/>
                      <w:sz w:val="18"/>
                      <w:szCs w:val="18"/>
                      <w:rtl/>
                    </w:rPr>
                    <w:t>לח</w:t>
                  </w:r>
                  <w:r>
                    <w:rPr>
                      <w:rFonts w:cs="Miriam" w:hint="cs"/>
                      <w:sz w:val="18"/>
                      <w:szCs w:val="18"/>
                      <w:rtl/>
                    </w:rPr>
                    <w:t>קירה שכנגד</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צה אחד מבעלי הדין לחקור חקירה שכנגד אדם שמסר תצהיר לאימות העובדות </w:t>
      </w:r>
      <w:r>
        <w:rPr>
          <w:rStyle w:val="default"/>
          <w:rFonts w:cs="FrankRuehl" w:hint="cs"/>
          <w:rtl/>
        </w:rPr>
        <w:lastRenderedPageBreak/>
        <w:t>שעליהן מסתמך בעל הדין השני, יודיע על כך בכתב לבעל הדין השני ארבעה ימים לפחות לפני מועד השמיעה וימסור העתק של ה</w:t>
      </w:r>
      <w:r>
        <w:rPr>
          <w:rStyle w:val="default"/>
          <w:rFonts w:cs="FrankRuehl"/>
          <w:rtl/>
        </w:rPr>
        <w:t>וד</w:t>
      </w:r>
      <w:r>
        <w:rPr>
          <w:rStyle w:val="default"/>
          <w:rFonts w:cs="FrankRuehl" w:hint="cs"/>
          <w:rtl/>
        </w:rPr>
        <w:t>עתו ליושב ראש הועדה.</w:t>
      </w:r>
    </w:p>
    <w:p w14:paraId="32E2758D" w14:textId="77777777" w:rsidR="009306B9" w:rsidRDefault="009306B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 אחד מבעלי הדין כאמור בתקנת משנה (א), לא ישמש התצהיר שעליו ניתנה ההודעה ראיה אלא אם היה המצהיר נוכח בשמיעת הערר כשהוא מוכן לחקירה שכנגד, זולת אם היתה הועדה משוכנעת שקבלת התצהיר דרושה למען הצדק.</w:t>
      </w:r>
    </w:p>
    <w:p w14:paraId="34C46BF4" w14:textId="77777777" w:rsidR="009306B9" w:rsidRDefault="009306B9">
      <w:pPr>
        <w:pStyle w:val="P00"/>
        <w:spacing w:before="72"/>
        <w:ind w:left="0" w:right="1134"/>
        <w:rPr>
          <w:rStyle w:val="default"/>
          <w:rFonts w:cs="FrankRuehl"/>
          <w:rtl/>
        </w:rPr>
      </w:pPr>
      <w:bookmarkStart w:id="14" w:name="Seif14"/>
      <w:bookmarkEnd w:id="14"/>
      <w:r>
        <w:rPr>
          <w:lang w:val="he-IL"/>
        </w:rPr>
        <w:pict w14:anchorId="584441F1">
          <v:rect id="_x0000_s1039" style="position:absolute;left:0;text-align:left;margin-left:464.5pt;margin-top:8.05pt;width:75.05pt;height:14.6pt;z-index:251659776" o:allowincell="f" filled="f" stroked="f" strokecolor="lime" strokeweight=".25pt">
            <v:textbox inset="0,0,0,0">
              <w:txbxContent>
                <w:p w14:paraId="385DC4A1" w14:textId="77777777" w:rsidR="009306B9" w:rsidRDefault="009306B9">
                  <w:pPr>
                    <w:spacing w:line="160" w:lineRule="exact"/>
                    <w:jc w:val="left"/>
                    <w:rPr>
                      <w:rFonts w:cs="Miriam"/>
                      <w:noProof/>
                      <w:sz w:val="18"/>
                      <w:szCs w:val="18"/>
                      <w:rtl/>
                    </w:rPr>
                  </w:pPr>
                  <w:r>
                    <w:rPr>
                      <w:rFonts w:cs="Miriam"/>
                      <w:sz w:val="18"/>
                      <w:szCs w:val="18"/>
                      <w:rtl/>
                    </w:rPr>
                    <w:t>שמ</w:t>
                  </w:r>
                  <w:r>
                    <w:rPr>
                      <w:rFonts w:cs="Miriam" w:hint="cs"/>
                      <w:sz w:val="18"/>
                      <w:szCs w:val="18"/>
                      <w:rtl/>
                    </w:rPr>
                    <w:t>יעת הערר</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עדה תשמע תחילה את טענו</w:t>
      </w:r>
      <w:r>
        <w:rPr>
          <w:rStyle w:val="default"/>
          <w:rFonts w:cs="FrankRuehl"/>
          <w:rtl/>
        </w:rPr>
        <w:t xml:space="preserve">ת </w:t>
      </w:r>
      <w:r>
        <w:rPr>
          <w:rStyle w:val="default"/>
          <w:rFonts w:cs="FrankRuehl" w:hint="cs"/>
          <w:rtl/>
        </w:rPr>
        <w:t>המשיב ולאחר מכן את טענות העורר; הועדה רשאית, ככל שהדבר ייראה לה, להתיר למשיב להשיב לטענות העורר.</w:t>
      </w:r>
    </w:p>
    <w:p w14:paraId="6E6E3F49" w14:textId="77777777" w:rsidR="009306B9" w:rsidRDefault="009306B9">
      <w:pPr>
        <w:pStyle w:val="P00"/>
        <w:spacing w:before="72"/>
        <w:ind w:left="0" w:right="1134"/>
        <w:rPr>
          <w:rStyle w:val="default"/>
          <w:rFonts w:cs="FrankRuehl"/>
          <w:rtl/>
        </w:rPr>
      </w:pPr>
      <w:bookmarkStart w:id="15" w:name="Seif15"/>
      <w:bookmarkEnd w:id="15"/>
      <w:r>
        <w:rPr>
          <w:lang w:val="he-IL"/>
        </w:rPr>
        <w:pict w14:anchorId="4DA29C7B">
          <v:rect id="_x0000_s1040" style="position:absolute;left:0;text-align:left;margin-left:464.5pt;margin-top:8.05pt;width:75.05pt;height:24pt;z-index:251660800" o:allowincell="f" filled="f" stroked="f" strokecolor="lime" strokeweight=".25pt">
            <v:textbox inset="0,0,0,0">
              <w:txbxContent>
                <w:p w14:paraId="29259EA6" w14:textId="77777777" w:rsidR="009306B9" w:rsidRDefault="009306B9" w:rsidP="00F94110">
                  <w:pPr>
                    <w:spacing w:line="160" w:lineRule="exact"/>
                    <w:jc w:val="left"/>
                    <w:rPr>
                      <w:rFonts w:cs="Miriam"/>
                      <w:noProof/>
                      <w:sz w:val="18"/>
                      <w:szCs w:val="18"/>
                      <w:rtl/>
                    </w:rPr>
                  </w:pPr>
                  <w:r>
                    <w:rPr>
                      <w:rFonts w:cs="Miriam"/>
                      <w:sz w:val="18"/>
                      <w:szCs w:val="18"/>
                      <w:rtl/>
                    </w:rPr>
                    <w:t>הת</w:t>
                  </w:r>
                  <w:r>
                    <w:rPr>
                      <w:rFonts w:cs="Miriam" w:hint="cs"/>
                      <w:sz w:val="18"/>
                      <w:szCs w:val="18"/>
                      <w:rtl/>
                    </w:rPr>
                    <w:t>ייצבות</w:t>
                  </w:r>
                  <w:r w:rsidR="00F94110">
                    <w:rPr>
                      <w:rFonts w:cs="Miriam" w:hint="cs"/>
                      <w:sz w:val="18"/>
                      <w:szCs w:val="18"/>
                      <w:rtl/>
                    </w:rPr>
                    <w:t xml:space="preserve"> </w:t>
                  </w:r>
                  <w:r>
                    <w:rPr>
                      <w:rFonts w:cs="Miriam"/>
                      <w:sz w:val="18"/>
                      <w:szCs w:val="18"/>
                      <w:rtl/>
                    </w:rPr>
                    <w:t>בע</w:t>
                  </w:r>
                  <w:r>
                    <w:rPr>
                      <w:rFonts w:cs="Miriam" w:hint="cs"/>
                      <w:sz w:val="18"/>
                      <w:szCs w:val="18"/>
                      <w:rtl/>
                    </w:rPr>
                    <w:t>לי הדין</w:t>
                  </w:r>
                  <w:r w:rsidR="00F94110">
                    <w:rPr>
                      <w:rFonts w:cs="Miriam" w:hint="cs"/>
                      <w:sz w:val="18"/>
                      <w:szCs w:val="18"/>
                      <w:rtl/>
                    </w:rPr>
                    <w:t xml:space="preserve"> </w:t>
                  </w:r>
                  <w:r>
                    <w:rPr>
                      <w:rFonts w:cs="Miriam"/>
                      <w:sz w:val="18"/>
                      <w:szCs w:val="18"/>
                      <w:rtl/>
                    </w:rPr>
                    <w:t>לפ</w:t>
                  </w:r>
                  <w:r>
                    <w:rPr>
                      <w:rFonts w:cs="Miriam" w:hint="cs"/>
                      <w:sz w:val="18"/>
                      <w:szCs w:val="18"/>
                      <w:rtl/>
                    </w:rPr>
                    <w:t>ני הועדה</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התייצב אחד מבעלי הדין לפני הועדה במועד הקבוע לשמיעת הערר, רשאית הועדה לדון בערר ולהחליט שלא בפניו.</w:t>
      </w:r>
    </w:p>
    <w:p w14:paraId="167ED6F2" w14:textId="77777777" w:rsidR="009306B9" w:rsidRDefault="009306B9">
      <w:pPr>
        <w:pStyle w:val="P00"/>
        <w:spacing w:before="72"/>
        <w:ind w:left="0" w:right="1134"/>
        <w:rPr>
          <w:rStyle w:val="default"/>
          <w:rFonts w:cs="FrankRuehl"/>
          <w:rtl/>
        </w:rPr>
      </w:pPr>
      <w:bookmarkStart w:id="16" w:name="Seif16"/>
      <w:bookmarkEnd w:id="16"/>
      <w:r>
        <w:rPr>
          <w:lang w:val="he-IL"/>
        </w:rPr>
        <w:pict w14:anchorId="725A0408">
          <v:rect id="_x0000_s1041" style="position:absolute;left:0;text-align:left;margin-left:464.5pt;margin-top:8.05pt;width:75.05pt;height:21.55pt;z-index:251661824" o:allowincell="f" filled="f" stroked="f" strokecolor="lime" strokeweight=".25pt">
            <v:textbox inset="0,0,0,0">
              <w:txbxContent>
                <w:p w14:paraId="074A2EBD" w14:textId="77777777" w:rsidR="009306B9" w:rsidRDefault="009306B9">
                  <w:pPr>
                    <w:spacing w:line="160" w:lineRule="exact"/>
                    <w:jc w:val="left"/>
                    <w:rPr>
                      <w:rFonts w:cs="Miriam"/>
                      <w:noProof/>
                      <w:sz w:val="18"/>
                      <w:szCs w:val="18"/>
                      <w:rtl/>
                    </w:rPr>
                  </w:pPr>
                  <w:r>
                    <w:rPr>
                      <w:rFonts w:cs="Miriam"/>
                      <w:sz w:val="18"/>
                      <w:szCs w:val="18"/>
                      <w:rtl/>
                    </w:rPr>
                    <w:t>רצ</w:t>
                  </w:r>
                  <w:r>
                    <w:rPr>
                      <w:rFonts w:cs="Miriam" w:hint="cs"/>
                      <w:sz w:val="18"/>
                      <w:szCs w:val="18"/>
                      <w:rtl/>
                    </w:rPr>
                    <w:t>יפות הדיון</w:t>
                  </w:r>
                </w:p>
                <w:p w14:paraId="43EFAAD4" w14:textId="77777777" w:rsidR="009306B9" w:rsidRDefault="009306B9" w:rsidP="00F94110">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sidR="00F94110">
                    <w:rPr>
                      <w:rFonts w:cs="Miriam" w:hint="cs"/>
                      <w:sz w:val="18"/>
                      <w:szCs w:val="18"/>
                      <w:rtl/>
                    </w:rPr>
                    <w:t>-</w:t>
                  </w:r>
                  <w:r>
                    <w:rPr>
                      <w:rFonts w:cs="Miriam"/>
                      <w:sz w:val="18"/>
                      <w:szCs w:val="18"/>
                      <w:rtl/>
                    </w:rPr>
                    <w:t>1972</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דיון בערר יהיה מהיר ורצוף ככל האפשר.</w:t>
      </w:r>
    </w:p>
    <w:p w14:paraId="1B08CC78" w14:textId="77777777" w:rsidR="009306B9" w:rsidRDefault="009306B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w:t>
      </w:r>
      <w:r>
        <w:rPr>
          <w:rStyle w:val="default"/>
          <w:rFonts w:cs="FrankRuehl" w:hint="cs"/>
          <w:rtl/>
        </w:rPr>
        <w:t>וכב ביצועו של הצו, לא יידחה הדיון אלא אם הדחיה דרושה למען הצדק.</w:t>
      </w:r>
    </w:p>
    <w:p w14:paraId="3B98E72B" w14:textId="77777777" w:rsidR="00E04A88" w:rsidRPr="00F94110" w:rsidRDefault="00E04A88" w:rsidP="00E04A88">
      <w:pPr>
        <w:pStyle w:val="P00"/>
        <w:spacing w:before="0"/>
        <w:ind w:left="0" w:right="1134"/>
        <w:rPr>
          <w:rFonts w:cs="FrankRuehl" w:hint="cs"/>
          <w:vanish/>
          <w:color w:val="FF0000"/>
          <w:szCs w:val="20"/>
          <w:shd w:val="clear" w:color="auto" w:fill="FFFF99"/>
          <w:rtl/>
        </w:rPr>
      </w:pPr>
      <w:bookmarkStart w:id="17" w:name="Rov27"/>
      <w:r w:rsidRPr="00F94110">
        <w:rPr>
          <w:rFonts w:cs="FrankRuehl" w:hint="cs"/>
          <w:vanish/>
          <w:color w:val="FF0000"/>
          <w:szCs w:val="20"/>
          <w:shd w:val="clear" w:color="auto" w:fill="FFFF99"/>
          <w:rtl/>
        </w:rPr>
        <w:t>מיום 15.7.1972</w:t>
      </w:r>
    </w:p>
    <w:p w14:paraId="73E932B6" w14:textId="77777777" w:rsidR="00E04A88" w:rsidRPr="00F94110" w:rsidRDefault="00E04A88" w:rsidP="00E04A88">
      <w:pPr>
        <w:pStyle w:val="P00"/>
        <w:spacing w:before="0"/>
        <w:ind w:left="0" w:right="1134"/>
        <w:rPr>
          <w:rFonts w:cs="FrankRuehl" w:hint="cs"/>
          <w:b/>
          <w:bCs/>
          <w:vanish/>
          <w:szCs w:val="20"/>
          <w:shd w:val="clear" w:color="auto" w:fill="FFFF99"/>
          <w:rtl/>
        </w:rPr>
      </w:pPr>
      <w:r w:rsidRPr="00F94110">
        <w:rPr>
          <w:rFonts w:cs="FrankRuehl" w:hint="cs"/>
          <w:b/>
          <w:bCs/>
          <w:vanish/>
          <w:szCs w:val="20"/>
          <w:shd w:val="clear" w:color="auto" w:fill="FFFF99"/>
          <w:rtl/>
        </w:rPr>
        <w:t>תק' תשל"ב-1972</w:t>
      </w:r>
    </w:p>
    <w:p w14:paraId="544B6501" w14:textId="77777777" w:rsidR="00E04A88" w:rsidRPr="00F94110" w:rsidRDefault="00E04A88" w:rsidP="00E04A88">
      <w:pPr>
        <w:pStyle w:val="P00"/>
        <w:spacing w:before="0"/>
        <w:ind w:left="0" w:right="1134"/>
        <w:rPr>
          <w:rFonts w:cs="FrankRuehl" w:hint="cs"/>
          <w:vanish/>
          <w:szCs w:val="20"/>
          <w:shd w:val="clear" w:color="auto" w:fill="FFFF99"/>
          <w:rtl/>
        </w:rPr>
      </w:pPr>
      <w:hyperlink r:id="rId7" w:history="1">
        <w:r w:rsidRPr="00F94110">
          <w:rPr>
            <w:rStyle w:val="Hyperlink"/>
            <w:rFonts w:cs="FrankRuehl" w:hint="cs"/>
            <w:vanish/>
            <w:szCs w:val="20"/>
            <w:shd w:val="clear" w:color="auto" w:fill="FFFF99"/>
            <w:rtl/>
          </w:rPr>
          <w:t>ק</w:t>
        </w:r>
        <w:r w:rsidRPr="00F94110">
          <w:rPr>
            <w:rStyle w:val="Hyperlink"/>
            <w:rFonts w:cs="FrankRuehl"/>
            <w:vanish/>
            <w:szCs w:val="20"/>
            <w:shd w:val="clear" w:color="auto" w:fill="FFFF99"/>
            <w:rtl/>
          </w:rPr>
          <w:t>"</w:t>
        </w:r>
        <w:r w:rsidRPr="00F94110">
          <w:rPr>
            <w:rStyle w:val="Hyperlink"/>
            <w:rFonts w:cs="FrankRuehl" w:hint="cs"/>
            <w:vanish/>
            <w:szCs w:val="20"/>
            <w:shd w:val="clear" w:color="auto" w:fill="FFFF99"/>
            <w:rtl/>
          </w:rPr>
          <w:t>ת תשל"ב מס' 2861</w:t>
        </w:r>
      </w:hyperlink>
      <w:r w:rsidRPr="00F94110">
        <w:rPr>
          <w:rFonts w:cs="FrankRuehl" w:hint="cs"/>
          <w:vanish/>
          <w:szCs w:val="20"/>
          <w:shd w:val="clear" w:color="auto" w:fill="FFFF99"/>
          <w:rtl/>
        </w:rPr>
        <w:t xml:space="preserve"> מיום 15.6.1972 עמ' 1294</w:t>
      </w:r>
    </w:p>
    <w:p w14:paraId="6B6EBEFD" w14:textId="77777777" w:rsidR="00E04A88" w:rsidRPr="00F94110" w:rsidRDefault="00E04A88" w:rsidP="00E04A88">
      <w:pPr>
        <w:pStyle w:val="P00"/>
        <w:spacing w:before="0"/>
        <w:ind w:left="0" w:right="1134"/>
        <w:rPr>
          <w:rFonts w:cs="FrankRuehl" w:hint="cs"/>
          <w:b/>
          <w:bCs/>
          <w:vanish/>
          <w:szCs w:val="20"/>
          <w:shd w:val="clear" w:color="auto" w:fill="FFFF99"/>
          <w:rtl/>
        </w:rPr>
      </w:pPr>
      <w:r w:rsidRPr="00F94110">
        <w:rPr>
          <w:rFonts w:cs="FrankRuehl" w:hint="cs"/>
          <w:b/>
          <w:bCs/>
          <w:vanish/>
          <w:szCs w:val="20"/>
          <w:shd w:val="clear" w:color="auto" w:fill="FFFF99"/>
          <w:rtl/>
        </w:rPr>
        <w:t>החלפת תקנה 16</w:t>
      </w:r>
    </w:p>
    <w:p w14:paraId="12A1D1C5" w14:textId="77777777" w:rsidR="00E04A88" w:rsidRPr="00F94110" w:rsidRDefault="00E04A88" w:rsidP="00E04A88">
      <w:pPr>
        <w:pStyle w:val="P00"/>
        <w:ind w:left="0" w:right="1134"/>
        <w:rPr>
          <w:rFonts w:cs="FrankRuehl" w:hint="cs"/>
          <w:vanish/>
          <w:szCs w:val="20"/>
          <w:shd w:val="clear" w:color="auto" w:fill="FFFF99"/>
          <w:rtl/>
        </w:rPr>
      </w:pPr>
      <w:r w:rsidRPr="00F94110">
        <w:rPr>
          <w:rFonts w:cs="FrankRuehl" w:hint="cs"/>
          <w:vanish/>
          <w:szCs w:val="20"/>
          <w:shd w:val="clear" w:color="auto" w:fill="FFFF99"/>
          <w:rtl/>
        </w:rPr>
        <w:t>הנוסח הקודם:</w:t>
      </w:r>
    </w:p>
    <w:p w14:paraId="64F92EBB" w14:textId="77777777" w:rsidR="00E04A88" w:rsidRPr="00F94110" w:rsidRDefault="000F5AD6" w:rsidP="00CC1BD3">
      <w:pPr>
        <w:pStyle w:val="P00"/>
        <w:spacing w:before="20"/>
        <w:ind w:left="0" w:right="1134"/>
        <w:rPr>
          <w:rFonts w:cs="Miriam" w:hint="cs"/>
          <w:strike/>
          <w:vanish/>
          <w:sz w:val="16"/>
          <w:szCs w:val="16"/>
          <w:shd w:val="clear" w:color="auto" w:fill="FFFF99"/>
          <w:rtl/>
        </w:rPr>
      </w:pPr>
      <w:r w:rsidRPr="00F94110">
        <w:rPr>
          <w:rFonts w:cs="Miriam" w:hint="cs"/>
          <w:strike/>
          <w:vanish/>
          <w:sz w:val="16"/>
          <w:szCs w:val="16"/>
          <w:shd w:val="clear" w:color="auto" w:fill="FFFF99"/>
          <w:rtl/>
        </w:rPr>
        <w:t>דחיית הדיון</w:t>
      </w:r>
    </w:p>
    <w:p w14:paraId="4682B6AB" w14:textId="77777777" w:rsidR="00E04A88" w:rsidRPr="00C1291B" w:rsidRDefault="00E04A88" w:rsidP="00C1291B">
      <w:pPr>
        <w:pStyle w:val="P00"/>
        <w:spacing w:before="0"/>
        <w:ind w:left="0" w:right="1134"/>
        <w:rPr>
          <w:rStyle w:val="default"/>
          <w:rFonts w:cs="FrankRuehl" w:hint="cs"/>
          <w:sz w:val="2"/>
          <w:szCs w:val="2"/>
          <w:rtl/>
        </w:rPr>
      </w:pPr>
      <w:r w:rsidRPr="00F94110">
        <w:rPr>
          <w:rFonts w:cs="FrankRuehl" w:hint="cs"/>
          <w:strike/>
          <w:vanish/>
          <w:sz w:val="22"/>
          <w:szCs w:val="22"/>
          <w:shd w:val="clear" w:color="auto" w:fill="FFFF99"/>
          <w:rtl/>
        </w:rPr>
        <w:t>16.</w:t>
      </w:r>
      <w:r w:rsidRPr="00F94110">
        <w:rPr>
          <w:rFonts w:cs="FrankRuehl" w:hint="cs"/>
          <w:strike/>
          <w:vanish/>
          <w:sz w:val="22"/>
          <w:szCs w:val="22"/>
          <w:shd w:val="clear" w:color="auto" w:fill="FFFF99"/>
          <w:rtl/>
        </w:rPr>
        <w:tab/>
      </w:r>
      <w:r w:rsidR="000F5AD6" w:rsidRPr="00F94110">
        <w:rPr>
          <w:rFonts w:cs="FrankRuehl" w:hint="cs"/>
          <w:strike/>
          <w:vanish/>
          <w:sz w:val="22"/>
          <w:szCs w:val="22"/>
          <w:shd w:val="clear" w:color="auto" w:fill="FFFF99"/>
          <w:rtl/>
        </w:rPr>
        <w:t>הועדה רשאית לדחות את שמיעת הערר למועד אחר, ומשהתחילה בשמיעתו, לדחות את המשך הדיון בו, אם הדחיה דרושה, לדעתה, למען הצדק</w:t>
      </w:r>
      <w:r w:rsidRPr="00F94110">
        <w:rPr>
          <w:rFonts w:cs="FrankRuehl" w:hint="cs"/>
          <w:strike/>
          <w:vanish/>
          <w:sz w:val="22"/>
          <w:szCs w:val="22"/>
          <w:shd w:val="clear" w:color="auto" w:fill="FFFF99"/>
          <w:rtl/>
        </w:rPr>
        <w:t>.</w:t>
      </w:r>
      <w:bookmarkEnd w:id="17"/>
    </w:p>
    <w:p w14:paraId="1FA685D4" w14:textId="77777777" w:rsidR="009306B9" w:rsidRDefault="009306B9">
      <w:pPr>
        <w:pStyle w:val="P00"/>
        <w:spacing w:before="72"/>
        <w:ind w:left="0" w:right="1134"/>
        <w:rPr>
          <w:rStyle w:val="default"/>
          <w:rFonts w:cs="FrankRuehl"/>
          <w:rtl/>
        </w:rPr>
      </w:pPr>
      <w:bookmarkStart w:id="18" w:name="Seif17"/>
      <w:bookmarkEnd w:id="18"/>
      <w:r>
        <w:rPr>
          <w:lang w:val="he-IL"/>
        </w:rPr>
        <w:pict w14:anchorId="02598F96">
          <v:rect id="_x0000_s1042" style="position:absolute;left:0;text-align:left;margin-left:464.5pt;margin-top:8.05pt;width:75.05pt;height:32pt;z-index:251662848" o:allowincell="f" filled="f" stroked="f" strokecolor="lime" strokeweight=".25pt">
            <v:textbox inset="0,0,0,0">
              <w:txbxContent>
                <w:p w14:paraId="36888E9D" w14:textId="77777777" w:rsidR="009306B9" w:rsidRDefault="009306B9" w:rsidP="00F94110">
                  <w:pPr>
                    <w:spacing w:line="160" w:lineRule="exact"/>
                    <w:jc w:val="left"/>
                    <w:rPr>
                      <w:rFonts w:cs="Miriam"/>
                      <w:noProof/>
                      <w:sz w:val="18"/>
                      <w:szCs w:val="18"/>
                      <w:rtl/>
                    </w:rPr>
                  </w:pPr>
                  <w:r>
                    <w:rPr>
                      <w:rFonts w:cs="Miriam"/>
                      <w:sz w:val="18"/>
                      <w:szCs w:val="18"/>
                      <w:rtl/>
                    </w:rPr>
                    <w:t>הג</w:t>
                  </w:r>
                  <w:r>
                    <w:rPr>
                      <w:rFonts w:cs="Miriam" w:hint="cs"/>
                      <w:sz w:val="18"/>
                      <w:szCs w:val="18"/>
                      <w:rtl/>
                    </w:rPr>
                    <w:t>בלת הדיון</w:t>
                  </w:r>
                  <w:r w:rsidR="00F94110">
                    <w:rPr>
                      <w:rFonts w:cs="Miriam" w:hint="cs"/>
                      <w:sz w:val="18"/>
                      <w:szCs w:val="18"/>
                      <w:rtl/>
                    </w:rPr>
                    <w:t xml:space="preserve"> </w:t>
                  </w:r>
                  <w:r>
                    <w:rPr>
                      <w:rFonts w:cs="Miriam"/>
                      <w:sz w:val="18"/>
                      <w:szCs w:val="18"/>
                      <w:rtl/>
                    </w:rPr>
                    <w:t>לנ</w:t>
                  </w:r>
                  <w:r>
                    <w:rPr>
                      <w:rFonts w:cs="Miriam" w:hint="cs"/>
                      <w:sz w:val="18"/>
                      <w:szCs w:val="18"/>
                      <w:rtl/>
                    </w:rPr>
                    <w:t>ימוקים</w:t>
                  </w:r>
                  <w:r w:rsidR="00F94110">
                    <w:rPr>
                      <w:rFonts w:cs="Miriam" w:hint="cs"/>
                      <w:sz w:val="18"/>
                      <w:szCs w:val="18"/>
                      <w:rtl/>
                    </w:rPr>
                    <w:t xml:space="preserve"> </w:t>
                  </w:r>
                  <w:r>
                    <w:rPr>
                      <w:rFonts w:cs="Miriam"/>
                      <w:sz w:val="18"/>
                      <w:szCs w:val="18"/>
                      <w:rtl/>
                    </w:rPr>
                    <w:t>בע</w:t>
                  </w:r>
                  <w:r>
                    <w:rPr>
                      <w:rFonts w:cs="Miriam" w:hint="cs"/>
                      <w:sz w:val="18"/>
                      <w:szCs w:val="18"/>
                      <w:rtl/>
                    </w:rPr>
                    <w:t>רר או</w:t>
                  </w:r>
                  <w:r w:rsidR="00F94110">
                    <w:rPr>
                      <w:rFonts w:cs="Miriam" w:hint="cs"/>
                      <w:sz w:val="18"/>
                      <w:szCs w:val="18"/>
                      <w:rtl/>
                    </w:rPr>
                    <w:t xml:space="preserve"> </w:t>
                  </w:r>
                  <w:r>
                    <w:rPr>
                      <w:rFonts w:cs="Miriam"/>
                      <w:sz w:val="18"/>
                      <w:szCs w:val="18"/>
                      <w:rtl/>
                    </w:rPr>
                    <w:t>בת</w:t>
                  </w:r>
                  <w:r>
                    <w:rPr>
                      <w:rFonts w:cs="Miriam" w:hint="cs"/>
                      <w:sz w:val="18"/>
                      <w:szCs w:val="18"/>
                      <w:rtl/>
                    </w:rPr>
                    <w:t>שובה</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שמיעת הערר לא תיזקק הועדה לכל נימוק שלא הוזכר בערר או בתשובה, אלא אם היא משוכנעת שהנימוק נשמט שלא באשמת בעל הדין המבקש להיעזר בו, או ששמיעת הנימוק דרושה למען הצדק.</w:t>
      </w:r>
    </w:p>
    <w:p w14:paraId="5268E956" w14:textId="77777777" w:rsidR="009306B9" w:rsidRDefault="009306B9" w:rsidP="00F94110">
      <w:pPr>
        <w:pStyle w:val="P00"/>
        <w:spacing w:before="72"/>
        <w:ind w:left="0" w:right="1134"/>
        <w:rPr>
          <w:rFonts w:cs="FrankRuehl" w:hint="cs"/>
          <w:sz w:val="26"/>
          <w:rtl/>
        </w:rPr>
      </w:pPr>
      <w:r>
        <w:rPr>
          <w:lang w:val="he-IL"/>
        </w:rPr>
        <w:pict w14:anchorId="40E61787">
          <v:rect id="_x0000_s1043" style="position:absolute;left:0;text-align:left;margin-left:464.5pt;margin-top:8.05pt;width:75.05pt;height:11.75pt;z-index:251663872" o:allowincell="f" filled="f" stroked="f" strokecolor="lime" strokeweight=".25pt">
            <v:textbox inset="0,0,0,0">
              <w:txbxContent>
                <w:p w14:paraId="6E7CA608" w14:textId="77777777" w:rsidR="009306B9" w:rsidRDefault="009306B9" w:rsidP="00F94110">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sidR="00F94110">
                    <w:rPr>
                      <w:rFonts w:cs="Miriam" w:hint="cs"/>
                      <w:sz w:val="18"/>
                      <w:szCs w:val="18"/>
                      <w:rtl/>
                    </w:rPr>
                    <w:t>-</w:t>
                  </w:r>
                  <w:r>
                    <w:rPr>
                      <w:rFonts w:cs="Miriam"/>
                      <w:sz w:val="18"/>
                      <w:szCs w:val="18"/>
                      <w:rtl/>
                    </w:rPr>
                    <w:t>1972</w:t>
                  </w:r>
                </w:p>
              </w:txbxContent>
            </v:textbox>
            <w10:anchorlock/>
          </v:rect>
        </w:pict>
      </w:r>
      <w:r>
        <w:rPr>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w:t>
      </w:r>
      <w:r>
        <w:rPr>
          <w:rStyle w:val="default"/>
          <w:rFonts w:cs="FrankRuehl"/>
          <w:rtl/>
        </w:rPr>
        <w:t>ית</w:t>
      </w:r>
      <w:r>
        <w:rPr>
          <w:rStyle w:val="default"/>
          <w:rFonts w:cs="FrankRuehl" w:hint="cs"/>
          <w:rtl/>
        </w:rPr>
        <w:t xml:space="preserve"> להורות על הגשת פרטים נוספים והמצאת ראיות</w:t>
      </w:r>
      <w:r w:rsidR="00F94110">
        <w:rPr>
          <w:rStyle w:val="default"/>
          <w:rFonts w:cs="FrankRuehl" w:hint="cs"/>
          <w:rtl/>
        </w:rPr>
        <w:t xml:space="preserve"> </w:t>
      </w:r>
      <w:r>
        <w:rPr>
          <w:rFonts w:cs="FrankRuehl"/>
          <w:sz w:val="26"/>
          <w:rtl/>
        </w:rPr>
        <w:t>נו</w:t>
      </w:r>
      <w:r>
        <w:rPr>
          <w:rFonts w:cs="FrankRuehl" w:hint="cs"/>
          <w:sz w:val="26"/>
          <w:rtl/>
        </w:rPr>
        <w:t>ספות בכל ענין הנזכר בערר או בתשובה או ביחס לכל נימוק שהועדה החליטה להיזקק לו כאמור בתקנת משנה (א), ובלבד שלא יובאו ראיות שלא הוזכרו בערר או בתשובה אלא ברשות הועדה.</w:t>
      </w:r>
    </w:p>
    <w:p w14:paraId="1DCC617C" w14:textId="77777777" w:rsidR="00911B42" w:rsidRPr="00F94110" w:rsidRDefault="00911B42" w:rsidP="00911B42">
      <w:pPr>
        <w:pStyle w:val="P00"/>
        <w:spacing w:before="0"/>
        <w:ind w:left="0" w:right="1134"/>
        <w:rPr>
          <w:rFonts w:cs="FrankRuehl" w:hint="cs"/>
          <w:vanish/>
          <w:color w:val="FF0000"/>
          <w:szCs w:val="20"/>
          <w:shd w:val="clear" w:color="auto" w:fill="FFFF99"/>
          <w:rtl/>
        </w:rPr>
      </w:pPr>
      <w:bookmarkStart w:id="19" w:name="Rov26"/>
      <w:r w:rsidRPr="00F94110">
        <w:rPr>
          <w:rFonts w:cs="FrankRuehl" w:hint="cs"/>
          <w:vanish/>
          <w:color w:val="FF0000"/>
          <w:szCs w:val="20"/>
          <w:shd w:val="clear" w:color="auto" w:fill="FFFF99"/>
          <w:rtl/>
        </w:rPr>
        <w:t>מיום 15.7.1972</w:t>
      </w:r>
    </w:p>
    <w:p w14:paraId="44C49256" w14:textId="77777777" w:rsidR="00911B42" w:rsidRPr="00F94110" w:rsidRDefault="00911B42" w:rsidP="00911B42">
      <w:pPr>
        <w:pStyle w:val="P00"/>
        <w:spacing w:before="0"/>
        <w:ind w:left="0" w:right="1134"/>
        <w:rPr>
          <w:rFonts w:cs="FrankRuehl" w:hint="cs"/>
          <w:b/>
          <w:bCs/>
          <w:vanish/>
          <w:szCs w:val="20"/>
          <w:shd w:val="clear" w:color="auto" w:fill="FFFF99"/>
          <w:rtl/>
        </w:rPr>
      </w:pPr>
      <w:r w:rsidRPr="00F94110">
        <w:rPr>
          <w:rFonts w:cs="FrankRuehl" w:hint="cs"/>
          <w:b/>
          <w:bCs/>
          <w:vanish/>
          <w:szCs w:val="20"/>
          <w:shd w:val="clear" w:color="auto" w:fill="FFFF99"/>
          <w:rtl/>
        </w:rPr>
        <w:t>תק' תשל"ב-1972</w:t>
      </w:r>
    </w:p>
    <w:p w14:paraId="442EC13D" w14:textId="77777777" w:rsidR="00911B42" w:rsidRPr="00F94110" w:rsidRDefault="00911B42" w:rsidP="00911B42">
      <w:pPr>
        <w:pStyle w:val="P00"/>
        <w:spacing w:before="0"/>
        <w:ind w:left="0" w:right="1134"/>
        <w:rPr>
          <w:rFonts w:cs="FrankRuehl" w:hint="cs"/>
          <w:vanish/>
          <w:szCs w:val="20"/>
          <w:shd w:val="clear" w:color="auto" w:fill="FFFF99"/>
          <w:rtl/>
        </w:rPr>
      </w:pPr>
      <w:hyperlink r:id="rId8" w:history="1">
        <w:r w:rsidRPr="00F94110">
          <w:rPr>
            <w:rStyle w:val="Hyperlink"/>
            <w:rFonts w:cs="FrankRuehl" w:hint="cs"/>
            <w:vanish/>
            <w:szCs w:val="20"/>
            <w:shd w:val="clear" w:color="auto" w:fill="FFFF99"/>
            <w:rtl/>
          </w:rPr>
          <w:t>ק</w:t>
        </w:r>
        <w:r w:rsidRPr="00F94110">
          <w:rPr>
            <w:rStyle w:val="Hyperlink"/>
            <w:rFonts w:cs="FrankRuehl"/>
            <w:vanish/>
            <w:szCs w:val="20"/>
            <w:shd w:val="clear" w:color="auto" w:fill="FFFF99"/>
            <w:rtl/>
          </w:rPr>
          <w:t>"</w:t>
        </w:r>
        <w:r w:rsidRPr="00F94110">
          <w:rPr>
            <w:rStyle w:val="Hyperlink"/>
            <w:rFonts w:cs="FrankRuehl" w:hint="cs"/>
            <w:vanish/>
            <w:szCs w:val="20"/>
            <w:shd w:val="clear" w:color="auto" w:fill="FFFF99"/>
            <w:rtl/>
          </w:rPr>
          <w:t>ת תשל"ב מס' 2861</w:t>
        </w:r>
      </w:hyperlink>
      <w:r w:rsidRPr="00F94110">
        <w:rPr>
          <w:rFonts w:cs="FrankRuehl" w:hint="cs"/>
          <w:vanish/>
          <w:szCs w:val="20"/>
          <w:shd w:val="clear" w:color="auto" w:fill="FFFF99"/>
          <w:rtl/>
        </w:rPr>
        <w:t xml:space="preserve"> מיום 15.6.1972 עמ' 1294</w:t>
      </w:r>
    </w:p>
    <w:p w14:paraId="50B80C63" w14:textId="77777777" w:rsidR="00911B42" w:rsidRPr="00C1291B" w:rsidRDefault="00911B42" w:rsidP="006A0238">
      <w:pPr>
        <w:pStyle w:val="P00"/>
        <w:ind w:left="0" w:right="1134"/>
        <w:rPr>
          <w:rFonts w:cs="FrankRuehl" w:hint="cs"/>
          <w:sz w:val="2"/>
          <w:szCs w:val="2"/>
          <w:rtl/>
        </w:rPr>
      </w:pPr>
      <w:r w:rsidRPr="00F94110">
        <w:rPr>
          <w:vanish/>
          <w:sz w:val="22"/>
          <w:szCs w:val="22"/>
          <w:shd w:val="clear" w:color="auto" w:fill="FFFF99"/>
          <w:rtl/>
        </w:rPr>
        <w:tab/>
      </w:r>
      <w:r w:rsidRPr="00F94110">
        <w:rPr>
          <w:rStyle w:val="default"/>
          <w:rFonts w:cs="FrankRuehl"/>
          <w:vanish/>
          <w:sz w:val="22"/>
          <w:szCs w:val="22"/>
          <w:shd w:val="clear" w:color="auto" w:fill="FFFF99"/>
          <w:rtl/>
        </w:rPr>
        <w:t>(ב</w:t>
      </w:r>
      <w:r w:rsidRPr="00F94110">
        <w:rPr>
          <w:rStyle w:val="default"/>
          <w:rFonts w:cs="FrankRuehl" w:hint="cs"/>
          <w:vanish/>
          <w:sz w:val="22"/>
          <w:szCs w:val="22"/>
          <w:shd w:val="clear" w:color="auto" w:fill="FFFF99"/>
          <w:rtl/>
        </w:rPr>
        <w:t>)</w:t>
      </w:r>
      <w:r w:rsidRPr="00F94110">
        <w:rPr>
          <w:rStyle w:val="default"/>
          <w:rFonts w:cs="FrankRuehl"/>
          <w:vanish/>
          <w:sz w:val="22"/>
          <w:szCs w:val="22"/>
          <w:shd w:val="clear" w:color="auto" w:fill="FFFF99"/>
          <w:rtl/>
        </w:rPr>
        <w:tab/>
        <w:t>ה</w:t>
      </w:r>
      <w:r w:rsidRPr="00F94110">
        <w:rPr>
          <w:rStyle w:val="default"/>
          <w:rFonts w:cs="FrankRuehl" w:hint="cs"/>
          <w:vanish/>
          <w:sz w:val="22"/>
          <w:szCs w:val="22"/>
          <w:shd w:val="clear" w:color="auto" w:fill="FFFF99"/>
          <w:rtl/>
        </w:rPr>
        <w:t>ועדה רשא</w:t>
      </w:r>
      <w:r w:rsidRPr="00F94110">
        <w:rPr>
          <w:rStyle w:val="default"/>
          <w:rFonts w:cs="FrankRuehl"/>
          <w:vanish/>
          <w:sz w:val="22"/>
          <w:szCs w:val="22"/>
          <w:shd w:val="clear" w:color="auto" w:fill="FFFF99"/>
          <w:rtl/>
        </w:rPr>
        <w:t>ית</w:t>
      </w:r>
      <w:r w:rsidRPr="00F94110">
        <w:rPr>
          <w:rStyle w:val="default"/>
          <w:rFonts w:cs="FrankRuehl" w:hint="cs"/>
          <w:vanish/>
          <w:sz w:val="22"/>
          <w:szCs w:val="22"/>
          <w:shd w:val="clear" w:color="auto" w:fill="FFFF99"/>
          <w:rtl/>
        </w:rPr>
        <w:t xml:space="preserve"> להורות על הגשת פרטים נוספים והמצאת ראיות </w:t>
      </w:r>
      <w:r w:rsidRPr="00F94110">
        <w:rPr>
          <w:rFonts w:cs="FrankRuehl"/>
          <w:vanish/>
          <w:sz w:val="22"/>
          <w:szCs w:val="22"/>
          <w:shd w:val="clear" w:color="auto" w:fill="FFFF99"/>
          <w:rtl/>
        </w:rPr>
        <w:t>נו</w:t>
      </w:r>
      <w:r w:rsidRPr="00F94110">
        <w:rPr>
          <w:rFonts w:cs="FrankRuehl" w:hint="cs"/>
          <w:vanish/>
          <w:sz w:val="22"/>
          <w:szCs w:val="22"/>
          <w:shd w:val="clear" w:color="auto" w:fill="FFFF99"/>
          <w:rtl/>
        </w:rPr>
        <w:t>ספות בכל ענין הנזכר בערר או בתשובה או ביחס לכל נימוק שהועדה החליטה להיזקק לו כאמור בתקנת משנה (א)</w:t>
      </w:r>
      <w:r w:rsidRPr="00F94110">
        <w:rPr>
          <w:rFonts w:cs="FrankRuehl" w:hint="cs"/>
          <w:vanish/>
          <w:sz w:val="22"/>
          <w:szCs w:val="22"/>
          <w:u w:val="single"/>
          <w:shd w:val="clear" w:color="auto" w:fill="FFFF99"/>
          <w:rtl/>
        </w:rPr>
        <w:t>, ובלבד שלא יובאו ראיות שלא הוזכרו בערר או בתשובה אלא ברשות הועדה</w:t>
      </w:r>
      <w:r w:rsidRPr="00F94110">
        <w:rPr>
          <w:rFonts w:cs="FrankRuehl" w:hint="cs"/>
          <w:vanish/>
          <w:sz w:val="22"/>
          <w:szCs w:val="22"/>
          <w:shd w:val="clear" w:color="auto" w:fill="FFFF99"/>
          <w:rtl/>
        </w:rPr>
        <w:t>.</w:t>
      </w:r>
      <w:bookmarkEnd w:id="19"/>
    </w:p>
    <w:p w14:paraId="3FC019E4" w14:textId="77777777" w:rsidR="009306B9" w:rsidRDefault="009306B9">
      <w:pPr>
        <w:pStyle w:val="P00"/>
        <w:spacing w:before="72"/>
        <w:ind w:left="0" w:right="1134"/>
        <w:rPr>
          <w:rStyle w:val="default"/>
          <w:rFonts w:cs="FrankRuehl" w:hint="cs"/>
          <w:rtl/>
        </w:rPr>
      </w:pPr>
      <w:bookmarkStart w:id="20" w:name="Seif18"/>
      <w:bookmarkEnd w:id="20"/>
      <w:r w:rsidRPr="00C1291B">
        <w:rPr>
          <w:lang w:val="he-IL"/>
        </w:rPr>
        <w:pict w14:anchorId="56216C10">
          <v:rect id="_x0000_s1044" style="position:absolute;left:0;text-align:left;margin-left:464.5pt;margin-top:8.05pt;width:75.05pt;height:20.75pt;z-index:251664896" o:allowincell="f" filled="f" stroked="f" strokecolor="lime" strokeweight=".25pt">
            <v:textbox inset="0,0,0,0">
              <w:txbxContent>
                <w:p w14:paraId="298E7410" w14:textId="77777777" w:rsidR="009306B9" w:rsidRDefault="009306B9">
                  <w:pPr>
                    <w:spacing w:line="160" w:lineRule="exact"/>
                    <w:jc w:val="left"/>
                    <w:rPr>
                      <w:rFonts w:cs="Miriam"/>
                      <w:noProof/>
                      <w:sz w:val="18"/>
                      <w:szCs w:val="18"/>
                      <w:rtl/>
                    </w:rPr>
                  </w:pPr>
                  <w:r>
                    <w:rPr>
                      <w:rFonts w:cs="Miriam"/>
                      <w:sz w:val="18"/>
                      <w:szCs w:val="18"/>
                      <w:rtl/>
                    </w:rPr>
                    <w:t>הו</w:t>
                  </w:r>
                  <w:r>
                    <w:rPr>
                      <w:rFonts w:cs="Miriam" w:hint="cs"/>
                      <w:sz w:val="18"/>
                      <w:szCs w:val="18"/>
                      <w:rtl/>
                    </w:rPr>
                    <w:t>צאות</w:t>
                  </w:r>
                </w:p>
                <w:p w14:paraId="59073FE9" w14:textId="77777777" w:rsidR="009306B9" w:rsidRDefault="009306B9" w:rsidP="00F94110">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"ב</w:t>
                  </w:r>
                  <w:r w:rsidR="00F94110">
                    <w:rPr>
                      <w:rFonts w:cs="Miriam" w:hint="cs"/>
                      <w:sz w:val="18"/>
                      <w:szCs w:val="18"/>
                      <w:rtl/>
                    </w:rPr>
                    <w:t>-</w:t>
                  </w:r>
                  <w:r>
                    <w:rPr>
                      <w:rFonts w:cs="Miriam"/>
                      <w:sz w:val="18"/>
                      <w:szCs w:val="18"/>
                      <w:rtl/>
                    </w:rPr>
                    <w:t>1972</w:t>
                  </w:r>
                </w:p>
              </w:txbxContent>
            </v:textbox>
            <w10:anchorlock/>
          </v:rect>
        </w:pict>
      </w:r>
      <w:r w:rsidRPr="00C1291B">
        <w:rPr>
          <w:rStyle w:val="big-number"/>
          <w:rFonts w:cs="Miriam"/>
          <w:rtl/>
        </w:rPr>
        <w:t>17</w:t>
      </w:r>
      <w:r w:rsidRPr="00C1291B">
        <w:rPr>
          <w:rStyle w:val="default"/>
          <w:rFonts w:cs="FrankRuehl"/>
          <w:rtl/>
        </w:rPr>
        <w:t>א.</w:t>
      </w:r>
      <w:r w:rsidRPr="00C1291B">
        <w:rPr>
          <w:rStyle w:val="default"/>
          <w:rFonts w:cs="FrankRuehl"/>
          <w:rtl/>
        </w:rPr>
        <w:tab/>
        <w:t>ר</w:t>
      </w:r>
      <w:r w:rsidRPr="00C1291B">
        <w:rPr>
          <w:rStyle w:val="default"/>
          <w:rFonts w:cs="FrankRuehl" w:hint="cs"/>
          <w:rtl/>
        </w:rPr>
        <w:t>אתה הועדה כי</w:t>
      </w:r>
      <w:r w:rsidRPr="00C1291B">
        <w:rPr>
          <w:rStyle w:val="default"/>
          <w:rFonts w:cs="FrankRuehl"/>
          <w:rtl/>
        </w:rPr>
        <w:t xml:space="preserve"> נ</w:t>
      </w:r>
      <w:r w:rsidRPr="00C1291B">
        <w:rPr>
          <w:rStyle w:val="default"/>
          <w:rFonts w:cs="FrankRuehl" w:hint="cs"/>
          <w:rtl/>
        </w:rPr>
        <w:t>עשו שינויים לאחר שניתן צו עיכוב, רשאית היא לפסוק הוצאות לצדדים</w:t>
      </w:r>
      <w:r>
        <w:rPr>
          <w:rStyle w:val="default"/>
          <w:rFonts w:cs="FrankRuehl" w:hint="cs"/>
          <w:rtl/>
        </w:rPr>
        <w:t xml:space="preserve"> בהתחשב עם כך.</w:t>
      </w:r>
    </w:p>
    <w:p w14:paraId="47AE1732" w14:textId="77777777" w:rsidR="00811A2A" w:rsidRPr="00F94110" w:rsidRDefault="00811A2A" w:rsidP="00811A2A">
      <w:pPr>
        <w:pStyle w:val="P00"/>
        <w:spacing w:before="0"/>
        <w:ind w:left="0" w:right="1134"/>
        <w:rPr>
          <w:rFonts w:cs="FrankRuehl" w:hint="cs"/>
          <w:vanish/>
          <w:color w:val="FF0000"/>
          <w:szCs w:val="20"/>
          <w:shd w:val="clear" w:color="auto" w:fill="FFFF99"/>
          <w:rtl/>
        </w:rPr>
      </w:pPr>
      <w:bookmarkStart w:id="21" w:name="Rov25"/>
      <w:r w:rsidRPr="00F94110">
        <w:rPr>
          <w:rFonts w:cs="FrankRuehl" w:hint="cs"/>
          <w:vanish/>
          <w:color w:val="FF0000"/>
          <w:szCs w:val="20"/>
          <w:shd w:val="clear" w:color="auto" w:fill="FFFF99"/>
          <w:rtl/>
        </w:rPr>
        <w:t>מיום 15.7.1972</w:t>
      </w:r>
    </w:p>
    <w:p w14:paraId="7CBCAB0F" w14:textId="77777777" w:rsidR="00811A2A" w:rsidRPr="00F94110" w:rsidRDefault="00811A2A" w:rsidP="00811A2A">
      <w:pPr>
        <w:pStyle w:val="P00"/>
        <w:spacing w:before="0"/>
        <w:ind w:left="0" w:right="1134"/>
        <w:rPr>
          <w:rFonts w:cs="FrankRuehl" w:hint="cs"/>
          <w:b/>
          <w:bCs/>
          <w:vanish/>
          <w:szCs w:val="20"/>
          <w:shd w:val="clear" w:color="auto" w:fill="FFFF99"/>
          <w:rtl/>
        </w:rPr>
      </w:pPr>
      <w:r w:rsidRPr="00F94110">
        <w:rPr>
          <w:rFonts w:cs="FrankRuehl" w:hint="cs"/>
          <w:b/>
          <w:bCs/>
          <w:vanish/>
          <w:szCs w:val="20"/>
          <w:shd w:val="clear" w:color="auto" w:fill="FFFF99"/>
          <w:rtl/>
        </w:rPr>
        <w:t>תק' תשל"ב-1972</w:t>
      </w:r>
    </w:p>
    <w:p w14:paraId="6CFB4CBE" w14:textId="77777777" w:rsidR="00811A2A" w:rsidRPr="00F94110" w:rsidRDefault="00811A2A" w:rsidP="00811A2A">
      <w:pPr>
        <w:pStyle w:val="P00"/>
        <w:spacing w:before="0"/>
        <w:ind w:left="0" w:right="1134"/>
        <w:rPr>
          <w:rFonts w:cs="FrankRuehl" w:hint="cs"/>
          <w:vanish/>
          <w:szCs w:val="20"/>
          <w:shd w:val="clear" w:color="auto" w:fill="FFFF99"/>
          <w:rtl/>
        </w:rPr>
      </w:pPr>
      <w:hyperlink r:id="rId9" w:history="1">
        <w:r w:rsidRPr="00F94110">
          <w:rPr>
            <w:rStyle w:val="Hyperlink"/>
            <w:rFonts w:cs="FrankRuehl" w:hint="cs"/>
            <w:vanish/>
            <w:szCs w:val="20"/>
            <w:shd w:val="clear" w:color="auto" w:fill="FFFF99"/>
            <w:rtl/>
          </w:rPr>
          <w:t>ק</w:t>
        </w:r>
        <w:r w:rsidRPr="00F94110">
          <w:rPr>
            <w:rStyle w:val="Hyperlink"/>
            <w:rFonts w:cs="FrankRuehl"/>
            <w:vanish/>
            <w:szCs w:val="20"/>
            <w:shd w:val="clear" w:color="auto" w:fill="FFFF99"/>
            <w:rtl/>
          </w:rPr>
          <w:t>"</w:t>
        </w:r>
        <w:r w:rsidRPr="00F94110">
          <w:rPr>
            <w:rStyle w:val="Hyperlink"/>
            <w:rFonts w:cs="FrankRuehl" w:hint="cs"/>
            <w:vanish/>
            <w:szCs w:val="20"/>
            <w:shd w:val="clear" w:color="auto" w:fill="FFFF99"/>
            <w:rtl/>
          </w:rPr>
          <w:t>ת תשל"ב מס' 2861</w:t>
        </w:r>
      </w:hyperlink>
      <w:r w:rsidRPr="00F94110">
        <w:rPr>
          <w:rFonts w:cs="FrankRuehl" w:hint="cs"/>
          <w:vanish/>
          <w:szCs w:val="20"/>
          <w:shd w:val="clear" w:color="auto" w:fill="FFFF99"/>
          <w:rtl/>
        </w:rPr>
        <w:t xml:space="preserve"> מיום 15.6.1972 עמ' 1294</w:t>
      </w:r>
    </w:p>
    <w:p w14:paraId="7FBBFD3F" w14:textId="77777777" w:rsidR="00811A2A" w:rsidRPr="00C1291B" w:rsidRDefault="00811A2A" w:rsidP="00C1291B">
      <w:pPr>
        <w:pStyle w:val="P00"/>
        <w:spacing w:before="0"/>
        <w:ind w:left="0" w:right="1134"/>
        <w:rPr>
          <w:rFonts w:cs="FrankRuehl" w:hint="cs"/>
          <w:b/>
          <w:bCs/>
          <w:sz w:val="2"/>
          <w:szCs w:val="2"/>
          <w:rtl/>
        </w:rPr>
      </w:pPr>
      <w:r w:rsidRPr="00F94110">
        <w:rPr>
          <w:rFonts w:cs="FrankRuehl" w:hint="cs"/>
          <w:b/>
          <w:bCs/>
          <w:vanish/>
          <w:szCs w:val="20"/>
          <w:shd w:val="clear" w:color="auto" w:fill="FFFF99"/>
          <w:rtl/>
        </w:rPr>
        <w:t>הוספת תקנה 17א</w:t>
      </w:r>
      <w:bookmarkEnd w:id="21"/>
    </w:p>
    <w:p w14:paraId="69EF4D33" w14:textId="77777777" w:rsidR="009306B9" w:rsidRDefault="009306B9">
      <w:pPr>
        <w:pStyle w:val="P00"/>
        <w:spacing w:before="72"/>
        <w:ind w:left="0" w:right="1134"/>
        <w:rPr>
          <w:rStyle w:val="default"/>
          <w:rFonts w:cs="FrankRuehl"/>
          <w:rtl/>
        </w:rPr>
      </w:pPr>
      <w:bookmarkStart w:id="22" w:name="Seif19"/>
      <w:bookmarkEnd w:id="22"/>
      <w:r>
        <w:rPr>
          <w:lang w:val="he-IL"/>
        </w:rPr>
        <w:pict w14:anchorId="5B3B805F">
          <v:rect id="_x0000_s1045" style="position:absolute;left:0;text-align:left;margin-left:464.5pt;margin-top:8.05pt;width:75.05pt;height:20.65pt;z-index:251665920" o:allowincell="f" filled="f" stroked="f" strokecolor="lime" strokeweight=".25pt">
            <v:textbox inset="0,0,0,0">
              <w:txbxContent>
                <w:p w14:paraId="5499C826" w14:textId="77777777" w:rsidR="009306B9" w:rsidRDefault="009306B9">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p w14:paraId="2AA03525" w14:textId="77777777" w:rsidR="009306B9" w:rsidRDefault="009306B9" w:rsidP="00F94110">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sidR="00F94110">
                    <w:rPr>
                      <w:rFonts w:cs="Miriam" w:hint="cs"/>
                      <w:sz w:val="18"/>
                      <w:szCs w:val="18"/>
                      <w:rtl/>
                    </w:rPr>
                    <w:t>-</w:t>
                  </w:r>
                  <w:r>
                    <w:rPr>
                      <w:rFonts w:cs="Miriam"/>
                      <w:sz w:val="18"/>
                      <w:szCs w:val="18"/>
                      <w:rtl/>
                    </w:rPr>
                    <w:t>1972</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חלטת הועדה תיערך בכתב מיד עם תום שמיעת הערר ותיחתם ביד היושב ראש וחברי הועדה.</w:t>
      </w:r>
    </w:p>
    <w:p w14:paraId="1C718C59" w14:textId="77777777" w:rsidR="009306B9" w:rsidRDefault="009306B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ההחלטה מאושר ביד היושב ראש יישלח בדואר רשום לעורר ולמשיב סמוך ככל האפשר למתן הה</w:t>
      </w:r>
      <w:r>
        <w:rPr>
          <w:rStyle w:val="default"/>
          <w:rFonts w:cs="FrankRuehl"/>
          <w:rtl/>
        </w:rPr>
        <w:t>חל</w:t>
      </w:r>
      <w:r>
        <w:rPr>
          <w:rStyle w:val="default"/>
          <w:rFonts w:cs="FrankRuehl" w:hint="cs"/>
          <w:rtl/>
        </w:rPr>
        <w:t>טה.</w:t>
      </w:r>
    </w:p>
    <w:p w14:paraId="4B21FE9C" w14:textId="77777777" w:rsidR="009306B9" w:rsidRDefault="00F94110">
      <w:pPr>
        <w:pStyle w:val="P00"/>
        <w:spacing w:before="72"/>
        <w:ind w:left="0" w:right="1134"/>
        <w:rPr>
          <w:rStyle w:val="default"/>
          <w:rFonts w:cs="FrankRuehl" w:hint="cs"/>
          <w:rtl/>
        </w:rPr>
      </w:pPr>
      <w:r>
        <w:rPr>
          <w:rFonts w:cs="FrankRuehl"/>
          <w:sz w:val="26"/>
          <w:rtl/>
          <w:lang w:eastAsia="en-US"/>
        </w:rPr>
        <w:pict w14:anchorId="14B89F32">
          <v:shapetype id="_x0000_t202" coordsize="21600,21600" o:spt="202" path="m,l,21600r21600,l21600,xe">
            <v:stroke joinstyle="miter"/>
            <v:path gradientshapeok="t" o:connecttype="rect"/>
          </v:shapetype>
          <v:shape id="_x0000_s1051" type="#_x0000_t202" style="position:absolute;left:0;text-align:left;margin-left:470.25pt;margin-top:7.1pt;width:1in;height:11.95pt;z-index:251668992" filled="f" stroked="f">
            <v:textbox inset="1mm,0,1mm,0">
              <w:txbxContent>
                <w:p w14:paraId="6DC62672" w14:textId="77777777" w:rsidR="00F94110" w:rsidRDefault="00F94110" w:rsidP="00F94110">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Pr>
                      <w:rFonts w:cs="Miriam"/>
                      <w:sz w:val="18"/>
                      <w:szCs w:val="18"/>
                      <w:rtl/>
                    </w:rPr>
                    <w:t>1972</w:t>
                  </w:r>
                </w:p>
              </w:txbxContent>
            </v:textbox>
            <w10:anchorlock/>
          </v:shape>
        </w:pict>
      </w:r>
      <w:r w:rsidR="009306B9">
        <w:rPr>
          <w:rFonts w:cs="FrankRuehl"/>
          <w:sz w:val="26"/>
          <w:rtl/>
        </w:rPr>
        <w:tab/>
      </w:r>
      <w:r w:rsidR="009306B9">
        <w:rPr>
          <w:rStyle w:val="default"/>
          <w:rFonts w:cs="FrankRuehl"/>
          <w:rtl/>
        </w:rPr>
        <w:t>(ג</w:t>
      </w:r>
      <w:r w:rsidR="009306B9">
        <w:rPr>
          <w:rStyle w:val="default"/>
          <w:rFonts w:cs="FrankRuehl" w:hint="cs"/>
          <w:rtl/>
        </w:rPr>
        <w:t>)</w:t>
      </w:r>
      <w:r w:rsidR="009306B9">
        <w:rPr>
          <w:rStyle w:val="default"/>
          <w:rFonts w:cs="FrankRuehl"/>
          <w:rtl/>
        </w:rPr>
        <w:tab/>
        <w:t>ה</w:t>
      </w:r>
      <w:r w:rsidR="009306B9">
        <w:rPr>
          <w:rStyle w:val="default"/>
          <w:rFonts w:cs="FrankRuehl" w:hint="cs"/>
          <w:rtl/>
        </w:rPr>
        <w:t>נימוקים להחלטת הועדה יירשמו תוך ששים יום ממתן ההחלטה; העתק מהחלטת הועדה הכוללת את נ</w:t>
      </w:r>
      <w:r w:rsidR="009306B9">
        <w:rPr>
          <w:rStyle w:val="default"/>
          <w:rFonts w:cs="FrankRuehl"/>
          <w:rtl/>
        </w:rPr>
        <w:t>י</w:t>
      </w:r>
      <w:r w:rsidR="009306B9">
        <w:rPr>
          <w:rStyle w:val="default"/>
          <w:rFonts w:cs="FrankRuehl" w:hint="cs"/>
          <w:rtl/>
        </w:rPr>
        <w:t>מוקיה יישלח בדואר רשום לעורר ולמשיב.</w:t>
      </w:r>
    </w:p>
    <w:p w14:paraId="72317D10" w14:textId="77777777" w:rsidR="004B4604" w:rsidRPr="00F94110" w:rsidRDefault="004B4604" w:rsidP="004B4604">
      <w:pPr>
        <w:pStyle w:val="P00"/>
        <w:spacing w:before="0"/>
        <w:ind w:left="0" w:right="1134"/>
        <w:rPr>
          <w:rFonts w:cs="FrankRuehl" w:hint="cs"/>
          <w:vanish/>
          <w:color w:val="FF0000"/>
          <w:szCs w:val="20"/>
          <w:shd w:val="clear" w:color="auto" w:fill="FFFF99"/>
          <w:rtl/>
        </w:rPr>
      </w:pPr>
      <w:bookmarkStart w:id="23" w:name="Rov24"/>
      <w:r w:rsidRPr="00F94110">
        <w:rPr>
          <w:rFonts w:cs="FrankRuehl" w:hint="cs"/>
          <w:vanish/>
          <w:color w:val="FF0000"/>
          <w:szCs w:val="20"/>
          <w:shd w:val="clear" w:color="auto" w:fill="FFFF99"/>
          <w:rtl/>
        </w:rPr>
        <w:t>מיום 15.7.1972</w:t>
      </w:r>
    </w:p>
    <w:p w14:paraId="6F97B935" w14:textId="77777777" w:rsidR="004B4604" w:rsidRPr="00F94110" w:rsidRDefault="004B4604" w:rsidP="004B4604">
      <w:pPr>
        <w:pStyle w:val="P00"/>
        <w:spacing w:before="0"/>
        <w:ind w:left="0" w:right="1134"/>
        <w:rPr>
          <w:rFonts w:cs="FrankRuehl" w:hint="cs"/>
          <w:b/>
          <w:bCs/>
          <w:vanish/>
          <w:szCs w:val="20"/>
          <w:shd w:val="clear" w:color="auto" w:fill="FFFF99"/>
          <w:rtl/>
        </w:rPr>
      </w:pPr>
      <w:r w:rsidRPr="00F94110">
        <w:rPr>
          <w:rFonts w:cs="FrankRuehl" w:hint="cs"/>
          <w:b/>
          <w:bCs/>
          <w:vanish/>
          <w:szCs w:val="20"/>
          <w:shd w:val="clear" w:color="auto" w:fill="FFFF99"/>
          <w:rtl/>
        </w:rPr>
        <w:t>תק' תשל"ב-1972</w:t>
      </w:r>
    </w:p>
    <w:p w14:paraId="2AA923C3" w14:textId="77777777" w:rsidR="004B4604" w:rsidRPr="00F94110" w:rsidRDefault="004B4604" w:rsidP="004B4604">
      <w:pPr>
        <w:pStyle w:val="P00"/>
        <w:spacing w:before="0"/>
        <w:ind w:left="0" w:right="1134"/>
        <w:rPr>
          <w:rFonts w:cs="FrankRuehl" w:hint="cs"/>
          <w:vanish/>
          <w:szCs w:val="20"/>
          <w:shd w:val="clear" w:color="auto" w:fill="FFFF99"/>
          <w:rtl/>
        </w:rPr>
      </w:pPr>
      <w:hyperlink r:id="rId10" w:history="1">
        <w:r w:rsidRPr="00F94110">
          <w:rPr>
            <w:rStyle w:val="Hyperlink"/>
            <w:rFonts w:cs="FrankRuehl" w:hint="cs"/>
            <w:vanish/>
            <w:szCs w:val="20"/>
            <w:shd w:val="clear" w:color="auto" w:fill="FFFF99"/>
            <w:rtl/>
          </w:rPr>
          <w:t>ק</w:t>
        </w:r>
        <w:r w:rsidRPr="00F94110">
          <w:rPr>
            <w:rStyle w:val="Hyperlink"/>
            <w:rFonts w:cs="FrankRuehl"/>
            <w:vanish/>
            <w:szCs w:val="20"/>
            <w:shd w:val="clear" w:color="auto" w:fill="FFFF99"/>
            <w:rtl/>
          </w:rPr>
          <w:t>"</w:t>
        </w:r>
        <w:r w:rsidRPr="00F94110">
          <w:rPr>
            <w:rStyle w:val="Hyperlink"/>
            <w:rFonts w:cs="FrankRuehl" w:hint="cs"/>
            <w:vanish/>
            <w:szCs w:val="20"/>
            <w:shd w:val="clear" w:color="auto" w:fill="FFFF99"/>
            <w:rtl/>
          </w:rPr>
          <w:t>ת תשל"ב מס' 2861</w:t>
        </w:r>
      </w:hyperlink>
      <w:r w:rsidRPr="00F94110">
        <w:rPr>
          <w:rFonts w:cs="FrankRuehl" w:hint="cs"/>
          <w:vanish/>
          <w:szCs w:val="20"/>
          <w:shd w:val="clear" w:color="auto" w:fill="FFFF99"/>
          <w:rtl/>
        </w:rPr>
        <w:t xml:space="preserve"> מיום 15.6.1972 עמ' 1294</w:t>
      </w:r>
    </w:p>
    <w:p w14:paraId="35CDACE8" w14:textId="77777777" w:rsidR="004B4604" w:rsidRPr="00F94110" w:rsidRDefault="004B4604" w:rsidP="007B7BBE">
      <w:pPr>
        <w:pStyle w:val="P00"/>
        <w:ind w:left="0" w:right="1134"/>
        <w:rPr>
          <w:rStyle w:val="default"/>
          <w:rFonts w:cs="FrankRuehl"/>
          <w:vanish/>
          <w:sz w:val="22"/>
          <w:szCs w:val="22"/>
          <w:shd w:val="clear" w:color="auto" w:fill="FFFF99"/>
          <w:rtl/>
        </w:rPr>
      </w:pPr>
      <w:r w:rsidRPr="00F94110">
        <w:rPr>
          <w:rStyle w:val="big-number"/>
          <w:rFonts w:cs="FrankRuehl"/>
          <w:vanish/>
          <w:sz w:val="22"/>
          <w:szCs w:val="22"/>
          <w:shd w:val="clear" w:color="auto" w:fill="FFFF99"/>
          <w:rtl/>
        </w:rPr>
        <w:t>18.</w:t>
      </w:r>
      <w:r w:rsidRPr="00F94110">
        <w:rPr>
          <w:rStyle w:val="big-number"/>
          <w:rFonts w:cs="FrankRuehl"/>
          <w:vanish/>
          <w:sz w:val="22"/>
          <w:szCs w:val="22"/>
          <w:shd w:val="clear" w:color="auto" w:fill="FFFF99"/>
          <w:rtl/>
        </w:rPr>
        <w:tab/>
      </w:r>
      <w:r w:rsidRPr="00F94110">
        <w:rPr>
          <w:rStyle w:val="default"/>
          <w:rFonts w:cs="FrankRuehl"/>
          <w:vanish/>
          <w:sz w:val="22"/>
          <w:szCs w:val="22"/>
          <w:shd w:val="clear" w:color="auto" w:fill="FFFF99"/>
          <w:rtl/>
        </w:rPr>
        <w:t>(א</w:t>
      </w:r>
      <w:r w:rsidRPr="00F94110">
        <w:rPr>
          <w:rStyle w:val="default"/>
          <w:rFonts w:cs="FrankRuehl" w:hint="cs"/>
          <w:vanish/>
          <w:sz w:val="22"/>
          <w:szCs w:val="22"/>
          <w:shd w:val="clear" w:color="auto" w:fill="FFFF99"/>
          <w:rtl/>
        </w:rPr>
        <w:t>)</w:t>
      </w:r>
      <w:r w:rsidRPr="00F94110">
        <w:rPr>
          <w:rStyle w:val="default"/>
          <w:rFonts w:cs="FrankRuehl"/>
          <w:vanish/>
          <w:sz w:val="22"/>
          <w:szCs w:val="22"/>
          <w:shd w:val="clear" w:color="auto" w:fill="FFFF99"/>
          <w:rtl/>
        </w:rPr>
        <w:tab/>
        <w:t>ה</w:t>
      </w:r>
      <w:r w:rsidRPr="00F94110">
        <w:rPr>
          <w:rStyle w:val="default"/>
          <w:rFonts w:cs="FrankRuehl" w:hint="cs"/>
          <w:vanish/>
          <w:sz w:val="22"/>
          <w:szCs w:val="22"/>
          <w:shd w:val="clear" w:color="auto" w:fill="FFFF99"/>
          <w:rtl/>
        </w:rPr>
        <w:t xml:space="preserve">חלטת הועדה תיערך בכתב </w:t>
      </w:r>
      <w:r w:rsidRPr="00F94110">
        <w:rPr>
          <w:rStyle w:val="default"/>
          <w:rFonts w:cs="FrankRuehl" w:hint="cs"/>
          <w:vanish/>
          <w:sz w:val="22"/>
          <w:szCs w:val="22"/>
          <w:u w:val="single"/>
          <w:shd w:val="clear" w:color="auto" w:fill="FFFF99"/>
          <w:rtl/>
        </w:rPr>
        <w:t>מיד עם תום שמיעת הערר</w:t>
      </w:r>
      <w:r w:rsidRPr="00F94110">
        <w:rPr>
          <w:rStyle w:val="default"/>
          <w:rFonts w:cs="FrankRuehl" w:hint="cs"/>
          <w:vanish/>
          <w:sz w:val="22"/>
          <w:szCs w:val="22"/>
          <w:shd w:val="clear" w:color="auto" w:fill="FFFF99"/>
          <w:rtl/>
        </w:rPr>
        <w:t xml:space="preserve"> ותיחתם ביד היושב ראש וחברי הועדה.</w:t>
      </w:r>
    </w:p>
    <w:p w14:paraId="2E6F1B8C" w14:textId="77777777" w:rsidR="004B4604" w:rsidRPr="00F94110" w:rsidRDefault="004B4604" w:rsidP="004B4604">
      <w:pPr>
        <w:pStyle w:val="P00"/>
        <w:spacing w:before="0"/>
        <w:ind w:left="0" w:right="1134"/>
        <w:rPr>
          <w:rStyle w:val="default"/>
          <w:rFonts w:cs="FrankRuehl"/>
          <w:vanish/>
          <w:sz w:val="22"/>
          <w:szCs w:val="22"/>
          <w:shd w:val="clear" w:color="auto" w:fill="FFFF99"/>
          <w:rtl/>
        </w:rPr>
      </w:pPr>
      <w:r w:rsidRPr="00F94110">
        <w:rPr>
          <w:rFonts w:cs="FrankRuehl"/>
          <w:vanish/>
          <w:sz w:val="22"/>
          <w:szCs w:val="22"/>
          <w:shd w:val="clear" w:color="auto" w:fill="FFFF99"/>
          <w:rtl/>
        </w:rPr>
        <w:tab/>
      </w:r>
      <w:r w:rsidRPr="00F94110">
        <w:rPr>
          <w:rStyle w:val="default"/>
          <w:rFonts w:cs="FrankRuehl"/>
          <w:vanish/>
          <w:sz w:val="22"/>
          <w:szCs w:val="22"/>
          <w:shd w:val="clear" w:color="auto" w:fill="FFFF99"/>
          <w:rtl/>
        </w:rPr>
        <w:t>(ב</w:t>
      </w:r>
      <w:r w:rsidRPr="00F94110">
        <w:rPr>
          <w:rStyle w:val="default"/>
          <w:rFonts w:cs="FrankRuehl" w:hint="cs"/>
          <w:vanish/>
          <w:sz w:val="22"/>
          <w:szCs w:val="22"/>
          <w:shd w:val="clear" w:color="auto" w:fill="FFFF99"/>
          <w:rtl/>
        </w:rPr>
        <w:t>)</w:t>
      </w:r>
      <w:r w:rsidRPr="00F94110">
        <w:rPr>
          <w:rStyle w:val="default"/>
          <w:rFonts w:cs="FrankRuehl"/>
          <w:vanish/>
          <w:sz w:val="22"/>
          <w:szCs w:val="22"/>
          <w:shd w:val="clear" w:color="auto" w:fill="FFFF99"/>
          <w:rtl/>
        </w:rPr>
        <w:tab/>
        <w:t>ה</w:t>
      </w:r>
      <w:r w:rsidRPr="00F94110">
        <w:rPr>
          <w:rStyle w:val="default"/>
          <w:rFonts w:cs="FrankRuehl" w:hint="cs"/>
          <w:vanish/>
          <w:sz w:val="22"/>
          <w:szCs w:val="22"/>
          <w:shd w:val="clear" w:color="auto" w:fill="FFFF99"/>
          <w:rtl/>
        </w:rPr>
        <w:t>עתק ההחלטה מאושר ביד היושב ראש יישלח בדואר רשום לעורר ולמשיב סמוך ככל האפשר למתן הה</w:t>
      </w:r>
      <w:r w:rsidRPr="00F94110">
        <w:rPr>
          <w:rStyle w:val="default"/>
          <w:rFonts w:cs="FrankRuehl"/>
          <w:vanish/>
          <w:sz w:val="22"/>
          <w:szCs w:val="22"/>
          <w:shd w:val="clear" w:color="auto" w:fill="FFFF99"/>
          <w:rtl/>
        </w:rPr>
        <w:t>חל</w:t>
      </w:r>
      <w:r w:rsidRPr="00F94110">
        <w:rPr>
          <w:rStyle w:val="default"/>
          <w:rFonts w:cs="FrankRuehl" w:hint="cs"/>
          <w:vanish/>
          <w:sz w:val="22"/>
          <w:szCs w:val="22"/>
          <w:shd w:val="clear" w:color="auto" w:fill="FFFF99"/>
          <w:rtl/>
        </w:rPr>
        <w:t>טה.</w:t>
      </w:r>
    </w:p>
    <w:p w14:paraId="77808679" w14:textId="77777777" w:rsidR="004B4604" w:rsidRPr="00C1291B" w:rsidRDefault="004B4604" w:rsidP="00C1291B">
      <w:pPr>
        <w:pStyle w:val="P00"/>
        <w:spacing w:before="0"/>
        <w:ind w:left="0" w:right="1134"/>
        <w:rPr>
          <w:rStyle w:val="default"/>
          <w:rFonts w:cs="FrankRuehl" w:hint="cs"/>
          <w:sz w:val="2"/>
          <w:szCs w:val="2"/>
          <w:u w:val="single"/>
          <w:rtl/>
        </w:rPr>
      </w:pPr>
      <w:r w:rsidRPr="00F94110">
        <w:rPr>
          <w:rFonts w:cs="FrankRuehl"/>
          <w:vanish/>
          <w:sz w:val="22"/>
          <w:szCs w:val="22"/>
          <w:shd w:val="clear" w:color="auto" w:fill="FFFF99"/>
          <w:rtl/>
        </w:rPr>
        <w:tab/>
      </w:r>
      <w:r w:rsidRPr="00F94110">
        <w:rPr>
          <w:rStyle w:val="default"/>
          <w:rFonts w:cs="FrankRuehl"/>
          <w:vanish/>
          <w:sz w:val="22"/>
          <w:szCs w:val="22"/>
          <w:u w:val="single"/>
          <w:shd w:val="clear" w:color="auto" w:fill="FFFF99"/>
          <w:rtl/>
        </w:rPr>
        <w:t>(ג</w:t>
      </w:r>
      <w:r w:rsidRPr="00F94110">
        <w:rPr>
          <w:rStyle w:val="default"/>
          <w:rFonts w:cs="FrankRuehl" w:hint="cs"/>
          <w:vanish/>
          <w:sz w:val="22"/>
          <w:szCs w:val="22"/>
          <w:u w:val="single"/>
          <w:shd w:val="clear" w:color="auto" w:fill="FFFF99"/>
          <w:rtl/>
        </w:rPr>
        <w:t>)</w:t>
      </w:r>
      <w:r w:rsidRPr="00F94110">
        <w:rPr>
          <w:rStyle w:val="default"/>
          <w:rFonts w:cs="FrankRuehl"/>
          <w:vanish/>
          <w:sz w:val="22"/>
          <w:szCs w:val="22"/>
          <w:u w:val="single"/>
          <w:shd w:val="clear" w:color="auto" w:fill="FFFF99"/>
          <w:rtl/>
        </w:rPr>
        <w:tab/>
        <w:t>ה</w:t>
      </w:r>
      <w:r w:rsidRPr="00F94110">
        <w:rPr>
          <w:rStyle w:val="default"/>
          <w:rFonts w:cs="FrankRuehl" w:hint="cs"/>
          <w:vanish/>
          <w:sz w:val="22"/>
          <w:szCs w:val="22"/>
          <w:u w:val="single"/>
          <w:shd w:val="clear" w:color="auto" w:fill="FFFF99"/>
          <w:rtl/>
        </w:rPr>
        <w:t>נימוקים להחלטת הועדה יירשמו תוך ששים יום ממתן ההחלטה; העתק מהחלטת הועדה הכוללת את נ</w:t>
      </w:r>
      <w:r w:rsidRPr="00F94110">
        <w:rPr>
          <w:rStyle w:val="default"/>
          <w:rFonts w:cs="FrankRuehl"/>
          <w:vanish/>
          <w:sz w:val="22"/>
          <w:szCs w:val="22"/>
          <w:u w:val="single"/>
          <w:shd w:val="clear" w:color="auto" w:fill="FFFF99"/>
          <w:rtl/>
        </w:rPr>
        <w:t>י</w:t>
      </w:r>
      <w:r w:rsidRPr="00F94110">
        <w:rPr>
          <w:rStyle w:val="default"/>
          <w:rFonts w:cs="FrankRuehl" w:hint="cs"/>
          <w:vanish/>
          <w:sz w:val="22"/>
          <w:szCs w:val="22"/>
          <w:u w:val="single"/>
          <w:shd w:val="clear" w:color="auto" w:fill="FFFF99"/>
          <w:rtl/>
        </w:rPr>
        <w:t>מוקיה יישלח בדואר רשום לעורר ולמשיב.</w:t>
      </w:r>
      <w:bookmarkEnd w:id="23"/>
    </w:p>
    <w:p w14:paraId="18B3CE24" w14:textId="77777777" w:rsidR="009306B9" w:rsidRDefault="009306B9">
      <w:pPr>
        <w:pStyle w:val="P00"/>
        <w:spacing w:before="72"/>
        <w:ind w:left="0" w:right="1134"/>
        <w:rPr>
          <w:rStyle w:val="default"/>
          <w:rFonts w:cs="FrankRuehl" w:hint="cs"/>
          <w:rtl/>
        </w:rPr>
      </w:pPr>
      <w:bookmarkStart w:id="24" w:name="Seif20"/>
      <w:bookmarkEnd w:id="24"/>
      <w:r>
        <w:rPr>
          <w:lang w:val="he-IL"/>
        </w:rPr>
        <w:pict w14:anchorId="09BFFD1C">
          <v:rect id="_x0000_s1046" style="position:absolute;left:0;text-align:left;margin-left:464.5pt;margin-top:8.05pt;width:75.05pt;height:14.6pt;z-index:251666944" o:allowincell="f" filled="f" stroked="f" strokecolor="lime" strokeweight=".25pt">
            <v:textbox inset="0,0,0,0">
              <w:txbxContent>
                <w:p w14:paraId="7259303C" w14:textId="77777777" w:rsidR="009306B9" w:rsidRDefault="009306B9">
                  <w:pPr>
                    <w:spacing w:line="160" w:lineRule="exact"/>
                    <w:jc w:val="left"/>
                    <w:rPr>
                      <w:rFonts w:cs="Miriam"/>
                      <w:noProof/>
                      <w:sz w:val="18"/>
                      <w:szCs w:val="18"/>
                      <w:rtl/>
                    </w:rPr>
                  </w:pPr>
                  <w:r>
                    <w:rPr>
                      <w:rFonts w:cs="Miriam"/>
                      <w:sz w:val="18"/>
                      <w:szCs w:val="18"/>
                      <w:rtl/>
                    </w:rPr>
                    <w:t>מי</w:t>
                  </w:r>
                  <w:r>
                    <w:rPr>
                      <w:rFonts w:cs="Miriam" w:hint="cs"/>
                      <w:sz w:val="18"/>
                      <w:szCs w:val="18"/>
                      <w:rtl/>
                    </w:rPr>
                    <w:t>זוג עררים</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 xml:space="preserve">עדה רשאית לאחד עררים התלויים ועומדים לפניה, לדון בהם במשותף ולתת החלטה אחת בכולם </w:t>
      </w:r>
      <w:r w:rsidR="00F94110">
        <w:rPr>
          <w:rStyle w:val="default"/>
          <w:rFonts w:cs="FrankRuehl"/>
          <w:rtl/>
        </w:rPr>
        <w:t>–</w:t>
      </w:r>
    </w:p>
    <w:p w14:paraId="44F7EA0F" w14:textId="77777777" w:rsidR="009306B9" w:rsidRDefault="009306B9" w:rsidP="0056737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העררים הוגשו על צו אחד, או</w:t>
      </w:r>
    </w:p>
    <w:p w14:paraId="75DB1704" w14:textId="77777777" w:rsidR="009306B9" w:rsidRDefault="009306B9" w:rsidP="0056737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כרוכות בהם אותן בעיות משפטיות או בעיות עובדתיות, או שכרוכות בהם בעיות משפ</w:t>
      </w:r>
      <w:r>
        <w:rPr>
          <w:rStyle w:val="default"/>
          <w:rFonts w:cs="FrankRuehl"/>
          <w:rtl/>
        </w:rPr>
        <w:t>ט</w:t>
      </w:r>
      <w:r>
        <w:rPr>
          <w:rStyle w:val="default"/>
          <w:rFonts w:cs="FrankRuehl" w:hint="cs"/>
          <w:rtl/>
        </w:rPr>
        <w:t>יות או בעיות עובדתיות דומות.</w:t>
      </w:r>
    </w:p>
    <w:p w14:paraId="710EDEEC" w14:textId="77777777" w:rsidR="009306B9" w:rsidRDefault="009306B9" w:rsidP="00F94110">
      <w:pPr>
        <w:pStyle w:val="P00"/>
        <w:spacing w:before="72"/>
        <w:ind w:left="0" w:right="1134"/>
        <w:rPr>
          <w:rStyle w:val="default"/>
          <w:rFonts w:cs="FrankRuehl"/>
          <w:rtl/>
        </w:rPr>
      </w:pPr>
      <w:bookmarkStart w:id="25" w:name="Seif21"/>
      <w:bookmarkEnd w:id="25"/>
      <w:r>
        <w:rPr>
          <w:lang w:val="he-IL"/>
        </w:rPr>
        <w:pict w14:anchorId="255DDAA3">
          <v:rect id="_x0000_s1047" style="position:absolute;left:0;text-align:left;margin-left:464.5pt;margin-top:8.05pt;width:75.05pt;height:11.95pt;z-index:251667968" o:allowincell="f" filled="f" stroked="f" strokecolor="lime" strokeweight=".25pt">
            <v:textbox inset="0,0,0,0">
              <w:txbxContent>
                <w:p w14:paraId="2596AEC9" w14:textId="77777777" w:rsidR="009306B9" w:rsidRDefault="009306B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20.</w:t>
      </w:r>
      <w:r>
        <w:rPr>
          <w:rStyle w:val="big-number"/>
          <w:rFonts w:cs="Miriam"/>
          <w:rtl/>
        </w:rPr>
        <w:tab/>
      </w:r>
      <w:r>
        <w:rPr>
          <w:rStyle w:val="default"/>
          <w:rFonts w:cs="FrankRuehl"/>
          <w:rtl/>
        </w:rPr>
        <w:t>לת</w:t>
      </w:r>
      <w:r>
        <w:rPr>
          <w:rStyle w:val="default"/>
          <w:rFonts w:cs="FrankRuehl" w:hint="cs"/>
          <w:rtl/>
        </w:rPr>
        <w:t>קנות אלה ייקרא "תקנות הפיקוח על מצרכים ושירותים (סדרי דין בפני ועדת ערר), תשי"ח</w:t>
      </w:r>
      <w:r w:rsidR="00F94110">
        <w:rPr>
          <w:rStyle w:val="default"/>
          <w:rFonts w:cs="FrankRuehl" w:hint="cs"/>
          <w:rtl/>
        </w:rPr>
        <w:t>-</w:t>
      </w:r>
      <w:r>
        <w:rPr>
          <w:rStyle w:val="default"/>
          <w:rFonts w:cs="FrankRuehl"/>
          <w:rtl/>
        </w:rPr>
        <w:t>1958".</w:t>
      </w:r>
    </w:p>
    <w:p w14:paraId="628B0848" w14:textId="77777777" w:rsidR="009306B9" w:rsidRDefault="009306B9">
      <w:pPr>
        <w:pStyle w:val="P00"/>
        <w:spacing w:before="72"/>
        <w:ind w:left="0" w:right="1134"/>
        <w:rPr>
          <w:rStyle w:val="default"/>
          <w:rFonts w:cs="FrankRuehl" w:hint="cs"/>
          <w:rtl/>
        </w:rPr>
      </w:pPr>
    </w:p>
    <w:p w14:paraId="0AC99870" w14:textId="77777777" w:rsidR="00F94110" w:rsidRDefault="00F94110">
      <w:pPr>
        <w:pStyle w:val="P00"/>
        <w:spacing w:before="72"/>
        <w:ind w:left="0" w:right="1134"/>
        <w:rPr>
          <w:rStyle w:val="default"/>
          <w:rFonts w:cs="FrankRuehl" w:hint="cs"/>
          <w:rtl/>
        </w:rPr>
      </w:pPr>
    </w:p>
    <w:p w14:paraId="72E9B1D6" w14:textId="77777777" w:rsidR="009306B9" w:rsidRDefault="009306B9" w:rsidP="00567376">
      <w:pPr>
        <w:pStyle w:val="sig-0"/>
        <w:tabs>
          <w:tab w:val="clear" w:pos="4820"/>
          <w:tab w:val="center" w:pos="5670"/>
        </w:tabs>
        <w:spacing w:before="72"/>
        <w:ind w:left="0" w:right="1134"/>
        <w:rPr>
          <w:rFonts w:cs="FrankRuehl"/>
          <w:sz w:val="26"/>
          <w:rtl/>
        </w:rPr>
      </w:pPr>
      <w:r>
        <w:rPr>
          <w:rFonts w:cs="FrankRuehl"/>
          <w:sz w:val="26"/>
          <w:rtl/>
        </w:rPr>
        <w:t xml:space="preserve">כ' </w:t>
      </w:r>
      <w:r>
        <w:rPr>
          <w:rFonts w:cs="FrankRuehl" w:hint="cs"/>
          <w:sz w:val="26"/>
          <w:rtl/>
        </w:rPr>
        <w:t>בשבט תשי"ח (10 בפברואר 1958).</w:t>
      </w:r>
      <w:r>
        <w:rPr>
          <w:rFonts w:cs="FrankRuehl"/>
          <w:sz w:val="26"/>
          <w:rtl/>
        </w:rPr>
        <w:tab/>
        <w:t>פ</w:t>
      </w:r>
      <w:r>
        <w:rPr>
          <w:rFonts w:cs="FrankRuehl" w:hint="cs"/>
          <w:sz w:val="26"/>
          <w:rtl/>
        </w:rPr>
        <w:t>נחס רוזן</w:t>
      </w:r>
    </w:p>
    <w:p w14:paraId="0A5864F1" w14:textId="77777777" w:rsidR="009306B9" w:rsidRDefault="009306B9" w:rsidP="0056737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w:t>
      </w:r>
      <w:r>
        <w:rPr>
          <w:rFonts w:cs="FrankRuehl"/>
          <w:sz w:val="22"/>
          <w:rtl/>
        </w:rPr>
        <w:t>מש</w:t>
      </w:r>
      <w:r>
        <w:rPr>
          <w:rFonts w:cs="FrankRuehl" w:hint="cs"/>
          <w:sz w:val="22"/>
          <w:rtl/>
        </w:rPr>
        <w:t>פטים</w:t>
      </w:r>
    </w:p>
    <w:p w14:paraId="7C253150" w14:textId="77777777" w:rsidR="009306B9" w:rsidRPr="00F94110" w:rsidRDefault="009306B9" w:rsidP="00F94110">
      <w:pPr>
        <w:pStyle w:val="P00"/>
        <w:spacing w:before="72"/>
        <w:ind w:left="0" w:right="1134"/>
        <w:rPr>
          <w:rStyle w:val="default"/>
          <w:rFonts w:cs="FrankRuehl"/>
          <w:rtl/>
        </w:rPr>
      </w:pPr>
    </w:p>
    <w:p w14:paraId="39E1BA02" w14:textId="77777777" w:rsidR="009306B9" w:rsidRPr="00F94110" w:rsidRDefault="009306B9" w:rsidP="00F94110">
      <w:pPr>
        <w:pStyle w:val="P00"/>
        <w:spacing w:before="72"/>
        <w:ind w:left="0" w:right="1134"/>
        <w:rPr>
          <w:rStyle w:val="default"/>
          <w:rFonts w:cs="FrankRuehl"/>
          <w:rtl/>
        </w:rPr>
      </w:pPr>
    </w:p>
    <w:p w14:paraId="23A9A097" w14:textId="77777777" w:rsidR="009306B9" w:rsidRPr="00F94110" w:rsidRDefault="009306B9" w:rsidP="00F94110">
      <w:pPr>
        <w:pStyle w:val="P00"/>
        <w:spacing w:before="72"/>
        <w:ind w:left="0" w:right="1134"/>
        <w:rPr>
          <w:rStyle w:val="default"/>
          <w:rFonts w:cs="FrankRuehl"/>
          <w:rtl/>
        </w:rPr>
      </w:pPr>
      <w:bookmarkStart w:id="26" w:name="LawPartEnd"/>
    </w:p>
    <w:bookmarkEnd w:id="26"/>
    <w:p w14:paraId="3D828DBB" w14:textId="77777777" w:rsidR="00034239" w:rsidRDefault="00034239" w:rsidP="00F94110">
      <w:pPr>
        <w:pStyle w:val="P00"/>
        <w:spacing w:before="72"/>
        <w:ind w:left="0" w:right="1134"/>
        <w:rPr>
          <w:rStyle w:val="default"/>
          <w:rFonts w:cs="FrankRuehl"/>
          <w:rtl/>
        </w:rPr>
      </w:pPr>
    </w:p>
    <w:p w14:paraId="548426B5" w14:textId="77777777" w:rsidR="00034239" w:rsidRDefault="00034239" w:rsidP="00F94110">
      <w:pPr>
        <w:pStyle w:val="P00"/>
        <w:spacing w:before="72"/>
        <w:ind w:left="0" w:right="1134"/>
        <w:rPr>
          <w:rStyle w:val="default"/>
          <w:rFonts w:cs="FrankRuehl"/>
          <w:rtl/>
        </w:rPr>
      </w:pPr>
    </w:p>
    <w:p w14:paraId="6CCDDD8B" w14:textId="77777777" w:rsidR="00034239" w:rsidRDefault="00034239" w:rsidP="00034239">
      <w:pPr>
        <w:pStyle w:val="P00"/>
        <w:spacing w:before="72"/>
        <w:ind w:left="0" w:right="1134"/>
        <w:jc w:val="center"/>
        <w:rPr>
          <w:rStyle w:val="default"/>
          <w:rFonts w:cs="David"/>
          <w:color w:val="0000FF"/>
          <w:szCs w:val="24"/>
          <w:u w:val="single"/>
          <w:rtl/>
        </w:rPr>
      </w:pPr>
      <w:hyperlink r:id="rId11" w:history="1">
        <w:r>
          <w:rPr>
            <w:rStyle w:val="Hyperlink"/>
            <w:noProof w:val="0"/>
            <w:sz w:val="22"/>
            <w:szCs w:val="24"/>
            <w:rtl/>
          </w:rPr>
          <w:t>הודעה למנויים על עריכה ושינויים במסמכי פסיקה, חקיקה ועוד באתר נבו - הקש כאן</w:t>
        </w:r>
      </w:hyperlink>
    </w:p>
    <w:p w14:paraId="30B91E00" w14:textId="77777777" w:rsidR="009306B9" w:rsidRPr="00034239" w:rsidRDefault="009306B9" w:rsidP="00034239">
      <w:pPr>
        <w:pStyle w:val="P00"/>
        <w:spacing w:before="72"/>
        <w:ind w:left="0" w:right="1134"/>
        <w:jc w:val="center"/>
        <w:rPr>
          <w:rStyle w:val="default"/>
          <w:rFonts w:cs="David"/>
          <w:color w:val="0000FF"/>
          <w:szCs w:val="24"/>
          <w:u w:val="single"/>
          <w:rtl/>
        </w:rPr>
      </w:pPr>
    </w:p>
    <w:sectPr w:rsidR="009306B9" w:rsidRPr="00034239">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3FDB7" w14:textId="77777777" w:rsidR="00B6147A" w:rsidRDefault="00B6147A">
      <w:r>
        <w:separator/>
      </w:r>
    </w:p>
  </w:endnote>
  <w:endnote w:type="continuationSeparator" w:id="0">
    <w:p w14:paraId="30336EB9" w14:textId="77777777" w:rsidR="00B6147A" w:rsidRDefault="00B6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7D92" w14:textId="77777777" w:rsidR="009306B9" w:rsidRDefault="009306B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DF0A40" w14:textId="77777777" w:rsidR="009306B9" w:rsidRDefault="009306B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992CA3" w14:textId="77777777" w:rsidR="009306B9" w:rsidRDefault="009306B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4110">
      <w:rPr>
        <w:rFonts w:cs="TopType Jerushalmi"/>
        <w:noProof/>
        <w:color w:val="000000"/>
        <w:sz w:val="14"/>
        <w:szCs w:val="14"/>
      </w:rPr>
      <w:t>D:\Yael\hakika\Revadim\P193_008.doc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91A6" w14:textId="77777777" w:rsidR="009306B9" w:rsidRDefault="009306B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4239">
      <w:rPr>
        <w:rFonts w:hAnsi="FrankRuehl" w:cs="FrankRuehl"/>
        <w:noProof/>
        <w:sz w:val="24"/>
        <w:szCs w:val="24"/>
        <w:rtl/>
      </w:rPr>
      <w:t>3</w:t>
    </w:r>
    <w:r>
      <w:rPr>
        <w:rFonts w:hAnsi="FrankRuehl" w:cs="FrankRuehl"/>
        <w:sz w:val="24"/>
        <w:szCs w:val="24"/>
        <w:rtl/>
      </w:rPr>
      <w:fldChar w:fldCharType="end"/>
    </w:r>
  </w:p>
  <w:p w14:paraId="61B06831" w14:textId="77777777" w:rsidR="009306B9" w:rsidRDefault="009306B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79A064D" w14:textId="77777777" w:rsidR="009306B9" w:rsidRDefault="009306B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4110">
      <w:rPr>
        <w:rFonts w:cs="TopType Jerushalmi"/>
        <w:noProof/>
        <w:color w:val="000000"/>
        <w:sz w:val="14"/>
        <w:szCs w:val="14"/>
      </w:rPr>
      <w:t>D:\Yael\hakika\Revadim\P193_008.doc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7349" w14:textId="77777777" w:rsidR="00B6147A" w:rsidRDefault="00B6147A" w:rsidP="00F94110">
      <w:pPr>
        <w:spacing w:before="60" w:line="240" w:lineRule="auto"/>
        <w:ind w:right="1134"/>
      </w:pPr>
      <w:r>
        <w:separator/>
      </w:r>
    </w:p>
  </w:footnote>
  <w:footnote w:type="continuationSeparator" w:id="0">
    <w:p w14:paraId="04F8154A" w14:textId="77777777" w:rsidR="00B6147A" w:rsidRDefault="00B6147A">
      <w:r>
        <w:continuationSeparator/>
      </w:r>
    </w:p>
  </w:footnote>
  <w:footnote w:id="1">
    <w:p w14:paraId="26C42E39" w14:textId="77777777" w:rsidR="00F94110" w:rsidRDefault="00F94110" w:rsidP="00F941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94110">
        <w:rPr>
          <w:rFonts w:cs="FrankRuehl"/>
          <w:rtl/>
        </w:rPr>
        <w:t xml:space="preserve">* </w:t>
      </w:r>
      <w:r>
        <w:rPr>
          <w:rFonts w:cs="FrankRuehl"/>
          <w:rtl/>
        </w:rPr>
        <w:t>פו</w:t>
      </w:r>
      <w:r>
        <w:rPr>
          <w:rFonts w:cs="FrankRuehl" w:hint="cs"/>
          <w:rtl/>
        </w:rPr>
        <w:t xml:space="preserve">רסמו </w:t>
      </w:r>
      <w:hyperlink r:id="rId1" w:history="1">
        <w:r w:rsidRPr="00395285">
          <w:rPr>
            <w:rStyle w:val="Hyperlink"/>
            <w:rFonts w:cs="FrankRuehl" w:hint="cs"/>
            <w:rtl/>
          </w:rPr>
          <w:t>ק"ת תשי"ח מס' 774</w:t>
        </w:r>
      </w:hyperlink>
      <w:r>
        <w:rPr>
          <w:rFonts w:cs="FrankRuehl" w:hint="cs"/>
          <w:rtl/>
        </w:rPr>
        <w:t xml:space="preserve"> מיום 27.2.1958 עמ' 786.</w:t>
      </w:r>
    </w:p>
    <w:p w14:paraId="4F2E06C4" w14:textId="77777777" w:rsidR="00F94110" w:rsidRDefault="00F94110" w:rsidP="00F941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183CCB">
          <w:rPr>
            <w:rStyle w:val="Hyperlink"/>
            <w:rFonts w:cs="FrankRuehl" w:hint="cs"/>
            <w:rtl/>
          </w:rPr>
          <w:t>ק"ת תשי"ח מס' 800</w:t>
        </w:r>
      </w:hyperlink>
      <w:r>
        <w:rPr>
          <w:rFonts w:cs="FrankRuehl" w:hint="cs"/>
          <w:rtl/>
        </w:rPr>
        <w:t xml:space="preserve"> מיום 12.4.1958 עמ' </w:t>
      </w:r>
      <w:r w:rsidRPr="001E2274">
        <w:rPr>
          <w:rFonts w:cs="FrankRuehl" w:hint="cs"/>
          <w:rtl/>
        </w:rPr>
        <w:t xml:space="preserve">1440 </w:t>
      </w:r>
      <w:r w:rsidRPr="001E2274">
        <w:rPr>
          <w:rFonts w:cs="FrankRuehl"/>
          <w:rtl/>
        </w:rPr>
        <w:t>–</w:t>
      </w:r>
      <w:r w:rsidRPr="001E2274">
        <w:rPr>
          <w:rFonts w:cs="FrankRuehl" w:hint="cs"/>
          <w:rtl/>
        </w:rPr>
        <w:t xml:space="preserve"> תק' תשי</w:t>
      </w:r>
      <w:r>
        <w:rPr>
          <w:rFonts w:cs="FrankRuehl" w:hint="cs"/>
          <w:rtl/>
        </w:rPr>
        <w:t>"ח-1958.</w:t>
      </w:r>
    </w:p>
    <w:p w14:paraId="33C660AD" w14:textId="77777777" w:rsidR="00F94110" w:rsidRPr="00F94110" w:rsidRDefault="00F94110" w:rsidP="00F941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9E26A4">
          <w:rPr>
            <w:rStyle w:val="Hyperlink"/>
            <w:rFonts w:cs="FrankRuehl" w:hint="cs"/>
            <w:rtl/>
          </w:rPr>
          <w:t>ק</w:t>
        </w:r>
        <w:r w:rsidRPr="009E26A4">
          <w:rPr>
            <w:rStyle w:val="Hyperlink"/>
            <w:rFonts w:cs="FrankRuehl"/>
            <w:rtl/>
          </w:rPr>
          <w:t>"</w:t>
        </w:r>
        <w:r w:rsidRPr="009E26A4">
          <w:rPr>
            <w:rStyle w:val="Hyperlink"/>
            <w:rFonts w:cs="FrankRuehl" w:hint="cs"/>
            <w:rtl/>
          </w:rPr>
          <w:t>ת תשל"ב מס' 2861</w:t>
        </w:r>
      </w:hyperlink>
      <w:r>
        <w:rPr>
          <w:rFonts w:cs="FrankRuehl" w:hint="cs"/>
          <w:rtl/>
        </w:rPr>
        <w:t xml:space="preserve"> מיום 15.6.1972 עמ' 1294 </w:t>
      </w:r>
      <w:r>
        <w:rPr>
          <w:rFonts w:cs="FrankRuehl"/>
          <w:rtl/>
        </w:rPr>
        <w:t>–</w:t>
      </w:r>
      <w:r>
        <w:rPr>
          <w:rFonts w:cs="FrankRuehl" w:hint="cs"/>
          <w:rtl/>
        </w:rPr>
        <w:t xml:space="preserve"> </w:t>
      </w:r>
      <w:r w:rsidRPr="00E04A88">
        <w:rPr>
          <w:rFonts w:cs="FrankRuehl" w:hint="cs"/>
          <w:rtl/>
        </w:rPr>
        <w:t>תק'</w:t>
      </w:r>
      <w:r>
        <w:rPr>
          <w:rFonts w:cs="FrankRuehl" w:hint="cs"/>
          <w:rtl/>
        </w:rPr>
        <w:t xml:space="preserve"> תשל"ב-1972; תחילתן שלושים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97CB" w14:textId="77777777" w:rsidR="009306B9" w:rsidRDefault="009306B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מצרכים שירותים (סדרי דין בפני ועדת ערר), תשי"ח–1958</w:t>
    </w:r>
  </w:p>
  <w:p w14:paraId="17EC3FE8" w14:textId="77777777" w:rsidR="009306B9" w:rsidRDefault="009306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5C761B" w14:textId="77777777" w:rsidR="009306B9" w:rsidRDefault="009306B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34A" w14:textId="77777777" w:rsidR="009306B9" w:rsidRDefault="009306B9" w:rsidP="00F941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מצרכים שירותים (סדרי דין בפני ועדת ערר), תשי"ח</w:t>
    </w:r>
    <w:r w:rsidR="00F94110">
      <w:rPr>
        <w:rFonts w:hAnsi="FrankRuehl" w:cs="FrankRuehl" w:hint="cs"/>
        <w:color w:val="000000"/>
        <w:sz w:val="28"/>
        <w:szCs w:val="28"/>
        <w:rtl/>
      </w:rPr>
      <w:t>-</w:t>
    </w:r>
    <w:r>
      <w:rPr>
        <w:rFonts w:hAnsi="FrankRuehl" w:cs="FrankRuehl"/>
        <w:color w:val="000000"/>
        <w:sz w:val="28"/>
        <w:szCs w:val="28"/>
        <w:rtl/>
      </w:rPr>
      <w:t>1958</w:t>
    </w:r>
  </w:p>
  <w:p w14:paraId="6996EB66" w14:textId="77777777" w:rsidR="009306B9" w:rsidRDefault="009306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D186C3" w14:textId="77777777" w:rsidR="009306B9" w:rsidRDefault="009306B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E2F"/>
    <w:rsid w:val="00002566"/>
    <w:rsid w:val="00034239"/>
    <w:rsid w:val="000F5AD6"/>
    <w:rsid w:val="00114251"/>
    <w:rsid w:val="00117706"/>
    <w:rsid w:val="00183CCB"/>
    <w:rsid w:val="001E2274"/>
    <w:rsid w:val="00273EBD"/>
    <w:rsid w:val="00295B00"/>
    <w:rsid w:val="00307ACD"/>
    <w:rsid w:val="00316191"/>
    <w:rsid w:val="00317D04"/>
    <w:rsid w:val="00395285"/>
    <w:rsid w:val="00420C50"/>
    <w:rsid w:val="004B4604"/>
    <w:rsid w:val="004F1F25"/>
    <w:rsid w:val="005312BC"/>
    <w:rsid w:val="00567376"/>
    <w:rsid w:val="006A0238"/>
    <w:rsid w:val="007B7BBE"/>
    <w:rsid w:val="00811A2A"/>
    <w:rsid w:val="008347C6"/>
    <w:rsid w:val="00911B42"/>
    <w:rsid w:val="009306B9"/>
    <w:rsid w:val="00961CFE"/>
    <w:rsid w:val="009E26A4"/>
    <w:rsid w:val="00A91825"/>
    <w:rsid w:val="00A94DC9"/>
    <w:rsid w:val="00AA6921"/>
    <w:rsid w:val="00B0361C"/>
    <w:rsid w:val="00B5616A"/>
    <w:rsid w:val="00B6147A"/>
    <w:rsid w:val="00C1291B"/>
    <w:rsid w:val="00CC1BD3"/>
    <w:rsid w:val="00CE5E2F"/>
    <w:rsid w:val="00D108F9"/>
    <w:rsid w:val="00DB21BF"/>
    <w:rsid w:val="00DF0BF0"/>
    <w:rsid w:val="00E04A88"/>
    <w:rsid w:val="00F94110"/>
    <w:rsid w:val="00FA37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6590CA3"/>
  <w15:chartTrackingRefBased/>
  <w15:docId w15:val="{C645C66E-FF44-4165-8455-DC6FCD11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94110"/>
    <w:rPr>
      <w:sz w:val="20"/>
      <w:szCs w:val="20"/>
    </w:rPr>
  </w:style>
  <w:style w:type="character" w:styleId="a6">
    <w:name w:val="footnote reference"/>
    <w:basedOn w:val="a0"/>
    <w:semiHidden/>
    <w:rsid w:val="00F94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861.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286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800.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2861.pdf" TargetMode="External"/><Relationship Id="rId4" Type="http://schemas.openxmlformats.org/officeDocument/2006/relationships/footnotes" Target="footnotes.xml"/><Relationship Id="rId9" Type="http://schemas.openxmlformats.org/officeDocument/2006/relationships/hyperlink" Target="http://www.nevo.co.il/Law_word/law06/TAK-2861.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861.pdf" TargetMode="External"/><Relationship Id="rId2" Type="http://schemas.openxmlformats.org/officeDocument/2006/relationships/hyperlink" Target="http://www.nevo.co.il/Law_word/law06/TAK-0800.pdf" TargetMode="External"/><Relationship Id="rId1" Type="http://schemas.openxmlformats.org/officeDocument/2006/relationships/hyperlink" Target="http://www.nevo.co.il/Law_word/law06/TAK-07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193</vt:lpstr>
    </vt:vector>
  </TitlesOfParts>
  <Company/>
  <LinksUpToDate>false</LinksUpToDate>
  <CharactersWithSpaces>7728</CharactersWithSpaces>
  <SharedDoc>false</SharedDoc>
  <HLinks>
    <vt:vector size="180" baseType="variant">
      <vt:variant>
        <vt:i4>393283</vt:i4>
      </vt:variant>
      <vt:variant>
        <vt:i4>141</vt:i4>
      </vt:variant>
      <vt:variant>
        <vt:i4>0</vt:i4>
      </vt:variant>
      <vt:variant>
        <vt:i4>5</vt:i4>
      </vt:variant>
      <vt:variant>
        <vt:lpwstr>http://www.nevo.co.il/advertisements/nevo-100.doc</vt:lpwstr>
      </vt:variant>
      <vt:variant>
        <vt:lpwstr/>
      </vt:variant>
      <vt:variant>
        <vt:i4>8192001</vt:i4>
      </vt:variant>
      <vt:variant>
        <vt:i4>138</vt:i4>
      </vt:variant>
      <vt:variant>
        <vt:i4>0</vt:i4>
      </vt:variant>
      <vt:variant>
        <vt:i4>5</vt:i4>
      </vt:variant>
      <vt:variant>
        <vt:lpwstr>http://www.nevo.co.il/Law_word/law06/TAK-2861.pdf</vt:lpwstr>
      </vt:variant>
      <vt:variant>
        <vt:lpwstr/>
      </vt:variant>
      <vt:variant>
        <vt:i4>8192001</vt:i4>
      </vt:variant>
      <vt:variant>
        <vt:i4>135</vt:i4>
      </vt:variant>
      <vt:variant>
        <vt:i4>0</vt:i4>
      </vt:variant>
      <vt:variant>
        <vt:i4>5</vt:i4>
      </vt:variant>
      <vt:variant>
        <vt:lpwstr>http://www.nevo.co.il/Law_word/law06/TAK-2861.pdf</vt:lpwstr>
      </vt:variant>
      <vt:variant>
        <vt:lpwstr/>
      </vt:variant>
      <vt:variant>
        <vt:i4>8192001</vt:i4>
      </vt:variant>
      <vt:variant>
        <vt:i4>132</vt:i4>
      </vt:variant>
      <vt:variant>
        <vt:i4>0</vt:i4>
      </vt:variant>
      <vt:variant>
        <vt:i4>5</vt:i4>
      </vt:variant>
      <vt:variant>
        <vt:lpwstr>http://www.nevo.co.il/Law_word/law06/TAK-2861.pdf</vt:lpwstr>
      </vt:variant>
      <vt:variant>
        <vt:lpwstr/>
      </vt:variant>
      <vt:variant>
        <vt:i4>8192001</vt:i4>
      </vt:variant>
      <vt:variant>
        <vt:i4>129</vt:i4>
      </vt:variant>
      <vt:variant>
        <vt:i4>0</vt:i4>
      </vt:variant>
      <vt:variant>
        <vt:i4>5</vt:i4>
      </vt:variant>
      <vt:variant>
        <vt:lpwstr>http://www.nevo.co.il/Law_word/law06/TAK-2861.pdf</vt:lpwstr>
      </vt:variant>
      <vt:variant>
        <vt:lpwstr/>
      </vt:variant>
      <vt:variant>
        <vt:i4>7929856</vt:i4>
      </vt:variant>
      <vt:variant>
        <vt:i4>126</vt:i4>
      </vt:variant>
      <vt:variant>
        <vt:i4>0</vt:i4>
      </vt:variant>
      <vt:variant>
        <vt:i4>5</vt:i4>
      </vt:variant>
      <vt:variant>
        <vt:lpwstr>http://www.nevo.co.il/Law_word/law06/TAK-0800.pdf</vt:lpwstr>
      </vt:variant>
      <vt:variant>
        <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8192001</vt:i4>
      </vt:variant>
      <vt:variant>
        <vt:i4>6</vt:i4>
      </vt:variant>
      <vt:variant>
        <vt:i4>0</vt:i4>
      </vt:variant>
      <vt:variant>
        <vt:i4>5</vt:i4>
      </vt:variant>
      <vt:variant>
        <vt:lpwstr>http://www.nevo.co.il/Law_word/law06/TAK-2861.pdf</vt:lpwstr>
      </vt:variant>
      <vt:variant>
        <vt:lpwstr/>
      </vt:variant>
      <vt:variant>
        <vt:i4>7929856</vt:i4>
      </vt:variant>
      <vt:variant>
        <vt:i4>3</vt:i4>
      </vt:variant>
      <vt:variant>
        <vt:i4>0</vt:i4>
      </vt:variant>
      <vt:variant>
        <vt:i4>5</vt:i4>
      </vt:variant>
      <vt:variant>
        <vt:lpwstr>http://www.nevo.co.il/Law_word/law06/TAK-0800.pdf</vt:lpwstr>
      </vt:variant>
      <vt:variant>
        <vt:lpwstr/>
      </vt:variant>
      <vt:variant>
        <vt:i4>8257547</vt:i4>
      </vt:variant>
      <vt:variant>
        <vt:i4>0</vt:i4>
      </vt:variant>
      <vt:variant>
        <vt:i4>0</vt:i4>
      </vt:variant>
      <vt:variant>
        <vt:i4>5</vt:i4>
      </vt:variant>
      <vt:variant>
        <vt:lpwstr>http://www.nevo.co.il/Law_word/law06/TAK-0774.pdf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P193</vt:lpwstr>
  </property>
  <property fmtid="{D5CDD505-2E9C-101B-9397-08002B2CF9AE}" pid="3" name="CHNAME">
    <vt:lpwstr>פיקוח על מצרכים ושירותים</vt:lpwstr>
  </property>
  <property fmtid="{D5CDD505-2E9C-101B-9397-08002B2CF9AE}" pid="4" name="LAWNAME">
    <vt:lpwstr>תקנות הפיקוח על מצרכים שירותים (סדרי דין בפני ועדת ערר), תשי"ח-1958 - רבדים</vt:lpwstr>
  </property>
  <property fmtid="{D5CDD505-2E9C-101B-9397-08002B2CF9AE}" pid="5" name="LAWNUMBER">
    <vt:lpwstr>0008</vt:lpwstr>
  </property>
  <property fmtid="{D5CDD505-2E9C-101B-9397-08002B2CF9AE}" pid="6" name="TYPE">
    <vt:lpwstr>01</vt:lpwstr>
  </property>
  <property fmtid="{D5CDD505-2E9C-101B-9397-08002B2CF9AE}" pid="7" name="MEKOR_NAME1">
    <vt:lpwstr>חוק הפיקוח על מצרכים ושירותים</vt:lpwstr>
  </property>
  <property fmtid="{D5CDD505-2E9C-101B-9397-08002B2CF9AE}" pid="8" name="MEKOR_SAIF1">
    <vt:lpwstr>19XגX</vt:lpwstr>
  </property>
  <property fmtid="{D5CDD505-2E9C-101B-9397-08002B2CF9AE}" pid="9" name="NOSE11">
    <vt:lpwstr>רשויות ומשפט מנהלי</vt:lpwstr>
  </property>
  <property fmtid="{D5CDD505-2E9C-101B-9397-08002B2CF9AE}" pid="10" name="NOSE21">
    <vt:lpwstr>מצרכים ושירותים</vt:lpwstr>
  </property>
  <property fmtid="{D5CDD505-2E9C-101B-9397-08002B2CF9AE}" pid="11" name="NOSE31">
    <vt:lpwstr>פיקוח</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