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430F" w14:textId="77777777" w:rsidR="00EE3FEC" w:rsidRDefault="00EE3FEC">
      <w:pPr>
        <w:pStyle w:val="big-header"/>
        <w:ind w:left="0" w:right="1134"/>
        <w:rPr>
          <w:rFonts w:cs="FrankRuehl" w:hint="cs"/>
          <w:sz w:val="32"/>
          <w:rtl/>
        </w:rPr>
      </w:pPr>
      <w:r>
        <w:rPr>
          <w:rFonts w:cs="FrankRuehl"/>
          <w:sz w:val="32"/>
          <w:rtl/>
        </w:rPr>
        <w:t>תקנות הפיקוח על עסקי ביטוח (דרכי הפרדת חשבונות ונכסים של מבטח ביטוח חיים), תשמ"ד</w:t>
      </w:r>
      <w:r>
        <w:rPr>
          <w:rFonts w:cs="FrankRuehl" w:hint="cs"/>
          <w:sz w:val="32"/>
          <w:rtl/>
        </w:rPr>
        <w:t>-</w:t>
      </w:r>
      <w:r>
        <w:rPr>
          <w:rFonts w:cs="FrankRuehl"/>
          <w:sz w:val="32"/>
          <w:rtl/>
        </w:rPr>
        <w:t>1984</w:t>
      </w:r>
    </w:p>
    <w:p w14:paraId="093F5BE9" w14:textId="77777777" w:rsidR="00CA18C8" w:rsidRDefault="00CA18C8" w:rsidP="00CA18C8">
      <w:pPr>
        <w:spacing w:line="320" w:lineRule="auto"/>
        <w:jc w:val="left"/>
        <w:rPr>
          <w:rFonts w:cs="FrankRuehl" w:hint="cs"/>
          <w:szCs w:val="26"/>
          <w:rtl/>
        </w:rPr>
      </w:pPr>
    </w:p>
    <w:p w14:paraId="5EB5BBBB" w14:textId="77777777" w:rsidR="009E46B8" w:rsidRPr="00CA18C8" w:rsidRDefault="009E46B8" w:rsidP="00CA18C8">
      <w:pPr>
        <w:spacing w:line="320" w:lineRule="auto"/>
        <w:jc w:val="left"/>
        <w:rPr>
          <w:rFonts w:cs="FrankRuehl" w:hint="cs"/>
          <w:szCs w:val="26"/>
          <w:rtl/>
        </w:rPr>
      </w:pPr>
    </w:p>
    <w:p w14:paraId="7CEFD6B6" w14:textId="77777777" w:rsidR="00CA18C8" w:rsidRPr="00CA18C8" w:rsidRDefault="00CA18C8" w:rsidP="00CA18C8">
      <w:pPr>
        <w:spacing w:line="320" w:lineRule="auto"/>
        <w:jc w:val="left"/>
        <w:rPr>
          <w:rFonts w:cs="Miriam" w:hint="cs"/>
          <w:szCs w:val="22"/>
          <w:rtl/>
        </w:rPr>
      </w:pPr>
      <w:r w:rsidRPr="00CA18C8">
        <w:rPr>
          <w:rFonts w:cs="Miriam"/>
          <w:szCs w:val="22"/>
          <w:rtl/>
        </w:rPr>
        <w:t>ביטוח</w:t>
      </w:r>
      <w:r w:rsidRPr="00CA18C8">
        <w:rPr>
          <w:rFonts w:cs="FrankRuehl"/>
          <w:szCs w:val="26"/>
          <w:rtl/>
        </w:rPr>
        <w:t xml:space="preserve"> – עסקי ביטוח – ביטוח חיים</w:t>
      </w:r>
    </w:p>
    <w:p w14:paraId="180D05E5" w14:textId="77777777" w:rsidR="00EE3FEC" w:rsidRDefault="00EE3FE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1585F" w:rsidRPr="0001585F" w14:paraId="62B4A9F4" w14:textId="77777777" w:rsidTr="0001585F">
        <w:tblPrEx>
          <w:tblCellMar>
            <w:top w:w="0" w:type="dxa"/>
            <w:bottom w:w="0" w:type="dxa"/>
          </w:tblCellMar>
        </w:tblPrEx>
        <w:tc>
          <w:tcPr>
            <w:tcW w:w="1247" w:type="dxa"/>
          </w:tcPr>
          <w:p w14:paraId="46A7ECBF" w14:textId="77777777" w:rsidR="0001585F" w:rsidRPr="0001585F" w:rsidRDefault="0001585F" w:rsidP="0001585F">
            <w:pPr>
              <w:spacing w:line="240" w:lineRule="auto"/>
              <w:jc w:val="left"/>
              <w:rPr>
                <w:rFonts w:cs="Frankruhel"/>
                <w:sz w:val="24"/>
                <w:rtl/>
              </w:rPr>
            </w:pPr>
            <w:r>
              <w:rPr>
                <w:sz w:val="24"/>
                <w:rtl/>
              </w:rPr>
              <w:t xml:space="preserve">סעיף 1 </w:t>
            </w:r>
          </w:p>
        </w:tc>
        <w:tc>
          <w:tcPr>
            <w:tcW w:w="5669" w:type="dxa"/>
          </w:tcPr>
          <w:p w14:paraId="33322AF6" w14:textId="77777777" w:rsidR="0001585F" w:rsidRPr="0001585F" w:rsidRDefault="0001585F" w:rsidP="0001585F">
            <w:pPr>
              <w:spacing w:line="240" w:lineRule="auto"/>
              <w:jc w:val="left"/>
              <w:rPr>
                <w:rFonts w:cs="Frankruhel"/>
                <w:sz w:val="24"/>
                <w:rtl/>
              </w:rPr>
            </w:pPr>
            <w:r>
              <w:rPr>
                <w:sz w:val="24"/>
                <w:rtl/>
              </w:rPr>
              <w:t>הגדרות</w:t>
            </w:r>
          </w:p>
        </w:tc>
        <w:tc>
          <w:tcPr>
            <w:tcW w:w="567" w:type="dxa"/>
          </w:tcPr>
          <w:p w14:paraId="26A6F576" w14:textId="77777777" w:rsidR="0001585F" w:rsidRPr="0001585F" w:rsidRDefault="0001585F" w:rsidP="0001585F">
            <w:pPr>
              <w:spacing w:line="240" w:lineRule="auto"/>
              <w:jc w:val="left"/>
              <w:rPr>
                <w:rStyle w:val="Hyperlink"/>
                <w:rtl/>
              </w:rPr>
            </w:pPr>
            <w:hyperlink w:anchor="Seif1" w:tooltip="הגדרות" w:history="1">
              <w:r w:rsidRPr="0001585F">
                <w:rPr>
                  <w:rStyle w:val="Hyperlink"/>
                </w:rPr>
                <w:t>Go</w:t>
              </w:r>
            </w:hyperlink>
          </w:p>
        </w:tc>
        <w:tc>
          <w:tcPr>
            <w:tcW w:w="850" w:type="dxa"/>
          </w:tcPr>
          <w:p w14:paraId="6E237E64" w14:textId="77777777" w:rsidR="0001585F" w:rsidRPr="0001585F" w:rsidRDefault="0001585F" w:rsidP="0001585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1585F" w:rsidRPr="0001585F" w14:paraId="019B0AF9" w14:textId="77777777" w:rsidTr="0001585F">
        <w:tblPrEx>
          <w:tblCellMar>
            <w:top w:w="0" w:type="dxa"/>
            <w:bottom w:w="0" w:type="dxa"/>
          </w:tblCellMar>
        </w:tblPrEx>
        <w:tc>
          <w:tcPr>
            <w:tcW w:w="1247" w:type="dxa"/>
          </w:tcPr>
          <w:p w14:paraId="47E8D792" w14:textId="77777777" w:rsidR="0001585F" w:rsidRPr="0001585F" w:rsidRDefault="0001585F" w:rsidP="0001585F">
            <w:pPr>
              <w:spacing w:line="240" w:lineRule="auto"/>
              <w:jc w:val="left"/>
              <w:rPr>
                <w:rFonts w:cs="Frankruhel"/>
                <w:sz w:val="24"/>
                <w:rtl/>
              </w:rPr>
            </w:pPr>
            <w:r>
              <w:rPr>
                <w:sz w:val="24"/>
                <w:rtl/>
              </w:rPr>
              <w:t xml:space="preserve">סעיף 2 </w:t>
            </w:r>
          </w:p>
        </w:tc>
        <w:tc>
          <w:tcPr>
            <w:tcW w:w="5669" w:type="dxa"/>
          </w:tcPr>
          <w:p w14:paraId="4AA2E563" w14:textId="77777777" w:rsidR="0001585F" w:rsidRPr="0001585F" w:rsidRDefault="0001585F" w:rsidP="0001585F">
            <w:pPr>
              <w:spacing w:line="240" w:lineRule="auto"/>
              <w:jc w:val="left"/>
              <w:rPr>
                <w:rFonts w:cs="Frankruhel"/>
                <w:sz w:val="24"/>
                <w:rtl/>
              </w:rPr>
            </w:pPr>
            <w:r>
              <w:rPr>
                <w:sz w:val="24"/>
                <w:rtl/>
              </w:rPr>
              <w:t>חובת הפרדה</w:t>
            </w:r>
          </w:p>
        </w:tc>
        <w:tc>
          <w:tcPr>
            <w:tcW w:w="567" w:type="dxa"/>
          </w:tcPr>
          <w:p w14:paraId="6646EFA3" w14:textId="77777777" w:rsidR="0001585F" w:rsidRPr="0001585F" w:rsidRDefault="0001585F" w:rsidP="0001585F">
            <w:pPr>
              <w:spacing w:line="240" w:lineRule="auto"/>
              <w:jc w:val="left"/>
              <w:rPr>
                <w:rStyle w:val="Hyperlink"/>
                <w:rtl/>
              </w:rPr>
            </w:pPr>
            <w:hyperlink w:anchor="Seif2" w:tooltip="חובת הפרדה" w:history="1">
              <w:r w:rsidRPr="0001585F">
                <w:rPr>
                  <w:rStyle w:val="Hyperlink"/>
                </w:rPr>
                <w:t>Go</w:t>
              </w:r>
            </w:hyperlink>
          </w:p>
        </w:tc>
        <w:tc>
          <w:tcPr>
            <w:tcW w:w="850" w:type="dxa"/>
          </w:tcPr>
          <w:p w14:paraId="4A6436E7" w14:textId="77777777" w:rsidR="0001585F" w:rsidRPr="0001585F" w:rsidRDefault="0001585F" w:rsidP="0001585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1585F" w:rsidRPr="0001585F" w14:paraId="2F786D4C" w14:textId="77777777" w:rsidTr="0001585F">
        <w:tblPrEx>
          <w:tblCellMar>
            <w:top w:w="0" w:type="dxa"/>
            <w:bottom w:w="0" w:type="dxa"/>
          </w:tblCellMar>
        </w:tblPrEx>
        <w:tc>
          <w:tcPr>
            <w:tcW w:w="1247" w:type="dxa"/>
          </w:tcPr>
          <w:p w14:paraId="340097C6" w14:textId="77777777" w:rsidR="0001585F" w:rsidRPr="0001585F" w:rsidRDefault="0001585F" w:rsidP="0001585F">
            <w:pPr>
              <w:spacing w:line="240" w:lineRule="auto"/>
              <w:jc w:val="left"/>
              <w:rPr>
                <w:rFonts w:cs="Frankruhel"/>
                <w:sz w:val="24"/>
                <w:rtl/>
              </w:rPr>
            </w:pPr>
            <w:r>
              <w:rPr>
                <w:sz w:val="24"/>
                <w:rtl/>
              </w:rPr>
              <w:t xml:space="preserve">סעיף 2א </w:t>
            </w:r>
          </w:p>
        </w:tc>
        <w:tc>
          <w:tcPr>
            <w:tcW w:w="5669" w:type="dxa"/>
          </w:tcPr>
          <w:p w14:paraId="15CB4BF1" w14:textId="77777777" w:rsidR="0001585F" w:rsidRPr="0001585F" w:rsidRDefault="0001585F" w:rsidP="0001585F">
            <w:pPr>
              <w:spacing w:line="240" w:lineRule="auto"/>
              <w:jc w:val="left"/>
              <w:rPr>
                <w:rFonts w:cs="Frankruhel"/>
                <w:sz w:val="24"/>
                <w:rtl/>
              </w:rPr>
            </w:pPr>
            <w:r>
              <w:rPr>
                <w:sz w:val="24"/>
                <w:rtl/>
              </w:rPr>
              <w:t>החזקת כספי ביטוח חיים משתתף ברווחים</w:t>
            </w:r>
          </w:p>
        </w:tc>
        <w:tc>
          <w:tcPr>
            <w:tcW w:w="567" w:type="dxa"/>
          </w:tcPr>
          <w:p w14:paraId="332D26B2" w14:textId="77777777" w:rsidR="0001585F" w:rsidRPr="0001585F" w:rsidRDefault="0001585F" w:rsidP="0001585F">
            <w:pPr>
              <w:spacing w:line="240" w:lineRule="auto"/>
              <w:jc w:val="left"/>
              <w:rPr>
                <w:rStyle w:val="Hyperlink"/>
                <w:rtl/>
              </w:rPr>
            </w:pPr>
            <w:hyperlink w:anchor="Seif3" w:tooltip="החזקת כספי ביטוח חיים משתתף ברווחים" w:history="1">
              <w:r w:rsidRPr="0001585F">
                <w:rPr>
                  <w:rStyle w:val="Hyperlink"/>
                </w:rPr>
                <w:t>Go</w:t>
              </w:r>
            </w:hyperlink>
          </w:p>
        </w:tc>
        <w:tc>
          <w:tcPr>
            <w:tcW w:w="850" w:type="dxa"/>
          </w:tcPr>
          <w:p w14:paraId="66323717" w14:textId="77777777" w:rsidR="0001585F" w:rsidRPr="0001585F" w:rsidRDefault="0001585F" w:rsidP="0001585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1585F" w:rsidRPr="0001585F" w14:paraId="05CA108A" w14:textId="77777777" w:rsidTr="0001585F">
        <w:tblPrEx>
          <w:tblCellMar>
            <w:top w:w="0" w:type="dxa"/>
            <w:bottom w:w="0" w:type="dxa"/>
          </w:tblCellMar>
        </w:tblPrEx>
        <w:tc>
          <w:tcPr>
            <w:tcW w:w="1247" w:type="dxa"/>
          </w:tcPr>
          <w:p w14:paraId="3A05C909" w14:textId="77777777" w:rsidR="0001585F" w:rsidRPr="0001585F" w:rsidRDefault="0001585F" w:rsidP="0001585F">
            <w:pPr>
              <w:spacing w:line="240" w:lineRule="auto"/>
              <w:jc w:val="left"/>
              <w:rPr>
                <w:rFonts w:cs="Frankruhel"/>
                <w:sz w:val="24"/>
                <w:rtl/>
              </w:rPr>
            </w:pPr>
            <w:r>
              <w:rPr>
                <w:sz w:val="24"/>
                <w:rtl/>
              </w:rPr>
              <w:t xml:space="preserve">סעיף 3 </w:t>
            </w:r>
          </w:p>
        </w:tc>
        <w:tc>
          <w:tcPr>
            <w:tcW w:w="5669" w:type="dxa"/>
          </w:tcPr>
          <w:p w14:paraId="0AFE429A" w14:textId="77777777" w:rsidR="0001585F" w:rsidRPr="0001585F" w:rsidRDefault="0001585F" w:rsidP="0001585F">
            <w:pPr>
              <w:spacing w:line="240" w:lineRule="auto"/>
              <w:jc w:val="left"/>
              <w:rPr>
                <w:rFonts w:cs="Frankruhel"/>
                <w:sz w:val="24"/>
                <w:rtl/>
              </w:rPr>
            </w:pPr>
            <w:r>
              <w:rPr>
                <w:sz w:val="24"/>
                <w:rtl/>
              </w:rPr>
              <w:t>איסור קיזוז</w:t>
            </w:r>
          </w:p>
        </w:tc>
        <w:tc>
          <w:tcPr>
            <w:tcW w:w="567" w:type="dxa"/>
          </w:tcPr>
          <w:p w14:paraId="574DC9BD" w14:textId="77777777" w:rsidR="0001585F" w:rsidRPr="0001585F" w:rsidRDefault="0001585F" w:rsidP="0001585F">
            <w:pPr>
              <w:spacing w:line="240" w:lineRule="auto"/>
              <w:jc w:val="left"/>
              <w:rPr>
                <w:rStyle w:val="Hyperlink"/>
                <w:rtl/>
              </w:rPr>
            </w:pPr>
            <w:hyperlink w:anchor="Seif4" w:tooltip="איסור קיזוז" w:history="1">
              <w:r w:rsidRPr="0001585F">
                <w:rPr>
                  <w:rStyle w:val="Hyperlink"/>
                </w:rPr>
                <w:t>Go</w:t>
              </w:r>
            </w:hyperlink>
          </w:p>
        </w:tc>
        <w:tc>
          <w:tcPr>
            <w:tcW w:w="850" w:type="dxa"/>
          </w:tcPr>
          <w:p w14:paraId="5E412F8D" w14:textId="77777777" w:rsidR="0001585F" w:rsidRPr="0001585F" w:rsidRDefault="0001585F" w:rsidP="0001585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1585F" w:rsidRPr="0001585F" w14:paraId="0FCD59BC" w14:textId="77777777" w:rsidTr="0001585F">
        <w:tblPrEx>
          <w:tblCellMar>
            <w:top w:w="0" w:type="dxa"/>
            <w:bottom w:w="0" w:type="dxa"/>
          </w:tblCellMar>
        </w:tblPrEx>
        <w:tc>
          <w:tcPr>
            <w:tcW w:w="1247" w:type="dxa"/>
          </w:tcPr>
          <w:p w14:paraId="33E92938" w14:textId="77777777" w:rsidR="0001585F" w:rsidRPr="0001585F" w:rsidRDefault="0001585F" w:rsidP="0001585F">
            <w:pPr>
              <w:spacing w:line="240" w:lineRule="auto"/>
              <w:jc w:val="left"/>
              <w:rPr>
                <w:rFonts w:cs="Frankruhel"/>
                <w:sz w:val="24"/>
                <w:rtl/>
              </w:rPr>
            </w:pPr>
            <w:r>
              <w:rPr>
                <w:sz w:val="24"/>
                <w:rtl/>
              </w:rPr>
              <w:t xml:space="preserve">סעיף 4 </w:t>
            </w:r>
          </w:p>
        </w:tc>
        <w:tc>
          <w:tcPr>
            <w:tcW w:w="5669" w:type="dxa"/>
          </w:tcPr>
          <w:p w14:paraId="12DF0DD5" w14:textId="77777777" w:rsidR="0001585F" w:rsidRPr="0001585F" w:rsidRDefault="0001585F" w:rsidP="0001585F">
            <w:pPr>
              <w:spacing w:line="240" w:lineRule="auto"/>
              <w:jc w:val="left"/>
              <w:rPr>
                <w:rFonts w:cs="Frankruhel"/>
                <w:sz w:val="24"/>
                <w:rtl/>
              </w:rPr>
            </w:pPr>
            <w:r>
              <w:rPr>
                <w:sz w:val="24"/>
                <w:rtl/>
              </w:rPr>
              <w:t>מערכות חשבונות ביטוח חיים</w:t>
            </w:r>
          </w:p>
        </w:tc>
        <w:tc>
          <w:tcPr>
            <w:tcW w:w="567" w:type="dxa"/>
          </w:tcPr>
          <w:p w14:paraId="1222589B" w14:textId="77777777" w:rsidR="0001585F" w:rsidRPr="0001585F" w:rsidRDefault="0001585F" w:rsidP="0001585F">
            <w:pPr>
              <w:spacing w:line="240" w:lineRule="auto"/>
              <w:jc w:val="left"/>
              <w:rPr>
                <w:rStyle w:val="Hyperlink"/>
                <w:rtl/>
              </w:rPr>
            </w:pPr>
            <w:hyperlink w:anchor="Seif5" w:tooltip="מערכות חשבונות ביטוח חיים" w:history="1">
              <w:r w:rsidRPr="0001585F">
                <w:rPr>
                  <w:rStyle w:val="Hyperlink"/>
                </w:rPr>
                <w:t>Go</w:t>
              </w:r>
            </w:hyperlink>
          </w:p>
        </w:tc>
        <w:tc>
          <w:tcPr>
            <w:tcW w:w="850" w:type="dxa"/>
          </w:tcPr>
          <w:p w14:paraId="4AADFCF0" w14:textId="77777777" w:rsidR="0001585F" w:rsidRPr="0001585F" w:rsidRDefault="0001585F" w:rsidP="0001585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1585F" w:rsidRPr="0001585F" w14:paraId="5EFAB89A" w14:textId="77777777" w:rsidTr="0001585F">
        <w:tblPrEx>
          <w:tblCellMar>
            <w:top w:w="0" w:type="dxa"/>
            <w:bottom w:w="0" w:type="dxa"/>
          </w:tblCellMar>
        </w:tblPrEx>
        <w:tc>
          <w:tcPr>
            <w:tcW w:w="1247" w:type="dxa"/>
          </w:tcPr>
          <w:p w14:paraId="53F82CE7" w14:textId="77777777" w:rsidR="0001585F" w:rsidRPr="0001585F" w:rsidRDefault="0001585F" w:rsidP="0001585F">
            <w:pPr>
              <w:spacing w:line="240" w:lineRule="auto"/>
              <w:jc w:val="left"/>
              <w:rPr>
                <w:rFonts w:cs="Frankruhel"/>
                <w:sz w:val="24"/>
                <w:rtl/>
              </w:rPr>
            </w:pPr>
            <w:r>
              <w:rPr>
                <w:sz w:val="24"/>
                <w:rtl/>
              </w:rPr>
              <w:t xml:space="preserve">סעיף 5 </w:t>
            </w:r>
          </w:p>
        </w:tc>
        <w:tc>
          <w:tcPr>
            <w:tcW w:w="5669" w:type="dxa"/>
          </w:tcPr>
          <w:p w14:paraId="72DF8F2E" w14:textId="77777777" w:rsidR="0001585F" w:rsidRPr="0001585F" w:rsidRDefault="0001585F" w:rsidP="0001585F">
            <w:pPr>
              <w:spacing w:line="240" w:lineRule="auto"/>
              <w:jc w:val="left"/>
              <w:rPr>
                <w:rFonts w:cs="Frankruhel"/>
                <w:sz w:val="24"/>
                <w:rtl/>
              </w:rPr>
            </w:pPr>
            <w:r>
              <w:rPr>
                <w:sz w:val="24"/>
                <w:rtl/>
              </w:rPr>
              <w:t>העברות בין מערכות עסקיות</w:t>
            </w:r>
          </w:p>
        </w:tc>
        <w:tc>
          <w:tcPr>
            <w:tcW w:w="567" w:type="dxa"/>
          </w:tcPr>
          <w:p w14:paraId="0584BBD2" w14:textId="77777777" w:rsidR="0001585F" w:rsidRPr="0001585F" w:rsidRDefault="0001585F" w:rsidP="0001585F">
            <w:pPr>
              <w:spacing w:line="240" w:lineRule="auto"/>
              <w:jc w:val="left"/>
              <w:rPr>
                <w:rStyle w:val="Hyperlink"/>
                <w:rtl/>
              </w:rPr>
            </w:pPr>
            <w:hyperlink w:anchor="Seif6" w:tooltip="העברות בין מערכות עסקיות" w:history="1">
              <w:r w:rsidRPr="0001585F">
                <w:rPr>
                  <w:rStyle w:val="Hyperlink"/>
                </w:rPr>
                <w:t>Go</w:t>
              </w:r>
            </w:hyperlink>
          </w:p>
        </w:tc>
        <w:tc>
          <w:tcPr>
            <w:tcW w:w="850" w:type="dxa"/>
          </w:tcPr>
          <w:p w14:paraId="50260E2D" w14:textId="77777777" w:rsidR="0001585F" w:rsidRPr="0001585F" w:rsidRDefault="0001585F" w:rsidP="0001585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5388C722" w14:textId="77777777" w:rsidR="00EE3FEC" w:rsidRDefault="00EE3FEC">
      <w:pPr>
        <w:pStyle w:val="big-header"/>
        <w:ind w:left="0" w:right="1134"/>
        <w:rPr>
          <w:rFonts w:cs="FrankRuehl"/>
          <w:sz w:val="32"/>
          <w:rtl/>
        </w:rPr>
      </w:pPr>
    </w:p>
    <w:p w14:paraId="414C3F5D" w14:textId="77777777" w:rsidR="00EE3FEC" w:rsidRPr="00CA18C8" w:rsidRDefault="00EE3FEC" w:rsidP="00CA18C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הפיקוח על עסקי ביטוח (דרכי הפרדת חשבונות ונכסים של מבטח ביטוח חיים), תשמ"ד-</w:t>
      </w:r>
      <w:r>
        <w:rPr>
          <w:rFonts w:cs="FrankRuehl"/>
          <w:sz w:val="32"/>
          <w:rtl/>
        </w:rPr>
        <w:t>1984</w:t>
      </w:r>
      <w:r w:rsidR="001756E5" w:rsidRPr="009E46B8">
        <w:rPr>
          <w:rStyle w:val="a6"/>
          <w:rFonts w:cs="FrankRuehl"/>
          <w:noProof w:val="0"/>
          <w:position w:val="4"/>
          <w:sz w:val="26"/>
          <w:szCs w:val="26"/>
          <w:rtl/>
        </w:rPr>
        <w:footnoteReference w:customMarkFollows="1" w:id="1"/>
        <w:t>*</w:t>
      </w:r>
    </w:p>
    <w:p w14:paraId="2527AEB9" w14:textId="77777777" w:rsidR="00EE3FEC" w:rsidRDefault="00EE3FEC" w:rsidP="001756E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54 ו-112 לחוק הפיקוח על עסקי ביטוח, תשמ"א</w:t>
      </w:r>
      <w:r w:rsidR="001756E5">
        <w:rPr>
          <w:rStyle w:val="default"/>
          <w:rFonts w:cs="FrankRuehl" w:hint="cs"/>
          <w:rtl/>
        </w:rPr>
        <w:t>-</w:t>
      </w:r>
      <w:r>
        <w:rPr>
          <w:rStyle w:val="default"/>
          <w:rFonts w:cs="FrankRuehl"/>
          <w:rtl/>
        </w:rPr>
        <w:t>1981 (</w:t>
      </w:r>
      <w:r>
        <w:rPr>
          <w:rStyle w:val="default"/>
          <w:rFonts w:cs="FrankRuehl" w:hint="cs"/>
          <w:rtl/>
        </w:rPr>
        <w:t xml:space="preserve">להלן </w:t>
      </w:r>
      <w:r w:rsidR="009E46B8">
        <w:rPr>
          <w:rStyle w:val="default"/>
          <w:rFonts w:cs="FrankRuehl"/>
          <w:rtl/>
        </w:rPr>
        <w:t>–</w:t>
      </w:r>
      <w:r>
        <w:rPr>
          <w:rStyle w:val="default"/>
          <w:rFonts w:cs="FrankRuehl"/>
          <w:rtl/>
        </w:rPr>
        <w:t xml:space="preserve"> </w:t>
      </w:r>
      <w:r>
        <w:rPr>
          <w:rStyle w:val="default"/>
          <w:rFonts w:cs="FrankRuehl" w:hint="cs"/>
          <w:rtl/>
        </w:rPr>
        <w:t>החוק), אני מתקין תקנות אלה:</w:t>
      </w:r>
    </w:p>
    <w:p w14:paraId="7E66C42C" w14:textId="77777777" w:rsidR="00EE3FEC" w:rsidRDefault="00EE3FEC">
      <w:pPr>
        <w:pStyle w:val="P00"/>
        <w:spacing w:before="72"/>
        <w:ind w:left="0" w:right="1134"/>
        <w:rPr>
          <w:rStyle w:val="default"/>
          <w:rFonts w:cs="FrankRuehl" w:hint="cs"/>
          <w:rtl/>
        </w:rPr>
      </w:pPr>
      <w:bookmarkStart w:id="0" w:name="Seif1"/>
      <w:bookmarkEnd w:id="0"/>
      <w:r>
        <w:rPr>
          <w:lang w:val="he-IL"/>
        </w:rPr>
        <w:pict w14:anchorId="15CEBA9B">
          <v:rect id="_x0000_s1026" style="position:absolute;left:0;text-align:left;margin-left:464.5pt;margin-top:8.05pt;width:75.05pt;height:15.65pt;z-index:251654656" o:allowincell="f" filled="f" stroked="f" strokecolor="lime" strokeweight=".25pt">
            <v:textbox inset="0,0,0,0">
              <w:txbxContent>
                <w:p w14:paraId="43386061" w14:textId="77777777" w:rsidR="00EE3FEC" w:rsidRDefault="00EE3FE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756E5">
        <w:rPr>
          <w:rStyle w:val="default"/>
          <w:rFonts w:cs="FrankRuehl"/>
          <w:rtl/>
        </w:rPr>
        <w:t>–</w:t>
      </w:r>
    </w:p>
    <w:p w14:paraId="4780CB70" w14:textId="77777777" w:rsidR="00EE3FEC" w:rsidRDefault="00EE3FEC">
      <w:pPr>
        <w:pStyle w:val="P00"/>
        <w:spacing w:before="72"/>
        <w:ind w:left="0" w:right="1134"/>
        <w:rPr>
          <w:rStyle w:val="default"/>
          <w:rFonts w:cs="FrankRuehl" w:hint="cs"/>
          <w:rtl/>
        </w:rPr>
      </w:pPr>
      <w:r>
        <w:rPr>
          <w:rFonts w:cs="FrankRuehl"/>
          <w:rtl/>
          <w:lang w:val="he-IL"/>
        </w:rPr>
        <w:pict w14:anchorId="36D989C0">
          <v:shapetype id="_x0000_t202" coordsize="21600,21600" o:spt="202" path="m,l,21600r21600,l21600,xe">
            <v:stroke joinstyle="miter"/>
            <v:path gradientshapeok="t" o:connecttype="rect"/>
          </v:shapetype>
          <v:shape id="_x0000_s1033" type="#_x0000_t202" style="position:absolute;left:0;text-align:left;margin-left:470.25pt;margin-top:7.1pt;width:1in;height:13.5pt;z-index:251660800" filled="f" stroked="f">
            <v:textbox style="mso-next-textbox:#_x0000_s1033" inset="1mm,0,1mm,0">
              <w:txbxContent>
                <w:p w14:paraId="618ADB48" w14:textId="77777777" w:rsidR="00EE3FEC" w:rsidRDefault="00EE3FE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"ב</w:t>
      </w:r>
      <w:r>
        <w:rPr>
          <w:rStyle w:val="default"/>
          <w:rFonts w:cs="FrankRuehl" w:hint="cs"/>
          <w:rtl/>
        </w:rPr>
        <w:t xml:space="preserve">נק" </w:t>
      </w:r>
      <w:r>
        <w:rPr>
          <w:rStyle w:val="default"/>
          <w:rFonts w:cs="FrankRuehl"/>
          <w:rtl/>
        </w:rPr>
        <w:t>–</w:t>
      </w:r>
      <w:r>
        <w:rPr>
          <w:rStyle w:val="default"/>
          <w:rFonts w:cs="FrankRuehl" w:hint="cs"/>
          <w:rtl/>
        </w:rPr>
        <w:t xml:space="preserve"> כהגדרתו בתקנות הפיקוח על עסקי ביטוח (דרכי השקעת ההון והקרנות של מבטח וניהול התחייבויותיו), התשס"א-2001;</w:t>
      </w:r>
    </w:p>
    <w:p w14:paraId="3309607B" w14:textId="77777777" w:rsidR="0055564C" w:rsidRPr="001756E5" w:rsidRDefault="0055564C" w:rsidP="0055564C">
      <w:pPr>
        <w:pStyle w:val="P00"/>
        <w:tabs>
          <w:tab w:val="clear" w:pos="6259"/>
        </w:tabs>
        <w:spacing w:before="0"/>
        <w:ind w:left="0" w:right="1134"/>
        <w:rPr>
          <w:rFonts w:cs="FrankRuehl" w:hint="cs"/>
          <w:vanish/>
          <w:szCs w:val="20"/>
          <w:shd w:val="clear" w:color="auto" w:fill="FFFF99"/>
          <w:rtl/>
        </w:rPr>
      </w:pPr>
      <w:bookmarkStart w:id="1" w:name="Rov8"/>
      <w:r w:rsidRPr="001756E5">
        <w:rPr>
          <w:rFonts w:cs="FrankRuehl" w:hint="cs"/>
          <w:vanish/>
          <w:color w:val="FF0000"/>
          <w:szCs w:val="20"/>
          <w:shd w:val="clear" w:color="auto" w:fill="FFFF99"/>
          <w:rtl/>
        </w:rPr>
        <w:t>מיום 16.7.1989</w:t>
      </w:r>
    </w:p>
    <w:p w14:paraId="09C70B87" w14:textId="77777777" w:rsidR="0055564C" w:rsidRPr="001756E5" w:rsidRDefault="0055564C" w:rsidP="0055564C">
      <w:pPr>
        <w:pStyle w:val="P00"/>
        <w:spacing w:before="0"/>
        <w:ind w:left="0" w:right="1134"/>
        <w:rPr>
          <w:rFonts w:cs="FrankRuehl" w:hint="cs"/>
          <w:b/>
          <w:bCs/>
          <w:vanish/>
          <w:szCs w:val="20"/>
          <w:shd w:val="clear" w:color="auto" w:fill="FFFF99"/>
          <w:rtl/>
        </w:rPr>
      </w:pPr>
      <w:r w:rsidRPr="001756E5">
        <w:rPr>
          <w:rFonts w:cs="FrankRuehl" w:hint="cs"/>
          <w:b/>
          <w:bCs/>
          <w:vanish/>
          <w:szCs w:val="20"/>
          <w:shd w:val="clear" w:color="auto" w:fill="FFFF99"/>
          <w:rtl/>
        </w:rPr>
        <w:t>תק' תשמ"ט-1989</w:t>
      </w:r>
    </w:p>
    <w:p w14:paraId="34120067" w14:textId="77777777" w:rsidR="0055564C" w:rsidRPr="001756E5" w:rsidRDefault="0055564C" w:rsidP="0055564C">
      <w:pPr>
        <w:pStyle w:val="P00"/>
        <w:spacing w:before="0"/>
        <w:ind w:left="0" w:right="1134"/>
        <w:rPr>
          <w:rFonts w:cs="FrankRuehl" w:hint="cs"/>
          <w:vanish/>
          <w:szCs w:val="20"/>
          <w:shd w:val="clear" w:color="auto" w:fill="FFFF99"/>
          <w:rtl/>
        </w:rPr>
      </w:pPr>
      <w:hyperlink r:id="rId6" w:history="1">
        <w:r w:rsidRPr="001756E5">
          <w:rPr>
            <w:rStyle w:val="Hyperlink"/>
            <w:rFonts w:cs="FrankRuehl" w:hint="cs"/>
            <w:vanish/>
            <w:szCs w:val="20"/>
            <w:shd w:val="clear" w:color="auto" w:fill="FFFF99"/>
            <w:rtl/>
          </w:rPr>
          <w:t>ק"ת תשמ"ט מס' 5201</w:t>
        </w:r>
      </w:hyperlink>
      <w:r w:rsidRPr="001756E5">
        <w:rPr>
          <w:rFonts w:cs="FrankRuehl" w:hint="cs"/>
          <w:vanish/>
          <w:szCs w:val="20"/>
          <w:shd w:val="clear" w:color="auto" w:fill="FFFF99"/>
          <w:rtl/>
        </w:rPr>
        <w:t xml:space="preserve"> מיום 16.7.1989 עמ' 1107</w:t>
      </w:r>
    </w:p>
    <w:p w14:paraId="31A63866" w14:textId="77777777" w:rsidR="0055564C" w:rsidRPr="001756E5" w:rsidRDefault="0055564C" w:rsidP="0055564C">
      <w:pPr>
        <w:pStyle w:val="P00"/>
        <w:spacing w:before="0"/>
        <w:ind w:left="0" w:right="1134"/>
        <w:rPr>
          <w:rFonts w:cs="FrankRuehl" w:hint="cs"/>
          <w:b/>
          <w:bCs/>
          <w:vanish/>
          <w:szCs w:val="20"/>
          <w:shd w:val="clear" w:color="auto" w:fill="FFFF99"/>
          <w:rtl/>
        </w:rPr>
      </w:pPr>
      <w:r w:rsidRPr="001756E5">
        <w:rPr>
          <w:rFonts w:cs="FrankRuehl" w:hint="cs"/>
          <w:b/>
          <w:bCs/>
          <w:vanish/>
          <w:szCs w:val="20"/>
          <w:shd w:val="clear" w:color="auto" w:fill="FFFF99"/>
          <w:rtl/>
        </w:rPr>
        <w:t>החלפת הגדרת "בנק"</w:t>
      </w:r>
    </w:p>
    <w:p w14:paraId="50CE77BF" w14:textId="77777777" w:rsidR="0055564C" w:rsidRPr="001756E5" w:rsidRDefault="0055564C" w:rsidP="0055564C">
      <w:pPr>
        <w:pStyle w:val="P00"/>
        <w:ind w:left="0" w:right="1134"/>
        <w:rPr>
          <w:rFonts w:cs="FrankRuehl" w:hint="cs"/>
          <w:vanish/>
          <w:szCs w:val="20"/>
          <w:shd w:val="clear" w:color="auto" w:fill="FFFF99"/>
          <w:rtl/>
        </w:rPr>
      </w:pPr>
      <w:r w:rsidRPr="001756E5">
        <w:rPr>
          <w:rFonts w:cs="FrankRuehl" w:hint="cs"/>
          <w:vanish/>
          <w:szCs w:val="20"/>
          <w:shd w:val="clear" w:color="auto" w:fill="FFFF99"/>
          <w:rtl/>
        </w:rPr>
        <w:t>הנוסח הקודם:</w:t>
      </w:r>
    </w:p>
    <w:p w14:paraId="1BD4BA4C" w14:textId="77777777" w:rsidR="0055564C" w:rsidRPr="0055564C" w:rsidRDefault="0055564C" w:rsidP="0055564C">
      <w:pPr>
        <w:pStyle w:val="P00"/>
        <w:spacing w:before="0"/>
        <w:ind w:left="0" w:right="1134"/>
        <w:rPr>
          <w:rFonts w:cs="FrankRuehl" w:hint="cs"/>
          <w:strike/>
          <w:sz w:val="2"/>
          <w:szCs w:val="2"/>
          <w:rtl/>
        </w:rPr>
      </w:pPr>
      <w:r w:rsidRPr="001756E5">
        <w:rPr>
          <w:rFonts w:cs="FrankRuehl" w:hint="cs"/>
          <w:vanish/>
          <w:sz w:val="22"/>
          <w:szCs w:val="22"/>
          <w:shd w:val="clear" w:color="auto" w:fill="FFFF99"/>
          <w:rtl/>
        </w:rPr>
        <w:tab/>
      </w:r>
      <w:r w:rsidRPr="001756E5">
        <w:rPr>
          <w:rFonts w:cs="FrankRuehl" w:hint="cs"/>
          <w:strike/>
          <w:vanish/>
          <w:sz w:val="22"/>
          <w:szCs w:val="22"/>
          <w:shd w:val="clear" w:color="auto" w:fill="FFFF99"/>
          <w:rtl/>
        </w:rPr>
        <w:t xml:space="preserve">"בנק" </w:t>
      </w:r>
      <w:r w:rsidRPr="001756E5">
        <w:rPr>
          <w:rFonts w:cs="FrankRuehl"/>
          <w:strike/>
          <w:vanish/>
          <w:sz w:val="22"/>
          <w:szCs w:val="22"/>
          <w:shd w:val="clear" w:color="auto" w:fill="FFFF99"/>
          <w:rtl/>
        </w:rPr>
        <w:t>–</w:t>
      </w:r>
      <w:r w:rsidRPr="001756E5">
        <w:rPr>
          <w:rFonts w:cs="FrankRuehl" w:hint="cs"/>
          <w:strike/>
          <w:vanish/>
          <w:sz w:val="22"/>
          <w:szCs w:val="22"/>
          <w:shd w:val="clear" w:color="auto" w:fill="FFFF99"/>
          <w:rtl/>
        </w:rPr>
        <w:t xml:space="preserve"> תאגיד בנקאי כמשמעותו בחוק הבנקאות (רישוי), התשמ"א-1981, שאישר המפקח לענין תקנות אלה בהודעה ברשומות;</w:t>
      </w:r>
      <w:bookmarkEnd w:id="1"/>
    </w:p>
    <w:p w14:paraId="4AFBBC44" w14:textId="77777777" w:rsidR="00EE3FEC" w:rsidRDefault="00EE3FEC" w:rsidP="001756E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תחייבויות ביטוחיות" </w:t>
      </w:r>
      <w:r w:rsidR="009E46B8">
        <w:rPr>
          <w:rStyle w:val="default"/>
          <w:rFonts w:cs="FrankRuehl"/>
          <w:rtl/>
        </w:rPr>
        <w:t>–</w:t>
      </w:r>
      <w:r>
        <w:rPr>
          <w:rStyle w:val="default"/>
          <w:rFonts w:cs="FrankRuehl"/>
          <w:rtl/>
        </w:rPr>
        <w:t xml:space="preserve"> </w:t>
      </w:r>
      <w:r>
        <w:rPr>
          <w:rStyle w:val="default"/>
          <w:rFonts w:cs="FrankRuehl" w:hint="cs"/>
          <w:rtl/>
        </w:rPr>
        <w:t>כמשמעותן בתקנות הפיקוח על עסקי ביטוח (דרכי</w:t>
      </w:r>
      <w:r>
        <w:rPr>
          <w:rStyle w:val="default"/>
          <w:rFonts w:cs="FrankRuehl"/>
          <w:rtl/>
        </w:rPr>
        <w:t xml:space="preserve"> </w:t>
      </w:r>
      <w:r>
        <w:rPr>
          <w:rStyle w:val="default"/>
          <w:rFonts w:cs="FrankRuehl" w:hint="cs"/>
          <w:rtl/>
        </w:rPr>
        <w:t>השקעת ההון, הקרנות וההתחייבויות של מבטח), תשמ"ג</w:t>
      </w:r>
      <w:r w:rsidR="001756E5">
        <w:rPr>
          <w:rStyle w:val="default"/>
          <w:rFonts w:cs="FrankRuehl" w:hint="cs"/>
          <w:rtl/>
        </w:rPr>
        <w:t>-</w:t>
      </w:r>
      <w:r>
        <w:rPr>
          <w:rStyle w:val="default"/>
          <w:rFonts w:cs="FrankRuehl"/>
          <w:rtl/>
        </w:rPr>
        <w:t>1982</w:t>
      </w:r>
      <w:r w:rsidR="001756E5">
        <w:rPr>
          <w:rStyle w:val="default"/>
          <w:rFonts w:cs="FrankRuehl" w:hint="cs"/>
          <w:rtl/>
        </w:rPr>
        <w:t>;</w:t>
      </w:r>
    </w:p>
    <w:p w14:paraId="3672618F" w14:textId="77777777" w:rsidR="00EE3FEC" w:rsidRDefault="00EE3FEC" w:rsidP="001756E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שבון בנק" </w:t>
      </w:r>
      <w:r w:rsidR="009E46B8">
        <w:rPr>
          <w:rStyle w:val="default"/>
          <w:rFonts w:cs="FrankRuehl"/>
          <w:rtl/>
        </w:rPr>
        <w:t>–</w:t>
      </w:r>
      <w:r>
        <w:rPr>
          <w:rStyle w:val="default"/>
          <w:rFonts w:cs="FrankRuehl"/>
          <w:rtl/>
        </w:rPr>
        <w:t xml:space="preserve"> </w:t>
      </w:r>
      <w:r>
        <w:rPr>
          <w:rStyle w:val="default"/>
          <w:rFonts w:cs="FrankRuehl" w:hint="cs"/>
          <w:rtl/>
        </w:rPr>
        <w:t>חשבון מכל סוג שהוא המתנ</w:t>
      </w:r>
      <w:r>
        <w:rPr>
          <w:rStyle w:val="default"/>
          <w:rFonts w:cs="FrankRuehl"/>
          <w:rtl/>
        </w:rPr>
        <w:t>הל</w:t>
      </w:r>
      <w:r>
        <w:rPr>
          <w:rStyle w:val="default"/>
          <w:rFonts w:cs="FrankRuehl" w:hint="cs"/>
          <w:rtl/>
        </w:rPr>
        <w:t xml:space="preserve"> בבנק על שם מבטח;</w:t>
      </w:r>
    </w:p>
    <w:p w14:paraId="5D157128" w14:textId="77777777" w:rsidR="00EE3FEC" w:rsidRDefault="00EE3FEC" w:rsidP="001756E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קבול ביטוח חיים" </w:t>
      </w:r>
      <w:r w:rsidR="009E46B8">
        <w:rPr>
          <w:rStyle w:val="default"/>
          <w:rFonts w:cs="FrankRuehl"/>
          <w:rtl/>
        </w:rPr>
        <w:t>–</w:t>
      </w:r>
      <w:r>
        <w:rPr>
          <w:rStyle w:val="default"/>
          <w:rFonts w:cs="FrankRuehl"/>
          <w:rtl/>
        </w:rPr>
        <w:t xml:space="preserve"> </w:t>
      </w:r>
      <w:r>
        <w:rPr>
          <w:rStyle w:val="default"/>
          <w:rFonts w:cs="FrankRuehl" w:hint="cs"/>
          <w:rtl/>
        </w:rPr>
        <w:t>סכום שמבטח קיבל, או שהוא זכאי לקבל, בשל עסק ביטוח חיים והכולל דמי ביטוח, ריבית, הפרשי הצמדה, הפרשי שער על איגרת חוב או הל</w:t>
      </w:r>
      <w:r>
        <w:rPr>
          <w:rStyle w:val="default"/>
          <w:rFonts w:cs="FrankRuehl"/>
          <w:rtl/>
        </w:rPr>
        <w:t>ו</w:t>
      </w:r>
      <w:r>
        <w:rPr>
          <w:rStyle w:val="default"/>
          <w:rFonts w:cs="FrankRuehl" w:hint="cs"/>
          <w:rtl/>
        </w:rPr>
        <w:t>ואה או פקדון, פרעון איגרת חוב, החזר הלוואה, שחרור פקדון או תקבול ממבטח אחר בשל עסק ביטוח חיי</w:t>
      </w:r>
      <w:r>
        <w:rPr>
          <w:rStyle w:val="default"/>
          <w:rFonts w:cs="FrankRuehl"/>
          <w:rtl/>
        </w:rPr>
        <w:t xml:space="preserve">ם </w:t>
      </w:r>
      <w:r>
        <w:rPr>
          <w:rStyle w:val="default"/>
          <w:rFonts w:cs="FrankRuehl" w:hint="cs"/>
          <w:rtl/>
        </w:rPr>
        <w:t>שהוא מנהל;</w:t>
      </w:r>
    </w:p>
    <w:p w14:paraId="1AA2ECF1" w14:textId="77777777" w:rsidR="00EE3FEC" w:rsidRDefault="00EE3FEC" w:rsidP="001756E5">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שלום ביטוח חיים" </w:t>
      </w:r>
      <w:r w:rsidR="009E46B8">
        <w:rPr>
          <w:rStyle w:val="default"/>
          <w:rFonts w:cs="FrankRuehl"/>
          <w:rtl/>
        </w:rPr>
        <w:t>–</w:t>
      </w:r>
      <w:r>
        <w:rPr>
          <w:rStyle w:val="default"/>
          <w:rFonts w:cs="FrankRuehl"/>
          <w:rtl/>
        </w:rPr>
        <w:t xml:space="preserve"> </w:t>
      </w:r>
      <w:r>
        <w:rPr>
          <w:rStyle w:val="default"/>
          <w:rFonts w:cs="FrankRuehl" w:hint="cs"/>
          <w:rtl/>
        </w:rPr>
        <w:t>תשלום בשל התחייבות ביטוחיות למבוטח, עמלה לסוכן ביטוח, תשלום למבטח אחר וכן ביצוע השקעה לכיסוי התחייבות בביטוח חיים.</w:t>
      </w:r>
    </w:p>
    <w:p w14:paraId="7768921E" w14:textId="77777777" w:rsidR="00EE3FEC" w:rsidRDefault="00EE3FEC">
      <w:pPr>
        <w:pStyle w:val="P00"/>
        <w:spacing w:before="72"/>
        <w:ind w:left="0" w:right="1134"/>
        <w:rPr>
          <w:rStyle w:val="default"/>
          <w:rFonts w:cs="FrankRuehl"/>
          <w:rtl/>
        </w:rPr>
      </w:pPr>
      <w:bookmarkStart w:id="2" w:name="Seif2"/>
      <w:bookmarkEnd w:id="2"/>
      <w:r>
        <w:rPr>
          <w:lang w:val="he-IL"/>
        </w:rPr>
        <w:pict w14:anchorId="5286627D">
          <v:rect id="_x0000_s1027" style="position:absolute;left:0;text-align:left;margin-left:464.5pt;margin-top:8.05pt;width:75.05pt;height:15.2pt;z-index:251655680" o:allowincell="f" filled="f" stroked="f" strokecolor="lime" strokeweight=".25pt">
            <v:textbox inset="0,0,0,0">
              <w:txbxContent>
                <w:p w14:paraId="088522B6" w14:textId="77777777" w:rsidR="00EE3FEC" w:rsidRDefault="00EE3FEC">
                  <w:pPr>
                    <w:spacing w:line="160" w:lineRule="exact"/>
                    <w:jc w:val="left"/>
                    <w:rPr>
                      <w:rFonts w:cs="Miriam"/>
                      <w:noProof/>
                      <w:sz w:val="18"/>
                      <w:szCs w:val="18"/>
                      <w:rtl/>
                    </w:rPr>
                  </w:pPr>
                  <w:r>
                    <w:rPr>
                      <w:rFonts w:cs="Miriam"/>
                      <w:sz w:val="18"/>
                      <w:szCs w:val="18"/>
                      <w:rtl/>
                    </w:rPr>
                    <w:t>חו</w:t>
                  </w:r>
                  <w:r>
                    <w:rPr>
                      <w:rFonts w:cs="Miriam" w:hint="cs"/>
                      <w:sz w:val="18"/>
                      <w:szCs w:val="18"/>
                      <w:rtl/>
                    </w:rPr>
                    <w:t>בת הפרדה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בטח יחזיק כספים, חשבונות בנק ונכסים הקשורים בעסקי ביטוח חיים בנפרד מכספים. חשבונות בנק ונכסים שאי</w:t>
      </w:r>
      <w:r>
        <w:rPr>
          <w:rStyle w:val="default"/>
          <w:rFonts w:cs="FrankRuehl"/>
          <w:rtl/>
        </w:rPr>
        <w:t>נם</w:t>
      </w:r>
      <w:r>
        <w:rPr>
          <w:rStyle w:val="default"/>
          <w:rFonts w:cs="FrankRuehl" w:hint="cs"/>
          <w:rtl/>
        </w:rPr>
        <w:t xml:space="preserve"> עסקי ביטוח חיים ולא ישתמש, בכל דרך שהיא, בכספים, חשבונות בנק ונכסים הקשורים לעסקי ביטוח חיים למטרות שאינן עסקי ביטוח חיים בלבד.</w:t>
      </w:r>
    </w:p>
    <w:p w14:paraId="01BA8E6D" w14:textId="77777777" w:rsidR="00EE3FEC" w:rsidRDefault="00EE3F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שקעה לכיסוי ה</w:t>
      </w:r>
      <w:r>
        <w:rPr>
          <w:rStyle w:val="default"/>
          <w:rFonts w:cs="FrankRuehl"/>
          <w:rtl/>
        </w:rPr>
        <w:t>ת</w:t>
      </w:r>
      <w:r>
        <w:rPr>
          <w:rStyle w:val="default"/>
          <w:rFonts w:cs="FrankRuehl" w:hint="cs"/>
          <w:rtl/>
        </w:rPr>
        <w:t>חייבויות ביטוחיות בעסקי ביטוח חיים תושקע, תוחזק ותסומן בנפרד מהשקעות שאינן כאלה.</w:t>
      </w:r>
    </w:p>
    <w:p w14:paraId="6CF69315" w14:textId="77777777" w:rsidR="00EE3FEC" w:rsidRDefault="00EE3FE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תקבול ביטוח חיים</w:t>
      </w:r>
      <w:r>
        <w:rPr>
          <w:rStyle w:val="default"/>
          <w:rFonts w:cs="FrankRuehl"/>
          <w:rtl/>
        </w:rPr>
        <w:t xml:space="preserve"> י</w:t>
      </w:r>
      <w:r>
        <w:rPr>
          <w:rStyle w:val="default"/>
          <w:rFonts w:cs="FrankRuehl" w:hint="cs"/>
          <w:rtl/>
        </w:rPr>
        <w:t>יזקף בנפרד לזכות חשבון ביטוח חיים ובכל תשלום ביטוח חיים יחוייב חשבון זה.</w:t>
      </w:r>
    </w:p>
    <w:p w14:paraId="4A758245" w14:textId="77777777" w:rsidR="00EE3FEC" w:rsidRDefault="00EE3FEC">
      <w:pPr>
        <w:pStyle w:val="P00"/>
        <w:spacing w:before="72"/>
        <w:ind w:left="0" w:right="1134"/>
        <w:rPr>
          <w:rStyle w:val="default"/>
          <w:rFonts w:cs="FrankRuehl"/>
          <w:rtl/>
        </w:rPr>
      </w:pPr>
      <w:bookmarkStart w:id="3" w:name="Seif3"/>
      <w:bookmarkEnd w:id="3"/>
      <w:r>
        <w:rPr>
          <w:lang w:val="he-IL"/>
        </w:rPr>
        <w:pict w14:anchorId="087D4A27">
          <v:rect id="_x0000_s1028" style="position:absolute;left:0;text-align:left;margin-left:464.5pt;margin-top:8.05pt;width:75.05pt;height:32pt;z-index:251656704" o:allowincell="f" filled="f" stroked="f" strokecolor="lime" strokeweight=".25pt">
            <v:textbox inset="0,0,0,0">
              <w:txbxContent>
                <w:p w14:paraId="418B5105" w14:textId="77777777" w:rsidR="00EE3FEC" w:rsidRDefault="00EE3FEC" w:rsidP="001756E5">
                  <w:pPr>
                    <w:spacing w:line="160" w:lineRule="exact"/>
                    <w:jc w:val="left"/>
                    <w:rPr>
                      <w:rFonts w:cs="Miriam"/>
                      <w:noProof/>
                      <w:sz w:val="18"/>
                      <w:szCs w:val="18"/>
                      <w:rtl/>
                    </w:rPr>
                  </w:pPr>
                  <w:r>
                    <w:rPr>
                      <w:rFonts w:cs="Miriam"/>
                      <w:sz w:val="18"/>
                      <w:szCs w:val="18"/>
                      <w:rtl/>
                    </w:rPr>
                    <w:t>הח</w:t>
                  </w:r>
                  <w:r>
                    <w:rPr>
                      <w:rFonts w:cs="Miriam" w:hint="cs"/>
                      <w:sz w:val="18"/>
                      <w:szCs w:val="18"/>
                      <w:rtl/>
                    </w:rPr>
                    <w:t>זקת כספי</w:t>
                  </w:r>
                  <w:r w:rsidR="001756E5">
                    <w:rPr>
                      <w:rFonts w:cs="Miriam" w:hint="cs"/>
                      <w:sz w:val="18"/>
                      <w:szCs w:val="18"/>
                      <w:rtl/>
                    </w:rPr>
                    <w:t xml:space="preserve"> </w:t>
                  </w:r>
                  <w:r>
                    <w:rPr>
                      <w:rFonts w:cs="Miriam"/>
                      <w:sz w:val="18"/>
                      <w:szCs w:val="18"/>
                      <w:rtl/>
                    </w:rPr>
                    <w:t>בי</w:t>
                  </w:r>
                  <w:r>
                    <w:rPr>
                      <w:rFonts w:cs="Miriam" w:hint="cs"/>
                      <w:sz w:val="18"/>
                      <w:szCs w:val="18"/>
                      <w:rtl/>
                    </w:rPr>
                    <w:t xml:space="preserve">טוח </w:t>
                  </w:r>
                  <w:r>
                    <w:rPr>
                      <w:rFonts w:cs="Miriam"/>
                      <w:sz w:val="18"/>
                      <w:szCs w:val="18"/>
                      <w:rtl/>
                    </w:rPr>
                    <w:t>חי</w:t>
                  </w:r>
                  <w:r>
                    <w:rPr>
                      <w:rFonts w:cs="Miriam" w:hint="cs"/>
                      <w:sz w:val="18"/>
                      <w:szCs w:val="18"/>
                      <w:rtl/>
                    </w:rPr>
                    <w:t>ים</w:t>
                  </w:r>
                  <w:r w:rsidR="001756E5">
                    <w:rPr>
                      <w:rFonts w:cs="Miriam" w:hint="cs"/>
                      <w:noProof/>
                      <w:sz w:val="18"/>
                      <w:szCs w:val="18"/>
                      <w:rtl/>
                    </w:rPr>
                    <w:t xml:space="preserve"> </w:t>
                  </w:r>
                  <w:r>
                    <w:rPr>
                      <w:rFonts w:cs="Miriam"/>
                      <w:sz w:val="18"/>
                      <w:szCs w:val="18"/>
                      <w:rtl/>
                    </w:rPr>
                    <w:t>מש</w:t>
                  </w:r>
                  <w:r>
                    <w:rPr>
                      <w:rFonts w:cs="Miriam" w:hint="cs"/>
                      <w:sz w:val="18"/>
                      <w:szCs w:val="18"/>
                      <w:rtl/>
                    </w:rPr>
                    <w:t>תתף ברווחים</w:t>
                  </w:r>
                </w:p>
                <w:p w14:paraId="18AFF8B9" w14:textId="77777777" w:rsidR="00EE3FEC" w:rsidRDefault="00EE3FEC">
                  <w:pPr>
                    <w:spacing w:line="160" w:lineRule="exact"/>
                    <w:jc w:val="left"/>
                    <w:rPr>
                      <w:rFonts w:cs="Miriam"/>
                      <w:noProof/>
                      <w:sz w:val="18"/>
                      <w:szCs w:val="18"/>
                      <w:rtl/>
                    </w:rPr>
                  </w:pPr>
                  <w:r>
                    <w:rPr>
                      <w:rFonts w:cs="Miriam"/>
                      <w:sz w:val="18"/>
                      <w:szCs w:val="18"/>
                      <w:rtl/>
                    </w:rPr>
                    <w:t>תק</w:t>
                  </w:r>
                  <w:r>
                    <w:rPr>
                      <w:rFonts w:cs="Miriam" w:hint="cs"/>
                      <w:sz w:val="18"/>
                      <w:szCs w:val="18"/>
                      <w:rtl/>
                    </w:rPr>
                    <w:t>' תשמ"ט</w:t>
                  </w:r>
                  <w:r w:rsidR="001756E5">
                    <w:rPr>
                      <w:rFonts w:cs="Miriam" w:hint="cs"/>
                      <w:sz w:val="18"/>
                      <w:szCs w:val="18"/>
                      <w:rtl/>
                    </w:rPr>
                    <w:t>-</w:t>
                  </w:r>
                  <w:r>
                    <w:rPr>
                      <w:rFonts w:cs="Miriam"/>
                      <w:sz w:val="18"/>
                      <w:szCs w:val="18"/>
                      <w:rtl/>
                    </w:rPr>
                    <w:t>1989</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בטח יחזיק כספים, חשבונות</w:t>
      </w:r>
      <w:r>
        <w:rPr>
          <w:rStyle w:val="default"/>
          <w:rFonts w:cs="FrankRuehl"/>
          <w:rtl/>
        </w:rPr>
        <w:t xml:space="preserve"> ב</w:t>
      </w:r>
      <w:r>
        <w:rPr>
          <w:rStyle w:val="default"/>
          <w:rFonts w:cs="FrankRuehl" w:hint="cs"/>
          <w:rtl/>
        </w:rPr>
        <w:t>נק ונכסים הקשורים בעסקי ביטוח חיים משתתף ברווחים בנפרד מכספים, חשבונות בנק ונכסים הקשורים בעסקי ביטוח חיים אחרים, ולא ישתמש, בכל דרך שהיא, בכספים, בחשבונות בנק ובנכסים אלה שלא למטרות הקשורות בעסקי ביטוח חיים משתתף ברווחים.</w:t>
      </w:r>
    </w:p>
    <w:p w14:paraId="1913625E" w14:textId="77777777" w:rsidR="00EE3FEC" w:rsidRDefault="00EE3FE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שקעה לכיסוי התחייבויות בי</w:t>
      </w:r>
      <w:r>
        <w:rPr>
          <w:rStyle w:val="default"/>
          <w:rFonts w:cs="FrankRuehl"/>
          <w:rtl/>
        </w:rPr>
        <w:t>טו</w:t>
      </w:r>
      <w:r>
        <w:rPr>
          <w:rStyle w:val="default"/>
          <w:rFonts w:cs="FrankRuehl" w:hint="cs"/>
          <w:rtl/>
        </w:rPr>
        <w:t>חיות בעסקי ביטוח חיים משתתף ברווחים תושקע, תוחזק ותסומן בנפרד מהשקעות שאינן כאלה.</w:t>
      </w:r>
    </w:p>
    <w:p w14:paraId="17B166B3" w14:textId="77777777" w:rsidR="00EE3FEC" w:rsidRDefault="00EE3FEC" w:rsidP="001756E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תקנה זו</w:t>
      </w:r>
      <w:r>
        <w:rPr>
          <w:rStyle w:val="default"/>
          <w:rFonts w:cs="FrankRuehl"/>
          <w:rtl/>
        </w:rPr>
        <w:t>, "</w:t>
      </w:r>
      <w:r>
        <w:rPr>
          <w:rStyle w:val="default"/>
          <w:rFonts w:cs="FrankRuehl" w:hint="cs"/>
          <w:rtl/>
        </w:rPr>
        <w:t xml:space="preserve">ביטוח חיים משתתף ברווחים" </w:t>
      </w:r>
      <w:r w:rsidR="009E46B8">
        <w:rPr>
          <w:rStyle w:val="default"/>
          <w:rFonts w:cs="FrankRuehl"/>
          <w:rtl/>
        </w:rPr>
        <w:t>–</w:t>
      </w:r>
      <w:r>
        <w:rPr>
          <w:rStyle w:val="default"/>
          <w:rFonts w:cs="FrankRuehl"/>
          <w:rtl/>
        </w:rPr>
        <w:t xml:space="preserve"> </w:t>
      </w:r>
      <w:r>
        <w:rPr>
          <w:rStyle w:val="default"/>
          <w:rFonts w:cs="FrankRuehl" w:hint="cs"/>
          <w:rtl/>
        </w:rPr>
        <w:t>ביטוח חיים שבו זכויות המוטב והמבוטח תלויות בתשואה של השקעות מסויימות שמבטח עושה במיוחד לענין תכנית שאושרה כביטוח כזה על ידי המפק</w:t>
      </w:r>
      <w:r>
        <w:rPr>
          <w:rStyle w:val="default"/>
          <w:rFonts w:cs="FrankRuehl"/>
          <w:rtl/>
        </w:rPr>
        <w:t xml:space="preserve">ח, </w:t>
      </w:r>
      <w:r>
        <w:rPr>
          <w:rStyle w:val="default"/>
          <w:rFonts w:cs="FrankRuehl" w:hint="cs"/>
          <w:rtl/>
        </w:rPr>
        <w:t>או ברווחים אחרים הקשורים לאותה תכנית.</w:t>
      </w:r>
    </w:p>
    <w:p w14:paraId="0BBD9D7F" w14:textId="77777777" w:rsidR="0055564C" w:rsidRPr="001756E5" w:rsidRDefault="0055564C" w:rsidP="0055564C">
      <w:pPr>
        <w:pStyle w:val="P00"/>
        <w:tabs>
          <w:tab w:val="clear" w:pos="6259"/>
        </w:tabs>
        <w:spacing w:before="0"/>
        <w:ind w:left="0" w:right="1134"/>
        <w:rPr>
          <w:rFonts w:cs="FrankRuehl" w:hint="cs"/>
          <w:vanish/>
          <w:szCs w:val="20"/>
          <w:shd w:val="clear" w:color="auto" w:fill="FFFF99"/>
          <w:rtl/>
        </w:rPr>
      </w:pPr>
      <w:bookmarkStart w:id="4" w:name="Rov9"/>
      <w:r w:rsidRPr="001756E5">
        <w:rPr>
          <w:rFonts w:cs="FrankRuehl" w:hint="cs"/>
          <w:vanish/>
          <w:color w:val="FF0000"/>
          <w:szCs w:val="20"/>
          <w:shd w:val="clear" w:color="auto" w:fill="FFFF99"/>
          <w:rtl/>
        </w:rPr>
        <w:t>מיום 16.7.1989</w:t>
      </w:r>
    </w:p>
    <w:p w14:paraId="044FDB05" w14:textId="77777777" w:rsidR="0055564C" w:rsidRPr="001756E5" w:rsidRDefault="0055564C" w:rsidP="0055564C">
      <w:pPr>
        <w:pStyle w:val="P00"/>
        <w:spacing w:before="0"/>
        <w:ind w:left="0" w:right="1134"/>
        <w:rPr>
          <w:rFonts w:cs="FrankRuehl" w:hint="cs"/>
          <w:b/>
          <w:bCs/>
          <w:vanish/>
          <w:szCs w:val="20"/>
          <w:shd w:val="clear" w:color="auto" w:fill="FFFF99"/>
          <w:rtl/>
        </w:rPr>
      </w:pPr>
      <w:r w:rsidRPr="001756E5">
        <w:rPr>
          <w:rFonts w:cs="FrankRuehl" w:hint="cs"/>
          <w:b/>
          <w:bCs/>
          <w:vanish/>
          <w:szCs w:val="20"/>
          <w:shd w:val="clear" w:color="auto" w:fill="FFFF99"/>
          <w:rtl/>
        </w:rPr>
        <w:t>תק' תשמ"ט-1989</w:t>
      </w:r>
    </w:p>
    <w:p w14:paraId="0692060B" w14:textId="77777777" w:rsidR="0055564C" w:rsidRPr="001756E5" w:rsidRDefault="0055564C" w:rsidP="0055564C">
      <w:pPr>
        <w:pStyle w:val="P00"/>
        <w:spacing w:before="0"/>
        <w:ind w:left="0" w:right="1134"/>
        <w:rPr>
          <w:rFonts w:cs="FrankRuehl" w:hint="cs"/>
          <w:vanish/>
          <w:szCs w:val="20"/>
          <w:shd w:val="clear" w:color="auto" w:fill="FFFF99"/>
          <w:rtl/>
        </w:rPr>
      </w:pPr>
      <w:hyperlink r:id="rId7" w:history="1">
        <w:r w:rsidRPr="001756E5">
          <w:rPr>
            <w:rStyle w:val="Hyperlink"/>
            <w:rFonts w:cs="FrankRuehl" w:hint="cs"/>
            <w:vanish/>
            <w:szCs w:val="20"/>
            <w:shd w:val="clear" w:color="auto" w:fill="FFFF99"/>
            <w:rtl/>
          </w:rPr>
          <w:t>ק"ת תשמ"ט מס' 5201</w:t>
        </w:r>
      </w:hyperlink>
      <w:r w:rsidRPr="001756E5">
        <w:rPr>
          <w:rFonts w:cs="FrankRuehl" w:hint="cs"/>
          <w:vanish/>
          <w:szCs w:val="20"/>
          <w:shd w:val="clear" w:color="auto" w:fill="FFFF99"/>
          <w:rtl/>
        </w:rPr>
        <w:t xml:space="preserve"> מיום 16.7.1989 עמ' 1107</w:t>
      </w:r>
    </w:p>
    <w:p w14:paraId="2AFE8274" w14:textId="77777777" w:rsidR="0055564C" w:rsidRPr="0055564C" w:rsidRDefault="0055564C" w:rsidP="0055564C">
      <w:pPr>
        <w:pStyle w:val="P00"/>
        <w:spacing w:before="0"/>
        <w:ind w:left="0" w:right="1134"/>
        <w:rPr>
          <w:rFonts w:cs="FrankRuehl" w:hint="cs"/>
          <w:b/>
          <w:bCs/>
          <w:sz w:val="2"/>
          <w:szCs w:val="2"/>
          <w:rtl/>
        </w:rPr>
      </w:pPr>
      <w:r w:rsidRPr="001756E5">
        <w:rPr>
          <w:rFonts w:cs="FrankRuehl" w:hint="cs"/>
          <w:b/>
          <w:bCs/>
          <w:vanish/>
          <w:szCs w:val="20"/>
          <w:shd w:val="clear" w:color="auto" w:fill="FFFF99"/>
          <w:rtl/>
        </w:rPr>
        <w:t>הוספת תקנה 2א</w:t>
      </w:r>
      <w:bookmarkEnd w:id="4"/>
    </w:p>
    <w:p w14:paraId="00DF674C" w14:textId="77777777" w:rsidR="00EE3FEC" w:rsidRDefault="00EE3FEC">
      <w:pPr>
        <w:pStyle w:val="P00"/>
        <w:spacing w:before="72"/>
        <w:ind w:left="0" w:right="1134"/>
        <w:rPr>
          <w:rStyle w:val="default"/>
          <w:rFonts w:cs="FrankRuehl"/>
          <w:rtl/>
        </w:rPr>
      </w:pPr>
      <w:bookmarkStart w:id="5" w:name="Seif4"/>
      <w:bookmarkEnd w:id="5"/>
      <w:r>
        <w:rPr>
          <w:lang w:val="he-IL"/>
        </w:rPr>
        <w:pict w14:anchorId="49926D7E">
          <v:rect id="_x0000_s1029" style="position:absolute;left:0;text-align:left;margin-left:464.5pt;margin-top:8.05pt;width:75.05pt;height:12.4pt;z-index:251657728" o:allowincell="f" filled="f" stroked="f" strokecolor="lime" strokeweight=".25pt">
            <v:textbox inset="0,0,0,0">
              <w:txbxContent>
                <w:p w14:paraId="4D22DF1E" w14:textId="77777777" w:rsidR="00EE3FEC" w:rsidRDefault="00EE3FEC">
                  <w:pPr>
                    <w:spacing w:line="160" w:lineRule="exact"/>
                    <w:jc w:val="left"/>
                    <w:rPr>
                      <w:rFonts w:cs="Miriam"/>
                      <w:noProof/>
                      <w:sz w:val="18"/>
                      <w:szCs w:val="18"/>
                      <w:rtl/>
                    </w:rPr>
                  </w:pPr>
                  <w:r>
                    <w:rPr>
                      <w:rFonts w:cs="Miriam"/>
                      <w:sz w:val="18"/>
                      <w:szCs w:val="18"/>
                      <w:rtl/>
                    </w:rPr>
                    <w:t>אי</w:t>
                  </w:r>
                  <w:r>
                    <w:rPr>
                      <w:rFonts w:cs="Miriam" w:hint="cs"/>
                      <w:sz w:val="18"/>
                      <w:szCs w:val="18"/>
                      <w:rtl/>
                    </w:rPr>
                    <w:t>סור קיזוז</w:t>
                  </w:r>
                </w:p>
              </w:txbxContent>
            </v:textbox>
            <w10:anchorlock/>
          </v:rect>
        </w:pict>
      </w:r>
      <w:r>
        <w:rPr>
          <w:rStyle w:val="big-number"/>
          <w:rFonts w:cs="Miriam"/>
          <w:rtl/>
        </w:rPr>
        <w:t>3.</w:t>
      </w:r>
      <w:r>
        <w:rPr>
          <w:rStyle w:val="big-number"/>
          <w:rFonts w:cs="Miriam"/>
          <w:rtl/>
        </w:rPr>
        <w:tab/>
      </w:r>
      <w:r>
        <w:rPr>
          <w:rStyle w:val="default"/>
          <w:rFonts w:cs="FrankRuehl"/>
          <w:rtl/>
        </w:rPr>
        <w:t>בע</w:t>
      </w:r>
      <w:r>
        <w:rPr>
          <w:rStyle w:val="default"/>
          <w:rFonts w:cs="FrankRuehl" w:hint="cs"/>
          <w:rtl/>
        </w:rPr>
        <w:t>סקי ביטוח משנה יתנה מבטח בהסכם עם מב</w:t>
      </w:r>
      <w:r>
        <w:rPr>
          <w:rStyle w:val="default"/>
          <w:rFonts w:cs="FrankRuehl"/>
          <w:rtl/>
        </w:rPr>
        <w:t>ט</w:t>
      </w:r>
      <w:r>
        <w:rPr>
          <w:rStyle w:val="default"/>
          <w:rFonts w:cs="FrankRuehl" w:hint="cs"/>
          <w:rtl/>
        </w:rPr>
        <w:t>ח המשנה שאין לקזז תקבול או תשלום הקשור לעסקי ביטוח חיים בתקבול או תשלום הקשור לעסקי ביטוח שאינם עסקי ביטוח חיים.</w:t>
      </w:r>
    </w:p>
    <w:p w14:paraId="158A8935" w14:textId="77777777" w:rsidR="00EE3FEC" w:rsidRDefault="00EE3FEC">
      <w:pPr>
        <w:pStyle w:val="P00"/>
        <w:spacing w:before="72"/>
        <w:ind w:left="0" w:right="1134"/>
        <w:rPr>
          <w:rStyle w:val="default"/>
          <w:rFonts w:cs="FrankRuehl"/>
          <w:rtl/>
        </w:rPr>
      </w:pPr>
      <w:bookmarkStart w:id="6" w:name="Seif5"/>
      <w:bookmarkEnd w:id="6"/>
      <w:r>
        <w:rPr>
          <w:lang w:val="he-IL"/>
        </w:rPr>
        <w:pict w14:anchorId="117F64E0">
          <v:rect id="_x0000_s1030" style="position:absolute;left:0;text-align:left;margin-left:464.5pt;margin-top:8.05pt;width:75.05pt;height:24.3pt;z-index:251658752" o:allowincell="f" filled="f" stroked="f" strokecolor="lime" strokeweight=".25pt">
            <v:textbox inset="0,0,0,0">
              <w:txbxContent>
                <w:p w14:paraId="32DADB39" w14:textId="77777777" w:rsidR="00EE3FEC" w:rsidRDefault="00EE3FEC" w:rsidP="001756E5">
                  <w:pPr>
                    <w:spacing w:line="160" w:lineRule="exact"/>
                    <w:jc w:val="left"/>
                    <w:rPr>
                      <w:rFonts w:cs="Miriam"/>
                      <w:noProof/>
                      <w:sz w:val="18"/>
                      <w:szCs w:val="18"/>
                      <w:rtl/>
                    </w:rPr>
                  </w:pPr>
                  <w:r>
                    <w:rPr>
                      <w:rFonts w:cs="Miriam"/>
                      <w:sz w:val="18"/>
                      <w:szCs w:val="18"/>
                      <w:rtl/>
                    </w:rPr>
                    <w:t>מע</w:t>
                  </w:r>
                  <w:r>
                    <w:rPr>
                      <w:rFonts w:cs="Miriam" w:hint="cs"/>
                      <w:sz w:val="18"/>
                      <w:szCs w:val="18"/>
                      <w:rtl/>
                    </w:rPr>
                    <w:t>רכות חשבונות</w:t>
                  </w:r>
                  <w:r w:rsidR="001756E5">
                    <w:rPr>
                      <w:rFonts w:cs="Miriam" w:hint="cs"/>
                      <w:sz w:val="18"/>
                      <w:szCs w:val="18"/>
                      <w:rtl/>
                    </w:rPr>
                    <w:t xml:space="preserve"> </w:t>
                  </w:r>
                  <w:r>
                    <w:rPr>
                      <w:rFonts w:cs="Miriam"/>
                      <w:sz w:val="18"/>
                      <w:szCs w:val="18"/>
                      <w:rtl/>
                    </w:rPr>
                    <w:t>בי</w:t>
                  </w:r>
                  <w:r>
                    <w:rPr>
                      <w:rFonts w:cs="Miriam" w:hint="cs"/>
                      <w:sz w:val="18"/>
                      <w:szCs w:val="18"/>
                      <w:rtl/>
                    </w:rPr>
                    <w:t>טוח חיים</w:t>
                  </w:r>
                </w:p>
              </w:txbxContent>
            </v:textbox>
            <w10:anchorlock/>
          </v:rect>
        </w:pict>
      </w:r>
      <w:r>
        <w:rPr>
          <w:rStyle w:val="big-number"/>
          <w:rFonts w:cs="Miriam"/>
          <w:rtl/>
        </w:rPr>
        <w:t>4.</w:t>
      </w:r>
      <w:r>
        <w:rPr>
          <w:rStyle w:val="big-number"/>
          <w:rFonts w:cs="Miriam"/>
          <w:rtl/>
        </w:rPr>
        <w:tab/>
      </w:r>
      <w:r>
        <w:rPr>
          <w:rStyle w:val="default"/>
          <w:rFonts w:cs="FrankRuehl"/>
          <w:rtl/>
        </w:rPr>
        <w:t>מב</w:t>
      </w:r>
      <w:r>
        <w:rPr>
          <w:rStyle w:val="default"/>
          <w:rFonts w:cs="FrankRuehl" w:hint="cs"/>
          <w:rtl/>
        </w:rPr>
        <w:t>טח העוסק בעסקי ביטוח חיי</w:t>
      </w:r>
      <w:r>
        <w:rPr>
          <w:rStyle w:val="default"/>
          <w:rFonts w:cs="FrankRuehl"/>
          <w:rtl/>
        </w:rPr>
        <w:t xml:space="preserve">ם </w:t>
      </w:r>
      <w:r>
        <w:rPr>
          <w:rStyle w:val="default"/>
          <w:rFonts w:cs="FrankRuehl" w:hint="cs"/>
          <w:rtl/>
        </w:rPr>
        <w:t>ינהל מערכת חשבונות נפרדת כלהלן:</w:t>
      </w:r>
    </w:p>
    <w:p w14:paraId="7EBE6B60" w14:textId="77777777" w:rsidR="00EE3FEC" w:rsidRDefault="00EE3FEC" w:rsidP="009E46B8">
      <w:pPr>
        <w:pStyle w:val="P00"/>
        <w:spacing w:before="72"/>
        <w:ind w:left="624" w:right="1134"/>
        <w:rPr>
          <w:rStyle w:val="default"/>
          <w:rFonts w:cs="FrankRuehl"/>
          <w:rtl/>
        </w:rPr>
      </w:pPr>
      <w:r>
        <w:rPr>
          <w:rStyle w:val="default"/>
          <w:rFonts w:cs="FrankRuehl" w:hint="cs"/>
          <w:rtl/>
        </w:rPr>
        <w:t>א</w:t>
      </w:r>
      <w:r>
        <w:rPr>
          <w:rStyle w:val="default"/>
          <w:rFonts w:cs="FrankRuehl"/>
          <w:rtl/>
        </w:rPr>
        <w:t>.</w:t>
      </w:r>
      <w:r>
        <w:rPr>
          <w:rStyle w:val="default"/>
          <w:rFonts w:cs="FrankRuehl"/>
          <w:rtl/>
        </w:rPr>
        <w:tab/>
        <w:t>ח</w:t>
      </w:r>
      <w:r>
        <w:rPr>
          <w:rStyle w:val="default"/>
          <w:rFonts w:cs="FrankRuehl" w:hint="cs"/>
          <w:rtl/>
        </w:rPr>
        <w:t>שבונות עסקיים</w:t>
      </w:r>
    </w:p>
    <w:p w14:paraId="6A2A4542" w14:textId="77777777" w:rsidR="00EE3FEC" w:rsidRDefault="00EE3FE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כנסות מדמי ביטוח;</w:t>
      </w:r>
    </w:p>
    <w:p w14:paraId="72AFF57A" w14:textId="77777777" w:rsidR="00EE3FEC" w:rsidRDefault="00EE3FEC">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רמיה למבטחי משנה;</w:t>
      </w:r>
    </w:p>
    <w:p w14:paraId="636936DD" w14:textId="77777777" w:rsidR="00EE3FEC" w:rsidRDefault="00EE3FEC">
      <w:pPr>
        <w:pStyle w:val="P22"/>
        <w:spacing w:before="72"/>
        <w:ind w:left="1021" w:right="1134"/>
        <w:rPr>
          <w:rStyle w:val="default"/>
          <w:rFonts w:cs="FrankRuehl"/>
          <w:rtl/>
        </w:rPr>
      </w:pPr>
      <w:r>
        <w:rPr>
          <w:rStyle w:val="default"/>
          <w:rFonts w:cs="FrankRuehl" w:hint="cs"/>
          <w:rtl/>
        </w:rPr>
        <w:lastRenderedPageBreak/>
        <w:t>(3)</w:t>
      </w:r>
      <w:r>
        <w:rPr>
          <w:rStyle w:val="default"/>
          <w:rFonts w:cs="FrankRuehl"/>
          <w:rtl/>
        </w:rPr>
        <w:tab/>
        <w:t>ע</w:t>
      </w:r>
      <w:r>
        <w:rPr>
          <w:rStyle w:val="default"/>
          <w:rFonts w:cs="FrankRuehl" w:hint="cs"/>
          <w:rtl/>
        </w:rPr>
        <w:t>מלה לסוכני ביטוח;</w:t>
      </w:r>
    </w:p>
    <w:p w14:paraId="566AABB4" w14:textId="77777777" w:rsidR="001756E5" w:rsidRDefault="00EE3FEC" w:rsidP="001756E5">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 xml:space="preserve">מלה ממבטחי משנה </w:t>
      </w:r>
      <w:r w:rsidR="001756E5">
        <w:rPr>
          <w:rStyle w:val="default"/>
          <w:rFonts w:cs="FrankRuehl"/>
          <w:rtl/>
        </w:rPr>
        <w:t>–</w:t>
      </w:r>
    </w:p>
    <w:p w14:paraId="5549F60D" w14:textId="77777777" w:rsidR="00EE3FEC" w:rsidRDefault="00EE3FEC" w:rsidP="001756E5">
      <w:pPr>
        <w:pStyle w:val="P22"/>
        <w:spacing w:before="72"/>
        <w:ind w:left="1474" w:right="1134"/>
        <w:rPr>
          <w:rStyle w:val="default"/>
          <w:rFonts w:cs="FrankRuehl"/>
          <w:rtl/>
        </w:rPr>
      </w:pPr>
      <w:r>
        <w:rPr>
          <w:rStyle w:val="default"/>
          <w:rFonts w:cs="FrankRuehl" w:hint="cs"/>
          <w:rtl/>
        </w:rPr>
        <w:t>רגילה;</w:t>
      </w:r>
    </w:p>
    <w:p w14:paraId="11712C83" w14:textId="77777777" w:rsidR="00EE3FEC" w:rsidRDefault="00EE3FEC" w:rsidP="001756E5">
      <w:pPr>
        <w:pStyle w:val="P03"/>
        <w:spacing w:before="72"/>
        <w:ind w:left="1474" w:right="1134" w:firstLine="0"/>
        <w:rPr>
          <w:rStyle w:val="default"/>
          <w:rFonts w:cs="FrankRuehl"/>
          <w:rtl/>
        </w:rPr>
      </w:pPr>
      <w:r>
        <w:rPr>
          <w:rStyle w:val="default"/>
          <w:rFonts w:cs="FrankRuehl"/>
          <w:rtl/>
        </w:rPr>
        <w:t>עמ</w:t>
      </w:r>
      <w:r>
        <w:rPr>
          <w:rStyle w:val="default"/>
          <w:rFonts w:cs="FrankRuehl" w:hint="cs"/>
          <w:rtl/>
        </w:rPr>
        <w:t>לת רווח;</w:t>
      </w:r>
    </w:p>
    <w:p w14:paraId="3DC5649F" w14:textId="77777777" w:rsidR="001756E5" w:rsidRDefault="00EE3FEC" w:rsidP="001756E5">
      <w:pPr>
        <w:pStyle w:val="P22"/>
        <w:spacing w:before="72"/>
        <w:ind w:left="1021" w:right="1134"/>
        <w:rPr>
          <w:rStyle w:val="default"/>
          <w:rFonts w:cs="FrankRuehl" w:hint="cs"/>
          <w:rtl/>
        </w:rPr>
      </w:pPr>
      <w:r>
        <w:rPr>
          <w:rStyle w:val="default"/>
          <w:rFonts w:cs="FrankRuehl"/>
          <w:rtl/>
        </w:rPr>
        <w:t>(5)</w:t>
      </w:r>
      <w:r>
        <w:rPr>
          <w:rStyle w:val="default"/>
          <w:rFonts w:cs="FrankRuehl"/>
          <w:rtl/>
        </w:rPr>
        <w:tab/>
        <w:t>ת</w:t>
      </w:r>
      <w:r>
        <w:rPr>
          <w:rStyle w:val="default"/>
          <w:rFonts w:cs="FrankRuehl" w:hint="cs"/>
          <w:rtl/>
        </w:rPr>
        <w:t xml:space="preserve">ביעות </w:t>
      </w:r>
      <w:r w:rsidR="001756E5">
        <w:rPr>
          <w:rStyle w:val="default"/>
          <w:rFonts w:cs="FrankRuehl"/>
          <w:rtl/>
        </w:rPr>
        <w:t>–</w:t>
      </w:r>
    </w:p>
    <w:p w14:paraId="58B20918" w14:textId="77777777" w:rsidR="00EE3FEC" w:rsidRDefault="00EE3FEC" w:rsidP="001756E5">
      <w:pPr>
        <w:pStyle w:val="P22"/>
        <w:spacing w:before="72"/>
        <w:ind w:left="1474" w:right="1134"/>
        <w:rPr>
          <w:rStyle w:val="default"/>
          <w:rFonts w:cs="FrankRuehl"/>
          <w:rtl/>
        </w:rPr>
      </w:pPr>
      <w:r>
        <w:rPr>
          <w:rStyle w:val="default"/>
          <w:rFonts w:cs="FrankRuehl" w:hint="cs"/>
          <w:rtl/>
        </w:rPr>
        <w:t>בסכום כולל;</w:t>
      </w:r>
    </w:p>
    <w:p w14:paraId="4113B5AF" w14:textId="77777777" w:rsidR="00EE3FEC" w:rsidRDefault="00EE3FEC" w:rsidP="001756E5">
      <w:pPr>
        <w:pStyle w:val="P03"/>
        <w:spacing w:before="72"/>
        <w:ind w:left="1474" w:right="1134" w:firstLine="0"/>
        <w:rPr>
          <w:rStyle w:val="default"/>
          <w:rFonts w:cs="FrankRuehl"/>
          <w:rtl/>
        </w:rPr>
      </w:pPr>
      <w:r>
        <w:rPr>
          <w:rStyle w:val="default"/>
          <w:rFonts w:cs="FrankRuehl"/>
          <w:rtl/>
        </w:rPr>
        <w:t>בי</w:t>
      </w:r>
      <w:r>
        <w:rPr>
          <w:rStyle w:val="default"/>
          <w:rFonts w:cs="FrankRuehl" w:hint="cs"/>
          <w:rtl/>
        </w:rPr>
        <w:t>טוח משנה;</w:t>
      </w:r>
    </w:p>
    <w:p w14:paraId="2C2DDDDB" w14:textId="77777777" w:rsidR="00EE3FEC" w:rsidRDefault="00EE3FEC">
      <w:pPr>
        <w:pStyle w:val="P22"/>
        <w:spacing w:before="72"/>
        <w:ind w:left="1021"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כנסות מתוספת ערך על השקעות צמודות;</w:t>
      </w:r>
    </w:p>
    <w:p w14:paraId="76A4E7E2" w14:textId="77777777" w:rsidR="00EE3FEC" w:rsidRDefault="00EE3FEC">
      <w:pPr>
        <w:pStyle w:val="P22"/>
        <w:spacing w:before="72"/>
        <w:ind w:left="1021" w:right="1134"/>
        <w:rPr>
          <w:rStyle w:val="default"/>
          <w:rFonts w:cs="FrankRuehl"/>
          <w:rtl/>
        </w:rPr>
      </w:pPr>
      <w:r>
        <w:rPr>
          <w:rStyle w:val="default"/>
          <w:rFonts w:cs="FrankRuehl" w:hint="cs"/>
          <w:rtl/>
        </w:rPr>
        <w:t>(7)</w:t>
      </w:r>
      <w:r>
        <w:rPr>
          <w:rStyle w:val="default"/>
          <w:rFonts w:cs="FrankRuehl"/>
          <w:rtl/>
        </w:rPr>
        <w:tab/>
        <w:t>ר</w:t>
      </w:r>
      <w:r>
        <w:rPr>
          <w:rStyle w:val="default"/>
          <w:rFonts w:cs="FrankRuehl" w:hint="cs"/>
          <w:rtl/>
        </w:rPr>
        <w:t>יבית</w:t>
      </w:r>
      <w:r>
        <w:rPr>
          <w:rStyle w:val="default"/>
          <w:rFonts w:cs="FrankRuehl"/>
          <w:rtl/>
        </w:rPr>
        <w:t xml:space="preserve"> ש</w:t>
      </w:r>
      <w:r>
        <w:rPr>
          <w:rStyle w:val="default"/>
          <w:rFonts w:cs="FrankRuehl" w:hint="cs"/>
          <w:rtl/>
        </w:rPr>
        <w:t>נתקבלה (ששולמה);</w:t>
      </w:r>
    </w:p>
    <w:p w14:paraId="2F60B453" w14:textId="77777777" w:rsidR="00EE3FEC" w:rsidRDefault="00EE3FEC" w:rsidP="001756E5">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וצאות הנהלה וכלליות </w:t>
      </w:r>
      <w:r w:rsidR="001756E5">
        <w:rPr>
          <w:rStyle w:val="default"/>
          <w:rFonts w:cs="FrankRuehl" w:hint="cs"/>
          <w:rtl/>
        </w:rPr>
        <w:t>-</w:t>
      </w:r>
      <w:r>
        <w:rPr>
          <w:rStyle w:val="default"/>
          <w:rFonts w:cs="FrankRuehl"/>
          <w:rtl/>
        </w:rPr>
        <w:t xml:space="preserve"> </w:t>
      </w:r>
      <w:r>
        <w:rPr>
          <w:rStyle w:val="default"/>
          <w:rFonts w:cs="FrankRuehl" w:hint="cs"/>
          <w:rtl/>
        </w:rPr>
        <w:t>ישירות וע</w:t>
      </w:r>
      <w:r>
        <w:rPr>
          <w:rStyle w:val="default"/>
          <w:rFonts w:cs="FrankRuehl"/>
          <w:rtl/>
        </w:rPr>
        <w:t>ק</w:t>
      </w:r>
      <w:r>
        <w:rPr>
          <w:rStyle w:val="default"/>
          <w:rFonts w:cs="FrankRuehl" w:hint="cs"/>
          <w:rtl/>
        </w:rPr>
        <w:t>יפות;</w:t>
      </w:r>
    </w:p>
    <w:p w14:paraId="2BF2AB4C" w14:textId="77777777" w:rsidR="00EE3FEC" w:rsidRDefault="00EE3FEC">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ה</w:t>
      </w:r>
      <w:r>
        <w:rPr>
          <w:rStyle w:val="default"/>
          <w:rFonts w:cs="FrankRuehl" w:hint="cs"/>
          <w:rtl/>
        </w:rPr>
        <w:t>פרשות לעתודות ביטוח, כולל לעתודה לסיכונים יוצאים מהכלל.</w:t>
      </w:r>
    </w:p>
    <w:p w14:paraId="17A23F9B" w14:textId="77777777" w:rsidR="00EE3FEC" w:rsidRDefault="00EE3FEC" w:rsidP="009E46B8">
      <w:pPr>
        <w:pStyle w:val="P00"/>
        <w:spacing w:before="72"/>
        <w:ind w:left="624" w:right="1134"/>
        <w:rPr>
          <w:rStyle w:val="default"/>
          <w:rFonts w:cs="FrankRuehl"/>
          <w:rtl/>
        </w:rPr>
      </w:pPr>
      <w:r>
        <w:rPr>
          <w:rStyle w:val="default"/>
          <w:rFonts w:cs="FrankRuehl"/>
          <w:rtl/>
        </w:rPr>
        <w:t>ב.</w:t>
      </w:r>
      <w:r>
        <w:rPr>
          <w:rStyle w:val="default"/>
          <w:rFonts w:cs="FrankRuehl"/>
          <w:rtl/>
        </w:rPr>
        <w:tab/>
        <w:t>ח</w:t>
      </w:r>
      <w:r>
        <w:rPr>
          <w:rStyle w:val="default"/>
          <w:rFonts w:cs="FrankRuehl" w:hint="cs"/>
          <w:rtl/>
        </w:rPr>
        <w:t>שבונות, חייבים וזכאים:</w:t>
      </w:r>
    </w:p>
    <w:p w14:paraId="466ECB3D" w14:textId="77777777" w:rsidR="00EE3FEC" w:rsidRDefault="00EE3FEC">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רמיה לגביה;</w:t>
      </w:r>
    </w:p>
    <w:p w14:paraId="2377CA43" w14:textId="77777777" w:rsidR="00EE3FEC" w:rsidRDefault="00EE3FEC">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תרות של סוכנים ומוסדות;</w:t>
      </w:r>
    </w:p>
    <w:p w14:paraId="459743C8" w14:textId="77777777" w:rsidR="00EE3FEC" w:rsidRDefault="00EE3FE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קדמות לסוכנים על חשבון עמלה;</w:t>
      </w:r>
    </w:p>
    <w:p w14:paraId="57102885" w14:textId="77777777" w:rsidR="00EE3FEC" w:rsidRDefault="00EE3FEC">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ברות ביטוח;</w:t>
      </w:r>
    </w:p>
    <w:p w14:paraId="21EF607E" w14:textId="77777777" w:rsidR="00EE3FEC" w:rsidRDefault="00EE3FEC">
      <w:pPr>
        <w:pStyle w:val="P22"/>
        <w:spacing w:before="72"/>
        <w:ind w:left="1021" w:right="1134"/>
        <w:rPr>
          <w:rStyle w:val="default"/>
          <w:rFonts w:cs="FrankRuehl"/>
          <w:rtl/>
        </w:rPr>
      </w:pPr>
      <w:r>
        <w:rPr>
          <w:rStyle w:val="default"/>
          <w:rFonts w:cs="FrankRuehl" w:hint="cs"/>
          <w:rtl/>
        </w:rPr>
        <w:t>(5)</w:t>
      </w:r>
      <w:r>
        <w:rPr>
          <w:rStyle w:val="default"/>
          <w:rFonts w:cs="FrankRuehl"/>
          <w:rtl/>
        </w:rPr>
        <w:tab/>
        <w:t>ר</w:t>
      </w:r>
      <w:r>
        <w:rPr>
          <w:rStyle w:val="default"/>
          <w:rFonts w:cs="FrankRuehl" w:hint="cs"/>
          <w:rtl/>
        </w:rPr>
        <w:t>ופא</w:t>
      </w:r>
      <w:r>
        <w:rPr>
          <w:rStyle w:val="default"/>
          <w:rFonts w:cs="FrankRuehl"/>
          <w:rtl/>
        </w:rPr>
        <w:t>ים</w:t>
      </w:r>
      <w:r>
        <w:rPr>
          <w:rStyle w:val="default"/>
          <w:rFonts w:cs="FrankRuehl" w:hint="cs"/>
          <w:rtl/>
        </w:rPr>
        <w:t xml:space="preserve"> ונותני שירותים;</w:t>
      </w:r>
    </w:p>
    <w:p w14:paraId="77558402" w14:textId="77777777" w:rsidR="00EE3FEC" w:rsidRDefault="00EE3FEC">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ייבים וזכאים שונים;</w:t>
      </w:r>
    </w:p>
    <w:p w14:paraId="26B63072" w14:textId="77777777" w:rsidR="00EE3FEC" w:rsidRDefault="00EE3FEC">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ס הכנס</w:t>
      </w:r>
      <w:r>
        <w:rPr>
          <w:rStyle w:val="default"/>
          <w:rFonts w:cs="FrankRuehl"/>
          <w:rtl/>
        </w:rPr>
        <w:t>ה</w:t>
      </w:r>
      <w:r>
        <w:rPr>
          <w:rStyle w:val="default"/>
          <w:rFonts w:cs="FrankRuehl" w:hint="cs"/>
          <w:rtl/>
        </w:rPr>
        <w:t xml:space="preserve"> שנוכה במקור על הכנסה מהשקעות;</w:t>
      </w:r>
    </w:p>
    <w:p w14:paraId="366D58A9" w14:textId="77777777" w:rsidR="00EE3FEC" w:rsidRDefault="00EE3FEC">
      <w:pPr>
        <w:pStyle w:val="P22"/>
        <w:spacing w:before="72"/>
        <w:ind w:left="1021" w:right="1134"/>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ס הכנסה שנוכה במקור על תשלום עמלות;</w:t>
      </w:r>
    </w:p>
    <w:p w14:paraId="1BEF1DAB" w14:textId="77777777" w:rsidR="00EE3FEC" w:rsidRDefault="00EE3FEC">
      <w:pPr>
        <w:pStyle w:val="P22"/>
        <w:spacing w:before="72"/>
        <w:ind w:left="1021" w:right="1134"/>
        <w:rPr>
          <w:rStyle w:val="default"/>
          <w:rFonts w:cs="FrankRuehl"/>
          <w:rtl/>
        </w:rPr>
      </w:pPr>
      <w:r>
        <w:rPr>
          <w:rStyle w:val="default"/>
          <w:rFonts w:cs="FrankRuehl" w:hint="cs"/>
          <w:rtl/>
        </w:rPr>
        <w:t>(9)</w:t>
      </w:r>
      <w:r>
        <w:rPr>
          <w:rStyle w:val="default"/>
          <w:rFonts w:cs="FrankRuehl"/>
          <w:rtl/>
        </w:rPr>
        <w:tab/>
        <w:t>ר</w:t>
      </w:r>
      <w:r>
        <w:rPr>
          <w:rStyle w:val="default"/>
          <w:rFonts w:cs="FrankRuehl" w:hint="cs"/>
          <w:rtl/>
        </w:rPr>
        <w:t>יבית לקבל;</w:t>
      </w:r>
    </w:p>
    <w:p w14:paraId="3F51ED88" w14:textId="77777777" w:rsidR="00EE3FEC" w:rsidRDefault="00EE3FEC">
      <w:pPr>
        <w:pStyle w:val="P22"/>
        <w:spacing w:before="72"/>
        <w:ind w:left="1021" w:right="1134"/>
        <w:rPr>
          <w:rStyle w:val="default"/>
          <w:rFonts w:cs="FrankRuehl"/>
          <w:rtl/>
        </w:rPr>
      </w:pPr>
      <w:r>
        <w:rPr>
          <w:rStyle w:val="default"/>
          <w:rFonts w:cs="FrankRuehl" w:hint="cs"/>
          <w:rtl/>
        </w:rPr>
        <w:t>(10)</w:t>
      </w:r>
      <w:r>
        <w:rPr>
          <w:rStyle w:val="default"/>
          <w:rFonts w:cs="FrankRuehl"/>
          <w:rtl/>
        </w:rPr>
        <w:tab/>
        <w:t>ח</w:t>
      </w:r>
      <w:r>
        <w:rPr>
          <w:rStyle w:val="default"/>
          <w:rFonts w:cs="FrankRuehl" w:hint="cs"/>
          <w:rtl/>
        </w:rPr>
        <w:t>שבונות אחרים.</w:t>
      </w:r>
    </w:p>
    <w:p w14:paraId="45124E07" w14:textId="77777777" w:rsidR="00EE3FEC" w:rsidRDefault="00EE3FEC" w:rsidP="009E46B8">
      <w:pPr>
        <w:pStyle w:val="P00"/>
        <w:spacing w:before="72"/>
        <w:ind w:left="624" w:right="1134"/>
        <w:rPr>
          <w:rStyle w:val="default"/>
          <w:rFonts w:cs="FrankRuehl"/>
          <w:rtl/>
        </w:rPr>
      </w:pPr>
      <w:r>
        <w:rPr>
          <w:rStyle w:val="default"/>
          <w:rFonts w:cs="FrankRuehl"/>
          <w:rtl/>
        </w:rPr>
        <w:t>ג.</w:t>
      </w:r>
      <w:r>
        <w:rPr>
          <w:rStyle w:val="default"/>
          <w:rFonts w:cs="FrankRuehl"/>
          <w:rtl/>
        </w:rPr>
        <w:tab/>
        <w:t>ח</w:t>
      </w:r>
      <w:r>
        <w:rPr>
          <w:rStyle w:val="default"/>
          <w:rFonts w:cs="FrankRuehl" w:hint="cs"/>
          <w:rtl/>
        </w:rPr>
        <w:t>שבונות, נכסים וההחייבויות:</w:t>
      </w:r>
    </w:p>
    <w:p w14:paraId="6A48314A" w14:textId="77777777" w:rsidR="00EE3FEC" w:rsidRDefault="00EE3FE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תודות ביטוח חיים;</w:t>
      </w:r>
    </w:p>
    <w:p w14:paraId="6E97E069" w14:textId="77777777" w:rsidR="00EE3FEC" w:rsidRDefault="00EE3FE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תודה לסיכונים יוצאים מן הכלל;</w:t>
      </w:r>
    </w:p>
    <w:p w14:paraId="53891800" w14:textId="77777777" w:rsidR="00EE3FEC" w:rsidRDefault="00EE3FEC">
      <w:pPr>
        <w:pStyle w:val="P22"/>
        <w:spacing w:before="72"/>
        <w:ind w:left="1021"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ביעות תלויות;</w:t>
      </w:r>
    </w:p>
    <w:p w14:paraId="4D6A9B94" w14:textId="77777777" w:rsidR="00EE3FEC" w:rsidRDefault="00EE3FE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ה</w:t>
      </w:r>
      <w:r>
        <w:rPr>
          <w:rStyle w:val="default"/>
          <w:rFonts w:cs="FrankRuehl" w:hint="cs"/>
          <w:rtl/>
        </w:rPr>
        <w:t xml:space="preserve">שקעה באיגרות חוב לפי הסכמי ח"ץ </w:t>
      </w:r>
      <w:r w:rsidR="001756E5">
        <w:rPr>
          <w:rStyle w:val="default"/>
          <w:rFonts w:cs="FrankRuehl"/>
          <w:rtl/>
        </w:rPr>
        <w:t>–</w:t>
      </w:r>
    </w:p>
    <w:p w14:paraId="0DDF65F8" w14:textId="77777777" w:rsidR="00EE3FEC" w:rsidRDefault="00EE3FEC" w:rsidP="001756E5">
      <w:pPr>
        <w:pStyle w:val="P03"/>
        <w:spacing w:before="72"/>
        <w:ind w:left="1474" w:right="1134" w:firstLine="0"/>
        <w:rPr>
          <w:rStyle w:val="default"/>
          <w:rFonts w:cs="FrankRuehl"/>
          <w:rtl/>
        </w:rPr>
      </w:pPr>
      <w:r>
        <w:rPr>
          <w:rStyle w:val="default"/>
          <w:rFonts w:cs="FrankRuehl"/>
          <w:rtl/>
        </w:rPr>
        <w:t>בא</w:t>
      </w:r>
      <w:r>
        <w:rPr>
          <w:rStyle w:val="default"/>
          <w:rFonts w:cs="FrankRuehl" w:hint="cs"/>
          <w:rtl/>
        </w:rPr>
        <w:t>וצר המדינה;</w:t>
      </w:r>
    </w:p>
    <w:p w14:paraId="4E578F78" w14:textId="77777777" w:rsidR="00EE3FEC" w:rsidRDefault="00EE3FEC" w:rsidP="001756E5">
      <w:pPr>
        <w:pStyle w:val="P03"/>
        <w:spacing w:before="72"/>
        <w:ind w:left="1474" w:right="1134" w:firstLine="0"/>
        <w:rPr>
          <w:rStyle w:val="default"/>
          <w:rFonts w:cs="FrankRuehl"/>
          <w:rtl/>
        </w:rPr>
      </w:pPr>
      <w:r>
        <w:rPr>
          <w:rStyle w:val="default"/>
          <w:rFonts w:cs="FrankRuehl"/>
          <w:rtl/>
        </w:rPr>
        <w:t>בח</w:t>
      </w:r>
      <w:r>
        <w:rPr>
          <w:rStyle w:val="default"/>
          <w:rFonts w:cs="FrankRuehl" w:hint="cs"/>
          <w:rtl/>
        </w:rPr>
        <w:t>ברת החשמל;</w:t>
      </w:r>
    </w:p>
    <w:p w14:paraId="1027C72A" w14:textId="77777777" w:rsidR="00EE3FEC" w:rsidRDefault="00EE3FEC">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שקעה באיגרות חוק ממשלתיות סחירות;</w:t>
      </w:r>
    </w:p>
    <w:p w14:paraId="61103E31" w14:textId="77777777" w:rsidR="00EE3FEC" w:rsidRDefault="00EE3FEC">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שקעה בפקדונות בבנקים;</w:t>
      </w:r>
    </w:p>
    <w:p w14:paraId="472ED6E3" w14:textId="77777777" w:rsidR="00EE3FEC" w:rsidRDefault="00EE3FEC">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שקעה בהלוואות כנגד פוליסות ביטוח חיים;</w:t>
      </w:r>
    </w:p>
    <w:p w14:paraId="6AF68A52" w14:textId="77777777" w:rsidR="00EE3FEC" w:rsidRDefault="00EE3FEC">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שקעות בהלוואות אחרות;</w:t>
      </w:r>
    </w:p>
    <w:p w14:paraId="0F254D0D" w14:textId="77777777" w:rsidR="00EE3FEC" w:rsidRDefault="00EE3FEC">
      <w:pPr>
        <w:pStyle w:val="P22"/>
        <w:spacing w:before="72"/>
        <w:ind w:left="1021"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שבונות בנקים למיניהם;</w:t>
      </w:r>
    </w:p>
    <w:p w14:paraId="25099682" w14:textId="77777777" w:rsidR="00EE3FEC" w:rsidRDefault="00EE3FEC">
      <w:pPr>
        <w:pStyle w:val="P22"/>
        <w:spacing w:before="72"/>
        <w:ind w:left="1021" w:right="1134"/>
        <w:rPr>
          <w:rStyle w:val="default"/>
          <w:rFonts w:cs="FrankRuehl"/>
          <w:rtl/>
        </w:rPr>
      </w:pPr>
      <w:r>
        <w:rPr>
          <w:rStyle w:val="default"/>
          <w:rFonts w:cs="FrankRuehl" w:hint="cs"/>
          <w:rtl/>
        </w:rPr>
        <w:t>(10)</w:t>
      </w:r>
      <w:r>
        <w:rPr>
          <w:rStyle w:val="default"/>
          <w:rFonts w:cs="FrankRuehl"/>
          <w:rtl/>
        </w:rPr>
        <w:tab/>
        <w:t>ק</w:t>
      </w:r>
      <w:r>
        <w:rPr>
          <w:rStyle w:val="default"/>
          <w:rFonts w:cs="FrankRuehl" w:hint="cs"/>
          <w:rtl/>
        </w:rPr>
        <w:t>ופה.</w:t>
      </w:r>
    </w:p>
    <w:p w14:paraId="7BDFC833" w14:textId="77777777" w:rsidR="00EE3FEC" w:rsidRDefault="00EE3FEC" w:rsidP="009E46B8">
      <w:pPr>
        <w:pStyle w:val="P00"/>
        <w:spacing w:before="72"/>
        <w:ind w:left="624" w:right="1134"/>
        <w:rPr>
          <w:rStyle w:val="default"/>
          <w:rFonts w:cs="FrankRuehl"/>
          <w:rtl/>
        </w:rPr>
      </w:pPr>
      <w:r>
        <w:rPr>
          <w:rStyle w:val="default"/>
          <w:rFonts w:cs="FrankRuehl"/>
          <w:rtl/>
        </w:rPr>
        <w:t>ד.</w:t>
      </w:r>
      <w:r>
        <w:rPr>
          <w:rStyle w:val="default"/>
          <w:rFonts w:cs="FrankRuehl"/>
          <w:rtl/>
        </w:rPr>
        <w:tab/>
        <w:t>ח</w:t>
      </w:r>
      <w:r>
        <w:rPr>
          <w:rStyle w:val="default"/>
          <w:rFonts w:cs="FrankRuehl" w:hint="cs"/>
          <w:rtl/>
        </w:rPr>
        <w:t>שבון קשר עם המערכת הכללית.</w:t>
      </w:r>
    </w:p>
    <w:p w14:paraId="53103799" w14:textId="77777777" w:rsidR="00EE3FEC" w:rsidRDefault="00EE3FEC" w:rsidP="009E46B8">
      <w:pPr>
        <w:pStyle w:val="P00"/>
        <w:spacing w:before="72"/>
        <w:ind w:left="62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ל</w:t>
      </w:r>
      <w:r>
        <w:rPr>
          <w:rStyle w:val="default"/>
          <w:rFonts w:cs="FrankRuehl" w:hint="cs"/>
          <w:rtl/>
        </w:rPr>
        <w:t>גבי החשבונות המפורטים בפסקאות א' עד ד' ינוהלו חשבונות עזר לפי סוגי ההצמדה למטבע חוץ או למדד המחירים לצרכן (עם חלוקה לפי קרנות מא' עד ה' כמשמעותן בהסכמי ח"ץ), לפי סוגי העסקים, סוגי התביעו</w:t>
      </w:r>
      <w:r>
        <w:rPr>
          <w:rStyle w:val="default"/>
          <w:rFonts w:cs="FrankRuehl"/>
          <w:rtl/>
        </w:rPr>
        <w:t xml:space="preserve">ת </w:t>
      </w:r>
      <w:r>
        <w:rPr>
          <w:rStyle w:val="default"/>
          <w:rFonts w:cs="FrankRuehl" w:hint="cs"/>
          <w:rtl/>
        </w:rPr>
        <w:t>וסוגי השקעות.</w:t>
      </w:r>
    </w:p>
    <w:p w14:paraId="3031D827" w14:textId="77777777" w:rsidR="00EE3FEC" w:rsidRDefault="00EE3FEC">
      <w:pPr>
        <w:pStyle w:val="P00"/>
        <w:spacing w:before="72"/>
        <w:ind w:left="0" w:right="1134"/>
        <w:rPr>
          <w:rStyle w:val="default"/>
          <w:rFonts w:cs="FrankRuehl"/>
          <w:rtl/>
        </w:rPr>
      </w:pPr>
      <w:bookmarkStart w:id="7" w:name="Seif6"/>
      <w:bookmarkEnd w:id="7"/>
      <w:r>
        <w:rPr>
          <w:lang w:val="he-IL"/>
        </w:rPr>
        <w:pict w14:anchorId="5F4DA0A4">
          <v:rect id="_x0000_s1031" style="position:absolute;left:0;text-align:left;margin-left:464.5pt;margin-top:8.05pt;width:75.05pt;height:23.6pt;z-index:251659776" o:allowincell="f" filled="f" stroked="f" strokecolor="lime" strokeweight=".25pt">
            <v:textbox inset="0,0,0,0">
              <w:txbxContent>
                <w:p w14:paraId="02A091ED" w14:textId="77777777" w:rsidR="00EE3FEC" w:rsidRDefault="00EE3FEC" w:rsidP="001756E5">
                  <w:pPr>
                    <w:spacing w:line="160" w:lineRule="exact"/>
                    <w:jc w:val="left"/>
                    <w:rPr>
                      <w:rFonts w:cs="Miriam"/>
                      <w:noProof/>
                      <w:sz w:val="18"/>
                      <w:szCs w:val="18"/>
                      <w:rtl/>
                    </w:rPr>
                  </w:pPr>
                  <w:r>
                    <w:rPr>
                      <w:rFonts w:cs="Miriam"/>
                      <w:sz w:val="18"/>
                      <w:szCs w:val="18"/>
                      <w:rtl/>
                    </w:rPr>
                    <w:t>הע</w:t>
                  </w:r>
                  <w:r>
                    <w:rPr>
                      <w:rFonts w:cs="Miriam" w:hint="cs"/>
                      <w:sz w:val="18"/>
                      <w:szCs w:val="18"/>
                      <w:rtl/>
                    </w:rPr>
                    <w:t>ברות בין</w:t>
                  </w:r>
                  <w:r w:rsidR="001756E5">
                    <w:rPr>
                      <w:rFonts w:cs="Miriam" w:hint="cs"/>
                      <w:sz w:val="18"/>
                      <w:szCs w:val="18"/>
                      <w:rtl/>
                    </w:rPr>
                    <w:t xml:space="preserve"> </w:t>
                  </w:r>
                  <w:r>
                    <w:rPr>
                      <w:rFonts w:cs="Miriam"/>
                      <w:sz w:val="18"/>
                      <w:szCs w:val="18"/>
                      <w:rtl/>
                    </w:rPr>
                    <w:t>מע</w:t>
                  </w:r>
                  <w:r>
                    <w:rPr>
                      <w:rFonts w:cs="Miriam" w:hint="cs"/>
                      <w:sz w:val="18"/>
                      <w:szCs w:val="18"/>
                      <w:rtl/>
                    </w:rPr>
                    <w:t>רכות עסקיות</w:t>
                  </w:r>
                </w:p>
              </w:txbxContent>
            </v:textbox>
            <w10:anchorlock/>
          </v:rect>
        </w:pict>
      </w:r>
      <w:r>
        <w:rPr>
          <w:rStyle w:val="big-number"/>
          <w:rFonts w:cs="Miriam"/>
          <w:rtl/>
        </w:rPr>
        <w:t>5.</w:t>
      </w:r>
      <w:r>
        <w:rPr>
          <w:rStyle w:val="big-number"/>
          <w:rFonts w:cs="Miriam"/>
          <w:rtl/>
        </w:rPr>
        <w:tab/>
      </w:r>
      <w:r>
        <w:rPr>
          <w:rStyle w:val="default"/>
          <w:rFonts w:cs="FrankRuehl"/>
          <w:rtl/>
        </w:rPr>
        <w:t>הע</w:t>
      </w:r>
      <w:r>
        <w:rPr>
          <w:rStyle w:val="default"/>
          <w:rFonts w:cs="FrankRuehl" w:hint="cs"/>
          <w:rtl/>
        </w:rPr>
        <w:t>ברות ב</w:t>
      </w:r>
      <w:r>
        <w:rPr>
          <w:rStyle w:val="default"/>
          <w:rFonts w:cs="FrankRuehl"/>
          <w:rtl/>
        </w:rPr>
        <w:t>י</w:t>
      </w:r>
      <w:r>
        <w:rPr>
          <w:rStyle w:val="default"/>
          <w:rFonts w:cs="FrankRuehl" w:hint="cs"/>
          <w:rtl/>
        </w:rPr>
        <w:t>ן המערכת הכללית לבין מערכת ביטוח חיים תיעשנה באמצעות חשבון קשר בלבד כדלהלן:</w:t>
      </w:r>
    </w:p>
    <w:p w14:paraId="033E1568" w14:textId="77777777" w:rsidR="00EE3FEC" w:rsidRDefault="00EE3FEC" w:rsidP="009E46B8">
      <w:pPr>
        <w:pStyle w:val="P00"/>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וצאות הנהלה וכלליות ששולמו על ידי המערכת הכללית </w:t>
      </w:r>
      <w:r w:rsidR="009E46B8">
        <w:rPr>
          <w:rStyle w:val="default"/>
          <w:rFonts w:cs="FrankRuehl"/>
          <w:rtl/>
        </w:rPr>
        <w:t>–</w:t>
      </w:r>
      <w:r>
        <w:rPr>
          <w:rStyle w:val="default"/>
          <w:rFonts w:cs="FrankRuehl"/>
          <w:rtl/>
        </w:rPr>
        <w:t xml:space="preserve"> </w:t>
      </w:r>
      <w:r>
        <w:rPr>
          <w:rStyle w:val="default"/>
          <w:rFonts w:cs="FrankRuehl" w:hint="cs"/>
          <w:rtl/>
        </w:rPr>
        <w:t>לפחות אחת לחודש;</w:t>
      </w:r>
    </w:p>
    <w:p w14:paraId="7FC7E3F6" w14:textId="77777777" w:rsidR="00EE3FEC" w:rsidRDefault="00EE3FEC" w:rsidP="009E46B8">
      <w:pPr>
        <w:pStyle w:val="P00"/>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ווחים או הפסדים של עסקי ביטוח חיים </w:t>
      </w:r>
      <w:r w:rsidR="009E46B8">
        <w:rPr>
          <w:rStyle w:val="default"/>
          <w:rFonts w:cs="FrankRuehl"/>
          <w:rtl/>
        </w:rPr>
        <w:t>–</w:t>
      </w:r>
      <w:r>
        <w:rPr>
          <w:rStyle w:val="default"/>
          <w:rFonts w:cs="FrankRuehl"/>
          <w:rtl/>
        </w:rPr>
        <w:t xml:space="preserve"> </w:t>
      </w:r>
      <w:r>
        <w:rPr>
          <w:rStyle w:val="default"/>
          <w:rFonts w:cs="FrankRuehl" w:hint="cs"/>
          <w:rtl/>
        </w:rPr>
        <w:t>פעמיים בשנה על פי הדו"חות הכספיים השנ</w:t>
      </w:r>
      <w:r>
        <w:rPr>
          <w:rStyle w:val="default"/>
          <w:rFonts w:cs="FrankRuehl"/>
          <w:rtl/>
        </w:rPr>
        <w:t>תי</w:t>
      </w:r>
      <w:r>
        <w:rPr>
          <w:rStyle w:val="default"/>
          <w:rFonts w:cs="FrankRuehl" w:hint="cs"/>
          <w:rtl/>
        </w:rPr>
        <w:t>ים והחצי-שנתיים;</w:t>
      </w:r>
    </w:p>
    <w:p w14:paraId="32814284" w14:textId="77777777" w:rsidR="00EE3FEC" w:rsidRDefault="00EE3FEC" w:rsidP="009E46B8">
      <w:pPr>
        <w:pStyle w:val="P00"/>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 שנוכה במקור על השקעות המוחזקות במערכת ביטוח חיים יירשם במערכת זו ויועבר לחשבון הקשר עם תשלום מקדמות בפועל למס הכנסה;</w:t>
      </w:r>
    </w:p>
    <w:p w14:paraId="23E18CF5" w14:textId="77777777" w:rsidR="00EE3FEC" w:rsidRDefault="00EE3FEC" w:rsidP="009E46B8">
      <w:pPr>
        <w:pStyle w:val="P00"/>
        <w:spacing w:before="72"/>
        <w:ind w:left="624"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תרת חשבון הקשר תסולק תוך שבעה ימים מתום כל חודש בתוספת ריבית בשיעור הריבית שמשלם בנק באותה עת למפקיד על פקדו</w:t>
      </w:r>
      <w:r>
        <w:rPr>
          <w:rStyle w:val="default"/>
          <w:rFonts w:cs="FrankRuehl"/>
          <w:rtl/>
        </w:rPr>
        <w:t xml:space="preserve">ן </w:t>
      </w:r>
      <w:r>
        <w:rPr>
          <w:rStyle w:val="default"/>
          <w:rFonts w:cs="FrankRuehl" w:hint="cs"/>
          <w:rtl/>
        </w:rPr>
        <w:t>בשקלים לתקופה של 3 חדשים.</w:t>
      </w:r>
    </w:p>
    <w:p w14:paraId="1EE96607" w14:textId="77777777" w:rsidR="00EE3FEC" w:rsidRDefault="00EE3FEC" w:rsidP="001756E5">
      <w:pPr>
        <w:pStyle w:val="P00"/>
        <w:spacing w:before="72"/>
        <w:ind w:left="0" w:right="1134"/>
        <w:rPr>
          <w:rStyle w:val="default"/>
          <w:rFonts w:cs="FrankRuehl" w:hint="cs"/>
          <w:rtl/>
        </w:rPr>
      </w:pPr>
    </w:p>
    <w:p w14:paraId="7AFBD7E8" w14:textId="77777777" w:rsidR="001756E5" w:rsidRDefault="001756E5" w:rsidP="001756E5">
      <w:pPr>
        <w:pStyle w:val="P00"/>
        <w:spacing w:before="72"/>
        <w:ind w:left="0" w:right="1134"/>
        <w:rPr>
          <w:rStyle w:val="default"/>
          <w:rFonts w:cs="FrankRuehl" w:hint="cs"/>
          <w:rtl/>
        </w:rPr>
      </w:pPr>
    </w:p>
    <w:p w14:paraId="2A96D66B" w14:textId="77777777" w:rsidR="00EE3FEC" w:rsidRDefault="00EE3FEC" w:rsidP="009E46B8">
      <w:pPr>
        <w:pStyle w:val="sig-0"/>
        <w:tabs>
          <w:tab w:val="clear" w:pos="4820"/>
          <w:tab w:val="center" w:pos="5670"/>
        </w:tabs>
        <w:spacing w:before="72"/>
        <w:ind w:left="0" w:right="1134"/>
        <w:rPr>
          <w:rFonts w:cs="FrankRuehl"/>
          <w:sz w:val="26"/>
          <w:rtl/>
        </w:rPr>
      </w:pPr>
      <w:r>
        <w:rPr>
          <w:rFonts w:cs="FrankRuehl"/>
          <w:sz w:val="26"/>
          <w:rtl/>
        </w:rPr>
        <w:t xml:space="preserve">ה' </w:t>
      </w:r>
      <w:r>
        <w:rPr>
          <w:rFonts w:cs="FrankRuehl" w:hint="cs"/>
          <w:sz w:val="26"/>
          <w:rtl/>
        </w:rPr>
        <w:t>בסיון תשמ"ד (5 ביוני 1984)</w:t>
      </w:r>
      <w:r>
        <w:rPr>
          <w:rFonts w:cs="FrankRuehl"/>
          <w:sz w:val="26"/>
          <w:rtl/>
        </w:rPr>
        <w:tab/>
        <w:t>י</w:t>
      </w:r>
      <w:r>
        <w:rPr>
          <w:rFonts w:cs="FrankRuehl" w:hint="cs"/>
          <w:sz w:val="26"/>
          <w:rtl/>
        </w:rPr>
        <w:t>גאל כהן-אודגד</w:t>
      </w:r>
    </w:p>
    <w:p w14:paraId="77AC9984" w14:textId="77777777" w:rsidR="00EE3FEC" w:rsidRDefault="00EE3FEC" w:rsidP="009E46B8">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14:paraId="338A4435" w14:textId="77777777" w:rsidR="001756E5" w:rsidRPr="001756E5" w:rsidRDefault="001756E5" w:rsidP="001756E5">
      <w:pPr>
        <w:pStyle w:val="P00"/>
        <w:spacing w:before="72"/>
        <w:ind w:left="0" w:right="1134"/>
        <w:rPr>
          <w:rStyle w:val="default"/>
          <w:rFonts w:cs="FrankRuehl" w:hint="cs"/>
          <w:rtl/>
        </w:rPr>
      </w:pPr>
    </w:p>
    <w:p w14:paraId="5A67646B" w14:textId="77777777" w:rsidR="001756E5" w:rsidRPr="001756E5" w:rsidRDefault="001756E5" w:rsidP="001756E5">
      <w:pPr>
        <w:pStyle w:val="P00"/>
        <w:spacing w:before="72"/>
        <w:ind w:left="0" w:right="1134"/>
        <w:rPr>
          <w:rStyle w:val="default"/>
          <w:rFonts w:cs="FrankRuehl"/>
          <w:rtl/>
        </w:rPr>
      </w:pPr>
    </w:p>
    <w:p w14:paraId="4B843B6E" w14:textId="77777777" w:rsidR="00EE3FEC" w:rsidRPr="001756E5" w:rsidRDefault="00EE3FEC" w:rsidP="001756E5">
      <w:pPr>
        <w:pStyle w:val="P00"/>
        <w:spacing w:before="72"/>
        <w:ind w:left="0" w:right="1134"/>
        <w:rPr>
          <w:rStyle w:val="default"/>
          <w:rFonts w:cs="FrankRuehl"/>
          <w:rtl/>
        </w:rPr>
      </w:pPr>
      <w:bookmarkStart w:id="8" w:name="LawPartEnd"/>
    </w:p>
    <w:bookmarkEnd w:id="8"/>
    <w:p w14:paraId="2AE8CDA5" w14:textId="77777777" w:rsidR="0001585F" w:rsidRDefault="0001585F" w:rsidP="001756E5">
      <w:pPr>
        <w:pStyle w:val="P00"/>
        <w:spacing w:before="72"/>
        <w:ind w:left="0" w:right="1134"/>
        <w:rPr>
          <w:rStyle w:val="default"/>
          <w:rFonts w:cs="FrankRuehl"/>
          <w:rtl/>
        </w:rPr>
      </w:pPr>
    </w:p>
    <w:p w14:paraId="4025EEE2" w14:textId="77777777" w:rsidR="0001585F" w:rsidRDefault="0001585F" w:rsidP="001756E5">
      <w:pPr>
        <w:pStyle w:val="P00"/>
        <w:spacing w:before="72"/>
        <w:ind w:left="0" w:right="1134"/>
        <w:rPr>
          <w:rStyle w:val="default"/>
          <w:rFonts w:cs="FrankRuehl"/>
          <w:rtl/>
        </w:rPr>
      </w:pPr>
    </w:p>
    <w:p w14:paraId="0A4A39EF" w14:textId="77777777" w:rsidR="0001585F" w:rsidRDefault="0001585F" w:rsidP="0001585F">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5C9D3387" w14:textId="77777777" w:rsidR="00EE3FEC" w:rsidRPr="0001585F" w:rsidRDefault="00EE3FEC" w:rsidP="0001585F">
      <w:pPr>
        <w:pStyle w:val="P00"/>
        <w:spacing w:before="72"/>
        <w:ind w:left="0" w:right="1134"/>
        <w:jc w:val="center"/>
        <w:rPr>
          <w:rStyle w:val="default"/>
          <w:rFonts w:cs="David"/>
          <w:color w:val="0000FF"/>
          <w:szCs w:val="24"/>
          <w:u w:val="single"/>
          <w:rtl/>
        </w:rPr>
      </w:pPr>
    </w:p>
    <w:sectPr w:rsidR="00EE3FEC" w:rsidRPr="0001585F">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BD18" w14:textId="77777777" w:rsidR="00365E60" w:rsidRDefault="00365E60">
      <w:r>
        <w:separator/>
      </w:r>
    </w:p>
  </w:endnote>
  <w:endnote w:type="continuationSeparator" w:id="0">
    <w:p w14:paraId="72D73D4A" w14:textId="77777777" w:rsidR="00365E60" w:rsidRDefault="00365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7256" w14:textId="77777777" w:rsidR="00EE3FEC" w:rsidRDefault="00EE3F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74F110" w14:textId="77777777" w:rsidR="00EE3FEC" w:rsidRDefault="00EE3F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509F8C" w14:textId="77777777" w:rsidR="00EE3FEC" w:rsidRDefault="00EE3F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56E5">
      <w:rPr>
        <w:rFonts w:cs="TopType Jerushalmi"/>
        <w:noProof/>
        <w:color w:val="000000"/>
        <w:sz w:val="14"/>
        <w:szCs w:val="14"/>
      </w:rPr>
      <w:t>C:\Yael\hakika\Revadim\p194_031.doc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2FD1D" w14:textId="77777777" w:rsidR="00EE3FEC" w:rsidRDefault="00EE3FE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1585F">
      <w:rPr>
        <w:rFonts w:hAnsi="FrankRuehl" w:cs="FrankRuehl"/>
        <w:noProof/>
        <w:sz w:val="24"/>
        <w:szCs w:val="24"/>
        <w:rtl/>
      </w:rPr>
      <w:t>4</w:t>
    </w:r>
    <w:r>
      <w:rPr>
        <w:rFonts w:hAnsi="FrankRuehl" w:cs="FrankRuehl"/>
        <w:sz w:val="24"/>
        <w:szCs w:val="24"/>
        <w:rtl/>
      </w:rPr>
      <w:fldChar w:fldCharType="end"/>
    </w:r>
  </w:p>
  <w:p w14:paraId="0445153C" w14:textId="77777777" w:rsidR="00EE3FEC" w:rsidRDefault="00EE3FE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4C4E26" w14:textId="77777777" w:rsidR="00EE3FEC" w:rsidRDefault="00EE3FE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56E5">
      <w:rPr>
        <w:rFonts w:cs="TopType Jerushalmi"/>
        <w:noProof/>
        <w:color w:val="000000"/>
        <w:sz w:val="14"/>
        <w:szCs w:val="14"/>
      </w:rPr>
      <w:t>C:\Yael\hakika\Revadim\p194_031.doc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8A76B" w14:textId="77777777" w:rsidR="00365E60" w:rsidRDefault="00365E60" w:rsidP="001756E5">
      <w:pPr>
        <w:spacing w:before="60" w:line="240" w:lineRule="auto"/>
        <w:ind w:right="1134"/>
      </w:pPr>
      <w:r>
        <w:separator/>
      </w:r>
    </w:p>
  </w:footnote>
  <w:footnote w:type="continuationSeparator" w:id="0">
    <w:p w14:paraId="5CCA1CF2" w14:textId="77777777" w:rsidR="00365E60" w:rsidRDefault="00365E60">
      <w:r>
        <w:continuationSeparator/>
      </w:r>
    </w:p>
  </w:footnote>
  <w:footnote w:id="1">
    <w:p w14:paraId="673E4BD0" w14:textId="77777777" w:rsidR="001756E5" w:rsidRDefault="001756E5" w:rsidP="001756E5">
      <w:pPr>
        <w:pStyle w:val="footnote"/>
        <w:tabs>
          <w:tab w:val="left" w:pos="624"/>
          <w:tab w:val="left" w:pos="1021"/>
          <w:tab w:val="left" w:pos="1474"/>
          <w:tab w:val="left" w:pos="1928"/>
          <w:tab w:val="left" w:pos="2381"/>
          <w:tab w:val="left" w:pos="2835"/>
          <w:tab w:val="right" w:leader="dot" w:pos="6259"/>
        </w:tabs>
        <w:spacing w:before="72"/>
        <w:ind w:left="0"/>
        <w:rPr>
          <w:rFonts w:cs="FrankRuehl" w:hint="cs"/>
          <w:rtl/>
        </w:rPr>
      </w:pPr>
      <w:r w:rsidRPr="001756E5">
        <w:rPr>
          <w:rFonts w:cs="FrankRuehl"/>
          <w:rtl/>
        </w:rPr>
        <w:t xml:space="preserve">* </w:t>
      </w:r>
      <w:r>
        <w:rPr>
          <w:rFonts w:cs="FrankRuehl"/>
          <w:rtl/>
        </w:rPr>
        <w:t>פו</w:t>
      </w:r>
      <w:r>
        <w:rPr>
          <w:rFonts w:cs="FrankRuehl" w:hint="cs"/>
          <w:rtl/>
        </w:rPr>
        <w:t xml:space="preserve">רסמו </w:t>
      </w:r>
      <w:hyperlink r:id="rId1" w:history="1">
        <w:r w:rsidRPr="0055564C">
          <w:rPr>
            <w:rStyle w:val="Hyperlink"/>
            <w:rFonts w:cs="FrankRuehl" w:hint="cs"/>
            <w:rtl/>
          </w:rPr>
          <w:t>ק"</w:t>
        </w:r>
        <w:r w:rsidRPr="0055564C">
          <w:rPr>
            <w:rStyle w:val="Hyperlink"/>
            <w:rFonts w:cs="FrankRuehl" w:hint="cs"/>
            <w:rtl/>
          </w:rPr>
          <w:t>ת תשמ"ד מס' 4663</w:t>
        </w:r>
      </w:hyperlink>
      <w:r>
        <w:rPr>
          <w:rFonts w:cs="FrankRuehl" w:hint="cs"/>
          <w:rtl/>
        </w:rPr>
        <w:t xml:space="preserve"> מיום 8.7.1984 עמ' 1930.</w:t>
      </w:r>
    </w:p>
    <w:p w14:paraId="5BEF5E8D" w14:textId="77777777" w:rsidR="001756E5" w:rsidRDefault="001756E5" w:rsidP="001756E5">
      <w:pPr>
        <w:pStyle w:val="footnote"/>
        <w:tabs>
          <w:tab w:val="left" w:pos="624"/>
          <w:tab w:val="left" w:pos="1021"/>
          <w:tab w:val="left" w:pos="1474"/>
          <w:tab w:val="left" w:pos="1928"/>
          <w:tab w:val="left" w:pos="2381"/>
          <w:tab w:val="left" w:pos="2835"/>
          <w:tab w:val="right" w:leader="dot" w:pos="6259"/>
        </w:tabs>
        <w:spacing w:before="72"/>
        <w:ind w:left="0"/>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55564C">
          <w:rPr>
            <w:rStyle w:val="Hyperlink"/>
            <w:rFonts w:cs="FrankRuehl" w:hint="cs"/>
            <w:rtl/>
          </w:rPr>
          <w:t>ק"ת תשמ"ט מס' 520</w:t>
        </w:r>
        <w:r w:rsidRPr="0055564C">
          <w:rPr>
            <w:rStyle w:val="Hyperlink"/>
            <w:rFonts w:cs="FrankRuehl" w:hint="cs"/>
            <w:rtl/>
          </w:rPr>
          <w:t>1</w:t>
        </w:r>
      </w:hyperlink>
      <w:r>
        <w:rPr>
          <w:rFonts w:cs="FrankRuehl" w:hint="cs"/>
          <w:rtl/>
        </w:rPr>
        <w:t xml:space="preserve"> מיום 16.7.1989 עמ' 1107 </w:t>
      </w:r>
      <w:r>
        <w:rPr>
          <w:rFonts w:cs="FrankRuehl"/>
          <w:rtl/>
        </w:rPr>
        <w:t>–</w:t>
      </w:r>
      <w:r>
        <w:rPr>
          <w:rFonts w:cs="FrankRuehl" w:hint="cs"/>
          <w:rtl/>
        </w:rPr>
        <w:t xml:space="preserve"> תק' תשמ"ט-1989.</w:t>
      </w:r>
    </w:p>
    <w:p w14:paraId="090B27F5" w14:textId="77777777" w:rsidR="001756E5" w:rsidRPr="001756E5" w:rsidRDefault="001756E5" w:rsidP="001756E5">
      <w:pPr>
        <w:pStyle w:val="footnote"/>
        <w:tabs>
          <w:tab w:val="left" w:pos="624"/>
          <w:tab w:val="left" w:pos="1021"/>
          <w:tab w:val="left" w:pos="1474"/>
          <w:tab w:val="left" w:pos="1928"/>
          <w:tab w:val="left" w:pos="2381"/>
          <w:tab w:val="left" w:pos="2835"/>
          <w:tab w:val="right" w:leader="dot" w:pos="6259"/>
        </w:tabs>
        <w:spacing w:before="72"/>
        <w:ind w:left="0"/>
        <w:rPr>
          <w:rFonts w:cs="FrankRuehl" w:hint="cs"/>
        </w:rPr>
      </w:pPr>
      <w:hyperlink r:id="rId3" w:history="1">
        <w:r w:rsidRPr="0055564C">
          <w:rPr>
            <w:rStyle w:val="Hyperlink"/>
            <w:rFonts w:cs="FrankRuehl" w:hint="cs"/>
            <w:rtl/>
          </w:rPr>
          <w:t>ק</w:t>
        </w:r>
        <w:r w:rsidRPr="0055564C">
          <w:rPr>
            <w:rStyle w:val="Hyperlink"/>
            <w:rFonts w:cs="FrankRuehl" w:hint="cs"/>
            <w:rtl/>
          </w:rPr>
          <w:t>"ת תשס"ד מס' 6333</w:t>
        </w:r>
      </w:hyperlink>
      <w:r w:rsidRPr="0055564C">
        <w:rPr>
          <w:rFonts w:cs="FrankRuehl" w:hint="cs"/>
          <w:rtl/>
        </w:rPr>
        <w:t xml:space="preserve"> מיום 8.8.2004</w:t>
      </w:r>
      <w:r>
        <w:rPr>
          <w:rFonts w:cs="FrankRuehl" w:hint="cs"/>
          <w:rtl/>
        </w:rPr>
        <w:t xml:space="preserve"> עמ' 891 </w:t>
      </w:r>
      <w:r>
        <w:rPr>
          <w:rFonts w:cs="FrankRuehl"/>
          <w:rtl/>
        </w:rPr>
        <w:t>–</w:t>
      </w:r>
      <w:r>
        <w:rPr>
          <w:rFonts w:cs="FrankRuehl" w:hint="cs"/>
          <w:rtl/>
        </w:rPr>
        <w:t xml:space="preserve"> תק'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78A4" w14:textId="77777777" w:rsidR="00EE3FEC" w:rsidRDefault="00EE3F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(דרכי הפרדת חשבונות ונכסים של מבטח ביטוח חיים), תשמ"ד–1984</w:t>
    </w:r>
  </w:p>
  <w:p w14:paraId="1FDCF2C3" w14:textId="77777777" w:rsidR="00EE3FEC" w:rsidRDefault="00EE3F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59EBBE" w14:textId="77777777" w:rsidR="00EE3FEC" w:rsidRDefault="00EE3FE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EC33" w14:textId="77777777" w:rsidR="00EE3FEC" w:rsidRDefault="00EE3FE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הפיקוח על עסקי ביטוח (דרכי הפרדת חשבונות ונכסים של מבטח ביטוח חיים), תשמ"ד</w:t>
    </w:r>
    <w:r>
      <w:rPr>
        <w:rFonts w:hAnsi="FrankRuehl" w:cs="FrankRuehl" w:hint="cs"/>
        <w:color w:val="000000"/>
        <w:sz w:val="28"/>
        <w:szCs w:val="28"/>
        <w:rtl/>
      </w:rPr>
      <w:t>-</w:t>
    </w:r>
    <w:r>
      <w:rPr>
        <w:rFonts w:hAnsi="FrankRuehl" w:cs="FrankRuehl"/>
        <w:color w:val="000000"/>
        <w:sz w:val="28"/>
        <w:szCs w:val="28"/>
        <w:rtl/>
      </w:rPr>
      <w:t>1984</w:t>
    </w:r>
  </w:p>
  <w:p w14:paraId="09624D2D" w14:textId="77777777" w:rsidR="00EE3FEC" w:rsidRDefault="00EE3FE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37795D" w14:textId="77777777" w:rsidR="00EE3FEC" w:rsidRDefault="00EE3FE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64C"/>
    <w:rsid w:val="0001585F"/>
    <w:rsid w:val="001756E5"/>
    <w:rsid w:val="00365E60"/>
    <w:rsid w:val="00391DFB"/>
    <w:rsid w:val="004F5B41"/>
    <w:rsid w:val="0055564C"/>
    <w:rsid w:val="00947DC8"/>
    <w:rsid w:val="009A53CE"/>
    <w:rsid w:val="009E46B8"/>
    <w:rsid w:val="00CA18C8"/>
    <w:rsid w:val="00CB06BE"/>
    <w:rsid w:val="00E94928"/>
    <w:rsid w:val="00EE3F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4CDB38A"/>
  <w15:chartTrackingRefBased/>
  <w15:docId w15:val="{1E780250-781E-41E8-8AB4-467CB12E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00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00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33.pdf" TargetMode="External"/><Relationship Id="rId2" Type="http://schemas.openxmlformats.org/officeDocument/2006/relationships/hyperlink" Target="http://www.nevo.co.il/Law_word/law06/TAK-5201.pdf" TargetMode="External"/><Relationship Id="rId1" Type="http://schemas.openxmlformats.org/officeDocument/2006/relationships/hyperlink" Target="http://www.nevo.co.il/Law_word/law06/TAK-46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194</vt:lpstr>
    </vt:vector>
  </TitlesOfParts>
  <Company/>
  <LinksUpToDate>false</LinksUpToDate>
  <CharactersWithSpaces>5261</CharactersWithSpaces>
  <SharedDoc>false</SharedDoc>
  <HLinks>
    <vt:vector size="72" baseType="variant">
      <vt:variant>
        <vt:i4>393283</vt:i4>
      </vt:variant>
      <vt:variant>
        <vt:i4>42</vt:i4>
      </vt:variant>
      <vt:variant>
        <vt:i4>0</vt:i4>
      </vt:variant>
      <vt:variant>
        <vt:i4>5</vt:i4>
      </vt:variant>
      <vt:variant>
        <vt:lpwstr>http://www.nevo.co.il/advertisements/nevo-100.doc</vt:lpwstr>
      </vt:variant>
      <vt:variant>
        <vt:lpwstr/>
      </vt:variant>
      <vt:variant>
        <vt:i4>8126473</vt:i4>
      </vt:variant>
      <vt:variant>
        <vt:i4>39</vt:i4>
      </vt:variant>
      <vt:variant>
        <vt:i4>0</vt:i4>
      </vt:variant>
      <vt:variant>
        <vt:i4>5</vt:i4>
      </vt:variant>
      <vt:variant>
        <vt:lpwstr>http://www.nevo.co.il/Law_word/law06/TAK-5001.pdf</vt:lpwstr>
      </vt:variant>
      <vt:variant>
        <vt:lpwstr/>
      </vt:variant>
      <vt:variant>
        <vt:i4>8126473</vt:i4>
      </vt:variant>
      <vt:variant>
        <vt:i4>36</vt:i4>
      </vt:variant>
      <vt:variant>
        <vt:i4>0</vt:i4>
      </vt:variant>
      <vt:variant>
        <vt:i4>5</vt:i4>
      </vt:variant>
      <vt:variant>
        <vt:lpwstr>http://www.nevo.co.il/Law_word/law06/TAK-5001.pdf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8126472</vt:i4>
      </vt:variant>
      <vt:variant>
        <vt:i4>6</vt:i4>
      </vt:variant>
      <vt:variant>
        <vt:i4>0</vt:i4>
      </vt:variant>
      <vt:variant>
        <vt:i4>5</vt:i4>
      </vt:variant>
      <vt:variant>
        <vt:lpwstr>http://www.nevo.co.il/Law_word/law06/TAK-6333.pdf</vt:lpwstr>
      </vt:variant>
      <vt:variant>
        <vt:lpwstr/>
      </vt:variant>
      <vt:variant>
        <vt:i4>8126475</vt:i4>
      </vt:variant>
      <vt:variant>
        <vt:i4>3</vt:i4>
      </vt:variant>
      <vt:variant>
        <vt:i4>0</vt:i4>
      </vt:variant>
      <vt:variant>
        <vt:i4>5</vt:i4>
      </vt:variant>
      <vt:variant>
        <vt:lpwstr>http://www.nevo.co.il/Law_word/law06/TAK-5201.pdf</vt:lpwstr>
      </vt:variant>
      <vt:variant>
        <vt:lpwstr/>
      </vt:variant>
      <vt:variant>
        <vt:i4>8060941</vt:i4>
      </vt:variant>
      <vt:variant>
        <vt:i4>0</vt:i4>
      </vt:variant>
      <vt:variant>
        <vt:i4>0</vt:i4>
      </vt:variant>
      <vt:variant>
        <vt:i4>5</vt:i4>
      </vt:variant>
      <vt:variant>
        <vt:lpwstr>http://www.nevo.co.il/Law_word/law06/TAK-4663.pdf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p194</vt:lpwstr>
  </property>
  <property fmtid="{D5CDD505-2E9C-101B-9397-08002B2CF9AE}" pid="3" name="CHNAME">
    <vt:lpwstr>פיקוח על עסקי ביטוח</vt:lpwstr>
  </property>
  <property fmtid="{D5CDD505-2E9C-101B-9397-08002B2CF9AE}" pid="4" name="LAWNAME">
    <vt:lpwstr>תקנות הפיקוח על עסקי ביטוח (דרכי הפרדת חשבונות ונכסים של מבטח ביטוח חיים), תשמ"ד-1984</vt:lpwstr>
  </property>
  <property fmtid="{D5CDD505-2E9C-101B-9397-08002B2CF9AE}" pid="5" name="LAWNUMBER">
    <vt:lpwstr>0031</vt:lpwstr>
  </property>
  <property fmtid="{D5CDD505-2E9C-101B-9397-08002B2CF9AE}" pid="6" name="TYPE">
    <vt:lpwstr>01</vt:lpwstr>
  </property>
  <property fmtid="{D5CDD505-2E9C-101B-9397-08002B2CF9AE}" pid="7" name="LINKK1">
    <vt:lpwstr>http://www.nevo.co.il/Law_word/law06/TAK-6333.pdf;רשומות – תקנות כלליות#ק"ת תשס"ד מס' 6333#מיום 8.8.2004#עמ' 891#תק' תשס"ד-2004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ביטוח</vt:lpwstr>
  </property>
  <property fmtid="{D5CDD505-2E9C-101B-9397-08002B2CF9AE}" pid="18" name="NOSE21">
    <vt:lpwstr>עסקי ביטוח</vt:lpwstr>
  </property>
  <property fmtid="{D5CDD505-2E9C-101B-9397-08002B2CF9AE}" pid="19" name="NOSE31">
    <vt:lpwstr>ביטוח חיים</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הפיקוח על עסקי ביטוח</vt:lpwstr>
  </property>
  <property fmtid="{D5CDD505-2E9C-101B-9397-08002B2CF9AE}" pid="58" name="MEKOR_SAIF1">
    <vt:lpwstr>54X;112X</vt:lpwstr>
  </property>
</Properties>
</file>