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25BE" w:rsidRDefault="00A825BE">
      <w:pPr>
        <w:pStyle w:val="big-header"/>
        <w:ind w:left="0" w:right="1134"/>
        <w:rPr>
          <w:rFonts w:cs="FrankRuehl" w:hint="cs"/>
          <w:sz w:val="32"/>
          <w:rtl/>
        </w:rPr>
      </w:pPr>
      <w:r>
        <w:rPr>
          <w:rFonts w:cs="FrankRuehl"/>
          <w:sz w:val="32"/>
          <w:rtl/>
        </w:rPr>
        <w:t>תקנות הפיקוח על עסקי בי</w:t>
      </w:r>
      <w:r w:rsidR="0021074D">
        <w:rPr>
          <w:rFonts w:cs="FrankRuehl"/>
          <w:sz w:val="32"/>
          <w:rtl/>
        </w:rPr>
        <w:t>טוח (צורת הפוליסה ותנאיה), תש"ם</w:t>
      </w:r>
      <w:r w:rsidR="0021074D">
        <w:rPr>
          <w:rFonts w:cs="FrankRuehl" w:hint="cs"/>
          <w:sz w:val="32"/>
          <w:rtl/>
        </w:rPr>
        <w:t>-</w:t>
      </w:r>
      <w:r>
        <w:rPr>
          <w:rFonts w:cs="FrankRuehl"/>
          <w:sz w:val="32"/>
          <w:rtl/>
        </w:rPr>
        <w:t>1980</w:t>
      </w:r>
    </w:p>
    <w:p w:rsidR="00EA22EC" w:rsidRDefault="00EA22EC" w:rsidP="00EA22EC">
      <w:pPr>
        <w:spacing w:line="320" w:lineRule="auto"/>
        <w:jc w:val="left"/>
        <w:rPr>
          <w:rFonts w:cs="FrankRuehl" w:hint="cs"/>
          <w:szCs w:val="26"/>
          <w:rtl/>
        </w:rPr>
      </w:pPr>
    </w:p>
    <w:p w:rsidR="00880C82" w:rsidRPr="00EA22EC" w:rsidRDefault="00880C82" w:rsidP="00EA22EC">
      <w:pPr>
        <w:spacing w:line="320" w:lineRule="auto"/>
        <w:jc w:val="left"/>
        <w:rPr>
          <w:rFonts w:cs="FrankRuehl" w:hint="cs"/>
          <w:szCs w:val="26"/>
          <w:rtl/>
        </w:rPr>
      </w:pPr>
    </w:p>
    <w:p w:rsidR="00EA22EC" w:rsidRPr="00EA22EC" w:rsidRDefault="00EA22EC" w:rsidP="00EA22EC">
      <w:pPr>
        <w:spacing w:line="320" w:lineRule="auto"/>
        <w:jc w:val="left"/>
        <w:rPr>
          <w:rFonts w:cs="Miriam" w:hint="cs"/>
          <w:szCs w:val="22"/>
          <w:rtl/>
        </w:rPr>
      </w:pPr>
      <w:r w:rsidRPr="00EA22EC">
        <w:rPr>
          <w:rFonts w:cs="Miriam"/>
          <w:szCs w:val="22"/>
          <w:rtl/>
        </w:rPr>
        <w:t>ביטוח</w:t>
      </w:r>
      <w:r w:rsidRPr="00EA22EC">
        <w:rPr>
          <w:rFonts w:cs="FrankRuehl"/>
          <w:szCs w:val="26"/>
          <w:rtl/>
        </w:rPr>
        <w:t xml:space="preserve"> – עסקי ביטוח – חוזה ודמי ביטוח</w:t>
      </w:r>
    </w:p>
    <w:p w:rsidR="00A825BE" w:rsidRDefault="00A825B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F204A" w:rsidRPr="006F204A" w:rsidTr="006F204A">
        <w:tblPrEx>
          <w:tblCellMar>
            <w:top w:w="0" w:type="dxa"/>
            <w:bottom w:w="0" w:type="dxa"/>
          </w:tblCellMar>
        </w:tblPrEx>
        <w:tc>
          <w:tcPr>
            <w:tcW w:w="1247" w:type="dxa"/>
          </w:tcPr>
          <w:p w:rsidR="006F204A" w:rsidRPr="006F204A" w:rsidRDefault="006F204A" w:rsidP="006F204A">
            <w:pPr>
              <w:spacing w:line="240" w:lineRule="auto"/>
              <w:jc w:val="left"/>
              <w:rPr>
                <w:rFonts w:cs="Frankruhel"/>
                <w:sz w:val="24"/>
                <w:rtl/>
              </w:rPr>
            </w:pPr>
            <w:r>
              <w:rPr>
                <w:sz w:val="24"/>
                <w:rtl/>
              </w:rPr>
              <w:t xml:space="preserve">סעיף 1 </w:t>
            </w:r>
          </w:p>
        </w:tc>
        <w:tc>
          <w:tcPr>
            <w:tcW w:w="5669" w:type="dxa"/>
          </w:tcPr>
          <w:p w:rsidR="006F204A" w:rsidRPr="006F204A" w:rsidRDefault="006F204A" w:rsidP="006F204A">
            <w:pPr>
              <w:spacing w:line="240" w:lineRule="auto"/>
              <w:jc w:val="left"/>
              <w:rPr>
                <w:rFonts w:cs="Frankruhel"/>
                <w:sz w:val="24"/>
                <w:rtl/>
              </w:rPr>
            </w:pPr>
            <w:r>
              <w:rPr>
                <w:sz w:val="24"/>
                <w:rtl/>
              </w:rPr>
              <w:t>הגדרות</w:t>
            </w:r>
          </w:p>
        </w:tc>
        <w:tc>
          <w:tcPr>
            <w:tcW w:w="567" w:type="dxa"/>
          </w:tcPr>
          <w:p w:rsidR="006F204A" w:rsidRPr="006F204A" w:rsidRDefault="006F204A" w:rsidP="006F204A">
            <w:pPr>
              <w:spacing w:line="240" w:lineRule="auto"/>
              <w:jc w:val="left"/>
              <w:rPr>
                <w:rStyle w:val="Hyperlink"/>
                <w:rtl/>
              </w:rPr>
            </w:pPr>
            <w:hyperlink w:anchor="Seif1" w:tooltip="הגדרות" w:history="1">
              <w:r w:rsidRPr="006F204A">
                <w:rPr>
                  <w:rStyle w:val="Hyperlink"/>
                </w:rPr>
                <w:t>Go</w:t>
              </w:r>
            </w:hyperlink>
          </w:p>
        </w:tc>
        <w:tc>
          <w:tcPr>
            <w:tcW w:w="850" w:type="dxa"/>
          </w:tcPr>
          <w:p w:rsidR="006F204A" w:rsidRPr="006F204A" w:rsidRDefault="006F204A" w:rsidP="006F204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F204A" w:rsidRPr="006F204A" w:rsidTr="006F204A">
        <w:tblPrEx>
          <w:tblCellMar>
            <w:top w:w="0" w:type="dxa"/>
            <w:bottom w:w="0" w:type="dxa"/>
          </w:tblCellMar>
        </w:tblPrEx>
        <w:tc>
          <w:tcPr>
            <w:tcW w:w="1247" w:type="dxa"/>
          </w:tcPr>
          <w:p w:rsidR="006F204A" w:rsidRPr="006F204A" w:rsidRDefault="006F204A" w:rsidP="006F204A">
            <w:pPr>
              <w:spacing w:line="240" w:lineRule="auto"/>
              <w:jc w:val="left"/>
              <w:rPr>
                <w:rFonts w:cs="Frankruhel"/>
                <w:sz w:val="24"/>
                <w:rtl/>
              </w:rPr>
            </w:pPr>
            <w:r>
              <w:rPr>
                <w:sz w:val="24"/>
                <w:rtl/>
              </w:rPr>
              <w:t xml:space="preserve">סעיף 2 </w:t>
            </w:r>
          </w:p>
        </w:tc>
        <w:tc>
          <w:tcPr>
            <w:tcW w:w="5669" w:type="dxa"/>
          </w:tcPr>
          <w:p w:rsidR="006F204A" w:rsidRPr="006F204A" w:rsidRDefault="006F204A" w:rsidP="006F204A">
            <w:pPr>
              <w:spacing w:line="240" w:lineRule="auto"/>
              <w:jc w:val="left"/>
              <w:rPr>
                <w:rFonts w:cs="Frankruhel"/>
                <w:sz w:val="24"/>
                <w:rtl/>
              </w:rPr>
            </w:pPr>
            <w:r>
              <w:rPr>
                <w:sz w:val="24"/>
                <w:rtl/>
              </w:rPr>
              <w:t>תוכן הפוליסה</w:t>
            </w:r>
          </w:p>
        </w:tc>
        <w:tc>
          <w:tcPr>
            <w:tcW w:w="567" w:type="dxa"/>
          </w:tcPr>
          <w:p w:rsidR="006F204A" w:rsidRPr="006F204A" w:rsidRDefault="006F204A" w:rsidP="006F204A">
            <w:pPr>
              <w:spacing w:line="240" w:lineRule="auto"/>
              <w:jc w:val="left"/>
              <w:rPr>
                <w:rStyle w:val="Hyperlink"/>
                <w:rtl/>
              </w:rPr>
            </w:pPr>
            <w:hyperlink w:anchor="Seif2" w:tooltip="תוכן הפוליסה" w:history="1">
              <w:r w:rsidRPr="006F204A">
                <w:rPr>
                  <w:rStyle w:val="Hyperlink"/>
                </w:rPr>
                <w:t>Go</w:t>
              </w:r>
            </w:hyperlink>
          </w:p>
        </w:tc>
        <w:tc>
          <w:tcPr>
            <w:tcW w:w="850" w:type="dxa"/>
          </w:tcPr>
          <w:p w:rsidR="006F204A" w:rsidRPr="006F204A" w:rsidRDefault="006F204A" w:rsidP="006F204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F204A" w:rsidRPr="006F204A" w:rsidTr="006F204A">
        <w:tblPrEx>
          <w:tblCellMar>
            <w:top w:w="0" w:type="dxa"/>
            <w:bottom w:w="0" w:type="dxa"/>
          </w:tblCellMar>
        </w:tblPrEx>
        <w:tc>
          <w:tcPr>
            <w:tcW w:w="1247" w:type="dxa"/>
          </w:tcPr>
          <w:p w:rsidR="006F204A" w:rsidRPr="006F204A" w:rsidRDefault="006F204A" w:rsidP="006F204A">
            <w:pPr>
              <w:spacing w:line="240" w:lineRule="auto"/>
              <w:jc w:val="left"/>
              <w:rPr>
                <w:rFonts w:cs="Frankruhel"/>
                <w:sz w:val="24"/>
                <w:rtl/>
              </w:rPr>
            </w:pPr>
            <w:r>
              <w:rPr>
                <w:sz w:val="24"/>
                <w:rtl/>
              </w:rPr>
              <w:t xml:space="preserve">סעיף 3 </w:t>
            </w:r>
          </w:p>
        </w:tc>
        <w:tc>
          <w:tcPr>
            <w:tcW w:w="5669" w:type="dxa"/>
          </w:tcPr>
          <w:p w:rsidR="006F204A" w:rsidRPr="006F204A" w:rsidRDefault="006F204A" w:rsidP="006F204A">
            <w:pPr>
              <w:spacing w:line="240" w:lineRule="auto"/>
              <w:jc w:val="left"/>
              <w:rPr>
                <w:rFonts w:cs="Frankruhel"/>
                <w:sz w:val="24"/>
                <w:rtl/>
              </w:rPr>
            </w:pPr>
            <w:r>
              <w:rPr>
                <w:sz w:val="24"/>
                <w:rtl/>
              </w:rPr>
              <w:t>חובה להבליט הגבלות</w:t>
            </w:r>
          </w:p>
        </w:tc>
        <w:tc>
          <w:tcPr>
            <w:tcW w:w="567" w:type="dxa"/>
          </w:tcPr>
          <w:p w:rsidR="006F204A" w:rsidRPr="006F204A" w:rsidRDefault="006F204A" w:rsidP="006F204A">
            <w:pPr>
              <w:spacing w:line="240" w:lineRule="auto"/>
              <w:jc w:val="left"/>
              <w:rPr>
                <w:rStyle w:val="Hyperlink"/>
                <w:rtl/>
              </w:rPr>
            </w:pPr>
            <w:hyperlink w:anchor="Seif3" w:tooltip="חובה להבליט הגבלות" w:history="1">
              <w:r w:rsidRPr="006F204A">
                <w:rPr>
                  <w:rStyle w:val="Hyperlink"/>
                </w:rPr>
                <w:t>Go</w:t>
              </w:r>
            </w:hyperlink>
          </w:p>
        </w:tc>
        <w:tc>
          <w:tcPr>
            <w:tcW w:w="850" w:type="dxa"/>
          </w:tcPr>
          <w:p w:rsidR="006F204A" w:rsidRPr="006F204A" w:rsidRDefault="006F204A" w:rsidP="006F204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F204A" w:rsidRPr="006F204A" w:rsidTr="006F204A">
        <w:tblPrEx>
          <w:tblCellMar>
            <w:top w:w="0" w:type="dxa"/>
            <w:bottom w:w="0" w:type="dxa"/>
          </w:tblCellMar>
        </w:tblPrEx>
        <w:tc>
          <w:tcPr>
            <w:tcW w:w="1247" w:type="dxa"/>
          </w:tcPr>
          <w:p w:rsidR="006F204A" w:rsidRPr="006F204A" w:rsidRDefault="006F204A" w:rsidP="006F204A">
            <w:pPr>
              <w:spacing w:line="240" w:lineRule="auto"/>
              <w:jc w:val="left"/>
              <w:rPr>
                <w:rFonts w:cs="Frankruhel"/>
                <w:sz w:val="24"/>
                <w:rtl/>
              </w:rPr>
            </w:pPr>
            <w:r>
              <w:rPr>
                <w:sz w:val="24"/>
                <w:rtl/>
              </w:rPr>
              <w:t xml:space="preserve">סעיף 4 </w:t>
            </w:r>
          </w:p>
        </w:tc>
        <w:tc>
          <w:tcPr>
            <w:tcW w:w="5669" w:type="dxa"/>
          </w:tcPr>
          <w:p w:rsidR="006F204A" w:rsidRPr="006F204A" w:rsidRDefault="006F204A" w:rsidP="006F204A">
            <w:pPr>
              <w:spacing w:line="240" w:lineRule="auto"/>
              <w:jc w:val="left"/>
              <w:rPr>
                <w:rFonts w:cs="Frankruhel"/>
                <w:sz w:val="24"/>
                <w:rtl/>
              </w:rPr>
            </w:pPr>
            <w:r>
              <w:rPr>
                <w:sz w:val="24"/>
                <w:rtl/>
              </w:rPr>
              <w:t>תנאים בדבר אמצעי הגנה</w:t>
            </w:r>
          </w:p>
        </w:tc>
        <w:tc>
          <w:tcPr>
            <w:tcW w:w="567" w:type="dxa"/>
          </w:tcPr>
          <w:p w:rsidR="006F204A" w:rsidRPr="006F204A" w:rsidRDefault="006F204A" w:rsidP="006F204A">
            <w:pPr>
              <w:spacing w:line="240" w:lineRule="auto"/>
              <w:jc w:val="left"/>
              <w:rPr>
                <w:rStyle w:val="Hyperlink"/>
                <w:rtl/>
              </w:rPr>
            </w:pPr>
            <w:hyperlink w:anchor="Seif4" w:tooltip="תנאים בדבר אמצעי הגנה" w:history="1">
              <w:r w:rsidRPr="006F204A">
                <w:rPr>
                  <w:rStyle w:val="Hyperlink"/>
                </w:rPr>
                <w:t>Go</w:t>
              </w:r>
            </w:hyperlink>
          </w:p>
        </w:tc>
        <w:tc>
          <w:tcPr>
            <w:tcW w:w="850" w:type="dxa"/>
          </w:tcPr>
          <w:p w:rsidR="006F204A" w:rsidRPr="006F204A" w:rsidRDefault="006F204A" w:rsidP="006F204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F204A" w:rsidRPr="006F204A" w:rsidTr="006F204A">
        <w:tblPrEx>
          <w:tblCellMar>
            <w:top w:w="0" w:type="dxa"/>
            <w:bottom w:w="0" w:type="dxa"/>
          </w:tblCellMar>
        </w:tblPrEx>
        <w:tc>
          <w:tcPr>
            <w:tcW w:w="1247" w:type="dxa"/>
          </w:tcPr>
          <w:p w:rsidR="006F204A" w:rsidRPr="006F204A" w:rsidRDefault="006F204A" w:rsidP="006F204A">
            <w:pPr>
              <w:spacing w:line="240" w:lineRule="auto"/>
              <w:jc w:val="left"/>
              <w:rPr>
                <w:rFonts w:cs="Frankruhel"/>
                <w:sz w:val="24"/>
                <w:rtl/>
              </w:rPr>
            </w:pPr>
            <w:r>
              <w:rPr>
                <w:sz w:val="24"/>
                <w:rtl/>
              </w:rPr>
              <w:t xml:space="preserve">סעיף 5 </w:t>
            </w:r>
          </w:p>
        </w:tc>
        <w:tc>
          <w:tcPr>
            <w:tcW w:w="5669" w:type="dxa"/>
          </w:tcPr>
          <w:p w:rsidR="006F204A" w:rsidRPr="006F204A" w:rsidRDefault="006F204A" w:rsidP="006F204A">
            <w:pPr>
              <w:spacing w:line="240" w:lineRule="auto"/>
              <w:jc w:val="left"/>
              <w:rPr>
                <w:rFonts w:cs="Frankruhel"/>
                <w:sz w:val="24"/>
                <w:rtl/>
              </w:rPr>
            </w:pPr>
            <w:r>
              <w:rPr>
                <w:sz w:val="24"/>
                <w:rtl/>
              </w:rPr>
              <w:t>פרטי זיהוי לחפצי ערך</w:t>
            </w:r>
          </w:p>
        </w:tc>
        <w:tc>
          <w:tcPr>
            <w:tcW w:w="567" w:type="dxa"/>
          </w:tcPr>
          <w:p w:rsidR="006F204A" w:rsidRPr="006F204A" w:rsidRDefault="006F204A" w:rsidP="006F204A">
            <w:pPr>
              <w:spacing w:line="240" w:lineRule="auto"/>
              <w:jc w:val="left"/>
              <w:rPr>
                <w:rStyle w:val="Hyperlink"/>
                <w:rtl/>
              </w:rPr>
            </w:pPr>
            <w:hyperlink w:anchor="Seif5" w:tooltip="פרטי זיהוי לחפצי ערך" w:history="1">
              <w:r w:rsidRPr="006F204A">
                <w:rPr>
                  <w:rStyle w:val="Hyperlink"/>
                </w:rPr>
                <w:t>Go</w:t>
              </w:r>
            </w:hyperlink>
          </w:p>
        </w:tc>
        <w:tc>
          <w:tcPr>
            <w:tcW w:w="850" w:type="dxa"/>
          </w:tcPr>
          <w:p w:rsidR="006F204A" w:rsidRPr="006F204A" w:rsidRDefault="006F204A" w:rsidP="006F204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F204A" w:rsidRPr="006F204A" w:rsidTr="006F204A">
        <w:tblPrEx>
          <w:tblCellMar>
            <w:top w:w="0" w:type="dxa"/>
            <w:bottom w:w="0" w:type="dxa"/>
          </w:tblCellMar>
        </w:tblPrEx>
        <w:tc>
          <w:tcPr>
            <w:tcW w:w="1247" w:type="dxa"/>
          </w:tcPr>
          <w:p w:rsidR="006F204A" w:rsidRPr="006F204A" w:rsidRDefault="006F204A" w:rsidP="006F204A">
            <w:pPr>
              <w:spacing w:line="240" w:lineRule="auto"/>
              <w:jc w:val="left"/>
              <w:rPr>
                <w:rFonts w:cs="Frankruhel"/>
                <w:sz w:val="24"/>
                <w:rtl/>
              </w:rPr>
            </w:pPr>
            <w:r>
              <w:rPr>
                <w:sz w:val="24"/>
                <w:rtl/>
              </w:rPr>
              <w:t xml:space="preserve">סעיף 6 </w:t>
            </w:r>
          </w:p>
        </w:tc>
        <w:tc>
          <w:tcPr>
            <w:tcW w:w="5669" w:type="dxa"/>
          </w:tcPr>
          <w:p w:rsidR="006F204A" w:rsidRPr="006F204A" w:rsidRDefault="006F204A" w:rsidP="006F204A">
            <w:pPr>
              <w:spacing w:line="240" w:lineRule="auto"/>
              <w:jc w:val="left"/>
              <w:rPr>
                <w:rFonts w:cs="Frankruhel"/>
                <w:sz w:val="24"/>
                <w:rtl/>
              </w:rPr>
            </w:pPr>
            <w:r>
              <w:rPr>
                <w:sz w:val="24"/>
                <w:rtl/>
              </w:rPr>
              <w:t>מקדמות בהחזר הוצאות</w:t>
            </w:r>
          </w:p>
        </w:tc>
        <w:tc>
          <w:tcPr>
            <w:tcW w:w="567" w:type="dxa"/>
          </w:tcPr>
          <w:p w:rsidR="006F204A" w:rsidRPr="006F204A" w:rsidRDefault="006F204A" w:rsidP="006F204A">
            <w:pPr>
              <w:spacing w:line="240" w:lineRule="auto"/>
              <w:jc w:val="left"/>
              <w:rPr>
                <w:rStyle w:val="Hyperlink"/>
                <w:rtl/>
              </w:rPr>
            </w:pPr>
            <w:hyperlink w:anchor="Seif6" w:tooltip="מקדמות בהחזר הוצאות" w:history="1">
              <w:r w:rsidRPr="006F204A">
                <w:rPr>
                  <w:rStyle w:val="Hyperlink"/>
                </w:rPr>
                <w:t>Go</w:t>
              </w:r>
            </w:hyperlink>
          </w:p>
        </w:tc>
        <w:tc>
          <w:tcPr>
            <w:tcW w:w="850" w:type="dxa"/>
          </w:tcPr>
          <w:p w:rsidR="006F204A" w:rsidRPr="006F204A" w:rsidRDefault="006F204A" w:rsidP="006F204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F204A" w:rsidRPr="006F204A" w:rsidTr="006F204A">
        <w:tblPrEx>
          <w:tblCellMar>
            <w:top w:w="0" w:type="dxa"/>
            <w:bottom w:w="0" w:type="dxa"/>
          </w:tblCellMar>
        </w:tblPrEx>
        <w:tc>
          <w:tcPr>
            <w:tcW w:w="1247" w:type="dxa"/>
          </w:tcPr>
          <w:p w:rsidR="006F204A" w:rsidRPr="006F204A" w:rsidRDefault="006F204A" w:rsidP="006F204A">
            <w:pPr>
              <w:spacing w:line="240" w:lineRule="auto"/>
              <w:jc w:val="left"/>
              <w:rPr>
                <w:rFonts w:cs="Frankruhel"/>
                <w:sz w:val="24"/>
                <w:rtl/>
              </w:rPr>
            </w:pPr>
            <w:r>
              <w:rPr>
                <w:sz w:val="24"/>
                <w:rtl/>
              </w:rPr>
              <w:t xml:space="preserve">סעיף 7 </w:t>
            </w:r>
          </w:p>
        </w:tc>
        <w:tc>
          <w:tcPr>
            <w:tcW w:w="5669" w:type="dxa"/>
          </w:tcPr>
          <w:p w:rsidR="006F204A" w:rsidRPr="006F204A" w:rsidRDefault="006F204A" w:rsidP="006F204A">
            <w:pPr>
              <w:spacing w:line="240" w:lineRule="auto"/>
              <w:jc w:val="left"/>
              <w:rPr>
                <w:rFonts w:cs="Frankruhel"/>
                <w:sz w:val="24"/>
                <w:rtl/>
              </w:rPr>
            </w:pPr>
            <w:r>
              <w:rPr>
                <w:sz w:val="24"/>
                <w:rtl/>
              </w:rPr>
              <w:t>תחילה</w:t>
            </w:r>
          </w:p>
        </w:tc>
        <w:tc>
          <w:tcPr>
            <w:tcW w:w="567" w:type="dxa"/>
          </w:tcPr>
          <w:p w:rsidR="006F204A" w:rsidRPr="006F204A" w:rsidRDefault="006F204A" w:rsidP="006F204A">
            <w:pPr>
              <w:spacing w:line="240" w:lineRule="auto"/>
              <w:jc w:val="left"/>
              <w:rPr>
                <w:rStyle w:val="Hyperlink"/>
                <w:rtl/>
              </w:rPr>
            </w:pPr>
            <w:hyperlink w:anchor="Seif7" w:tooltip="תחילה" w:history="1">
              <w:r w:rsidRPr="006F204A">
                <w:rPr>
                  <w:rStyle w:val="Hyperlink"/>
                </w:rPr>
                <w:t>Go</w:t>
              </w:r>
            </w:hyperlink>
          </w:p>
        </w:tc>
        <w:tc>
          <w:tcPr>
            <w:tcW w:w="850" w:type="dxa"/>
          </w:tcPr>
          <w:p w:rsidR="006F204A" w:rsidRPr="006F204A" w:rsidRDefault="006F204A" w:rsidP="006F204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F204A" w:rsidRPr="006F204A" w:rsidTr="006F204A">
        <w:tblPrEx>
          <w:tblCellMar>
            <w:top w:w="0" w:type="dxa"/>
            <w:bottom w:w="0" w:type="dxa"/>
          </w:tblCellMar>
        </w:tblPrEx>
        <w:tc>
          <w:tcPr>
            <w:tcW w:w="1247" w:type="dxa"/>
          </w:tcPr>
          <w:p w:rsidR="006F204A" w:rsidRPr="006F204A" w:rsidRDefault="006F204A" w:rsidP="006F204A">
            <w:pPr>
              <w:spacing w:line="240" w:lineRule="auto"/>
              <w:jc w:val="left"/>
              <w:rPr>
                <w:rFonts w:cs="Frankruhel"/>
                <w:sz w:val="24"/>
                <w:rtl/>
              </w:rPr>
            </w:pPr>
          </w:p>
        </w:tc>
        <w:tc>
          <w:tcPr>
            <w:tcW w:w="5669" w:type="dxa"/>
          </w:tcPr>
          <w:p w:rsidR="006F204A" w:rsidRPr="006F204A" w:rsidRDefault="006F204A" w:rsidP="006F204A">
            <w:pPr>
              <w:spacing w:line="240" w:lineRule="auto"/>
              <w:jc w:val="left"/>
              <w:rPr>
                <w:rFonts w:cs="Frankruhel"/>
                <w:sz w:val="24"/>
                <w:rtl/>
              </w:rPr>
            </w:pPr>
            <w:r>
              <w:rPr>
                <w:sz w:val="24"/>
                <w:rtl/>
              </w:rPr>
              <w:t>תוספת</w:t>
            </w:r>
          </w:p>
        </w:tc>
        <w:tc>
          <w:tcPr>
            <w:tcW w:w="567" w:type="dxa"/>
          </w:tcPr>
          <w:p w:rsidR="006F204A" w:rsidRPr="006F204A" w:rsidRDefault="006F204A" w:rsidP="006F204A">
            <w:pPr>
              <w:spacing w:line="240" w:lineRule="auto"/>
              <w:jc w:val="left"/>
              <w:rPr>
                <w:rStyle w:val="Hyperlink"/>
                <w:rtl/>
              </w:rPr>
            </w:pPr>
            <w:hyperlink w:anchor="med0" w:tooltip="תוספת" w:history="1">
              <w:r w:rsidRPr="006F204A">
                <w:rPr>
                  <w:rStyle w:val="Hyperlink"/>
                </w:rPr>
                <w:t>Go</w:t>
              </w:r>
            </w:hyperlink>
          </w:p>
        </w:tc>
        <w:tc>
          <w:tcPr>
            <w:tcW w:w="850" w:type="dxa"/>
          </w:tcPr>
          <w:p w:rsidR="006F204A" w:rsidRPr="006F204A" w:rsidRDefault="006F204A" w:rsidP="006F204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A825BE" w:rsidRDefault="00A825BE">
      <w:pPr>
        <w:pStyle w:val="big-header"/>
        <w:ind w:left="0" w:right="1134"/>
        <w:rPr>
          <w:rFonts w:cs="FrankRuehl"/>
          <w:sz w:val="32"/>
          <w:rtl/>
        </w:rPr>
      </w:pPr>
    </w:p>
    <w:p w:rsidR="00A825BE" w:rsidRPr="00EA22EC" w:rsidRDefault="00A825BE" w:rsidP="00EA22EC">
      <w:pPr>
        <w:pStyle w:val="big-header"/>
        <w:ind w:left="0" w:right="1134"/>
        <w:rPr>
          <w:rStyle w:val="default"/>
          <w:rFonts w:hint="cs"/>
          <w:sz w:val="20"/>
          <w:szCs w:val="32"/>
          <w:rtl/>
        </w:rPr>
      </w:pPr>
      <w:r>
        <w:rPr>
          <w:rFonts w:cs="FrankRuehl"/>
          <w:sz w:val="32"/>
          <w:rtl/>
        </w:rPr>
        <w:br w:type="page"/>
      </w:r>
      <w:r>
        <w:rPr>
          <w:rFonts w:cs="FrankRuehl"/>
          <w:sz w:val="32"/>
          <w:rtl/>
        </w:rPr>
        <w:lastRenderedPageBreak/>
        <w:t>תק</w:t>
      </w:r>
      <w:r>
        <w:rPr>
          <w:rFonts w:cs="FrankRuehl" w:hint="cs"/>
          <w:sz w:val="32"/>
          <w:rtl/>
        </w:rPr>
        <w:t>נות הפיקוח על עסקי ביטוח (צורת הפוליסה ותנאיה), תש"ם</w:t>
      </w:r>
      <w:r w:rsidR="0021074D">
        <w:rPr>
          <w:rFonts w:cs="FrankRuehl" w:hint="cs"/>
          <w:sz w:val="32"/>
          <w:rtl/>
        </w:rPr>
        <w:t>-</w:t>
      </w:r>
      <w:r>
        <w:rPr>
          <w:rFonts w:cs="FrankRuehl"/>
          <w:sz w:val="32"/>
          <w:rtl/>
        </w:rPr>
        <w:t>1980</w:t>
      </w:r>
      <w:r w:rsidR="0021074D">
        <w:rPr>
          <w:rStyle w:val="a6"/>
          <w:rFonts w:cs="FrankRuehl"/>
          <w:sz w:val="32"/>
          <w:rtl/>
        </w:rPr>
        <w:footnoteReference w:customMarkFollows="1" w:id="1"/>
        <w:t>*</w:t>
      </w:r>
    </w:p>
    <w:p w:rsidR="00A825BE" w:rsidRDefault="00A825BE" w:rsidP="007D39CF">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4א לחוק הפיקוח על עסקי ביטוח, תשי"א</w:t>
      </w:r>
      <w:r w:rsidR="007D39CF">
        <w:rPr>
          <w:rStyle w:val="default"/>
          <w:rFonts w:cs="FrankRuehl" w:hint="cs"/>
          <w:rtl/>
        </w:rPr>
        <w:t>-</w:t>
      </w:r>
      <w:r>
        <w:rPr>
          <w:rStyle w:val="default"/>
          <w:rFonts w:cs="FrankRuehl"/>
          <w:rtl/>
        </w:rPr>
        <w:t xml:space="preserve">1951, </w:t>
      </w:r>
      <w:r>
        <w:rPr>
          <w:rStyle w:val="default"/>
          <w:rFonts w:cs="FrankRuehl" w:hint="cs"/>
          <w:rtl/>
        </w:rPr>
        <w:t>אני מתקין תקנות אלה:</w:t>
      </w:r>
    </w:p>
    <w:p w:rsidR="00A825BE" w:rsidRDefault="00A825BE" w:rsidP="007D39CF">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5.4pt;z-index:251652096" o:allowincell="f" filled="f" stroked="f" strokecolor="lime" strokeweight=".25pt">
            <v:textbox inset="0,0,0,0">
              <w:txbxContent>
                <w:p w:rsidR="00A825BE" w:rsidRDefault="00A825BE">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"פוליסה" </w:t>
      </w:r>
      <w:r w:rsidR="00880C82">
        <w:rPr>
          <w:rStyle w:val="default"/>
          <w:rFonts w:cs="FrankRuehl"/>
          <w:rtl/>
        </w:rPr>
        <w:t>–</w:t>
      </w:r>
      <w:r>
        <w:rPr>
          <w:rStyle w:val="default"/>
          <w:rFonts w:cs="FrankRuehl"/>
          <w:rtl/>
        </w:rPr>
        <w:t xml:space="preserve"> </w:t>
      </w:r>
      <w:r>
        <w:rPr>
          <w:rStyle w:val="default"/>
          <w:rFonts w:cs="FrankRuehl" w:hint="cs"/>
          <w:rtl/>
        </w:rPr>
        <w:t>כל הסכם ביטוח, לרבות הסכם לקבוצת מבוטחים שלא הוצאה</w:t>
      </w:r>
      <w:r>
        <w:rPr>
          <w:rStyle w:val="default"/>
          <w:rFonts w:cs="FrankRuehl"/>
          <w:rtl/>
        </w:rPr>
        <w:t xml:space="preserve"> ע</w:t>
      </w:r>
      <w:r>
        <w:rPr>
          <w:rStyle w:val="default"/>
          <w:rFonts w:cs="FrankRuehl" w:hint="cs"/>
          <w:rtl/>
        </w:rPr>
        <w:t>ל פיו פוליסה אישית לכל מבוטח.</w:t>
      </w:r>
    </w:p>
    <w:p w:rsidR="00A825BE" w:rsidRDefault="00A825BE">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16.1pt;z-index:251653120" o:allowincell="f" filled="f" stroked="f" strokecolor="lime" strokeweight=".25pt">
            <v:textbox inset="0,0,0,0">
              <w:txbxContent>
                <w:p w:rsidR="00A825BE" w:rsidRDefault="00A825BE">
                  <w:pPr>
                    <w:spacing w:line="160" w:lineRule="exact"/>
                    <w:jc w:val="left"/>
                    <w:rPr>
                      <w:rFonts w:cs="Miriam"/>
                      <w:noProof/>
                      <w:sz w:val="18"/>
                      <w:szCs w:val="18"/>
                      <w:rtl/>
                    </w:rPr>
                  </w:pPr>
                  <w:r>
                    <w:rPr>
                      <w:rFonts w:cs="Miriam"/>
                      <w:sz w:val="18"/>
                      <w:szCs w:val="18"/>
                      <w:rtl/>
                    </w:rPr>
                    <w:t>תו</w:t>
                  </w:r>
                  <w:r>
                    <w:rPr>
                      <w:rFonts w:cs="Miriam" w:hint="cs"/>
                      <w:sz w:val="18"/>
                      <w:szCs w:val="18"/>
                      <w:rtl/>
                    </w:rPr>
                    <w:t>כן הפוליסה</w:t>
                  </w:r>
                </w:p>
              </w:txbxContent>
            </v:textbox>
            <w10:anchorlock/>
          </v:rect>
        </w:pict>
      </w:r>
      <w:r>
        <w:rPr>
          <w:rStyle w:val="big-number"/>
          <w:rFonts w:cs="Miriam"/>
          <w:rtl/>
        </w:rPr>
        <w:t>2.</w:t>
      </w:r>
      <w:r>
        <w:rPr>
          <w:rStyle w:val="big-number"/>
          <w:rFonts w:cs="Miriam"/>
          <w:rtl/>
        </w:rPr>
        <w:tab/>
      </w:r>
      <w:r>
        <w:rPr>
          <w:rStyle w:val="default"/>
          <w:rFonts w:cs="FrankRuehl"/>
          <w:rtl/>
        </w:rPr>
        <w:t>בפ</w:t>
      </w:r>
      <w:r>
        <w:rPr>
          <w:rStyle w:val="default"/>
          <w:rFonts w:cs="FrankRuehl" w:hint="cs"/>
          <w:rtl/>
        </w:rPr>
        <w:t>וליסה יצויינו לפחות כל אלה:</w:t>
      </w:r>
    </w:p>
    <w:p w:rsidR="00A825BE" w:rsidRDefault="00A825BE" w:rsidP="007D39CF">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 xml:space="preserve">ם המבוטח, מקצועו ומקום מגוריו, ואם קיים מוטב מסויים שאינו המבוטח </w:t>
      </w:r>
      <w:r w:rsidR="00880C82">
        <w:rPr>
          <w:rStyle w:val="default"/>
          <w:rFonts w:cs="FrankRuehl"/>
          <w:rtl/>
        </w:rPr>
        <w:t>–</w:t>
      </w:r>
      <w:r>
        <w:rPr>
          <w:rStyle w:val="default"/>
          <w:rFonts w:cs="FrankRuehl"/>
          <w:rtl/>
        </w:rPr>
        <w:t xml:space="preserve"> </w:t>
      </w:r>
      <w:r>
        <w:rPr>
          <w:rStyle w:val="default"/>
          <w:rFonts w:cs="FrankRuehl" w:hint="cs"/>
          <w:rtl/>
        </w:rPr>
        <w:t>שם המוטב;</w:t>
      </w:r>
    </w:p>
    <w:p w:rsidR="00A825BE" w:rsidRDefault="00A825BE">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המבטח ומענו לענין הגשת תביעות;</w:t>
      </w:r>
    </w:p>
    <w:p w:rsidR="00A825BE" w:rsidRDefault="00A825BE">
      <w:pPr>
        <w:pStyle w:val="P22"/>
        <w:spacing w:before="72"/>
        <w:ind w:left="1021" w:right="1134"/>
        <w:rPr>
          <w:rStyle w:val="default"/>
          <w:rFonts w:cs="FrankRuehl"/>
          <w:rtl/>
        </w:rPr>
      </w:pPr>
      <w:r>
        <w:rPr>
          <w:lang w:val="he-IL"/>
        </w:rPr>
        <w:pict>
          <v:rect id="_x0000_s1028" style="position:absolute;left:0;text-align:left;margin-left:464.5pt;margin-top:8.05pt;width:75.05pt;height:15.2pt;z-index:251654144" o:allowincell="f" filled="f" stroked="f" strokecolor="lime" strokeweight=".25pt">
            <v:textbox inset="0,0,0,0">
              <w:txbxContent>
                <w:p w:rsidR="00A825BE" w:rsidRDefault="00A825BE" w:rsidP="007D39CF">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sidR="007D39CF">
                    <w:rPr>
                      <w:rFonts w:cs="Miriam" w:hint="cs"/>
                      <w:sz w:val="18"/>
                      <w:szCs w:val="18"/>
                      <w:rtl/>
                    </w:rPr>
                    <w:t>-</w:t>
                  </w:r>
                  <w:r>
                    <w:rPr>
                      <w:rFonts w:cs="Miriam"/>
                      <w:sz w:val="18"/>
                      <w:szCs w:val="18"/>
                      <w:rtl/>
                    </w:rPr>
                    <w:t>1980</w:t>
                  </w:r>
                </w:p>
              </w:txbxContent>
            </v:textbox>
            <w10:anchorlock/>
          </v:rect>
        </w:pict>
      </w:r>
      <w:r>
        <w:rPr>
          <w:rStyle w:val="default"/>
          <w:rFonts w:cs="FrankRuehl"/>
          <w:rtl/>
        </w:rPr>
        <w:t>(3)</w:t>
      </w:r>
      <w:r>
        <w:rPr>
          <w:rStyle w:val="default"/>
          <w:rFonts w:cs="FrankRuehl"/>
          <w:rtl/>
        </w:rPr>
        <w:tab/>
        <w:t>ה</w:t>
      </w:r>
      <w:r>
        <w:rPr>
          <w:rStyle w:val="default"/>
          <w:rFonts w:cs="FrankRuehl" w:hint="cs"/>
          <w:rtl/>
        </w:rPr>
        <w:t>סיכון המבטח וגבולות האחריות של המבטח;</w:t>
      </w:r>
    </w:p>
    <w:p w:rsidR="00A825BE" w:rsidRDefault="00A825BE">
      <w:pPr>
        <w:pStyle w:val="P22"/>
        <w:spacing w:before="72"/>
        <w:ind w:left="1021"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נאים וסייגים לחבות המ</w:t>
      </w:r>
      <w:r>
        <w:rPr>
          <w:rStyle w:val="default"/>
          <w:rFonts w:cs="FrankRuehl"/>
          <w:rtl/>
        </w:rPr>
        <w:t>בו</w:t>
      </w:r>
      <w:r>
        <w:rPr>
          <w:rStyle w:val="default"/>
          <w:rFonts w:cs="FrankRuehl" w:hint="cs"/>
          <w:rtl/>
        </w:rPr>
        <w:t>טח או להיקפה;</w:t>
      </w:r>
    </w:p>
    <w:p w:rsidR="00A825BE" w:rsidRDefault="00A825BE">
      <w:pPr>
        <w:pStyle w:val="P22"/>
        <w:spacing w:before="72"/>
        <w:ind w:left="1021" w:right="1134"/>
        <w:rPr>
          <w:rStyle w:val="default"/>
          <w:rFonts w:cs="FrankRuehl"/>
          <w:rtl/>
        </w:rPr>
      </w:pPr>
      <w:r>
        <w:rPr>
          <w:rStyle w:val="default"/>
          <w:rFonts w:cs="FrankRuehl" w:hint="cs"/>
          <w:rtl/>
        </w:rPr>
        <w:t>(5)</w:t>
      </w:r>
      <w:r>
        <w:rPr>
          <w:rStyle w:val="default"/>
          <w:rFonts w:cs="FrankRuehl"/>
          <w:rtl/>
        </w:rPr>
        <w:tab/>
        <w:t>ד</w:t>
      </w:r>
      <w:r>
        <w:rPr>
          <w:rStyle w:val="default"/>
          <w:rFonts w:cs="FrankRuehl" w:hint="cs"/>
          <w:rtl/>
        </w:rPr>
        <w:t>מי הביטוח;</w:t>
      </w:r>
    </w:p>
    <w:p w:rsidR="00A825BE" w:rsidRDefault="00A825BE">
      <w:pPr>
        <w:pStyle w:val="P22"/>
        <w:spacing w:before="72"/>
        <w:ind w:left="1021" w:right="1134"/>
        <w:rPr>
          <w:rStyle w:val="default"/>
          <w:rFonts w:cs="FrankRuehl" w:hint="cs"/>
          <w:rtl/>
        </w:rPr>
      </w:pPr>
      <w:r>
        <w:rPr>
          <w:rStyle w:val="default"/>
          <w:rFonts w:cs="FrankRuehl" w:hint="cs"/>
          <w:rtl/>
        </w:rPr>
        <w:t>(6)</w:t>
      </w:r>
      <w:r>
        <w:rPr>
          <w:rStyle w:val="default"/>
          <w:rFonts w:cs="FrankRuehl"/>
          <w:rtl/>
        </w:rPr>
        <w:tab/>
        <w:t>ת</w:t>
      </w:r>
      <w:r>
        <w:rPr>
          <w:rStyle w:val="default"/>
          <w:rFonts w:cs="FrankRuehl" w:hint="cs"/>
          <w:rtl/>
        </w:rPr>
        <w:t>אריך הוצאת הפוליסה.</w:t>
      </w:r>
    </w:p>
    <w:p w:rsidR="003B71B2" w:rsidRPr="00880C82" w:rsidRDefault="003B71B2" w:rsidP="003B71B2">
      <w:pPr>
        <w:pStyle w:val="P00"/>
        <w:tabs>
          <w:tab w:val="clear" w:pos="6259"/>
        </w:tabs>
        <w:spacing w:before="0"/>
        <w:ind w:left="1021" w:right="1134"/>
        <w:rPr>
          <w:rFonts w:cs="FrankRuehl" w:hint="cs"/>
          <w:vanish/>
          <w:szCs w:val="20"/>
          <w:shd w:val="clear" w:color="auto" w:fill="FFFF99"/>
          <w:rtl/>
        </w:rPr>
      </w:pPr>
      <w:bookmarkStart w:id="2" w:name="Rov15"/>
      <w:r w:rsidRPr="00880C82">
        <w:rPr>
          <w:rFonts w:cs="FrankRuehl" w:hint="cs"/>
          <w:vanish/>
          <w:color w:val="FF0000"/>
          <w:szCs w:val="20"/>
          <w:shd w:val="clear" w:color="auto" w:fill="FFFF99"/>
          <w:rtl/>
        </w:rPr>
        <w:t>מיום 1.5.1980</w:t>
      </w:r>
    </w:p>
    <w:p w:rsidR="003B71B2" w:rsidRPr="00880C82" w:rsidRDefault="003B71B2" w:rsidP="003B71B2">
      <w:pPr>
        <w:pStyle w:val="P00"/>
        <w:spacing w:before="0"/>
        <w:ind w:left="1021" w:right="1134"/>
        <w:rPr>
          <w:rFonts w:cs="FrankRuehl" w:hint="cs"/>
          <w:b/>
          <w:bCs/>
          <w:vanish/>
          <w:szCs w:val="20"/>
          <w:shd w:val="clear" w:color="auto" w:fill="FFFF99"/>
          <w:rtl/>
        </w:rPr>
      </w:pPr>
      <w:r w:rsidRPr="00880C82">
        <w:rPr>
          <w:rFonts w:cs="FrankRuehl" w:hint="cs"/>
          <w:b/>
          <w:bCs/>
          <w:vanish/>
          <w:szCs w:val="20"/>
          <w:shd w:val="clear" w:color="auto" w:fill="FFFF99"/>
          <w:rtl/>
        </w:rPr>
        <w:t>תק' תש"ם-1980</w:t>
      </w:r>
    </w:p>
    <w:p w:rsidR="003B71B2" w:rsidRPr="00880C82" w:rsidRDefault="003B71B2" w:rsidP="003B71B2">
      <w:pPr>
        <w:pStyle w:val="P00"/>
        <w:spacing w:before="0"/>
        <w:ind w:left="1021" w:right="1134"/>
        <w:rPr>
          <w:rFonts w:cs="FrankRuehl" w:hint="cs"/>
          <w:vanish/>
          <w:szCs w:val="20"/>
          <w:shd w:val="clear" w:color="auto" w:fill="FFFF99"/>
          <w:rtl/>
        </w:rPr>
      </w:pPr>
      <w:hyperlink r:id="rId6" w:history="1">
        <w:r w:rsidRPr="00880C82">
          <w:rPr>
            <w:rStyle w:val="Hyperlink"/>
            <w:rFonts w:cs="FrankRuehl" w:hint="cs"/>
            <w:vanish/>
            <w:szCs w:val="20"/>
            <w:shd w:val="clear" w:color="auto" w:fill="FFFF99"/>
            <w:rtl/>
          </w:rPr>
          <w:t>ק"ת תש"ם מס' 4128</w:t>
        </w:r>
      </w:hyperlink>
      <w:r w:rsidRPr="00880C82">
        <w:rPr>
          <w:rFonts w:cs="FrankRuehl" w:hint="cs"/>
          <w:vanish/>
          <w:szCs w:val="20"/>
          <w:shd w:val="clear" w:color="auto" w:fill="FFFF99"/>
          <w:rtl/>
        </w:rPr>
        <w:t xml:space="preserve"> מיום 25.5.1980 עמ' 1662</w:t>
      </w:r>
    </w:p>
    <w:p w:rsidR="003B71B2" w:rsidRPr="00D12077" w:rsidRDefault="003B71B2" w:rsidP="00D12077">
      <w:pPr>
        <w:pStyle w:val="P22"/>
        <w:ind w:left="1021" w:right="1134"/>
        <w:rPr>
          <w:rStyle w:val="default"/>
          <w:rFonts w:cs="FrankRuehl" w:hint="cs"/>
          <w:sz w:val="2"/>
          <w:szCs w:val="2"/>
          <w:rtl/>
        </w:rPr>
      </w:pPr>
      <w:r w:rsidRPr="00880C82">
        <w:rPr>
          <w:rStyle w:val="default"/>
          <w:rFonts w:cs="FrankRuehl"/>
          <w:vanish/>
          <w:sz w:val="22"/>
          <w:szCs w:val="22"/>
          <w:shd w:val="clear" w:color="auto" w:fill="FFFF99"/>
          <w:rtl/>
        </w:rPr>
        <w:t>(3)</w:t>
      </w:r>
      <w:r w:rsidRPr="00880C82">
        <w:rPr>
          <w:rStyle w:val="default"/>
          <w:rFonts w:cs="FrankRuehl"/>
          <w:vanish/>
          <w:sz w:val="22"/>
          <w:szCs w:val="22"/>
          <w:shd w:val="clear" w:color="auto" w:fill="FFFF99"/>
          <w:rtl/>
        </w:rPr>
        <w:tab/>
        <w:t>ה</w:t>
      </w:r>
      <w:r w:rsidRPr="00880C82">
        <w:rPr>
          <w:rStyle w:val="default"/>
          <w:rFonts w:cs="FrankRuehl" w:hint="cs"/>
          <w:vanish/>
          <w:sz w:val="22"/>
          <w:szCs w:val="22"/>
          <w:shd w:val="clear" w:color="auto" w:fill="FFFF99"/>
          <w:rtl/>
        </w:rPr>
        <w:t xml:space="preserve">סיכון </w:t>
      </w:r>
      <w:r w:rsidRPr="00880C82">
        <w:rPr>
          <w:rStyle w:val="default"/>
          <w:rFonts w:cs="FrankRuehl" w:hint="cs"/>
          <w:strike/>
          <w:vanish/>
          <w:sz w:val="22"/>
          <w:szCs w:val="22"/>
          <w:shd w:val="clear" w:color="auto" w:fill="FFFF99"/>
          <w:rtl/>
        </w:rPr>
        <w:t>המבוטח</w:t>
      </w:r>
      <w:r w:rsidRPr="00880C82">
        <w:rPr>
          <w:rStyle w:val="default"/>
          <w:rFonts w:cs="FrankRuehl" w:hint="cs"/>
          <w:vanish/>
          <w:sz w:val="22"/>
          <w:szCs w:val="22"/>
          <w:shd w:val="clear" w:color="auto" w:fill="FFFF99"/>
          <w:rtl/>
        </w:rPr>
        <w:t xml:space="preserve"> </w:t>
      </w:r>
      <w:r w:rsidRPr="00880C82">
        <w:rPr>
          <w:rStyle w:val="default"/>
          <w:rFonts w:cs="FrankRuehl" w:hint="cs"/>
          <w:vanish/>
          <w:sz w:val="22"/>
          <w:szCs w:val="22"/>
          <w:u w:val="single"/>
          <w:shd w:val="clear" w:color="auto" w:fill="FFFF99"/>
          <w:rtl/>
        </w:rPr>
        <w:t>המבטח</w:t>
      </w:r>
      <w:r w:rsidRPr="00880C82">
        <w:rPr>
          <w:rStyle w:val="default"/>
          <w:rFonts w:cs="FrankRuehl" w:hint="cs"/>
          <w:vanish/>
          <w:sz w:val="22"/>
          <w:szCs w:val="22"/>
          <w:shd w:val="clear" w:color="auto" w:fill="FFFF99"/>
          <w:rtl/>
        </w:rPr>
        <w:t xml:space="preserve"> וגבולות האחריות של המבטח;</w:t>
      </w:r>
      <w:bookmarkEnd w:id="2"/>
    </w:p>
    <w:p w:rsidR="00A825BE" w:rsidRDefault="00A825BE">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22.4pt;z-index:251655168" o:allowincell="f" filled="f" stroked="f" strokecolor="lime" strokeweight=".25pt">
            <v:textbox inset="0,0,0,0">
              <w:txbxContent>
                <w:p w:rsidR="00A825BE" w:rsidRDefault="00A825BE" w:rsidP="007D39CF">
                  <w:pPr>
                    <w:spacing w:line="160" w:lineRule="exact"/>
                    <w:jc w:val="left"/>
                    <w:rPr>
                      <w:rFonts w:cs="Miriam"/>
                      <w:noProof/>
                      <w:sz w:val="18"/>
                      <w:szCs w:val="18"/>
                      <w:rtl/>
                    </w:rPr>
                  </w:pPr>
                  <w:r>
                    <w:rPr>
                      <w:rFonts w:cs="Miriam"/>
                      <w:sz w:val="18"/>
                      <w:szCs w:val="18"/>
                      <w:rtl/>
                    </w:rPr>
                    <w:t>חו</w:t>
                  </w:r>
                  <w:r>
                    <w:rPr>
                      <w:rFonts w:cs="Miriam" w:hint="cs"/>
                      <w:sz w:val="18"/>
                      <w:szCs w:val="18"/>
                      <w:rtl/>
                    </w:rPr>
                    <w:t>בה להבליט</w:t>
                  </w:r>
                  <w:r w:rsidR="007D39CF">
                    <w:rPr>
                      <w:rFonts w:cs="Miriam" w:hint="cs"/>
                      <w:sz w:val="18"/>
                      <w:szCs w:val="18"/>
                      <w:rtl/>
                    </w:rPr>
                    <w:t xml:space="preserve"> </w:t>
                  </w:r>
                  <w:r>
                    <w:rPr>
                      <w:rFonts w:cs="Miriam"/>
                      <w:sz w:val="18"/>
                      <w:szCs w:val="18"/>
                      <w:rtl/>
                    </w:rPr>
                    <w:t>הג</w:t>
                  </w:r>
                  <w:r>
                    <w:rPr>
                      <w:rFonts w:cs="Miriam" w:hint="cs"/>
                      <w:sz w:val="18"/>
                      <w:szCs w:val="18"/>
                      <w:rtl/>
                    </w:rPr>
                    <w:t>בלות</w:t>
                  </w:r>
                </w:p>
              </w:txbxContent>
            </v:textbox>
            <w10:anchorlock/>
          </v:rect>
        </w:pict>
      </w:r>
      <w:r>
        <w:rPr>
          <w:rStyle w:val="big-number"/>
          <w:rFonts w:cs="Miriam"/>
          <w:rtl/>
        </w:rPr>
        <w:t>3.</w:t>
      </w:r>
      <w:r>
        <w:rPr>
          <w:rStyle w:val="big-number"/>
          <w:rFonts w:cs="Miriam"/>
          <w:rtl/>
        </w:rPr>
        <w:tab/>
      </w:r>
      <w:r>
        <w:rPr>
          <w:rStyle w:val="default"/>
          <w:rFonts w:cs="FrankRuehl"/>
          <w:rtl/>
        </w:rPr>
        <w:t>סי</w:t>
      </w:r>
      <w:r>
        <w:rPr>
          <w:rStyle w:val="default"/>
          <w:rFonts w:cs="FrankRuehl" w:hint="cs"/>
          <w:rtl/>
        </w:rPr>
        <w:t>יג לחבות המבטח או להיקף הכיסוי יפורטו בפוליסה בסמוך לנושא שהם נוגעים לו או יובלטו במיוחד על ידי שימוש באותיות שונות או בצבע שונה.</w:t>
      </w:r>
    </w:p>
    <w:p w:rsidR="00A825BE" w:rsidRDefault="00A825BE">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23.1pt;z-index:251656192" o:allowincell="f" filled="f" stroked="f" strokecolor="lime" strokeweight=".25pt">
            <v:textbox inset="0,0,0,0">
              <w:txbxContent>
                <w:p w:rsidR="00A825BE" w:rsidRDefault="00A825BE" w:rsidP="007D39CF">
                  <w:pPr>
                    <w:spacing w:line="160" w:lineRule="exact"/>
                    <w:jc w:val="left"/>
                    <w:rPr>
                      <w:rFonts w:cs="Miriam"/>
                      <w:noProof/>
                      <w:sz w:val="18"/>
                      <w:szCs w:val="18"/>
                      <w:rtl/>
                    </w:rPr>
                  </w:pPr>
                  <w:r>
                    <w:rPr>
                      <w:rFonts w:cs="Miriam"/>
                      <w:sz w:val="18"/>
                      <w:szCs w:val="18"/>
                      <w:rtl/>
                    </w:rPr>
                    <w:t>תנ</w:t>
                  </w:r>
                  <w:r>
                    <w:rPr>
                      <w:rFonts w:cs="Miriam" w:hint="cs"/>
                      <w:sz w:val="18"/>
                      <w:szCs w:val="18"/>
                      <w:rtl/>
                    </w:rPr>
                    <w:t>אים בדבר</w:t>
                  </w:r>
                  <w:r w:rsidR="007D39CF">
                    <w:rPr>
                      <w:rFonts w:cs="Miriam" w:hint="cs"/>
                      <w:sz w:val="18"/>
                      <w:szCs w:val="18"/>
                      <w:rtl/>
                    </w:rPr>
                    <w:t xml:space="preserve"> </w:t>
                  </w:r>
                  <w:r>
                    <w:rPr>
                      <w:rFonts w:cs="Miriam"/>
                      <w:sz w:val="18"/>
                      <w:szCs w:val="18"/>
                      <w:rtl/>
                    </w:rPr>
                    <w:t>אמ</w:t>
                  </w:r>
                  <w:r>
                    <w:rPr>
                      <w:rFonts w:cs="Miriam" w:hint="cs"/>
                      <w:sz w:val="18"/>
                      <w:szCs w:val="18"/>
                      <w:rtl/>
                    </w:rPr>
                    <w:t>צעי הגנה</w:t>
                  </w:r>
                </w:p>
              </w:txbxContent>
            </v:textbox>
            <w10:anchorlock/>
          </v:rect>
        </w:pict>
      </w:r>
      <w:r>
        <w:rPr>
          <w:rStyle w:val="big-number"/>
          <w:rFonts w:cs="Miriam"/>
          <w:rtl/>
        </w:rPr>
        <w:t>4.</w:t>
      </w:r>
      <w:r>
        <w:rPr>
          <w:rStyle w:val="big-number"/>
          <w:rFonts w:cs="Miriam"/>
          <w:rtl/>
        </w:rPr>
        <w:tab/>
      </w:r>
      <w:r>
        <w:rPr>
          <w:rStyle w:val="default"/>
          <w:rFonts w:cs="FrankRuehl"/>
          <w:rtl/>
        </w:rPr>
        <w:t>בפ</w:t>
      </w:r>
      <w:r>
        <w:rPr>
          <w:rStyle w:val="default"/>
          <w:rFonts w:cs="FrankRuehl" w:hint="cs"/>
          <w:rtl/>
        </w:rPr>
        <w:t>וליסה לביטוח רכוש יפורטו האמצעים שעל המבוטח לנקוט בהם להג</w:t>
      </w:r>
      <w:r>
        <w:rPr>
          <w:rStyle w:val="default"/>
          <w:rFonts w:cs="FrankRuehl"/>
          <w:rtl/>
        </w:rPr>
        <w:t>נה</w:t>
      </w:r>
      <w:r>
        <w:rPr>
          <w:rStyle w:val="default"/>
          <w:rFonts w:cs="FrankRuehl" w:hint="cs"/>
          <w:rtl/>
        </w:rPr>
        <w:t xml:space="preserve"> על הרכוש וייקבע כי אם המבוטח לא נקט באמצעים כאמור תוך התקופה שהוסכמה עמו או חדל מלנקוט בהם יחולו הוראות אלה:</w:t>
      </w:r>
    </w:p>
    <w:p w:rsidR="00A825BE" w:rsidRDefault="00A825BE" w:rsidP="00880C82">
      <w:pPr>
        <w:pStyle w:val="P22"/>
        <w:tabs>
          <w:tab w:val="left" w:pos="624"/>
          <w:tab w:val="left" w:pos="1021"/>
        </w:tabs>
        <w:spacing w:before="72"/>
        <w:ind w:left="624" w:right="1134"/>
        <w:rPr>
          <w:rStyle w:val="default"/>
          <w:rFonts w:cs="FrankRuehl" w:hint="cs"/>
          <w:rtl/>
        </w:rPr>
      </w:pPr>
      <w:r>
        <w:rPr>
          <w:lang w:val="he-IL"/>
        </w:rPr>
        <w:pict>
          <v:rect id="_x0000_s1031" style="position:absolute;left:0;text-align:left;margin-left:464.5pt;margin-top:8.05pt;width:75.05pt;height:10.8pt;z-index:251657216" o:allowincell="f" filled="f" stroked="f" strokecolor="lime" strokeweight=".25pt">
            <v:textbox inset="0,0,0,0">
              <w:txbxContent>
                <w:p w:rsidR="00A825BE" w:rsidRDefault="00A825BE" w:rsidP="007D39CF">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sidR="007D39CF">
                    <w:rPr>
                      <w:rFonts w:cs="Miriam" w:hint="cs"/>
                      <w:sz w:val="18"/>
                      <w:szCs w:val="18"/>
                      <w:rtl/>
                    </w:rPr>
                    <w:t>-</w:t>
                  </w:r>
                  <w:r>
                    <w:rPr>
                      <w:rFonts w:cs="Miriam"/>
                      <w:sz w:val="18"/>
                      <w:szCs w:val="18"/>
                      <w:rtl/>
                    </w:rPr>
                    <w:t>1980</w:t>
                  </w:r>
                </w:p>
              </w:txbxContent>
            </v:textbox>
            <w10:anchorlock/>
          </v:rect>
        </w:pict>
      </w:r>
      <w:r>
        <w:rPr>
          <w:rStyle w:val="default"/>
          <w:rFonts w:cs="FrankRuehl"/>
          <w:rtl/>
        </w:rPr>
        <w:t>(1)</w:t>
      </w:r>
      <w:r>
        <w:rPr>
          <w:rStyle w:val="default"/>
          <w:rFonts w:cs="FrankRuehl"/>
          <w:rtl/>
        </w:rPr>
        <w:tab/>
        <w:t>ה</w:t>
      </w:r>
      <w:r>
        <w:rPr>
          <w:rStyle w:val="default"/>
          <w:rFonts w:cs="FrankRuehl" w:hint="cs"/>
          <w:rtl/>
        </w:rPr>
        <w:t xml:space="preserve">מבטח יהיה רשאי לבטל את הפוליסה לאחר שנתן </w:t>
      </w:r>
      <w:r>
        <w:rPr>
          <w:rStyle w:val="default"/>
          <w:rFonts w:cs="FrankRuehl"/>
          <w:rtl/>
        </w:rPr>
        <w:t>ל</w:t>
      </w:r>
      <w:r>
        <w:rPr>
          <w:rStyle w:val="default"/>
          <w:rFonts w:cs="FrankRuehl" w:hint="cs"/>
          <w:rtl/>
        </w:rPr>
        <w:t>מבוטח התראה על כך 30 יום לפני מועד הביטול;</w:t>
      </w:r>
    </w:p>
    <w:p w:rsidR="00A825BE" w:rsidRDefault="00A825BE" w:rsidP="00880C82">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מקרה של ביטול כאמור בפסקה (1) זכאי המבוטח להחזר </w:t>
      </w:r>
      <w:r>
        <w:rPr>
          <w:rStyle w:val="default"/>
          <w:rFonts w:cs="FrankRuehl"/>
          <w:rtl/>
        </w:rPr>
        <w:t>דמ</w:t>
      </w:r>
      <w:r>
        <w:rPr>
          <w:rStyle w:val="default"/>
          <w:rFonts w:cs="FrankRuehl" w:hint="cs"/>
          <w:rtl/>
        </w:rPr>
        <w:t>י הביטוח ששילם בעד התקופה שלאחר הביטול, בניכוי הוצאות המבטח;</w:t>
      </w:r>
    </w:p>
    <w:p w:rsidR="00A825BE" w:rsidRDefault="00A825BE" w:rsidP="00880C82">
      <w:pPr>
        <w:pStyle w:val="P22"/>
        <w:tabs>
          <w:tab w:val="left" w:pos="624"/>
          <w:tab w:val="left" w:pos="1021"/>
        </w:tabs>
        <w:spacing w:before="72"/>
        <w:ind w:left="624" w:right="1134"/>
        <w:rPr>
          <w:rStyle w:val="default"/>
          <w:rFonts w:cs="FrankRuehl" w:hint="cs"/>
          <w:rtl/>
        </w:rPr>
      </w:pPr>
      <w:r>
        <w:rPr>
          <w:rStyle w:val="default"/>
          <w:rFonts w:cs="FrankRuehl"/>
          <w:rtl/>
        </w:rPr>
        <w:t>(3)</w:t>
      </w:r>
      <w:r>
        <w:rPr>
          <w:rStyle w:val="default"/>
          <w:rFonts w:cs="FrankRuehl"/>
          <w:rtl/>
        </w:rPr>
        <w:tab/>
        <w:t>ק</w:t>
      </w:r>
      <w:r>
        <w:rPr>
          <w:rStyle w:val="default"/>
          <w:rFonts w:cs="FrankRuehl" w:hint="cs"/>
          <w:rtl/>
        </w:rPr>
        <w:t>רה מקרה הביטוח לאחר שחלפה התקופה שהוסכמה לנקיטת האמצעים ולפני שנתבטלה הפוליסה לפי פסקה (1), אין המבטח חייב אלא בתגמולי ביטוח מופחתים בשיעור יחסי, שהוא כיחס שבין דמי הביטוח שהיו משתלמים כמקובל אצל המבטח בעד ביטוחו של אותו רכוש כאשר אינו מוגן</w:t>
      </w:r>
      <w:r>
        <w:rPr>
          <w:rStyle w:val="default"/>
          <w:rFonts w:cs="FrankRuehl"/>
          <w:rtl/>
        </w:rPr>
        <w:t xml:space="preserve"> ב</w:t>
      </w:r>
      <w:r>
        <w:rPr>
          <w:rStyle w:val="default"/>
          <w:rFonts w:cs="FrankRuehl" w:hint="cs"/>
          <w:rtl/>
        </w:rPr>
        <w:t>אמצעי ההגנה לבין דמי הביטוח המוסכמים; הוראה זו לא תחול אם העובדה שהמבוטח לא נקט באמצעי ההגנה לא השפיעה על מקרה הביטוח; על אף האמור יהיה המבטח מופטר כליל אם מ</w:t>
      </w:r>
      <w:r>
        <w:rPr>
          <w:rStyle w:val="default"/>
          <w:rFonts w:cs="FrankRuehl"/>
          <w:rtl/>
        </w:rPr>
        <w:t>ב</w:t>
      </w:r>
      <w:r>
        <w:rPr>
          <w:rStyle w:val="default"/>
          <w:rFonts w:cs="FrankRuehl" w:hint="cs"/>
          <w:rtl/>
        </w:rPr>
        <w:t>טח סביר לא היה מתקשר בחוזה ביטוח, אף בדמי ביטוח מרובים יותר, אילו ידע שהרכוש לא יהיה מוגן באמצע</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הגנה.</w:t>
      </w:r>
    </w:p>
    <w:p w:rsidR="007D39CF" w:rsidRPr="00880C82" w:rsidRDefault="007D39CF" w:rsidP="00880C82">
      <w:pPr>
        <w:pStyle w:val="P00"/>
        <w:tabs>
          <w:tab w:val="clear" w:pos="6259"/>
        </w:tabs>
        <w:spacing w:before="0"/>
        <w:ind w:left="624" w:right="1134"/>
        <w:rPr>
          <w:rFonts w:cs="FrankRuehl" w:hint="cs"/>
          <w:vanish/>
          <w:szCs w:val="20"/>
          <w:shd w:val="clear" w:color="auto" w:fill="FFFF99"/>
          <w:rtl/>
        </w:rPr>
      </w:pPr>
      <w:bookmarkStart w:id="5" w:name="Rov14"/>
      <w:r w:rsidRPr="00880C82">
        <w:rPr>
          <w:rFonts w:cs="FrankRuehl" w:hint="cs"/>
          <w:vanish/>
          <w:color w:val="FF0000"/>
          <w:szCs w:val="20"/>
          <w:shd w:val="clear" w:color="auto" w:fill="FFFF99"/>
          <w:rtl/>
        </w:rPr>
        <w:t>מיום 1.5.1980</w:t>
      </w:r>
    </w:p>
    <w:p w:rsidR="007D39CF" w:rsidRPr="00880C82" w:rsidRDefault="007D39CF" w:rsidP="00880C82">
      <w:pPr>
        <w:pStyle w:val="P00"/>
        <w:spacing w:before="0"/>
        <w:ind w:left="624" w:right="1134"/>
        <w:rPr>
          <w:rFonts w:cs="FrankRuehl" w:hint="cs"/>
          <w:b/>
          <w:bCs/>
          <w:vanish/>
          <w:szCs w:val="20"/>
          <w:shd w:val="clear" w:color="auto" w:fill="FFFF99"/>
          <w:rtl/>
        </w:rPr>
      </w:pPr>
      <w:r w:rsidRPr="00880C82">
        <w:rPr>
          <w:rFonts w:cs="FrankRuehl" w:hint="cs"/>
          <w:b/>
          <w:bCs/>
          <w:vanish/>
          <w:szCs w:val="20"/>
          <w:shd w:val="clear" w:color="auto" w:fill="FFFF99"/>
          <w:rtl/>
        </w:rPr>
        <w:t>תק' תש"ם-1980</w:t>
      </w:r>
    </w:p>
    <w:p w:rsidR="007D39CF" w:rsidRPr="00880C82" w:rsidRDefault="007D39CF" w:rsidP="00880C82">
      <w:pPr>
        <w:pStyle w:val="P00"/>
        <w:spacing w:before="0"/>
        <w:ind w:left="624" w:right="1134"/>
        <w:rPr>
          <w:rFonts w:cs="FrankRuehl" w:hint="cs"/>
          <w:vanish/>
          <w:szCs w:val="20"/>
          <w:shd w:val="clear" w:color="auto" w:fill="FFFF99"/>
          <w:rtl/>
        </w:rPr>
      </w:pPr>
      <w:hyperlink r:id="rId7" w:history="1">
        <w:r w:rsidRPr="00880C82">
          <w:rPr>
            <w:rStyle w:val="Hyperlink"/>
            <w:rFonts w:cs="FrankRuehl" w:hint="cs"/>
            <w:vanish/>
            <w:szCs w:val="20"/>
            <w:shd w:val="clear" w:color="auto" w:fill="FFFF99"/>
            <w:rtl/>
          </w:rPr>
          <w:t>ק"ת תש"ם מס' 4128</w:t>
        </w:r>
      </w:hyperlink>
      <w:r w:rsidRPr="00880C82">
        <w:rPr>
          <w:rFonts w:cs="FrankRuehl" w:hint="cs"/>
          <w:vanish/>
          <w:szCs w:val="20"/>
          <w:shd w:val="clear" w:color="auto" w:fill="FFFF99"/>
          <w:rtl/>
        </w:rPr>
        <w:t xml:space="preserve"> מיום 25.5.1980 עמ' 1662</w:t>
      </w:r>
    </w:p>
    <w:p w:rsidR="007D39CF" w:rsidRPr="00D12077" w:rsidRDefault="007D39CF" w:rsidP="00880C82">
      <w:pPr>
        <w:pStyle w:val="P22"/>
        <w:tabs>
          <w:tab w:val="left" w:pos="624"/>
          <w:tab w:val="left" w:pos="1021"/>
        </w:tabs>
        <w:ind w:left="624" w:right="1134"/>
        <w:rPr>
          <w:rStyle w:val="default"/>
          <w:rFonts w:cs="FrankRuehl" w:hint="cs"/>
          <w:sz w:val="2"/>
          <w:szCs w:val="2"/>
          <w:rtl/>
        </w:rPr>
      </w:pPr>
      <w:r w:rsidRPr="00880C82">
        <w:rPr>
          <w:rStyle w:val="default"/>
          <w:rFonts w:cs="FrankRuehl"/>
          <w:vanish/>
          <w:sz w:val="22"/>
          <w:szCs w:val="22"/>
          <w:shd w:val="clear" w:color="auto" w:fill="FFFF99"/>
          <w:rtl/>
        </w:rPr>
        <w:t>(1)</w:t>
      </w:r>
      <w:r w:rsidRPr="00880C82">
        <w:rPr>
          <w:rStyle w:val="default"/>
          <w:rFonts w:cs="FrankRuehl"/>
          <w:vanish/>
          <w:sz w:val="22"/>
          <w:szCs w:val="22"/>
          <w:shd w:val="clear" w:color="auto" w:fill="FFFF99"/>
          <w:rtl/>
        </w:rPr>
        <w:tab/>
        <w:t>ה</w:t>
      </w:r>
      <w:r w:rsidRPr="00880C82">
        <w:rPr>
          <w:rStyle w:val="default"/>
          <w:rFonts w:cs="FrankRuehl" w:hint="cs"/>
          <w:vanish/>
          <w:sz w:val="22"/>
          <w:szCs w:val="22"/>
          <w:shd w:val="clear" w:color="auto" w:fill="FFFF99"/>
          <w:rtl/>
        </w:rPr>
        <w:t xml:space="preserve">מבטח יהיה רשאי לבטל את הפוליסה לאחר שנתן </w:t>
      </w:r>
      <w:r w:rsidRPr="00880C82">
        <w:rPr>
          <w:rStyle w:val="default"/>
          <w:rFonts w:cs="FrankRuehl"/>
          <w:vanish/>
          <w:sz w:val="22"/>
          <w:szCs w:val="22"/>
          <w:shd w:val="clear" w:color="auto" w:fill="FFFF99"/>
          <w:rtl/>
        </w:rPr>
        <w:t>ל</w:t>
      </w:r>
      <w:r w:rsidRPr="00880C82">
        <w:rPr>
          <w:rStyle w:val="default"/>
          <w:rFonts w:cs="FrankRuehl" w:hint="cs"/>
          <w:vanish/>
          <w:sz w:val="22"/>
          <w:szCs w:val="22"/>
          <w:shd w:val="clear" w:color="auto" w:fill="FFFF99"/>
          <w:rtl/>
        </w:rPr>
        <w:t xml:space="preserve">מבוטח התראה על כך 30 יום לפני </w:t>
      </w:r>
      <w:r w:rsidRPr="00880C82">
        <w:rPr>
          <w:rStyle w:val="default"/>
          <w:rFonts w:cs="FrankRuehl" w:hint="cs"/>
          <w:strike/>
          <w:vanish/>
          <w:sz w:val="22"/>
          <w:szCs w:val="22"/>
          <w:shd w:val="clear" w:color="auto" w:fill="FFFF99"/>
          <w:rtl/>
        </w:rPr>
        <w:t>מועד הביטוח</w:t>
      </w:r>
      <w:r w:rsidRPr="00880C82">
        <w:rPr>
          <w:rStyle w:val="default"/>
          <w:rFonts w:cs="FrankRuehl" w:hint="cs"/>
          <w:vanish/>
          <w:sz w:val="22"/>
          <w:szCs w:val="22"/>
          <w:shd w:val="clear" w:color="auto" w:fill="FFFF99"/>
          <w:rtl/>
        </w:rPr>
        <w:t xml:space="preserve"> </w:t>
      </w:r>
      <w:r w:rsidRPr="00880C82">
        <w:rPr>
          <w:rStyle w:val="default"/>
          <w:rFonts w:cs="FrankRuehl" w:hint="cs"/>
          <w:vanish/>
          <w:sz w:val="22"/>
          <w:szCs w:val="22"/>
          <w:u w:val="single"/>
          <w:shd w:val="clear" w:color="auto" w:fill="FFFF99"/>
          <w:rtl/>
        </w:rPr>
        <w:t>מועד הביטול</w:t>
      </w:r>
      <w:r w:rsidRPr="00880C82">
        <w:rPr>
          <w:rStyle w:val="default"/>
          <w:rFonts w:cs="FrankRuehl" w:hint="cs"/>
          <w:vanish/>
          <w:sz w:val="22"/>
          <w:szCs w:val="22"/>
          <w:shd w:val="clear" w:color="auto" w:fill="FFFF99"/>
          <w:rtl/>
        </w:rPr>
        <w:t>;</w:t>
      </w:r>
      <w:bookmarkEnd w:id="5"/>
    </w:p>
    <w:p w:rsidR="00A825BE" w:rsidRDefault="00A825BE">
      <w:pPr>
        <w:pStyle w:val="P00"/>
        <w:spacing w:before="72"/>
        <w:ind w:left="0" w:right="1134"/>
        <w:rPr>
          <w:rStyle w:val="default"/>
          <w:rFonts w:cs="FrankRuehl"/>
          <w:rtl/>
        </w:rPr>
      </w:pPr>
      <w:bookmarkStart w:id="6" w:name="Seif5"/>
      <w:bookmarkEnd w:id="6"/>
      <w:r>
        <w:rPr>
          <w:lang w:val="he-IL"/>
        </w:rPr>
        <w:pict>
          <v:rect id="_x0000_s1032" style="position:absolute;left:0;text-align:left;margin-left:464.5pt;margin-top:8.05pt;width:75.05pt;height:28.2pt;z-index:251658240" o:allowincell="f" filled="f" stroked="f" strokecolor="lime" strokeweight=".25pt">
            <v:textbox inset="0,0,0,0">
              <w:txbxContent>
                <w:p w:rsidR="00A825BE" w:rsidRDefault="00A825BE" w:rsidP="007D39CF">
                  <w:pPr>
                    <w:spacing w:line="160" w:lineRule="exact"/>
                    <w:jc w:val="left"/>
                    <w:rPr>
                      <w:rFonts w:cs="Miriam" w:hint="cs"/>
                      <w:sz w:val="18"/>
                      <w:szCs w:val="18"/>
                      <w:rtl/>
                    </w:rPr>
                  </w:pPr>
                  <w:r>
                    <w:rPr>
                      <w:rFonts w:cs="Miriam"/>
                      <w:sz w:val="18"/>
                      <w:szCs w:val="18"/>
                      <w:rtl/>
                    </w:rPr>
                    <w:t>פר</w:t>
                  </w:r>
                  <w:r>
                    <w:rPr>
                      <w:rFonts w:cs="Miriam" w:hint="cs"/>
                      <w:sz w:val="18"/>
                      <w:szCs w:val="18"/>
                      <w:rtl/>
                    </w:rPr>
                    <w:t>טי זיהוי</w:t>
                  </w:r>
                  <w:r w:rsidR="007D39CF">
                    <w:rPr>
                      <w:rFonts w:cs="Miriam" w:hint="cs"/>
                      <w:sz w:val="18"/>
                      <w:szCs w:val="18"/>
                      <w:rtl/>
                    </w:rPr>
                    <w:t xml:space="preserve"> </w:t>
                  </w:r>
                  <w:r>
                    <w:rPr>
                      <w:rFonts w:cs="Miriam"/>
                      <w:sz w:val="18"/>
                      <w:szCs w:val="18"/>
                      <w:rtl/>
                    </w:rPr>
                    <w:t>לח</w:t>
                  </w:r>
                  <w:r>
                    <w:rPr>
                      <w:rFonts w:cs="Miriam" w:hint="cs"/>
                      <w:sz w:val="18"/>
                      <w:szCs w:val="18"/>
                      <w:rtl/>
                    </w:rPr>
                    <w:t>פצי ערך</w:t>
                  </w:r>
                </w:p>
                <w:p w:rsidR="007D39CF" w:rsidRDefault="007D39CF" w:rsidP="007D39CF">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Pr>
                      <w:rFonts w:cs="Miriam"/>
                      <w:sz w:val="18"/>
                      <w:szCs w:val="18"/>
                      <w:rtl/>
                    </w:rPr>
                    <w:t>1982</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פוליסה הכוללת ביטוח מפני פריצה או גניבה של חפצי ערך המפורטים בתוספת, הנמצאים בדירת מגורים, יצויינו פרטי זיהוי כאמור בתו</w:t>
      </w:r>
      <w:r>
        <w:rPr>
          <w:rStyle w:val="default"/>
          <w:rFonts w:cs="FrankRuehl"/>
          <w:rtl/>
        </w:rPr>
        <w:t>ס</w:t>
      </w:r>
      <w:r>
        <w:rPr>
          <w:rStyle w:val="default"/>
          <w:rFonts w:cs="FrankRuehl" w:hint="cs"/>
          <w:rtl/>
        </w:rPr>
        <w:t>פת, כפי שנמסרו מאת המבוטח.</w:t>
      </w:r>
    </w:p>
    <w:p w:rsidR="00A825BE" w:rsidRDefault="00A825BE">
      <w:pPr>
        <w:pStyle w:val="P00"/>
        <w:spacing w:before="72"/>
        <w:ind w:left="0" w:right="1134"/>
        <w:rPr>
          <w:rStyle w:val="default"/>
          <w:rFonts w:cs="FrankRuehl"/>
          <w:rtl/>
        </w:rPr>
      </w:pPr>
      <w:r>
        <w:rPr>
          <w:lang w:val="he-IL"/>
        </w:rPr>
        <w:pict>
          <v:rect id="_x0000_s1033" style="position:absolute;left:0;text-align:left;margin-left:464.5pt;margin-top:8.05pt;width:75.05pt;height:13.7pt;z-index:251659264" o:allowincell="f" filled="f" stroked="f" strokecolor="lime" strokeweight=".25pt">
            <v:textbox inset="0,0,0,0">
              <w:txbxContent>
                <w:p w:rsidR="00A825BE" w:rsidRDefault="00A825BE" w:rsidP="007D39CF">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sidR="007D39CF">
                    <w:rPr>
                      <w:rFonts w:cs="Miriam" w:hint="cs"/>
                      <w:sz w:val="18"/>
                      <w:szCs w:val="18"/>
                      <w:rtl/>
                    </w:rPr>
                    <w:t>-</w:t>
                  </w:r>
                  <w:r>
                    <w:rPr>
                      <w:rFonts w:cs="Miriam"/>
                      <w:sz w:val="18"/>
                      <w:szCs w:val="18"/>
                      <w:rtl/>
                    </w:rPr>
                    <w:t>1982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סכומים הנקובים בחלק א' לתוספת יועלו ב-1 בינואר, ב-1 באפריל, ב-1 ביולי וב-1 באוקטובר ש</w:t>
      </w:r>
      <w:r>
        <w:rPr>
          <w:rStyle w:val="default"/>
          <w:rFonts w:cs="FrankRuehl"/>
          <w:rtl/>
        </w:rPr>
        <w:t xml:space="preserve">ל </w:t>
      </w:r>
      <w:r>
        <w:rPr>
          <w:rStyle w:val="default"/>
          <w:rFonts w:cs="FrankRuehl" w:hint="cs"/>
          <w:rtl/>
        </w:rPr>
        <w:t>כל שנה לפי שיעור העליה של המדד החדש לעומת המדד היסודי.</w:t>
      </w:r>
    </w:p>
    <w:p w:rsidR="00A825BE" w:rsidRDefault="00A825BE">
      <w:pPr>
        <w:pStyle w:val="P00"/>
        <w:spacing w:before="72"/>
        <w:ind w:left="0" w:right="1134"/>
        <w:rPr>
          <w:rStyle w:val="default"/>
          <w:rFonts w:cs="FrankRuehl"/>
          <w:rtl/>
        </w:rPr>
      </w:pPr>
      <w:r>
        <w:rPr>
          <w:rFonts w:cs="FrankRuehl"/>
          <w:sz w:val="26"/>
          <w:rtl/>
        </w:rPr>
        <w:tab/>
      </w:r>
      <w:r>
        <w:rPr>
          <w:rStyle w:val="default"/>
          <w:rFonts w:cs="FrankRuehl"/>
          <w:rtl/>
        </w:rPr>
        <w:t>כל</w:t>
      </w:r>
      <w:r>
        <w:rPr>
          <w:rStyle w:val="default"/>
          <w:rFonts w:cs="FrankRuehl" w:hint="cs"/>
          <w:rtl/>
        </w:rPr>
        <w:t xml:space="preserve"> העלאה כאמור תחול על פוליסות שהוצאו ביום ההעלאה או לאחריו; </w:t>
      </w:r>
      <w:r>
        <w:rPr>
          <w:rStyle w:val="default"/>
          <w:rFonts w:cs="FrankRuehl"/>
          <w:rtl/>
        </w:rPr>
        <w:t>כ</w:t>
      </w:r>
      <w:r>
        <w:rPr>
          <w:rStyle w:val="default"/>
          <w:rFonts w:cs="FrankRuehl" w:hint="cs"/>
          <w:rtl/>
        </w:rPr>
        <w:t>ל סכום מוגדל כאמור יעוגל ל-50 השקלים הקרובים.</w:t>
      </w:r>
    </w:p>
    <w:p w:rsidR="00A825BE" w:rsidRDefault="00A825BE">
      <w:pPr>
        <w:pStyle w:val="P00"/>
        <w:spacing w:before="72"/>
        <w:ind w:left="0" w:right="1134"/>
        <w:rPr>
          <w:rStyle w:val="default"/>
          <w:rFonts w:cs="FrankRuehl" w:hint="cs"/>
          <w:rtl/>
        </w:rPr>
      </w:pPr>
      <w:r>
        <w:rPr>
          <w:lang w:val="he-IL"/>
        </w:rPr>
        <w:pict>
          <v:rect id="_x0000_s1034" style="position:absolute;left:0;text-align:left;margin-left:464.5pt;margin-top:8.05pt;width:75.05pt;height:10.45pt;z-index:251660288" o:allowincell="f" filled="f" stroked="f" strokecolor="lime" strokeweight=".25pt">
            <v:textbox inset="0,0,0,0">
              <w:txbxContent>
                <w:p w:rsidR="00A825BE" w:rsidRDefault="00A825BE" w:rsidP="007D39CF">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sidR="007D39CF">
                    <w:rPr>
                      <w:rFonts w:cs="Miriam" w:hint="cs"/>
                      <w:sz w:val="18"/>
                      <w:szCs w:val="18"/>
                      <w:rtl/>
                    </w:rPr>
                    <w:t>-</w:t>
                  </w:r>
                  <w:r>
                    <w:rPr>
                      <w:rFonts w:cs="Miriam"/>
                      <w:sz w:val="18"/>
                      <w:szCs w:val="18"/>
                      <w:rtl/>
                    </w:rPr>
                    <w:t>1982</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תקנה זו </w:t>
      </w:r>
      <w:r w:rsidR="007D39CF">
        <w:rPr>
          <w:rStyle w:val="default"/>
          <w:rFonts w:cs="FrankRuehl"/>
          <w:rtl/>
        </w:rPr>
        <w:t>–</w:t>
      </w:r>
    </w:p>
    <w:p w:rsidR="00A825BE" w:rsidRDefault="00A825BE" w:rsidP="007D39C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דד" </w:t>
      </w:r>
      <w:r w:rsidR="00880C82">
        <w:rPr>
          <w:rStyle w:val="default"/>
          <w:rFonts w:cs="FrankRuehl"/>
          <w:rtl/>
        </w:rPr>
        <w:t>–</w:t>
      </w:r>
      <w:r>
        <w:rPr>
          <w:rStyle w:val="default"/>
          <w:rFonts w:cs="FrankRuehl"/>
          <w:rtl/>
        </w:rPr>
        <w:t xml:space="preserve"> </w:t>
      </w:r>
      <w:r>
        <w:rPr>
          <w:rStyle w:val="default"/>
          <w:rFonts w:cs="FrankRuehl" w:hint="cs"/>
          <w:rtl/>
        </w:rPr>
        <w:t>מדד המחירים לצרכן שמפרסמת הלשכה המרכזית לסטטיסטיקה;</w:t>
      </w:r>
    </w:p>
    <w:p w:rsidR="00A825BE" w:rsidRDefault="00A825BE" w:rsidP="007D39C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מדד היסוד</w:t>
      </w:r>
      <w:r>
        <w:rPr>
          <w:rStyle w:val="default"/>
          <w:rFonts w:cs="FrankRuehl"/>
          <w:rtl/>
        </w:rPr>
        <w:t xml:space="preserve">י" </w:t>
      </w:r>
      <w:r w:rsidR="00880C82">
        <w:rPr>
          <w:rStyle w:val="default"/>
          <w:rFonts w:cs="FrankRuehl"/>
          <w:rtl/>
        </w:rPr>
        <w:t>–</w:t>
      </w:r>
      <w:r>
        <w:rPr>
          <w:rStyle w:val="default"/>
          <w:rFonts w:cs="FrankRuehl"/>
          <w:rtl/>
        </w:rPr>
        <w:t xml:space="preserve"> </w:t>
      </w:r>
      <w:r>
        <w:rPr>
          <w:rStyle w:val="default"/>
          <w:rFonts w:cs="FrankRuehl" w:hint="cs"/>
          <w:rtl/>
        </w:rPr>
        <w:t>המדד שפורסם ב-15 בפברואר 1982;</w:t>
      </w:r>
    </w:p>
    <w:p w:rsidR="00A825BE" w:rsidRDefault="00A825BE" w:rsidP="007D39CF">
      <w:pPr>
        <w:pStyle w:val="P00"/>
        <w:spacing w:before="72"/>
        <w:ind w:left="0" w:right="1134"/>
        <w:rPr>
          <w:rStyle w:val="default"/>
          <w:rFonts w:cs="FrankRuehl" w:hint="cs"/>
          <w:rtl/>
        </w:rPr>
      </w:pPr>
      <w:r>
        <w:rPr>
          <w:rFonts w:cs="FrankRuehl"/>
          <w:sz w:val="26"/>
          <w:rtl/>
        </w:rPr>
        <w:lastRenderedPageBreak/>
        <w:tab/>
      </w:r>
      <w:r>
        <w:rPr>
          <w:rStyle w:val="default"/>
          <w:rFonts w:cs="FrankRuehl"/>
          <w:rtl/>
        </w:rPr>
        <w:t>"ה</w:t>
      </w:r>
      <w:r>
        <w:rPr>
          <w:rStyle w:val="default"/>
          <w:rFonts w:cs="FrankRuehl" w:hint="cs"/>
          <w:rtl/>
        </w:rPr>
        <w:t xml:space="preserve">מדד החדש" </w:t>
      </w:r>
      <w:r w:rsidR="00880C82">
        <w:rPr>
          <w:rStyle w:val="default"/>
          <w:rFonts w:cs="FrankRuehl"/>
          <w:rtl/>
        </w:rPr>
        <w:t>–</w:t>
      </w:r>
      <w:r>
        <w:rPr>
          <w:rStyle w:val="default"/>
          <w:rFonts w:cs="FrankRuehl"/>
          <w:rtl/>
        </w:rPr>
        <w:t xml:space="preserve"> </w:t>
      </w:r>
      <w:r>
        <w:rPr>
          <w:rStyle w:val="default"/>
          <w:rFonts w:cs="FrankRuehl" w:hint="cs"/>
          <w:rtl/>
        </w:rPr>
        <w:t>המדד שפורסם לאחרונה לפני יום ההעלאה.</w:t>
      </w:r>
    </w:p>
    <w:p w:rsidR="000C4F4E" w:rsidRPr="00880C82" w:rsidRDefault="000C4F4E" w:rsidP="00FD6870">
      <w:pPr>
        <w:pStyle w:val="P00"/>
        <w:tabs>
          <w:tab w:val="clear" w:pos="6259"/>
        </w:tabs>
        <w:spacing w:before="0"/>
        <w:ind w:left="0" w:right="1134"/>
        <w:rPr>
          <w:rFonts w:cs="FrankRuehl" w:hint="cs"/>
          <w:vanish/>
          <w:szCs w:val="20"/>
          <w:shd w:val="clear" w:color="auto" w:fill="FFFF99"/>
          <w:rtl/>
        </w:rPr>
      </w:pPr>
      <w:bookmarkStart w:id="7" w:name="Rov13"/>
      <w:r w:rsidRPr="00880C82">
        <w:rPr>
          <w:rFonts w:cs="FrankRuehl" w:hint="cs"/>
          <w:vanish/>
          <w:color w:val="FF0000"/>
          <w:szCs w:val="20"/>
          <w:shd w:val="clear" w:color="auto" w:fill="FFFF99"/>
          <w:rtl/>
        </w:rPr>
        <w:t xml:space="preserve">מיום </w:t>
      </w:r>
      <w:r w:rsidR="00FD6870" w:rsidRPr="00880C82">
        <w:rPr>
          <w:rFonts w:cs="FrankRuehl" w:hint="cs"/>
          <w:vanish/>
          <w:color w:val="FF0000"/>
          <w:szCs w:val="20"/>
          <w:shd w:val="clear" w:color="auto" w:fill="FFFF99"/>
          <w:rtl/>
        </w:rPr>
        <w:t>20.5.1982</w:t>
      </w:r>
    </w:p>
    <w:p w:rsidR="000C4F4E" w:rsidRPr="00880C82" w:rsidRDefault="000C4F4E" w:rsidP="00FD6870">
      <w:pPr>
        <w:pStyle w:val="P00"/>
        <w:spacing w:before="0"/>
        <w:ind w:left="0" w:right="1134"/>
        <w:rPr>
          <w:rFonts w:cs="FrankRuehl" w:hint="cs"/>
          <w:b/>
          <w:bCs/>
          <w:vanish/>
          <w:szCs w:val="20"/>
          <w:shd w:val="clear" w:color="auto" w:fill="FFFF99"/>
          <w:rtl/>
        </w:rPr>
      </w:pPr>
      <w:r w:rsidRPr="00880C82">
        <w:rPr>
          <w:rFonts w:cs="FrankRuehl" w:hint="cs"/>
          <w:b/>
          <w:bCs/>
          <w:vanish/>
          <w:szCs w:val="20"/>
          <w:shd w:val="clear" w:color="auto" w:fill="FFFF99"/>
          <w:rtl/>
        </w:rPr>
        <w:t>תק' תש</w:t>
      </w:r>
      <w:r w:rsidR="00FD6870" w:rsidRPr="00880C82">
        <w:rPr>
          <w:rFonts w:cs="FrankRuehl" w:hint="cs"/>
          <w:b/>
          <w:bCs/>
          <w:vanish/>
          <w:szCs w:val="20"/>
          <w:shd w:val="clear" w:color="auto" w:fill="FFFF99"/>
          <w:rtl/>
        </w:rPr>
        <w:t>מ"ב</w:t>
      </w:r>
      <w:r w:rsidRPr="00880C82">
        <w:rPr>
          <w:rFonts w:cs="FrankRuehl" w:hint="cs"/>
          <w:b/>
          <w:bCs/>
          <w:vanish/>
          <w:szCs w:val="20"/>
          <w:shd w:val="clear" w:color="auto" w:fill="FFFF99"/>
          <w:rtl/>
        </w:rPr>
        <w:t>-198</w:t>
      </w:r>
      <w:r w:rsidR="00FD6870" w:rsidRPr="00880C82">
        <w:rPr>
          <w:rFonts w:cs="FrankRuehl" w:hint="cs"/>
          <w:b/>
          <w:bCs/>
          <w:vanish/>
          <w:szCs w:val="20"/>
          <w:shd w:val="clear" w:color="auto" w:fill="FFFF99"/>
          <w:rtl/>
        </w:rPr>
        <w:t>2</w:t>
      </w:r>
    </w:p>
    <w:p w:rsidR="000C4F4E" w:rsidRPr="00880C82" w:rsidRDefault="00FD6870" w:rsidP="00FD6870">
      <w:pPr>
        <w:pStyle w:val="P00"/>
        <w:spacing w:before="0"/>
        <w:ind w:left="0" w:right="1134"/>
        <w:rPr>
          <w:rFonts w:cs="FrankRuehl" w:hint="cs"/>
          <w:vanish/>
          <w:szCs w:val="20"/>
          <w:shd w:val="clear" w:color="auto" w:fill="FFFF99"/>
          <w:rtl/>
        </w:rPr>
      </w:pPr>
      <w:hyperlink r:id="rId8" w:history="1">
        <w:r w:rsidR="000C4F4E" w:rsidRPr="00880C82">
          <w:rPr>
            <w:rStyle w:val="Hyperlink"/>
            <w:rFonts w:cs="FrankRuehl" w:hint="cs"/>
            <w:vanish/>
            <w:szCs w:val="20"/>
            <w:shd w:val="clear" w:color="auto" w:fill="FFFF99"/>
            <w:rtl/>
          </w:rPr>
          <w:t>ק"ת תש</w:t>
        </w:r>
        <w:r w:rsidRPr="00880C82">
          <w:rPr>
            <w:rStyle w:val="Hyperlink"/>
            <w:rFonts w:cs="FrankRuehl" w:hint="cs"/>
            <w:vanish/>
            <w:szCs w:val="20"/>
            <w:shd w:val="clear" w:color="auto" w:fill="FFFF99"/>
            <w:rtl/>
          </w:rPr>
          <w:t>מ"ב</w:t>
        </w:r>
        <w:r w:rsidR="000C4F4E" w:rsidRPr="00880C82">
          <w:rPr>
            <w:rStyle w:val="Hyperlink"/>
            <w:rFonts w:cs="FrankRuehl" w:hint="cs"/>
            <w:vanish/>
            <w:szCs w:val="20"/>
            <w:shd w:val="clear" w:color="auto" w:fill="FFFF99"/>
            <w:rtl/>
          </w:rPr>
          <w:t xml:space="preserve"> מס' </w:t>
        </w:r>
        <w:r w:rsidRPr="00880C82">
          <w:rPr>
            <w:rStyle w:val="Hyperlink"/>
            <w:rFonts w:cs="FrankRuehl" w:hint="cs"/>
            <w:vanish/>
            <w:szCs w:val="20"/>
            <w:shd w:val="clear" w:color="auto" w:fill="FFFF99"/>
            <w:rtl/>
          </w:rPr>
          <w:t>4351</w:t>
        </w:r>
      </w:hyperlink>
      <w:r w:rsidR="000C4F4E" w:rsidRPr="00880C82">
        <w:rPr>
          <w:rFonts w:cs="FrankRuehl" w:hint="cs"/>
          <w:vanish/>
          <w:szCs w:val="20"/>
          <w:shd w:val="clear" w:color="auto" w:fill="FFFF99"/>
          <w:rtl/>
        </w:rPr>
        <w:t xml:space="preserve"> מיום </w:t>
      </w:r>
      <w:r w:rsidRPr="00880C82">
        <w:rPr>
          <w:rFonts w:cs="FrankRuehl" w:hint="cs"/>
          <w:vanish/>
          <w:szCs w:val="20"/>
          <w:shd w:val="clear" w:color="auto" w:fill="FFFF99"/>
          <w:rtl/>
        </w:rPr>
        <w:t>20.5.1982</w:t>
      </w:r>
      <w:r w:rsidR="000C4F4E" w:rsidRPr="00880C82">
        <w:rPr>
          <w:rFonts w:cs="FrankRuehl" w:hint="cs"/>
          <w:vanish/>
          <w:szCs w:val="20"/>
          <w:shd w:val="clear" w:color="auto" w:fill="FFFF99"/>
          <w:rtl/>
        </w:rPr>
        <w:t xml:space="preserve"> עמ' </w:t>
      </w:r>
      <w:r w:rsidRPr="00880C82">
        <w:rPr>
          <w:rFonts w:cs="FrankRuehl" w:hint="cs"/>
          <w:vanish/>
          <w:szCs w:val="20"/>
          <w:shd w:val="clear" w:color="auto" w:fill="FFFF99"/>
          <w:rtl/>
        </w:rPr>
        <w:t>999</w:t>
      </w:r>
    </w:p>
    <w:p w:rsidR="000C4F4E" w:rsidRPr="00880C82" w:rsidRDefault="000C4F4E" w:rsidP="000C4F4E">
      <w:pPr>
        <w:pStyle w:val="P00"/>
        <w:ind w:left="0" w:right="1134"/>
        <w:rPr>
          <w:rStyle w:val="default"/>
          <w:rFonts w:cs="FrankRuehl"/>
          <w:vanish/>
          <w:sz w:val="22"/>
          <w:szCs w:val="22"/>
          <w:shd w:val="clear" w:color="auto" w:fill="FFFF99"/>
          <w:rtl/>
        </w:rPr>
      </w:pPr>
      <w:r w:rsidRPr="00880C82">
        <w:rPr>
          <w:rStyle w:val="big-number"/>
          <w:rFonts w:cs="FrankRuehl"/>
          <w:vanish/>
          <w:sz w:val="22"/>
          <w:szCs w:val="22"/>
          <w:shd w:val="clear" w:color="auto" w:fill="FFFF99"/>
          <w:rtl/>
        </w:rPr>
        <w:t>5.</w:t>
      </w:r>
      <w:r w:rsidRPr="00880C82">
        <w:rPr>
          <w:rStyle w:val="big-number"/>
          <w:rFonts w:cs="FrankRuehl"/>
          <w:vanish/>
          <w:sz w:val="22"/>
          <w:szCs w:val="22"/>
          <w:shd w:val="clear" w:color="auto" w:fill="FFFF99"/>
          <w:rtl/>
        </w:rPr>
        <w:tab/>
      </w:r>
      <w:r w:rsidRPr="00880C82">
        <w:rPr>
          <w:rStyle w:val="default"/>
          <w:rFonts w:cs="FrankRuehl"/>
          <w:vanish/>
          <w:sz w:val="22"/>
          <w:szCs w:val="22"/>
          <w:u w:val="single"/>
          <w:shd w:val="clear" w:color="auto" w:fill="FFFF99"/>
          <w:rtl/>
        </w:rPr>
        <w:t>(א</w:t>
      </w:r>
      <w:r w:rsidRPr="00880C82">
        <w:rPr>
          <w:rStyle w:val="default"/>
          <w:rFonts w:cs="FrankRuehl" w:hint="cs"/>
          <w:vanish/>
          <w:sz w:val="22"/>
          <w:szCs w:val="22"/>
          <w:u w:val="single"/>
          <w:shd w:val="clear" w:color="auto" w:fill="FFFF99"/>
          <w:rtl/>
        </w:rPr>
        <w:t>)</w:t>
      </w:r>
      <w:r w:rsidRPr="00880C82">
        <w:rPr>
          <w:rStyle w:val="default"/>
          <w:rFonts w:cs="FrankRuehl"/>
          <w:vanish/>
          <w:sz w:val="22"/>
          <w:szCs w:val="22"/>
          <w:shd w:val="clear" w:color="auto" w:fill="FFFF99"/>
          <w:rtl/>
        </w:rPr>
        <w:tab/>
        <w:t>ב</w:t>
      </w:r>
      <w:r w:rsidRPr="00880C82">
        <w:rPr>
          <w:rStyle w:val="default"/>
          <w:rFonts w:cs="FrankRuehl" w:hint="cs"/>
          <w:vanish/>
          <w:sz w:val="22"/>
          <w:szCs w:val="22"/>
          <w:shd w:val="clear" w:color="auto" w:fill="FFFF99"/>
          <w:rtl/>
        </w:rPr>
        <w:t>פוליסה הכוללת ביטוח מפני פריצה או גניבה של חפצי ערך המפורטים בתוספת, הנמצאים בדירת מגורים, יצויינו פרטי זיהוי כאמור בתו</w:t>
      </w:r>
      <w:r w:rsidRPr="00880C82">
        <w:rPr>
          <w:rStyle w:val="default"/>
          <w:rFonts w:cs="FrankRuehl"/>
          <w:vanish/>
          <w:sz w:val="22"/>
          <w:szCs w:val="22"/>
          <w:shd w:val="clear" w:color="auto" w:fill="FFFF99"/>
          <w:rtl/>
        </w:rPr>
        <w:t>ס</w:t>
      </w:r>
      <w:r w:rsidRPr="00880C82">
        <w:rPr>
          <w:rStyle w:val="default"/>
          <w:rFonts w:cs="FrankRuehl" w:hint="cs"/>
          <w:vanish/>
          <w:sz w:val="22"/>
          <w:szCs w:val="22"/>
          <w:shd w:val="clear" w:color="auto" w:fill="FFFF99"/>
          <w:rtl/>
        </w:rPr>
        <w:t>פת, כפי שנמסרו מאת המבוטח.</w:t>
      </w:r>
    </w:p>
    <w:p w:rsidR="000C4F4E" w:rsidRPr="00880C82" w:rsidRDefault="000C4F4E" w:rsidP="000C4F4E">
      <w:pPr>
        <w:pStyle w:val="P00"/>
        <w:spacing w:before="0"/>
        <w:ind w:left="0" w:right="1134"/>
        <w:rPr>
          <w:rStyle w:val="default"/>
          <w:rFonts w:cs="FrankRuehl"/>
          <w:vanish/>
          <w:sz w:val="22"/>
          <w:szCs w:val="22"/>
          <w:u w:val="single"/>
          <w:shd w:val="clear" w:color="auto" w:fill="FFFF99"/>
          <w:rtl/>
        </w:rPr>
      </w:pPr>
      <w:r w:rsidRPr="00880C82">
        <w:rPr>
          <w:rFonts w:cs="FrankRuehl"/>
          <w:vanish/>
          <w:sz w:val="22"/>
          <w:szCs w:val="22"/>
          <w:shd w:val="clear" w:color="auto" w:fill="FFFF99"/>
          <w:rtl/>
        </w:rPr>
        <w:tab/>
      </w:r>
      <w:r w:rsidRPr="00880C82">
        <w:rPr>
          <w:rStyle w:val="default"/>
          <w:rFonts w:cs="FrankRuehl"/>
          <w:vanish/>
          <w:sz w:val="22"/>
          <w:szCs w:val="22"/>
          <w:u w:val="single"/>
          <w:shd w:val="clear" w:color="auto" w:fill="FFFF99"/>
          <w:rtl/>
        </w:rPr>
        <w:t>(ב</w:t>
      </w:r>
      <w:r w:rsidRPr="00880C82">
        <w:rPr>
          <w:rStyle w:val="default"/>
          <w:rFonts w:cs="FrankRuehl" w:hint="cs"/>
          <w:vanish/>
          <w:sz w:val="22"/>
          <w:szCs w:val="22"/>
          <w:u w:val="single"/>
          <w:shd w:val="clear" w:color="auto" w:fill="FFFF99"/>
          <w:rtl/>
        </w:rPr>
        <w:t>)</w:t>
      </w:r>
      <w:r w:rsidRPr="00880C82">
        <w:rPr>
          <w:rStyle w:val="default"/>
          <w:rFonts w:cs="FrankRuehl"/>
          <w:vanish/>
          <w:sz w:val="22"/>
          <w:szCs w:val="22"/>
          <w:u w:val="single"/>
          <w:shd w:val="clear" w:color="auto" w:fill="FFFF99"/>
          <w:rtl/>
        </w:rPr>
        <w:tab/>
        <w:t>ה</w:t>
      </w:r>
      <w:r w:rsidRPr="00880C82">
        <w:rPr>
          <w:rStyle w:val="default"/>
          <w:rFonts w:cs="FrankRuehl" w:hint="cs"/>
          <w:vanish/>
          <w:sz w:val="22"/>
          <w:szCs w:val="22"/>
          <w:u w:val="single"/>
          <w:shd w:val="clear" w:color="auto" w:fill="FFFF99"/>
          <w:rtl/>
        </w:rPr>
        <w:t>סכומים הנקובים בחלק א' לתוספת יועלו ב-1 בינואר, ב-1 באפריל, ב-1 ביולי וב-1 באוקטובר ש</w:t>
      </w:r>
      <w:r w:rsidRPr="00880C82">
        <w:rPr>
          <w:rStyle w:val="default"/>
          <w:rFonts w:cs="FrankRuehl"/>
          <w:vanish/>
          <w:sz w:val="22"/>
          <w:szCs w:val="22"/>
          <w:u w:val="single"/>
          <w:shd w:val="clear" w:color="auto" w:fill="FFFF99"/>
          <w:rtl/>
        </w:rPr>
        <w:t xml:space="preserve">ל </w:t>
      </w:r>
      <w:r w:rsidRPr="00880C82">
        <w:rPr>
          <w:rStyle w:val="default"/>
          <w:rFonts w:cs="FrankRuehl" w:hint="cs"/>
          <w:vanish/>
          <w:sz w:val="22"/>
          <w:szCs w:val="22"/>
          <w:u w:val="single"/>
          <w:shd w:val="clear" w:color="auto" w:fill="FFFF99"/>
          <w:rtl/>
        </w:rPr>
        <w:t>כל שנה לפי שיעור העליה של המדד החדש לעומת המדד היסודי.</w:t>
      </w:r>
    </w:p>
    <w:p w:rsidR="000C4F4E" w:rsidRPr="00880C82" w:rsidRDefault="000C4F4E" w:rsidP="000C4F4E">
      <w:pPr>
        <w:pStyle w:val="P00"/>
        <w:spacing w:before="0"/>
        <w:ind w:left="0" w:right="1134"/>
        <w:rPr>
          <w:rStyle w:val="default"/>
          <w:rFonts w:cs="FrankRuehl"/>
          <w:vanish/>
          <w:sz w:val="22"/>
          <w:szCs w:val="22"/>
          <w:u w:val="single"/>
          <w:shd w:val="clear" w:color="auto" w:fill="FFFF99"/>
          <w:rtl/>
        </w:rPr>
      </w:pPr>
      <w:r w:rsidRPr="00880C82">
        <w:rPr>
          <w:rFonts w:cs="FrankRuehl"/>
          <w:vanish/>
          <w:sz w:val="22"/>
          <w:szCs w:val="22"/>
          <w:shd w:val="clear" w:color="auto" w:fill="FFFF99"/>
          <w:rtl/>
        </w:rPr>
        <w:tab/>
      </w:r>
      <w:r w:rsidRPr="00880C82">
        <w:rPr>
          <w:rStyle w:val="default"/>
          <w:rFonts w:cs="FrankRuehl"/>
          <w:vanish/>
          <w:sz w:val="22"/>
          <w:szCs w:val="22"/>
          <w:u w:val="single"/>
          <w:shd w:val="clear" w:color="auto" w:fill="FFFF99"/>
          <w:rtl/>
        </w:rPr>
        <w:t>כל</w:t>
      </w:r>
      <w:r w:rsidRPr="00880C82">
        <w:rPr>
          <w:rStyle w:val="default"/>
          <w:rFonts w:cs="FrankRuehl" w:hint="cs"/>
          <w:vanish/>
          <w:sz w:val="22"/>
          <w:szCs w:val="22"/>
          <w:u w:val="single"/>
          <w:shd w:val="clear" w:color="auto" w:fill="FFFF99"/>
          <w:rtl/>
        </w:rPr>
        <w:t xml:space="preserve"> העלאה כאמור תחול על פוליסות שהוצאו ביום ההעלאה או לאחריו; </w:t>
      </w:r>
      <w:r w:rsidRPr="00880C82">
        <w:rPr>
          <w:rStyle w:val="default"/>
          <w:rFonts w:cs="FrankRuehl"/>
          <w:vanish/>
          <w:sz w:val="22"/>
          <w:szCs w:val="22"/>
          <w:u w:val="single"/>
          <w:shd w:val="clear" w:color="auto" w:fill="FFFF99"/>
          <w:rtl/>
        </w:rPr>
        <w:t>כ</w:t>
      </w:r>
      <w:r w:rsidRPr="00880C82">
        <w:rPr>
          <w:rStyle w:val="default"/>
          <w:rFonts w:cs="FrankRuehl" w:hint="cs"/>
          <w:vanish/>
          <w:sz w:val="22"/>
          <w:szCs w:val="22"/>
          <w:u w:val="single"/>
          <w:shd w:val="clear" w:color="auto" w:fill="FFFF99"/>
          <w:rtl/>
        </w:rPr>
        <w:t>ל סכום מוגדל כאמור יעוגל ל-50 השקלים הקרובים.</w:t>
      </w:r>
    </w:p>
    <w:p w:rsidR="000C4F4E" w:rsidRPr="00880C82" w:rsidRDefault="000C4F4E" w:rsidP="000C4F4E">
      <w:pPr>
        <w:pStyle w:val="P00"/>
        <w:spacing w:before="0"/>
        <w:ind w:left="0" w:right="1134"/>
        <w:rPr>
          <w:rStyle w:val="default"/>
          <w:rFonts w:cs="FrankRuehl" w:hint="cs"/>
          <w:vanish/>
          <w:sz w:val="22"/>
          <w:szCs w:val="22"/>
          <w:u w:val="single"/>
          <w:shd w:val="clear" w:color="auto" w:fill="FFFF99"/>
          <w:rtl/>
        </w:rPr>
      </w:pPr>
      <w:r w:rsidRPr="00880C82">
        <w:rPr>
          <w:rFonts w:cs="FrankRuehl"/>
          <w:vanish/>
          <w:sz w:val="22"/>
          <w:szCs w:val="22"/>
          <w:shd w:val="clear" w:color="auto" w:fill="FFFF99"/>
          <w:rtl/>
        </w:rPr>
        <w:tab/>
      </w:r>
      <w:r w:rsidRPr="00880C82">
        <w:rPr>
          <w:rStyle w:val="default"/>
          <w:rFonts w:cs="FrankRuehl"/>
          <w:vanish/>
          <w:sz w:val="22"/>
          <w:szCs w:val="22"/>
          <w:u w:val="single"/>
          <w:shd w:val="clear" w:color="auto" w:fill="FFFF99"/>
          <w:rtl/>
        </w:rPr>
        <w:t>(ג</w:t>
      </w:r>
      <w:r w:rsidRPr="00880C82">
        <w:rPr>
          <w:rStyle w:val="default"/>
          <w:rFonts w:cs="FrankRuehl" w:hint="cs"/>
          <w:vanish/>
          <w:sz w:val="22"/>
          <w:szCs w:val="22"/>
          <w:u w:val="single"/>
          <w:shd w:val="clear" w:color="auto" w:fill="FFFF99"/>
          <w:rtl/>
        </w:rPr>
        <w:t>)</w:t>
      </w:r>
      <w:r w:rsidRPr="00880C82">
        <w:rPr>
          <w:rStyle w:val="default"/>
          <w:rFonts w:cs="FrankRuehl"/>
          <w:vanish/>
          <w:sz w:val="22"/>
          <w:szCs w:val="22"/>
          <w:u w:val="single"/>
          <w:shd w:val="clear" w:color="auto" w:fill="FFFF99"/>
          <w:rtl/>
        </w:rPr>
        <w:tab/>
        <w:t>ב</w:t>
      </w:r>
      <w:r w:rsidRPr="00880C82">
        <w:rPr>
          <w:rStyle w:val="default"/>
          <w:rFonts w:cs="FrankRuehl" w:hint="cs"/>
          <w:vanish/>
          <w:sz w:val="22"/>
          <w:szCs w:val="22"/>
          <w:u w:val="single"/>
          <w:shd w:val="clear" w:color="auto" w:fill="FFFF99"/>
          <w:rtl/>
        </w:rPr>
        <w:t xml:space="preserve">תקנה זו </w:t>
      </w:r>
      <w:r w:rsidR="007D39CF" w:rsidRPr="00880C82">
        <w:rPr>
          <w:rStyle w:val="default"/>
          <w:rFonts w:cs="FrankRuehl"/>
          <w:vanish/>
          <w:sz w:val="22"/>
          <w:szCs w:val="22"/>
          <w:u w:val="single"/>
          <w:shd w:val="clear" w:color="auto" w:fill="FFFF99"/>
          <w:rtl/>
        </w:rPr>
        <w:t>–</w:t>
      </w:r>
    </w:p>
    <w:p w:rsidR="000C4F4E" w:rsidRPr="00880C82" w:rsidRDefault="000C4F4E" w:rsidP="007D39CF">
      <w:pPr>
        <w:pStyle w:val="P00"/>
        <w:spacing w:before="0"/>
        <w:ind w:left="0" w:right="1134"/>
        <w:rPr>
          <w:rStyle w:val="default"/>
          <w:rFonts w:cs="FrankRuehl"/>
          <w:vanish/>
          <w:sz w:val="22"/>
          <w:szCs w:val="22"/>
          <w:u w:val="single"/>
          <w:shd w:val="clear" w:color="auto" w:fill="FFFF99"/>
          <w:rtl/>
        </w:rPr>
      </w:pPr>
      <w:r w:rsidRPr="00880C82">
        <w:rPr>
          <w:rFonts w:cs="FrankRuehl"/>
          <w:vanish/>
          <w:sz w:val="22"/>
          <w:szCs w:val="22"/>
          <w:shd w:val="clear" w:color="auto" w:fill="FFFF99"/>
          <w:rtl/>
        </w:rPr>
        <w:tab/>
      </w:r>
      <w:r w:rsidRPr="00880C82">
        <w:rPr>
          <w:rStyle w:val="default"/>
          <w:rFonts w:cs="FrankRuehl"/>
          <w:vanish/>
          <w:sz w:val="22"/>
          <w:szCs w:val="22"/>
          <w:u w:val="single"/>
          <w:shd w:val="clear" w:color="auto" w:fill="FFFF99"/>
          <w:rtl/>
        </w:rPr>
        <w:t>"מ</w:t>
      </w:r>
      <w:r w:rsidRPr="00880C82">
        <w:rPr>
          <w:rStyle w:val="default"/>
          <w:rFonts w:cs="FrankRuehl" w:hint="cs"/>
          <w:vanish/>
          <w:sz w:val="22"/>
          <w:szCs w:val="22"/>
          <w:u w:val="single"/>
          <w:shd w:val="clear" w:color="auto" w:fill="FFFF99"/>
          <w:rtl/>
        </w:rPr>
        <w:t xml:space="preserve">דד" </w:t>
      </w:r>
      <w:r w:rsidR="00880C82" w:rsidRPr="00880C82">
        <w:rPr>
          <w:rStyle w:val="default"/>
          <w:rFonts w:cs="FrankRuehl"/>
          <w:vanish/>
          <w:sz w:val="22"/>
          <w:szCs w:val="22"/>
          <w:u w:val="single"/>
          <w:shd w:val="clear" w:color="auto" w:fill="FFFF99"/>
          <w:rtl/>
        </w:rPr>
        <w:t>–</w:t>
      </w:r>
      <w:r w:rsidRPr="00880C82">
        <w:rPr>
          <w:rStyle w:val="default"/>
          <w:rFonts w:cs="FrankRuehl"/>
          <w:vanish/>
          <w:sz w:val="22"/>
          <w:szCs w:val="22"/>
          <w:u w:val="single"/>
          <w:shd w:val="clear" w:color="auto" w:fill="FFFF99"/>
          <w:rtl/>
        </w:rPr>
        <w:t xml:space="preserve"> </w:t>
      </w:r>
      <w:r w:rsidRPr="00880C82">
        <w:rPr>
          <w:rStyle w:val="default"/>
          <w:rFonts w:cs="FrankRuehl" w:hint="cs"/>
          <w:vanish/>
          <w:sz w:val="22"/>
          <w:szCs w:val="22"/>
          <w:u w:val="single"/>
          <w:shd w:val="clear" w:color="auto" w:fill="FFFF99"/>
          <w:rtl/>
        </w:rPr>
        <w:t>מדד המחירים לצרכן שמפרסמת הלשכה המרכזית לסטטיסטיקה;</w:t>
      </w:r>
    </w:p>
    <w:p w:rsidR="000C4F4E" w:rsidRPr="00880C82" w:rsidRDefault="000C4F4E" w:rsidP="007D39CF">
      <w:pPr>
        <w:pStyle w:val="P00"/>
        <w:spacing w:before="0"/>
        <w:ind w:left="0" w:right="1134"/>
        <w:rPr>
          <w:rStyle w:val="default"/>
          <w:rFonts w:cs="FrankRuehl"/>
          <w:vanish/>
          <w:sz w:val="22"/>
          <w:szCs w:val="22"/>
          <w:u w:val="single"/>
          <w:shd w:val="clear" w:color="auto" w:fill="FFFF99"/>
          <w:rtl/>
        </w:rPr>
      </w:pPr>
      <w:r w:rsidRPr="00880C82">
        <w:rPr>
          <w:rFonts w:cs="FrankRuehl"/>
          <w:vanish/>
          <w:sz w:val="22"/>
          <w:szCs w:val="22"/>
          <w:shd w:val="clear" w:color="auto" w:fill="FFFF99"/>
          <w:rtl/>
        </w:rPr>
        <w:tab/>
      </w:r>
      <w:r w:rsidRPr="00880C82">
        <w:rPr>
          <w:rStyle w:val="default"/>
          <w:rFonts w:cs="FrankRuehl"/>
          <w:vanish/>
          <w:sz w:val="22"/>
          <w:szCs w:val="22"/>
          <w:u w:val="single"/>
          <w:shd w:val="clear" w:color="auto" w:fill="FFFF99"/>
          <w:rtl/>
        </w:rPr>
        <w:t>"ה</w:t>
      </w:r>
      <w:r w:rsidRPr="00880C82">
        <w:rPr>
          <w:rStyle w:val="default"/>
          <w:rFonts w:cs="FrankRuehl" w:hint="cs"/>
          <w:vanish/>
          <w:sz w:val="22"/>
          <w:szCs w:val="22"/>
          <w:u w:val="single"/>
          <w:shd w:val="clear" w:color="auto" w:fill="FFFF99"/>
          <w:rtl/>
        </w:rPr>
        <w:t>מדד היסוד</w:t>
      </w:r>
      <w:r w:rsidRPr="00880C82">
        <w:rPr>
          <w:rStyle w:val="default"/>
          <w:rFonts w:cs="FrankRuehl"/>
          <w:vanish/>
          <w:sz w:val="22"/>
          <w:szCs w:val="22"/>
          <w:u w:val="single"/>
          <w:shd w:val="clear" w:color="auto" w:fill="FFFF99"/>
          <w:rtl/>
        </w:rPr>
        <w:t xml:space="preserve">י" </w:t>
      </w:r>
      <w:r w:rsidR="00880C82" w:rsidRPr="00880C82">
        <w:rPr>
          <w:rStyle w:val="default"/>
          <w:rFonts w:cs="FrankRuehl"/>
          <w:vanish/>
          <w:sz w:val="22"/>
          <w:szCs w:val="22"/>
          <w:u w:val="single"/>
          <w:shd w:val="clear" w:color="auto" w:fill="FFFF99"/>
          <w:rtl/>
        </w:rPr>
        <w:t>–</w:t>
      </w:r>
      <w:r w:rsidRPr="00880C82">
        <w:rPr>
          <w:rStyle w:val="default"/>
          <w:rFonts w:cs="FrankRuehl"/>
          <w:vanish/>
          <w:sz w:val="22"/>
          <w:szCs w:val="22"/>
          <w:u w:val="single"/>
          <w:shd w:val="clear" w:color="auto" w:fill="FFFF99"/>
          <w:rtl/>
        </w:rPr>
        <w:t xml:space="preserve"> </w:t>
      </w:r>
      <w:r w:rsidRPr="00880C82">
        <w:rPr>
          <w:rStyle w:val="default"/>
          <w:rFonts w:cs="FrankRuehl" w:hint="cs"/>
          <w:vanish/>
          <w:sz w:val="22"/>
          <w:szCs w:val="22"/>
          <w:u w:val="single"/>
          <w:shd w:val="clear" w:color="auto" w:fill="FFFF99"/>
          <w:rtl/>
        </w:rPr>
        <w:t>המדד שפורסם ב-15 בפברואר 1982;</w:t>
      </w:r>
    </w:p>
    <w:p w:rsidR="000C4F4E" w:rsidRPr="00D12077" w:rsidRDefault="000C4F4E" w:rsidP="007D39CF">
      <w:pPr>
        <w:pStyle w:val="P00"/>
        <w:spacing w:before="0"/>
        <w:ind w:left="0" w:right="1134"/>
        <w:rPr>
          <w:rFonts w:cs="FrankRuehl" w:hint="cs"/>
          <w:sz w:val="2"/>
          <w:szCs w:val="2"/>
          <w:u w:val="single"/>
          <w:rtl/>
        </w:rPr>
      </w:pPr>
      <w:r w:rsidRPr="00880C82">
        <w:rPr>
          <w:rFonts w:cs="FrankRuehl"/>
          <w:vanish/>
          <w:sz w:val="22"/>
          <w:szCs w:val="22"/>
          <w:shd w:val="clear" w:color="auto" w:fill="FFFF99"/>
          <w:rtl/>
        </w:rPr>
        <w:tab/>
      </w:r>
      <w:r w:rsidRPr="00880C82">
        <w:rPr>
          <w:rStyle w:val="default"/>
          <w:rFonts w:cs="FrankRuehl"/>
          <w:vanish/>
          <w:sz w:val="22"/>
          <w:szCs w:val="22"/>
          <w:u w:val="single"/>
          <w:shd w:val="clear" w:color="auto" w:fill="FFFF99"/>
          <w:rtl/>
        </w:rPr>
        <w:t>"ה</w:t>
      </w:r>
      <w:r w:rsidRPr="00880C82">
        <w:rPr>
          <w:rStyle w:val="default"/>
          <w:rFonts w:cs="FrankRuehl" w:hint="cs"/>
          <w:vanish/>
          <w:sz w:val="22"/>
          <w:szCs w:val="22"/>
          <w:u w:val="single"/>
          <w:shd w:val="clear" w:color="auto" w:fill="FFFF99"/>
          <w:rtl/>
        </w:rPr>
        <w:t xml:space="preserve">מדד החדש" </w:t>
      </w:r>
      <w:r w:rsidR="00880C82" w:rsidRPr="00880C82">
        <w:rPr>
          <w:rStyle w:val="default"/>
          <w:rFonts w:cs="FrankRuehl"/>
          <w:vanish/>
          <w:sz w:val="22"/>
          <w:szCs w:val="22"/>
          <w:u w:val="single"/>
          <w:shd w:val="clear" w:color="auto" w:fill="FFFF99"/>
          <w:rtl/>
        </w:rPr>
        <w:t>–</w:t>
      </w:r>
      <w:r w:rsidRPr="00880C82">
        <w:rPr>
          <w:rStyle w:val="default"/>
          <w:rFonts w:cs="FrankRuehl"/>
          <w:vanish/>
          <w:sz w:val="22"/>
          <w:szCs w:val="22"/>
          <w:u w:val="single"/>
          <w:shd w:val="clear" w:color="auto" w:fill="FFFF99"/>
          <w:rtl/>
        </w:rPr>
        <w:t xml:space="preserve"> </w:t>
      </w:r>
      <w:r w:rsidRPr="00880C82">
        <w:rPr>
          <w:rStyle w:val="default"/>
          <w:rFonts w:cs="FrankRuehl" w:hint="cs"/>
          <w:vanish/>
          <w:sz w:val="22"/>
          <w:szCs w:val="22"/>
          <w:u w:val="single"/>
          <w:shd w:val="clear" w:color="auto" w:fill="FFFF99"/>
          <w:rtl/>
        </w:rPr>
        <w:t>המדד שפורסם לאחרונה לפני יום ההעלאה.</w:t>
      </w:r>
      <w:bookmarkEnd w:id="7"/>
    </w:p>
    <w:p w:rsidR="00A825BE" w:rsidRDefault="00A825BE">
      <w:pPr>
        <w:pStyle w:val="P00"/>
        <w:spacing w:before="72"/>
        <w:ind w:left="0" w:right="1134"/>
        <w:rPr>
          <w:rStyle w:val="default"/>
          <w:rFonts w:cs="FrankRuehl"/>
          <w:rtl/>
        </w:rPr>
      </w:pPr>
      <w:bookmarkStart w:id="8" w:name="Seif6"/>
      <w:bookmarkEnd w:id="8"/>
      <w:r>
        <w:rPr>
          <w:lang w:val="he-IL"/>
        </w:rPr>
        <w:pict>
          <v:rect id="_x0000_s1035" style="position:absolute;left:0;text-align:left;margin-left:464.5pt;margin-top:8.05pt;width:75.05pt;height:21.95pt;z-index:251661312" o:allowincell="f" filled="f" stroked="f" strokecolor="lime" strokeweight=".25pt">
            <v:textbox inset="0,0,0,0">
              <w:txbxContent>
                <w:p w:rsidR="00A825BE" w:rsidRDefault="00A825BE" w:rsidP="007D39CF">
                  <w:pPr>
                    <w:spacing w:line="160" w:lineRule="exact"/>
                    <w:jc w:val="left"/>
                    <w:rPr>
                      <w:rFonts w:cs="Miriam"/>
                      <w:noProof/>
                      <w:sz w:val="18"/>
                      <w:szCs w:val="18"/>
                      <w:rtl/>
                    </w:rPr>
                  </w:pPr>
                  <w:r>
                    <w:rPr>
                      <w:rFonts w:cs="Miriam"/>
                      <w:sz w:val="18"/>
                      <w:szCs w:val="18"/>
                      <w:rtl/>
                    </w:rPr>
                    <w:t>מק</w:t>
                  </w:r>
                  <w:r>
                    <w:rPr>
                      <w:rFonts w:cs="Miriam" w:hint="cs"/>
                      <w:sz w:val="18"/>
                      <w:szCs w:val="18"/>
                      <w:rtl/>
                    </w:rPr>
                    <w:t>דמות בהחזר</w:t>
                  </w:r>
                  <w:r w:rsidR="007D39CF">
                    <w:rPr>
                      <w:rFonts w:cs="Miriam" w:hint="cs"/>
                      <w:sz w:val="18"/>
                      <w:szCs w:val="18"/>
                      <w:rtl/>
                    </w:rPr>
                    <w:t xml:space="preserve"> </w:t>
                  </w:r>
                  <w:r>
                    <w:rPr>
                      <w:rFonts w:cs="Miriam"/>
                      <w:sz w:val="18"/>
                      <w:szCs w:val="18"/>
                      <w:rtl/>
                    </w:rPr>
                    <w:t>הו</w:t>
                  </w:r>
                  <w:r>
                    <w:rPr>
                      <w:rFonts w:cs="Miriam" w:hint="cs"/>
                      <w:sz w:val="18"/>
                      <w:szCs w:val="18"/>
                      <w:rtl/>
                    </w:rPr>
                    <w:t>צאות</w:t>
                  </w:r>
                </w:p>
              </w:txbxContent>
            </v:textbox>
            <w10:anchorlock/>
          </v:rect>
        </w:pict>
      </w:r>
      <w:r>
        <w:rPr>
          <w:rStyle w:val="big-number"/>
          <w:rFonts w:cs="Miriam"/>
          <w:rtl/>
        </w:rPr>
        <w:t>6.</w:t>
      </w:r>
      <w:r>
        <w:rPr>
          <w:rStyle w:val="big-number"/>
          <w:rFonts w:cs="Miriam"/>
          <w:rtl/>
        </w:rPr>
        <w:tab/>
      </w:r>
      <w:r>
        <w:rPr>
          <w:rStyle w:val="default"/>
          <w:rFonts w:cs="FrankRuehl"/>
          <w:rtl/>
        </w:rPr>
        <w:t>בפ</w:t>
      </w:r>
      <w:r>
        <w:rPr>
          <w:rStyle w:val="default"/>
          <w:rFonts w:cs="FrankRuehl" w:hint="cs"/>
          <w:rtl/>
        </w:rPr>
        <w:t>וליסה שלפיה זכאי המבוטח לקבל החזר של הוצאות רפואיות או הוצאות תיקון של רכוש שניזוק ייקבע כי המבוטח זכאי לקבל מהמבטח לפי דרישתו מקדמות או התחייבות כספית שיאפשרו לו</w:t>
      </w:r>
      <w:r>
        <w:rPr>
          <w:rStyle w:val="default"/>
          <w:rFonts w:cs="FrankRuehl"/>
          <w:rtl/>
        </w:rPr>
        <w:t xml:space="preserve"> ל</w:t>
      </w:r>
      <w:r>
        <w:rPr>
          <w:rStyle w:val="default"/>
          <w:rFonts w:cs="FrankRuehl" w:hint="cs"/>
          <w:rtl/>
        </w:rPr>
        <w:t>קבל את השירות הרפואי או שירות התיקון, וזאת על חשבון הכספים שיגיעו לו על פי הפו</w:t>
      </w:r>
      <w:r>
        <w:rPr>
          <w:rStyle w:val="default"/>
          <w:rFonts w:cs="FrankRuehl"/>
          <w:rtl/>
        </w:rPr>
        <w:t>ל</w:t>
      </w:r>
      <w:r>
        <w:rPr>
          <w:rStyle w:val="default"/>
          <w:rFonts w:cs="FrankRuehl" w:hint="cs"/>
          <w:rtl/>
        </w:rPr>
        <w:t>יסה.</w:t>
      </w:r>
    </w:p>
    <w:p w:rsidR="00A825BE" w:rsidRDefault="00A825BE">
      <w:pPr>
        <w:pStyle w:val="P00"/>
        <w:spacing w:before="72"/>
        <w:ind w:left="0" w:right="1134"/>
        <w:rPr>
          <w:rStyle w:val="default"/>
          <w:rFonts w:cs="FrankRuehl"/>
          <w:rtl/>
        </w:rPr>
      </w:pPr>
      <w:bookmarkStart w:id="9" w:name="Seif7"/>
      <w:bookmarkEnd w:id="9"/>
      <w:r>
        <w:rPr>
          <w:lang w:val="he-IL"/>
        </w:rPr>
        <w:pict>
          <v:rect id="_x0000_s1036" style="position:absolute;left:0;text-align:left;margin-left:464.5pt;margin-top:8.05pt;width:75.05pt;height:19.05pt;z-index:251662336" o:allowincell="f" filled="f" stroked="f" strokecolor="lime" strokeweight=".25pt">
            <v:textbox inset="0,0,0,0">
              <w:txbxContent>
                <w:p w:rsidR="00A825BE" w:rsidRDefault="00A825BE">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p w:rsidR="00A825BE" w:rsidRDefault="00A825BE" w:rsidP="007D39CF">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sidR="007D39CF">
                    <w:rPr>
                      <w:rFonts w:cs="Miriam" w:hint="cs"/>
                      <w:sz w:val="18"/>
                      <w:szCs w:val="18"/>
                      <w:rtl/>
                    </w:rPr>
                    <w:t>-</w:t>
                  </w:r>
                  <w:r>
                    <w:rPr>
                      <w:rFonts w:cs="Miriam"/>
                      <w:sz w:val="18"/>
                      <w:szCs w:val="18"/>
                      <w:rtl/>
                    </w:rPr>
                    <w:t>1980</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קנות אלה, למעט תקנות 3 ו-5, יחולו על פוליסות שהוצאו ביום ט"ו באייר תש"ם (1 במאי 1980) או אחריו.</w:t>
      </w:r>
    </w:p>
    <w:p w:rsidR="00A825BE" w:rsidRDefault="00A825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קנות 3 ו-5 יחולו על פוליסות שהוצאו ביום ב' באלול תש"ם (1 בס</w:t>
      </w:r>
      <w:r>
        <w:rPr>
          <w:rStyle w:val="default"/>
          <w:rFonts w:cs="FrankRuehl"/>
          <w:rtl/>
        </w:rPr>
        <w:t>פט</w:t>
      </w:r>
      <w:r>
        <w:rPr>
          <w:rStyle w:val="default"/>
          <w:rFonts w:cs="FrankRuehl" w:hint="cs"/>
          <w:rtl/>
        </w:rPr>
        <w:t>מבר 1980) או אחריו.</w:t>
      </w:r>
    </w:p>
    <w:p w:rsidR="00A825BE" w:rsidRDefault="00A825B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קנות אלה לא יחולו על פוליסות ב</w:t>
      </w:r>
      <w:r>
        <w:rPr>
          <w:rStyle w:val="default"/>
          <w:rFonts w:cs="FrankRuehl"/>
          <w:rtl/>
        </w:rPr>
        <w:t>ב</w:t>
      </w:r>
      <w:r>
        <w:rPr>
          <w:rStyle w:val="default"/>
          <w:rFonts w:cs="FrankRuehl" w:hint="cs"/>
          <w:rtl/>
        </w:rPr>
        <w:t>יטוח ימי.</w:t>
      </w:r>
    </w:p>
    <w:p w:rsidR="003B71B2" w:rsidRPr="00880C82" w:rsidRDefault="003B71B2" w:rsidP="003B71B2">
      <w:pPr>
        <w:pStyle w:val="P00"/>
        <w:tabs>
          <w:tab w:val="clear" w:pos="6259"/>
        </w:tabs>
        <w:spacing w:before="0"/>
        <w:ind w:left="0" w:right="1134"/>
        <w:rPr>
          <w:rFonts w:cs="FrankRuehl" w:hint="cs"/>
          <w:vanish/>
          <w:szCs w:val="20"/>
          <w:shd w:val="clear" w:color="auto" w:fill="FFFF99"/>
          <w:rtl/>
        </w:rPr>
      </w:pPr>
      <w:bookmarkStart w:id="10" w:name="Rov12"/>
      <w:r w:rsidRPr="00880C82">
        <w:rPr>
          <w:rFonts w:cs="FrankRuehl" w:hint="cs"/>
          <w:vanish/>
          <w:color w:val="FF0000"/>
          <w:szCs w:val="20"/>
          <w:shd w:val="clear" w:color="auto" w:fill="FFFF99"/>
          <w:rtl/>
        </w:rPr>
        <w:t>מיום 1.5.1980</w:t>
      </w:r>
    </w:p>
    <w:p w:rsidR="003B71B2" w:rsidRPr="00880C82" w:rsidRDefault="003B71B2" w:rsidP="003B71B2">
      <w:pPr>
        <w:pStyle w:val="P00"/>
        <w:spacing w:before="0"/>
        <w:ind w:left="0" w:right="1134"/>
        <w:rPr>
          <w:rFonts w:cs="FrankRuehl" w:hint="cs"/>
          <w:b/>
          <w:bCs/>
          <w:vanish/>
          <w:szCs w:val="20"/>
          <w:shd w:val="clear" w:color="auto" w:fill="FFFF99"/>
          <w:rtl/>
        </w:rPr>
      </w:pPr>
      <w:r w:rsidRPr="00880C82">
        <w:rPr>
          <w:rFonts w:cs="FrankRuehl" w:hint="cs"/>
          <w:b/>
          <w:bCs/>
          <w:vanish/>
          <w:szCs w:val="20"/>
          <w:shd w:val="clear" w:color="auto" w:fill="FFFF99"/>
          <w:rtl/>
        </w:rPr>
        <w:t>תק' תש"ם-1980</w:t>
      </w:r>
    </w:p>
    <w:p w:rsidR="003B71B2" w:rsidRPr="00880C82" w:rsidRDefault="003B71B2" w:rsidP="003B71B2">
      <w:pPr>
        <w:pStyle w:val="P00"/>
        <w:spacing w:before="0"/>
        <w:ind w:left="0" w:right="1134"/>
        <w:rPr>
          <w:rFonts w:cs="FrankRuehl" w:hint="cs"/>
          <w:vanish/>
          <w:szCs w:val="20"/>
          <w:shd w:val="clear" w:color="auto" w:fill="FFFF99"/>
          <w:rtl/>
        </w:rPr>
      </w:pPr>
      <w:hyperlink r:id="rId9" w:history="1">
        <w:r w:rsidRPr="00880C82">
          <w:rPr>
            <w:rStyle w:val="Hyperlink"/>
            <w:rFonts w:cs="FrankRuehl" w:hint="cs"/>
            <w:vanish/>
            <w:szCs w:val="20"/>
            <w:shd w:val="clear" w:color="auto" w:fill="FFFF99"/>
            <w:rtl/>
          </w:rPr>
          <w:t>ק"ת תש"ם מס' 4128</w:t>
        </w:r>
      </w:hyperlink>
      <w:r w:rsidRPr="00880C82">
        <w:rPr>
          <w:rFonts w:cs="FrankRuehl" w:hint="cs"/>
          <w:vanish/>
          <w:szCs w:val="20"/>
          <w:shd w:val="clear" w:color="auto" w:fill="FFFF99"/>
          <w:rtl/>
        </w:rPr>
        <w:t xml:space="preserve"> מיום 25.5.1980 עמ' 1662</w:t>
      </w:r>
    </w:p>
    <w:p w:rsidR="003B71B2" w:rsidRPr="00880C82" w:rsidRDefault="003B71B2" w:rsidP="003B71B2">
      <w:pPr>
        <w:pStyle w:val="P00"/>
        <w:spacing w:before="0"/>
        <w:ind w:left="0" w:right="1134"/>
        <w:rPr>
          <w:rFonts w:cs="FrankRuehl" w:hint="cs"/>
          <w:b/>
          <w:bCs/>
          <w:vanish/>
          <w:szCs w:val="20"/>
          <w:shd w:val="clear" w:color="auto" w:fill="FFFF99"/>
          <w:rtl/>
        </w:rPr>
      </w:pPr>
      <w:r w:rsidRPr="00880C82">
        <w:rPr>
          <w:rFonts w:cs="FrankRuehl" w:hint="cs"/>
          <w:b/>
          <w:bCs/>
          <w:vanish/>
          <w:szCs w:val="20"/>
          <w:shd w:val="clear" w:color="auto" w:fill="FFFF99"/>
          <w:rtl/>
        </w:rPr>
        <w:t>החלפת תקנה 7</w:t>
      </w:r>
    </w:p>
    <w:p w:rsidR="003B71B2" w:rsidRPr="00880C82" w:rsidRDefault="003B71B2" w:rsidP="003B71B2">
      <w:pPr>
        <w:pStyle w:val="P00"/>
        <w:ind w:left="0" w:right="1134"/>
        <w:rPr>
          <w:rFonts w:cs="FrankRuehl" w:hint="cs"/>
          <w:vanish/>
          <w:szCs w:val="20"/>
          <w:shd w:val="clear" w:color="auto" w:fill="FFFF99"/>
          <w:rtl/>
        </w:rPr>
      </w:pPr>
      <w:r w:rsidRPr="00880C82">
        <w:rPr>
          <w:rFonts w:cs="FrankRuehl" w:hint="cs"/>
          <w:vanish/>
          <w:szCs w:val="20"/>
          <w:shd w:val="clear" w:color="auto" w:fill="FFFF99"/>
          <w:rtl/>
        </w:rPr>
        <w:t>הנוסח הקודם:</w:t>
      </w:r>
    </w:p>
    <w:p w:rsidR="003B71B2" w:rsidRPr="00D12077" w:rsidRDefault="003B71B2" w:rsidP="00D12077">
      <w:pPr>
        <w:pStyle w:val="P00"/>
        <w:spacing w:before="0"/>
        <w:ind w:left="0" w:right="1134"/>
        <w:rPr>
          <w:rFonts w:cs="FrankRuehl" w:hint="cs"/>
          <w:strike/>
          <w:sz w:val="2"/>
          <w:szCs w:val="2"/>
          <w:rtl/>
        </w:rPr>
      </w:pPr>
      <w:r w:rsidRPr="00880C82">
        <w:rPr>
          <w:rFonts w:cs="FrankRuehl" w:hint="cs"/>
          <w:strike/>
          <w:vanish/>
          <w:sz w:val="22"/>
          <w:szCs w:val="22"/>
          <w:shd w:val="clear" w:color="auto" w:fill="FFFF99"/>
          <w:rtl/>
        </w:rPr>
        <w:t>7.</w:t>
      </w:r>
      <w:r w:rsidRPr="00880C82">
        <w:rPr>
          <w:rFonts w:cs="FrankRuehl" w:hint="cs"/>
          <w:strike/>
          <w:vanish/>
          <w:sz w:val="22"/>
          <w:szCs w:val="22"/>
          <w:shd w:val="clear" w:color="auto" w:fill="FFFF99"/>
          <w:rtl/>
        </w:rPr>
        <w:tab/>
        <w:t>תקנות אלה יחולו על פוליסות שהוצאו ביום ט"ו באייר תש"ם (1 במאי 1980) או אחריו.</w:t>
      </w:r>
      <w:bookmarkEnd w:id="10"/>
    </w:p>
    <w:p w:rsidR="003B71B2" w:rsidRDefault="003B71B2">
      <w:pPr>
        <w:pStyle w:val="P00"/>
        <w:spacing w:before="72"/>
        <w:ind w:left="0" w:right="1134"/>
        <w:rPr>
          <w:rStyle w:val="default"/>
          <w:rFonts w:cs="FrankRuehl"/>
          <w:rtl/>
        </w:rPr>
      </w:pPr>
    </w:p>
    <w:p w:rsidR="00A825BE" w:rsidRPr="00880C82" w:rsidRDefault="00A825BE">
      <w:pPr>
        <w:pStyle w:val="medium2-header"/>
        <w:keepLines w:val="0"/>
        <w:spacing w:before="72"/>
        <w:ind w:left="0" w:right="1134"/>
        <w:rPr>
          <w:rFonts w:cs="FrankRuehl"/>
          <w:noProof/>
          <w:rtl/>
        </w:rPr>
      </w:pPr>
      <w:bookmarkStart w:id="11" w:name="med0"/>
      <w:bookmarkEnd w:id="11"/>
      <w:r w:rsidRPr="00880C82">
        <w:rPr>
          <w:rFonts w:cs="FrankRuehl"/>
          <w:noProof/>
          <w:rtl/>
        </w:rPr>
        <w:t>תו</w:t>
      </w:r>
      <w:r w:rsidRPr="00880C82">
        <w:rPr>
          <w:rFonts w:cs="FrankRuehl" w:hint="cs"/>
          <w:noProof/>
          <w:rtl/>
        </w:rPr>
        <w:t>ספת</w:t>
      </w:r>
    </w:p>
    <w:p w:rsidR="00A825BE" w:rsidRPr="00880C82" w:rsidRDefault="00A825BE" w:rsidP="00880C82">
      <w:pPr>
        <w:pStyle w:val="P00"/>
        <w:spacing w:before="72"/>
        <w:ind w:left="0" w:right="1134"/>
        <w:jc w:val="center"/>
        <w:rPr>
          <w:rStyle w:val="default"/>
          <w:rFonts w:cs="FrankRuehl"/>
          <w:sz w:val="24"/>
          <w:szCs w:val="24"/>
          <w:rtl/>
        </w:rPr>
      </w:pPr>
      <w:r w:rsidRPr="00880C82">
        <w:rPr>
          <w:rStyle w:val="default"/>
          <w:rFonts w:cs="FrankRuehl"/>
          <w:sz w:val="24"/>
          <w:szCs w:val="24"/>
          <w:rtl/>
        </w:rPr>
        <w:t>(ת</w:t>
      </w:r>
      <w:r w:rsidRPr="00880C82">
        <w:rPr>
          <w:rStyle w:val="default"/>
          <w:rFonts w:cs="FrankRuehl" w:hint="cs"/>
          <w:sz w:val="24"/>
          <w:szCs w:val="24"/>
          <w:rtl/>
        </w:rPr>
        <w:t>קנה 5)</w:t>
      </w:r>
    </w:p>
    <w:p w:rsidR="00A825BE" w:rsidRDefault="00A825BE">
      <w:pPr>
        <w:pStyle w:val="P00"/>
        <w:spacing w:before="72"/>
        <w:ind w:left="0" w:right="1134"/>
        <w:rPr>
          <w:rStyle w:val="default"/>
          <w:rFonts w:cs="FrankRuehl"/>
          <w:rtl/>
        </w:rPr>
      </w:pPr>
      <w:r>
        <w:rPr>
          <w:lang w:val="he-IL"/>
        </w:rPr>
        <w:pict>
          <v:rect id="_x0000_s1037" style="position:absolute;left:0;text-align:left;margin-left:464.5pt;margin-top:8.05pt;width:75.05pt;height:17.5pt;z-index:251663360" o:allowincell="f" filled="f" stroked="f" strokecolor="lime" strokeweight=".25pt">
            <v:textbox inset="0,0,0,0">
              <w:txbxContent>
                <w:p w:rsidR="00A825BE" w:rsidRDefault="00A825BE" w:rsidP="007D39CF">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sidR="007D39CF">
                    <w:rPr>
                      <w:rFonts w:cs="Miriam" w:hint="cs"/>
                      <w:sz w:val="18"/>
                      <w:szCs w:val="18"/>
                      <w:rtl/>
                    </w:rPr>
                    <w:t>-</w:t>
                  </w:r>
                  <w:r>
                    <w:rPr>
                      <w:rFonts w:cs="Miriam"/>
                      <w:sz w:val="18"/>
                      <w:szCs w:val="18"/>
                      <w:rtl/>
                    </w:rPr>
                    <w:t>1982</w:t>
                  </w:r>
                </w:p>
              </w:txbxContent>
            </v:textbox>
            <w10:anchorlock/>
          </v:rect>
        </w:pict>
      </w:r>
      <w:r>
        <w:rPr>
          <w:rStyle w:val="default"/>
          <w:rFonts w:cs="FrankRuehl"/>
          <w:rtl/>
        </w:rPr>
        <w:t>א.</w:t>
      </w:r>
      <w:r>
        <w:rPr>
          <w:rStyle w:val="default"/>
          <w:rFonts w:cs="FrankRuehl"/>
          <w:rtl/>
        </w:rPr>
        <w:tab/>
        <w:t>ה</w:t>
      </w:r>
      <w:r>
        <w:rPr>
          <w:rStyle w:val="default"/>
          <w:rFonts w:cs="FrankRuehl" w:hint="cs"/>
          <w:rtl/>
        </w:rPr>
        <w:t>חפצים שלגביהם יש לציין בפוליסה פרטי זיהוי:</w:t>
      </w:r>
    </w:p>
    <w:p w:rsidR="00A825BE" w:rsidRDefault="00880C82" w:rsidP="00880C82">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hint="cs"/>
          <w:rtl/>
        </w:rPr>
        <w:tab/>
      </w:r>
      <w:r w:rsidR="00A825BE">
        <w:rPr>
          <w:rStyle w:val="default"/>
          <w:rFonts w:cs="FrankRuehl"/>
          <w:rtl/>
        </w:rPr>
        <w:t>מ</w:t>
      </w:r>
      <w:r w:rsidR="00A825BE">
        <w:rPr>
          <w:rStyle w:val="default"/>
          <w:rFonts w:cs="FrankRuehl" w:hint="cs"/>
          <w:rtl/>
        </w:rPr>
        <w:t>סרטות ומצלמות שערכן 4000 שקלים או יותר;</w:t>
      </w:r>
    </w:p>
    <w:p w:rsidR="00A825BE" w:rsidRDefault="00880C82" w:rsidP="00880C82">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hint="cs"/>
          <w:rtl/>
        </w:rPr>
        <w:tab/>
      </w:r>
      <w:r w:rsidR="00A825BE">
        <w:rPr>
          <w:rStyle w:val="default"/>
          <w:rFonts w:cs="FrankRuehl"/>
          <w:rtl/>
        </w:rPr>
        <w:t>ו</w:t>
      </w:r>
      <w:r w:rsidR="00A825BE">
        <w:rPr>
          <w:rStyle w:val="default"/>
          <w:rFonts w:cs="FrankRuehl" w:hint="cs"/>
          <w:rtl/>
        </w:rPr>
        <w:t>ידיאו טייפים וטלויזיות שערכם 4000 שקלים או יותר;</w:t>
      </w:r>
    </w:p>
    <w:p w:rsidR="00A825BE" w:rsidRDefault="00880C82" w:rsidP="00880C82">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hint="cs"/>
          <w:rtl/>
        </w:rPr>
        <w:tab/>
      </w:r>
      <w:r w:rsidR="00A825BE">
        <w:rPr>
          <w:rStyle w:val="default"/>
          <w:rFonts w:cs="FrankRuehl"/>
          <w:rtl/>
        </w:rPr>
        <w:t>מ</w:t>
      </w:r>
      <w:r w:rsidR="00A825BE">
        <w:rPr>
          <w:rStyle w:val="default"/>
          <w:rFonts w:cs="FrankRuehl" w:hint="cs"/>
          <w:rtl/>
        </w:rPr>
        <w:t>קלטי רדיו ומערכות קול שערכם 4000 שקלים או יותר;</w:t>
      </w:r>
    </w:p>
    <w:p w:rsidR="00A825BE" w:rsidRDefault="00880C82" w:rsidP="00880C82">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hint="cs"/>
          <w:rtl/>
        </w:rPr>
        <w:tab/>
      </w:r>
      <w:r w:rsidR="00A825BE">
        <w:rPr>
          <w:rStyle w:val="default"/>
          <w:rFonts w:cs="FrankRuehl"/>
          <w:rtl/>
        </w:rPr>
        <w:t>מ</w:t>
      </w:r>
      <w:r w:rsidR="00A825BE">
        <w:rPr>
          <w:rStyle w:val="default"/>
          <w:rFonts w:cs="FrankRuehl" w:hint="cs"/>
          <w:rtl/>
        </w:rPr>
        <w:t>שקפות שדה שערכן 7500 שקלים או יותר;</w:t>
      </w:r>
    </w:p>
    <w:p w:rsidR="00A825BE" w:rsidRDefault="00880C82" w:rsidP="00880C82">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hint="cs"/>
          <w:rtl/>
        </w:rPr>
        <w:tab/>
      </w:r>
      <w:r w:rsidR="00A825BE">
        <w:rPr>
          <w:rStyle w:val="default"/>
          <w:rFonts w:cs="FrankRuehl"/>
          <w:rtl/>
        </w:rPr>
        <w:t>ת</w:t>
      </w:r>
      <w:r w:rsidR="00A825BE">
        <w:rPr>
          <w:rStyle w:val="default"/>
          <w:rFonts w:cs="FrankRuehl" w:hint="cs"/>
          <w:rtl/>
        </w:rPr>
        <w:t>כשיטים ושעונים שערכם 7500 שקלים או יותר;</w:t>
      </w:r>
    </w:p>
    <w:p w:rsidR="00A825BE" w:rsidRDefault="00880C82" w:rsidP="00880C82">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hint="cs"/>
          <w:rtl/>
        </w:rPr>
        <w:tab/>
      </w:r>
      <w:r w:rsidR="00A825BE">
        <w:rPr>
          <w:rStyle w:val="default"/>
          <w:rFonts w:cs="FrankRuehl"/>
          <w:rtl/>
        </w:rPr>
        <w:t>ש</w:t>
      </w:r>
      <w:r w:rsidR="00A825BE">
        <w:rPr>
          <w:rStyle w:val="default"/>
          <w:rFonts w:cs="FrankRuehl" w:hint="cs"/>
          <w:rtl/>
        </w:rPr>
        <w:t>טיחים שערכם 7500 שקלים או יותר;</w:t>
      </w:r>
    </w:p>
    <w:p w:rsidR="00A825BE" w:rsidRDefault="00880C82" w:rsidP="00880C82">
      <w:pPr>
        <w:pStyle w:val="P22"/>
        <w:tabs>
          <w:tab w:val="left" w:pos="624"/>
          <w:tab w:val="left" w:pos="1021"/>
        </w:tabs>
        <w:spacing w:before="72"/>
        <w:ind w:left="624" w:right="1134"/>
        <w:rPr>
          <w:rStyle w:val="default"/>
          <w:rFonts w:cs="FrankRuehl" w:hint="cs"/>
          <w:rtl/>
        </w:rPr>
      </w:pPr>
      <w:r>
        <w:rPr>
          <w:rStyle w:val="default"/>
          <w:rFonts w:cs="FrankRuehl" w:hint="cs"/>
          <w:rtl/>
        </w:rPr>
        <w:t>7.</w:t>
      </w:r>
      <w:r>
        <w:rPr>
          <w:rStyle w:val="default"/>
          <w:rFonts w:cs="FrankRuehl" w:hint="cs"/>
          <w:rtl/>
        </w:rPr>
        <w:tab/>
      </w:r>
      <w:r w:rsidR="00A825BE">
        <w:rPr>
          <w:rStyle w:val="default"/>
          <w:rFonts w:cs="FrankRuehl"/>
          <w:rtl/>
        </w:rPr>
        <w:t>א</w:t>
      </w:r>
      <w:r w:rsidR="00A825BE">
        <w:rPr>
          <w:rStyle w:val="default"/>
          <w:rFonts w:cs="FrankRuehl" w:hint="cs"/>
          <w:rtl/>
        </w:rPr>
        <w:t>ופניים שערכם 7500 שקלים או יותר.</w:t>
      </w:r>
    </w:p>
    <w:p w:rsidR="003B71B2" w:rsidRPr="00880C82" w:rsidRDefault="003B71B2" w:rsidP="003B71B2">
      <w:pPr>
        <w:pStyle w:val="P00"/>
        <w:tabs>
          <w:tab w:val="clear" w:pos="6259"/>
        </w:tabs>
        <w:spacing w:before="0"/>
        <w:ind w:left="0" w:right="1134"/>
        <w:rPr>
          <w:rFonts w:cs="FrankRuehl" w:hint="cs"/>
          <w:vanish/>
          <w:szCs w:val="20"/>
          <w:shd w:val="clear" w:color="auto" w:fill="FFFF99"/>
          <w:rtl/>
        </w:rPr>
      </w:pPr>
      <w:bookmarkStart w:id="12" w:name="Rov11"/>
      <w:r w:rsidRPr="00880C82">
        <w:rPr>
          <w:rFonts w:cs="FrankRuehl" w:hint="cs"/>
          <w:vanish/>
          <w:color w:val="FF0000"/>
          <w:szCs w:val="20"/>
          <w:shd w:val="clear" w:color="auto" w:fill="FFFF99"/>
          <w:rtl/>
        </w:rPr>
        <w:t>מיום 1.5.1980</w:t>
      </w:r>
    </w:p>
    <w:p w:rsidR="003B71B2" w:rsidRPr="00880C82" w:rsidRDefault="003B71B2" w:rsidP="003B71B2">
      <w:pPr>
        <w:pStyle w:val="P00"/>
        <w:spacing w:before="0"/>
        <w:ind w:left="0" w:right="1134"/>
        <w:rPr>
          <w:rFonts w:cs="FrankRuehl" w:hint="cs"/>
          <w:b/>
          <w:bCs/>
          <w:vanish/>
          <w:szCs w:val="20"/>
          <w:shd w:val="clear" w:color="auto" w:fill="FFFF99"/>
          <w:rtl/>
        </w:rPr>
      </w:pPr>
      <w:r w:rsidRPr="00880C82">
        <w:rPr>
          <w:rFonts w:cs="FrankRuehl" w:hint="cs"/>
          <w:b/>
          <w:bCs/>
          <w:vanish/>
          <w:szCs w:val="20"/>
          <w:shd w:val="clear" w:color="auto" w:fill="FFFF99"/>
          <w:rtl/>
        </w:rPr>
        <w:t>תק' תש"ם-1980</w:t>
      </w:r>
    </w:p>
    <w:p w:rsidR="003B71B2" w:rsidRPr="00880C82" w:rsidRDefault="003B71B2" w:rsidP="003B71B2">
      <w:pPr>
        <w:pStyle w:val="P00"/>
        <w:spacing w:before="0"/>
        <w:ind w:left="0" w:right="1134"/>
        <w:rPr>
          <w:rFonts w:cs="FrankRuehl" w:hint="cs"/>
          <w:vanish/>
          <w:szCs w:val="20"/>
          <w:shd w:val="clear" w:color="auto" w:fill="FFFF99"/>
          <w:rtl/>
        </w:rPr>
      </w:pPr>
      <w:hyperlink r:id="rId10" w:history="1">
        <w:r w:rsidRPr="00880C82">
          <w:rPr>
            <w:rStyle w:val="Hyperlink"/>
            <w:rFonts w:cs="FrankRuehl" w:hint="cs"/>
            <w:vanish/>
            <w:szCs w:val="20"/>
            <w:shd w:val="clear" w:color="auto" w:fill="FFFF99"/>
            <w:rtl/>
          </w:rPr>
          <w:t>ק"ת תש"ם מס' 4128</w:t>
        </w:r>
      </w:hyperlink>
      <w:r w:rsidRPr="00880C82">
        <w:rPr>
          <w:rFonts w:cs="FrankRuehl" w:hint="cs"/>
          <w:vanish/>
          <w:szCs w:val="20"/>
          <w:shd w:val="clear" w:color="auto" w:fill="FFFF99"/>
          <w:rtl/>
        </w:rPr>
        <w:t xml:space="preserve"> מיום 25.5.1980 עמ' 1662</w:t>
      </w:r>
    </w:p>
    <w:p w:rsidR="003B71B2" w:rsidRPr="00880C82" w:rsidRDefault="003B71B2" w:rsidP="003B71B2">
      <w:pPr>
        <w:pStyle w:val="P00"/>
        <w:ind w:left="0" w:right="1134"/>
        <w:rPr>
          <w:rFonts w:cs="FrankRuehl" w:hint="cs"/>
          <w:vanish/>
          <w:sz w:val="22"/>
          <w:szCs w:val="22"/>
          <w:shd w:val="clear" w:color="auto" w:fill="FFFF99"/>
          <w:rtl/>
        </w:rPr>
      </w:pPr>
      <w:r w:rsidRPr="00880C82">
        <w:rPr>
          <w:rFonts w:cs="FrankRuehl" w:hint="cs"/>
          <w:vanish/>
          <w:sz w:val="22"/>
          <w:szCs w:val="22"/>
          <w:shd w:val="clear" w:color="auto" w:fill="FFFF99"/>
          <w:rtl/>
        </w:rPr>
        <w:t>א.</w:t>
      </w:r>
      <w:r w:rsidRPr="00880C82">
        <w:rPr>
          <w:rFonts w:cs="FrankRuehl" w:hint="cs"/>
          <w:vanish/>
          <w:sz w:val="22"/>
          <w:szCs w:val="22"/>
          <w:shd w:val="clear" w:color="auto" w:fill="FFFF99"/>
          <w:rtl/>
        </w:rPr>
        <w:tab/>
        <w:t>החפצים שלגביהם יש לציין בפוליסה פרטי זיהוי:</w:t>
      </w:r>
    </w:p>
    <w:p w:rsidR="003B71B2" w:rsidRPr="00880C82" w:rsidRDefault="00880C82" w:rsidP="00880C82">
      <w:pPr>
        <w:pStyle w:val="P22"/>
        <w:tabs>
          <w:tab w:val="left" w:pos="624"/>
          <w:tab w:val="left" w:pos="1021"/>
        </w:tabs>
        <w:spacing w:before="0"/>
        <w:ind w:left="624" w:right="1134"/>
        <w:rPr>
          <w:rStyle w:val="default"/>
          <w:rFonts w:cs="FrankRuehl"/>
          <w:vanish/>
          <w:sz w:val="22"/>
          <w:szCs w:val="22"/>
          <w:shd w:val="clear" w:color="auto" w:fill="FFFF99"/>
          <w:rtl/>
        </w:rPr>
      </w:pPr>
      <w:r w:rsidRPr="00880C82">
        <w:rPr>
          <w:rStyle w:val="default"/>
          <w:rFonts w:cs="FrankRuehl"/>
          <w:vanish/>
          <w:sz w:val="22"/>
          <w:szCs w:val="22"/>
          <w:shd w:val="clear" w:color="auto" w:fill="FFFF99"/>
          <w:rtl/>
        </w:rPr>
        <w:t>1.</w:t>
      </w:r>
      <w:r w:rsidRPr="00880C82">
        <w:rPr>
          <w:rStyle w:val="default"/>
          <w:rFonts w:cs="FrankRuehl" w:hint="cs"/>
          <w:vanish/>
          <w:sz w:val="22"/>
          <w:szCs w:val="22"/>
          <w:shd w:val="clear" w:color="auto" w:fill="FFFF99"/>
          <w:rtl/>
        </w:rPr>
        <w:tab/>
      </w:r>
      <w:r w:rsidR="003B71B2" w:rsidRPr="00880C82">
        <w:rPr>
          <w:rStyle w:val="default"/>
          <w:rFonts w:cs="FrankRuehl"/>
          <w:vanish/>
          <w:sz w:val="22"/>
          <w:szCs w:val="22"/>
          <w:shd w:val="clear" w:color="auto" w:fill="FFFF99"/>
          <w:rtl/>
        </w:rPr>
        <w:t>מ</w:t>
      </w:r>
      <w:r w:rsidR="003B71B2" w:rsidRPr="00880C82">
        <w:rPr>
          <w:rStyle w:val="default"/>
          <w:rFonts w:cs="FrankRuehl" w:hint="cs"/>
          <w:vanish/>
          <w:sz w:val="22"/>
          <w:szCs w:val="22"/>
          <w:shd w:val="clear" w:color="auto" w:fill="FFFF99"/>
          <w:rtl/>
        </w:rPr>
        <w:t xml:space="preserve">סרטות ומצלמות שערכן </w:t>
      </w:r>
      <w:r w:rsidR="003B71B2" w:rsidRPr="00880C82">
        <w:rPr>
          <w:rStyle w:val="default"/>
          <w:rFonts w:cs="FrankRuehl" w:hint="cs"/>
          <w:strike/>
          <w:vanish/>
          <w:sz w:val="22"/>
          <w:szCs w:val="22"/>
          <w:shd w:val="clear" w:color="auto" w:fill="FFFF99"/>
          <w:rtl/>
        </w:rPr>
        <w:t>5000 לירות</w:t>
      </w:r>
      <w:r w:rsidR="003B71B2" w:rsidRPr="00880C82">
        <w:rPr>
          <w:rStyle w:val="default"/>
          <w:rFonts w:cs="FrankRuehl" w:hint="cs"/>
          <w:vanish/>
          <w:sz w:val="22"/>
          <w:szCs w:val="22"/>
          <w:shd w:val="clear" w:color="auto" w:fill="FFFF99"/>
          <w:rtl/>
        </w:rPr>
        <w:t xml:space="preserve"> </w:t>
      </w:r>
      <w:r w:rsidR="003B71B2" w:rsidRPr="00880C82">
        <w:rPr>
          <w:rStyle w:val="default"/>
          <w:rFonts w:cs="FrankRuehl" w:hint="cs"/>
          <w:vanish/>
          <w:sz w:val="22"/>
          <w:szCs w:val="22"/>
          <w:u w:val="single"/>
          <w:shd w:val="clear" w:color="auto" w:fill="FFFF99"/>
          <w:rtl/>
        </w:rPr>
        <w:t>1000 שקלים</w:t>
      </w:r>
      <w:r w:rsidR="003B71B2" w:rsidRPr="00880C82">
        <w:rPr>
          <w:rStyle w:val="default"/>
          <w:rFonts w:cs="FrankRuehl" w:hint="cs"/>
          <w:vanish/>
          <w:sz w:val="22"/>
          <w:szCs w:val="22"/>
          <w:shd w:val="clear" w:color="auto" w:fill="FFFF99"/>
          <w:rtl/>
        </w:rPr>
        <w:t xml:space="preserve"> או יותר;</w:t>
      </w:r>
    </w:p>
    <w:p w:rsidR="003B71B2" w:rsidRPr="00880C82" w:rsidRDefault="00880C82" w:rsidP="00880C82">
      <w:pPr>
        <w:pStyle w:val="P22"/>
        <w:tabs>
          <w:tab w:val="left" w:pos="624"/>
          <w:tab w:val="left" w:pos="1021"/>
        </w:tabs>
        <w:spacing w:before="0"/>
        <w:ind w:left="624" w:right="1134"/>
        <w:rPr>
          <w:rStyle w:val="default"/>
          <w:rFonts w:cs="FrankRuehl"/>
          <w:vanish/>
          <w:sz w:val="22"/>
          <w:szCs w:val="22"/>
          <w:shd w:val="clear" w:color="auto" w:fill="FFFF99"/>
          <w:rtl/>
        </w:rPr>
      </w:pPr>
      <w:r w:rsidRPr="00880C82">
        <w:rPr>
          <w:rStyle w:val="default"/>
          <w:rFonts w:cs="FrankRuehl" w:hint="cs"/>
          <w:vanish/>
          <w:sz w:val="22"/>
          <w:szCs w:val="22"/>
          <w:shd w:val="clear" w:color="auto" w:fill="FFFF99"/>
          <w:rtl/>
        </w:rPr>
        <w:t>2.</w:t>
      </w:r>
      <w:r w:rsidRPr="00880C82">
        <w:rPr>
          <w:rStyle w:val="default"/>
          <w:rFonts w:cs="FrankRuehl" w:hint="cs"/>
          <w:vanish/>
          <w:sz w:val="22"/>
          <w:szCs w:val="22"/>
          <w:shd w:val="clear" w:color="auto" w:fill="FFFF99"/>
          <w:rtl/>
        </w:rPr>
        <w:tab/>
      </w:r>
      <w:r w:rsidR="003B71B2" w:rsidRPr="00880C82">
        <w:rPr>
          <w:rStyle w:val="default"/>
          <w:rFonts w:cs="FrankRuehl" w:hint="cs"/>
          <w:vanish/>
          <w:sz w:val="22"/>
          <w:szCs w:val="22"/>
          <w:shd w:val="clear" w:color="auto" w:fill="FFFF99"/>
          <w:rtl/>
        </w:rPr>
        <w:t xml:space="preserve">מקלטי רדיו וטלויזיה שערכם </w:t>
      </w:r>
      <w:r w:rsidR="003B71B2" w:rsidRPr="00880C82">
        <w:rPr>
          <w:rStyle w:val="default"/>
          <w:rFonts w:cs="FrankRuehl" w:hint="cs"/>
          <w:strike/>
          <w:vanish/>
          <w:sz w:val="22"/>
          <w:szCs w:val="22"/>
          <w:shd w:val="clear" w:color="auto" w:fill="FFFF99"/>
          <w:rtl/>
        </w:rPr>
        <w:t>5000 לירות</w:t>
      </w:r>
      <w:r w:rsidR="003B71B2" w:rsidRPr="00880C82">
        <w:rPr>
          <w:rStyle w:val="default"/>
          <w:rFonts w:cs="FrankRuehl" w:hint="cs"/>
          <w:vanish/>
          <w:sz w:val="22"/>
          <w:szCs w:val="22"/>
          <w:shd w:val="clear" w:color="auto" w:fill="FFFF99"/>
          <w:rtl/>
        </w:rPr>
        <w:t xml:space="preserve"> </w:t>
      </w:r>
      <w:r w:rsidR="003B71B2" w:rsidRPr="00880C82">
        <w:rPr>
          <w:rStyle w:val="default"/>
          <w:rFonts w:cs="FrankRuehl" w:hint="cs"/>
          <w:vanish/>
          <w:sz w:val="22"/>
          <w:szCs w:val="22"/>
          <w:u w:val="single"/>
          <w:shd w:val="clear" w:color="auto" w:fill="FFFF99"/>
          <w:rtl/>
        </w:rPr>
        <w:t>1000 שקלים</w:t>
      </w:r>
      <w:r w:rsidR="003B71B2" w:rsidRPr="00880C82">
        <w:rPr>
          <w:rStyle w:val="default"/>
          <w:rFonts w:cs="FrankRuehl" w:hint="cs"/>
          <w:vanish/>
          <w:sz w:val="22"/>
          <w:szCs w:val="22"/>
          <w:shd w:val="clear" w:color="auto" w:fill="FFFF99"/>
          <w:rtl/>
        </w:rPr>
        <w:t xml:space="preserve"> או יותר;</w:t>
      </w:r>
    </w:p>
    <w:p w:rsidR="003B71B2" w:rsidRPr="00880C82" w:rsidRDefault="00880C82" w:rsidP="00880C82">
      <w:pPr>
        <w:pStyle w:val="P22"/>
        <w:tabs>
          <w:tab w:val="left" w:pos="624"/>
          <w:tab w:val="left" w:pos="1021"/>
        </w:tabs>
        <w:spacing w:before="0"/>
        <w:ind w:left="624" w:right="1134"/>
        <w:rPr>
          <w:rStyle w:val="default"/>
          <w:rFonts w:cs="FrankRuehl"/>
          <w:vanish/>
          <w:sz w:val="22"/>
          <w:szCs w:val="22"/>
          <w:shd w:val="clear" w:color="auto" w:fill="FFFF99"/>
          <w:rtl/>
        </w:rPr>
      </w:pPr>
      <w:r w:rsidRPr="00880C82">
        <w:rPr>
          <w:rStyle w:val="default"/>
          <w:rFonts w:cs="FrankRuehl" w:hint="cs"/>
          <w:vanish/>
          <w:sz w:val="22"/>
          <w:szCs w:val="22"/>
          <w:shd w:val="clear" w:color="auto" w:fill="FFFF99"/>
          <w:rtl/>
        </w:rPr>
        <w:t>3.</w:t>
      </w:r>
      <w:r w:rsidRPr="00880C82">
        <w:rPr>
          <w:rStyle w:val="default"/>
          <w:rFonts w:cs="FrankRuehl" w:hint="cs"/>
          <w:vanish/>
          <w:sz w:val="22"/>
          <w:szCs w:val="22"/>
          <w:shd w:val="clear" w:color="auto" w:fill="FFFF99"/>
          <w:rtl/>
        </w:rPr>
        <w:tab/>
      </w:r>
      <w:r w:rsidR="003B71B2" w:rsidRPr="00880C82">
        <w:rPr>
          <w:rStyle w:val="default"/>
          <w:rFonts w:cs="FrankRuehl"/>
          <w:vanish/>
          <w:sz w:val="22"/>
          <w:szCs w:val="22"/>
          <w:shd w:val="clear" w:color="auto" w:fill="FFFF99"/>
          <w:rtl/>
        </w:rPr>
        <w:t>מ</w:t>
      </w:r>
      <w:r w:rsidR="003B71B2" w:rsidRPr="00880C82">
        <w:rPr>
          <w:rStyle w:val="default"/>
          <w:rFonts w:cs="FrankRuehl" w:hint="cs"/>
          <w:vanish/>
          <w:sz w:val="22"/>
          <w:szCs w:val="22"/>
          <w:shd w:val="clear" w:color="auto" w:fill="FFFF99"/>
          <w:rtl/>
        </w:rPr>
        <w:t xml:space="preserve">שקפות שדה שערכן </w:t>
      </w:r>
      <w:r w:rsidR="003B71B2" w:rsidRPr="00880C82">
        <w:rPr>
          <w:rStyle w:val="default"/>
          <w:rFonts w:cs="FrankRuehl" w:hint="cs"/>
          <w:strike/>
          <w:vanish/>
          <w:sz w:val="22"/>
          <w:szCs w:val="22"/>
          <w:shd w:val="clear" w:color="auto" w:fill="FFFF99"/>
          <w:rtl/>
        </w:rPr>
        <w:t>5000 לירות</w:t>
      </w:r>
      <w:r w:rsidR="003B71B2" w:rsidRPr="00880C82">
        <w:rPr>
          <w:rStyle w:val="default"/>
          <w:rFonts w:cs="FrankRuehl" w:hint="cs"/>
          <w:vanish/>
          <w:sz w:val="22"/>
          <w:szCs w:val="22"/>
          <w:shd w:val="clear" w:color="auto" w:fill="FFFF99"/>
          <w:rtl/>
        </w:rPr>
        <w:t xml:space="preserve"> </w:t>
      </w:r>
      <w:r w:rsidR="003B71B2" w:rsidRPr="00880C82">
        <w:rPr>
          <w:rStyle w:val="default"/>
          <w:rFonts w:cs="FrankRuehl" w:hint="cs"/>
          <w:vanish/>
          <w:sz w:val="22"/>
          <w:szCs w:val="22"/>
          <w:u w:val="single"/>
          <w:shd w:val="clear" w:color="auto" w:fill="FFFF99"/>
          <w:rtl/>
        </w:rPr>
        <w:t>1000 שקלים</w:t>
      </w:r>
      <w:r w:rsidR="003B71B2" w:rsidRPr="00880C82">
        <w:rPr>
          <w:rStyle w:val="default"/>
          <w:rFonts w:cs="FrankRuehl" w:hint="cs"/>
          <w:vanish/>
          <w:sz w:val="22"/>
          <w:szCs w:val="22"/>
          <w:shd w:val="clear" w:color="auto" w:fill="FFFF99"/>
          <w:rtl/>
        </w:rPr>
        <w:t xml:space="preserve"> או יותר;</w:t>
      </w:r>
    </w:p>
    <w:p w:rsidR="000C4F4E" w:rsidRPr="00880C82" w:rsidRDefault="00880C82" w:rsidP="00880C82">
      <w:pPr>
        <w:pStyle w:val="P22"/>
        <w:tabs>
          <w:tab w:val="left" w:pos="624"/>
          <w:tab w:val="left" w:pos="1021"/>
        </w:tabs>
        <w:spacing w:before="0"/>
        <w:ind w:left="624" w:right="1134"/>
        <w:rPr>
          <w:rStyle w:val="default"/>
          <w:rFonts w:cs="FrankRuehl" w:hint="cs"/>
          <w:vanish/>
          <w:sz w:val="22"/>
          <w:szCs w:val="22"/>
          <w:shd w:val="clear" w:color="auto" w:fill="FFFF99"/>
          <w:rtl/>
        </w:rPr>
      </w:pPr>
      <w:r w:rsidRPr="00880C82">
        <w:rPr>
          <w:rStyle w:val="default"/>
          <w:rFonts w:cs="FrankRuehl" w:hint="cs"/>
          <w:vanish/>
          <w:sz w:val="22"/>
          <w:szCs w:val="22"/>
          <w:shd w:val="clear" w:color="auto" w:fill="FFFF99"/>
          <w:rtl/>
        </w:rPr>
        <w:t>4.</w:t>
      </w:r>
      <w:r w:rsidRPr="00880C82">
        <w:rPr>
          <w:rStyle w:val="default"/>
          <w:rFonts w:cs="FrankRuehl" w:hint="cs"/>
          <w:vanish/>
          <w:sz w:val="22"/>
          <w:szCs w:val="22"/>
          <w:shd w:val="clear" w:color="auto" w:fill="FFFF99"/>
          <w:rtl/>
        </w:rPr>
        <w:tab/>
      </w:r>
      <w:r w:rsidR="000C4F4E" w:rsidRPr="00880C82">
        <w:rPr>
          <w:rStyle w:val="default"/>
          <w:rFonts w:cs="FrankRuehl" w:hint="cs"/>
          <w:vanish/>
          <w:sz w:val="22"/>
          <w:szCs w:val="22"/>
          <w:shd w:val="clear" w:color="auto" w:fill="FFFF99"/>
          <w:rtl/>
        </w:rPr>
        <w:t xml:space="preserve">מערכות סטריאופוניות שערכן </w:t>
      </w:r>
      <w:r w:rsidR="000C4F4E" w:rsidRPr="00880C82">
        <w:rPr>
          <w:rStyle w:val="default"/>
          <w:rFonts w:cs="FrankRuehl" w:hint="cs"/>
          <w:strike/>
          <w:vanish/>
          <w:sz w:val="22"/>
          <w:szCs w:val="22"/>
          <w:shd w:val="clear" w:color="auto" w:fill="FFFF99"/>
          <w:rtl/>
        </w:rPr>
        <w:t>10,000 לירות</w:t>
      </w:r>
      <w:r w:rsidR="000C4F4E" w:rsidRPr="00880C82">
        <w:rPr>
          <w:rStyle w:val="default"/>
          <w:rFonts w:cs="FrankRuehl" w:hint="cs"/>
          <w:vanish/>
          <w:sz w:val="22"/>
          <w:szCs w:val="22"/>
          <w:shd w:val="clear" w:color="auto" w:fill="FFFF99"/>
          <w:rtl/>
        </w:rPr>
        <w:t xml:space="preserve"> </w:t>
      </w:r>
      <w:r w:rsidR="000C4F4E" w:rsidRPr="00880C82">
        <w:rPr>
          <w:rStyle w:val="default"/>
          <w:rFonts w:cs="FrankRuehl" w:hint="cs"/>
          <w:vanish/>
          <w:sz w:val="22"/>
          <w:szCs w:val="22"/>
          <w:u w:val="single"/>
          <w:shd w:val="clear" w:color="auto" w:fill="FFFF99"/>
          <w:rtl/>
        </w:rPr>
        <w:t>2,000 שקלים</w:t>
      </w:r>
      <w:r w:rsidR="000C4F4E" w:rsidRPr="00880C82">
        <w:rPr>
          <w:rStyle w:val="default"/>
          <w:rFonts w:cs="FrankRuehl" w:hint="cs"/>
          <w:vanish/>
          <w:sz w:val="22"/>
          <w:szCs w:val="22"/>
          <w:shd w:val="clear" w:color="auto" w:fill="FFFF99"/>
          <w:rtl/>
        </w:rPr>
        <w:t xml:space="preserve"> או יותר;</w:t>
      </w:r>
    </w:p>
    <w:p w:rsidR="003B71B2" w:rsidRPr="00880C82" w:rsidRDefault="00880C82" w:rsidP="00880C82">
      <w:pPr>
        <w:pStyle w:val="P22"/>
        <w:tabs>
          <w:tab w:val="left" w:pos="624"/>
          <w:tab w:val="left" w:pos="1021"/>
        </w:tabs>
        <w:spacing w:before="0"/>
        <w:ind w:left="624" w:right="1134"/>
        <w:rPr>
          <w:rStyle w:val="default"/>
          <w:rFonts w:cs="FrankRuehl"/>
          <w:vanish/>
          <w:sz w:val="22"/>
          <w:szCs w:val="22"/>
          <w:shd w:val="clear" w:color="auto" w:fill="FFFF99"/>
          <w:rtl/>
        </w:rPr>
      </w:pPr>
      <w:r w:rsidRPr="00880C82">
        <w:rPr>
          <w:rStyle w:val="default"/>
          <w:rFonts w:cs="FrankRuehl" w:hint="cs"/>
          <w:vanish/>
          <w:sz w:val="22"/>
          <w:szCs w:val="22"/>
          <w:shd w:val="clear" w:color="auto" w:fill="FFFF99"/>
          <w:rtl/>
        </w:rPr>
        <w:t>5.</w:t>
      </w:r>
      <w:r w:rsidRPr="00880C82">
        <w:rPr>
          <w:rStyle w:val="default"/>
          <w:rFonts w:cs="FrankRuehl" w:hint="cs"/>
          <w:vanish/>
          <w:sz w:val="22"/>
          <w:szCs w:val="22"/>
          <w:shd w:val="clear" w:color="auto" w:fill="FFFF99"/>
          <w:rtl/>
        </w:rPr>
        <w:tab/>
      </w:r>
      <w:r w:rsidR="003B71B2" w:rsidRPr="00880C82">
        <w:rPr>
          <w:rStyle w:val="default"/>
          <w:rFonts w:cs="FrankRuehl"/>
          <w:vanish/>
          <w:sz w:val="22"/>
          <w:szCs w:val="22"/>
          <w:shd w:val="clear" w:color="auto" w:fill="FFFF99"/>
          <w:rtl/>
        </w:rPr>
        <w:t>ת</w:t>
      </w:r>
      <w:r w:rsidR="003B71B2" w:rsidRPr="00880C82">
        <w:rPr>
          <w:rStyle w:val="default"/>
          <w:rFonts w:cs="FrankRuehl" w:hint="cs"/>
          <w:vanish/>
          <w:sz w:val="22"/>
          <w:szCs w:val="22"/>
          <w:shd w:val="clear" w:color="auto" w:fill="FFFF99"/>
          <w:rtl/>
        </w:rPr>
        <w:t xml:space="preserve">כשיטים ושעונים שערכם </w:t>
      </w:r>
      <w:r w:rsidR="000C4F4E" w:rsidRPr="00880C82">
        <w:rPr>
          <w:rStyle w:val="default"/>
          <w:rFonts w:cs="FrankRuehl" w:hint="cs"/>
          <w:strike/>
          <w:vanish/>
          <w:sz w:val="22"/>
          <w:szCs w:val="22"/>
          <w:shd w:val="clear" w:color="auto" w:fill="FFFF99"/>
          <w:rtl/>
        </w:rPr>
        <w:t>10,000 לירות</w:t>
      </w:r>
      <w:r w:rsidR="000C4F4E" w:rsidRPr="00880C82">
        <w:rPr>
          <w:rStyle w:val="default"/>
          <w:rFonts w:cs="FrankRuehl" w:hint="cs"/>
          <w:vanish/>
          <w:sz w:val="22"/>
          <w:szCs w:val="22"/>
          <w:shd w:val="clear" w:color="auto" w:fill="FFFF99"/>
          <w:rtl/>
        </w:rPr>
        <w:t xml:space="preserve"> </w:t>
      </w:r>
      <w:r w:rsidR="000C4F4E" w:rsidRPr="00880C82">
        <w:rPr>
          <w:rStyle w:val="default"/>
          <w:rFonts w:cs="FrankRuehl" w:hint="cs"/>
          <w:vanish/>
          <w:sz w:val="22"/>
          <w:szCs w:val="22"/>
          <w:u w:val="single"/>
          <w:shd w:val="clear" w:color="auto" w:fill="FFFF99"/>
          <w:rtl/>
        </w:rPr>
        <w:t>2,000 שקלים</w:t>
      </w:r>
      <w:r w:rsidR="003B71B2" w:rsidRPr="00880C82">
        <w:rPr>
          <w:rStyle w:val="default"/>
          <w:rFonts w:cs="FrankRuehl" w:hint="cs"/>
          <w:vanish/>
          <w:sz w:val="22"/>
          <w:szCs w:val="22"/>
          <w:shd w:val="clear" w:color="auto" w:fill="FFFF99"/>
          <w:rtl/>
        </w:rPr>
        <w:t xml:space="preserve"> או יותר;</w:t>
      </w:r>
    </w:p>
    <w:p w:rsidR="003B71B2" w:rsidRPr="00880C82" w:rsidRDefault="00880C82" w:rsidP="00880C82">
      <w:pPr>
        <w:pStyle w:val="P22"/>
        <w:tabs>
          <w:tab w:val="left" w:pos="624"/>
          <w:tab w:val="left" w:pos="1021"/>
        </w:tabs>
        <w:spacing w:before="0"/>
        <w:ind w:left="624" w:right="1134"/>
        <w:rPr>
          <w:rStyle w:val="default"/>
          <w:rFonts w:cs="FrankRuehl"/>
          <w:vanish/>
          <w:sz w:val="22"/>
          <w:szCs w:val="22"/>
          <w:shd w:val="clear" w:color="auto" w:fill="FFFF99"/>
          <w:rtl/>
        </w:rPr>
      </w:pPr>
      <w:r w:rsidRPr="00880C82">
        <w:rPr>
          <w:rStyle w:val="default"/>
          <w:rFonts w:cs="FrankRuehl" w:hint="cs"/>
          <w:vanish/>
          <w:sz w:val="22"/>
          <w:szCs w:val="22"/>
          <w:shd w:val="clear" w:color="auto" w:fill="FFFF99"/>
          <w:rtl/>
        </w:rPr>
        <w:t>6.</w:t>
      </w:r>
      <w:r w:rsidRPr="00880C82">
        <w:rPr>
          <w:rStyle w:val="default"/>
          <w:rFonts w:cs="FrankRuehl" w:hint="cs"/>
          <w:vanish/>
          <w:sz w:val="22"/>
          <w:szCs w:val="22"/>
          <w:shd w:val="clear" w:color="auto" w:fill="FFFF99"/>
          <w:rtl/>
        </w:rPr>
        <w:tab/>
      </w:r>
      <w:r w:rsidR="000C4F4E" w:rsidRPr="00880C82">
        <w:rPr>
          <w:rStyle w:val="default"/>
          <w:rFonts w:cs="FrankRuehl" w:hint="cs"/>
          <w:vanish/>
          <w:sz w:val="22"/>
          <w:szCs w:val="22"/>
          <w:shd w:val="clear" w:color="auto" w:fill="FFFF99"/>
          <w:rtl/>
        </w:rPr>
        <w:t>חפצי אמנות ו</w:t>
      </w:r>
      <w:r w:rsidR="003B71B2" w:rsidRPr="00880C82">
        <w:rPr>
          <w:rStyle w:val="default"/>
          <w:rFonts w:cs="FrankRuehl"/>
          <w:vanish/>
          <w:sz w:val="22"/>
          <w:szCs w:val="22"/>
          <w:shd w:val="clear" w:color="auto" w:fill="FFFF99"/>
          <w:rtl/>
        </w:rPr>
        <w:t>ש</w:t>
      </w:r>
      <w:r w:rsidR="003B71B2" w:rsidRPr="00880C82">
        <w:rPr>
          <w:rStyle w:val="default"/>
          <w:rFonts w:cs="FrankRuehl" w:hint="cs"/>
          <w:vanish/>
          <w:sz w:val="22"/>
          <w:szCs w:val="22"/>
          <w:shd w:val="clear" w:color="auto" w:fill="FFFF99"/>
          <w:rtl/>
        </w:rPr>
        <w:t xml:space="preserve">טיחים שערכם </w:t>
      </w:r>
      <w:r w:rsidR="000C4F4E" w:rsidRPr="00880C82">
        <w:rPr>
          <w:rStyle w:val="default"/>
          <w:rFonts w:cs="FrankRuehl" w:hint="cs"/>
          <w:strike/>
          <w:vanish/>
          <w:sz w:val="22"/>
          <w:szCs w:val="22"/>
          <w:shd w:val="clear" w:color="auto" w:fill="FFFF99"/>
          <w:rtl/>
        </w:rPr>
        <w:t>10,000 לירות</w:t>
      </w:r>
      <w:r w:rsidR="000C4F4E" w:rsidRPr="00880C82">
        <w:rPr>
          <w:rStyle w:val="default"/>
          <w:rFonts w:cs="FrankRuehl" w:hint="cs"/>
          <w:vanish/>
          <w:sz w:val="22"/>
          <w:szCs w:val="22"/>
          <w:shd w:val="clear" w:color="auto" w:fill="FFFF99"/>
          <w:rtl/>
        </w:rPr>
        <w:t xml:space="preserve"> </w:t>
      </w:r>
      <w:r w:rsidR="000C4F4E" w:rsidRPr="00880C82">
        <w:rPr>
          <w:rStyle w:val="default"/>
          <w:rFonts w:cs="FrankRuehl" w:hint="cs"/>
          <w:vanish/>
          <w:sz w:val="22"/>
          <w:szCs w:val="22"/>
          <w:u w:val="single"/>
          <w:shd w:val="clear" w:color="auto" w:fill="FFFF99"/>
          <w:rtl/>
        </w:rPr>
        <w:t>2,000 שקלים</w:t>
      </w:r>
      <w:r w:rsidR="003B71B2" w:rsidRPr="00880C82">
        <w:rPr>
          <w:rStyle w:val="default"/>
          <w:rFonts w:cs="FrankRuehl" w:hint="cs"/>
          <w:vanish/>
          <w:sz w:val="22"/>
          <w:szCs w:val="22"/>
          <w:shd w:val="clear" w:color="auto" w:fill="FFFF99"/>
          <w:rtl/>
        </w:rPr>
        <w:t xml:space="preserve"> או יותר;</w:t>
      </w:r>
    </w:p>
    <w:p w:rsidR="003B71B2" w:rsidRPr="00880C82" w:rsidRDefault="00880C82" w:rsidP="00880C82">
      <w:pPr>
        <w:pStyle w:val="P22"/>
        <w:tabs>
          <w:tab w:val="left" w:pos="624"/>
          <w:tab w:val="left" w:pos="1021"/>
        </w:tabs>
        <w:spacing w:before="0"/>
        <w:ind w:left="624" w:right="1134"/>
        <w:rPr>
          <w:rStyle w:val="default"/>
          <w:rFonts w:cs="FrankRuehl" w:hint="cs"/>
          <w:vanish/>
          <w:sz w:val="22"/>
          <w:szCs w:val="22"/>
          <w:shd w:val="clear" w:color="auto" w:fill="FFFF99"/>
          <w:rtl/>
        </w:rPr>
      </w:pPr>
      <w:r w:rsidRPr="00880C82">
        <w:rPr>
          <w:rStyle w:val="default"/>
          <w:rFonts w:cs="FrankRuehl" w:hint="cs"/>
          <w:vanish/>
          <w:sz w:val="22"/>
          <w:szCs w:val="22"/>
          <w:shd w:val="clear" w:color="auto" w:fill="FFFF99"/>
          <w:rtl/>
        </w:rPr>
        <w:t>7.</w:t>
      </w:r>
      <w:r w:rsidRPr="00880C82">
        <w:rPr>
          <w:rStyle w:val="default"/>
          <w:rFonts w:cs="FrankRuehl" w:hint="cs"/>
          <w:vanish/>
          <w:sz w:val="22"/>
          <w:szCs w:val="22"/>
          <w:shd w:val="clear" w:color="auto" w:fill="FFFF99"/>
          <w:rtl/>
        </w:rPr>
        <w:tab/>
      </w:r>
      <w:r w:rsidR="003B71B2" w:rsidRPr="00880C82">
        <w:rPr>
          <w:rStyle w:val="default"/>
          <w:rFonts w:cs="FrankRuehl"/>
          <w:vanish/>
          <w:sz w:val="22"/>
          <w:szCs w:val="22"/>
          <w:shd w:val="clear" w:color="auto" w:fill="FFFF99"/>
          <w:rtl/>
        </w:rPr>
        <w:t>א</w:t>
      </w:r>
      <w:r w:rsidR="003B71B2" w:rsidRPr="00880C82">
        <w:rPr>
          <w:rStyle w:val="default"/>
          <w:rFonts w:cs="FrankRuehl" w:hint="cs"/>
          <w:vanish/>
          <w:sz w:val="22"/>
          <w:szCs w:val="22"/>
          <w:shd w:val="clear" w:color="auto" w:fill="FFFF99"/>
          <w:rtl/>
        </w:rPr>
        <w:t>ופניים.</w:t>
      </w:r>
    </w:p>
    <w:p w:rsidR="00FD6870" w:rsidRPr="00880C82" w:rsidRDefault="00FD6870" w:rsidP="00FD6870">
      <w:pPr>
        <w:pStyle w:val="P00"/>
        <w:tabs>
          <w:tab w:val="clear" w:pos="6259"/>
        </w:tabs>
        <w:spacing w:before="0"/>
        <w:ind w:left="0" w:right="1134"/>
        <w:rPr>
          <w:rFonts w:cs="FrankRuehl" w:hint="cs"/>
          <w:vanish/>
          <w:color w:val="FF0000"/>
          <w:szCs w:val="20"/>
          <w:shd w:val="clear" w:color="auto" w:fill="FFFF99"/>
          <w:rtl/>
        </w:rPr>
      </w:pPr>
    </w:p>
    <w:p w:rsidR="00FD6870" w:rsidRPr="00880C82" w:rsidRDefault="00FD6870" w:rsidP="00FD6870">
      <w:pPr>
        <w:pStyle w:val="P00"/>
        <w:tabs>
          <w:tab w:val="clear" w:pos="6259"/>
        </w:tabs>
        <w:spacing w:before="0"/>
        <w:ind w:left="0" w:right="1134"/>
        <w:rPr>
          <w:rFonts w:cs="FrankRuehl" w:hint="cs"/>
          <w:vanish/>
          <w:szCs w:val="20"/>
          <w:shd w:val="clear" w:color="auto" w:fill="FFFF99"/>
          <w:rtl/>
        </w:rPr>
      </w:pPr>
      <w:r w:rsidRPr="00880C82">
        <w:rPr>
          <w:rFonts w:cs="FrankRuehl" w:hint="cs"/>
          <w:vanish/>
          <w:color w:val="FF0000"/>
          <w:szCs w:val="20"/>
          <w:shd w:val="clear" w:color="auto" w:fill="FFFF99"/>
          <w:rtl/>
        </w:rPr>
        <w:t>מיום 20.5.1982</w:t>
      </w:r>
    </w:p>
    <w:p w:rsidR="00FD6870" w:rsidRPr="00880C82" w:rsidRDefault="00FD6870" w:rsidP="00FD6870">
      <w:pPr>
        <w:pStyle w:val="P00"/>
        <w:spacing w:before="0"/>
        <w:ind w:left="0" w:right="1134"/>
        <w:rPr>
          <w:rFonts w:cs="FrankRuehl" w:hint="cs"/>
          <w:b/>
          <w:bCs/>
          <w:vanish/>
          <w:szCs w:val="20"/>
          <w:shd w:val="clear" w:color="auto" w:fill="FFFF99"/>
          <w:rtl/>
        </w:rPr>
      </w:pPr>
      <w:r w:rsidRPr="00880C82">
        <w:rPr>
          <w:rFonts w:cs="FrankRuehl" w:hint="cs"/>
          <w:b/>
          <w:bCs/>
          <w:vanish/>
          <w:szCs w:val="20"/>
          <w:shd w:val="clear" w:color="auto" w:fill="FFFF99"/>
          <w:rtl/>
        </w:rPr>
        <w:t>תק' תשמ"ב-1982</w:t>
      </w:r>
    </w:p>
    <w:p w:rsidR="00FD6870" w:rsidRPr="00880C82" w:rsidRDefault="00FD6870" w:rsidP="00FD6870">
      <w:pPr>
        <w:pStyle w:val="P00"/>
        <w:spacing w:before="0"/>
        <w:ind w:left="0" w:right="1134"/>
        <w:rPr>
          <w:rFonts w:cs="FrankRuehl" w:hint="cs"/>
          <w:vanish/>
          <w:szCs w:val="20"/>
          <w:shd w:val="clear" w:color="auto" w:fill="FFFF99"/>
          <w:rtl/>
        </w:rPr>
      </w:pPr>
      <w:hyperlink r:id="rId11" w:history="1">
        <w:r w:rsidRPr="00880C82">
          <w:rPr>
            <w:rStyle w:val="Hyperlink"/>
            <w:rFonts w:cs="FrankRuehl" w:hint="cs"/>
            <w:vanish/>
            <w:szCs w:val="20"/>
            <w:shd w:val="clear" w:color="auto" w:fill="FFFF99"/>
            <w:rtl/>
          </w:rPr>
          <w:t>ק"ת תשמ"ב מס' 4351</w:t>
        </w:r>
      </w:hyperlink>
      <w:r w:rsidRPr="00880C82">
        <w:rPr>
          <w:rFonts w:cs="FrankRuehl" w:hint="cs"/>
          <w:vanish/>
          <w:szCs w:val="20"/>
          <w:shd w:val="clear" w:color="auto" w:fill="FFFF99"/>
          <w:rtl/>
        </w:rPr>
        <w:t xml:space="preserve"> מיום 20.5.1982 עמ' 999</w:t>
      </w:r>
    </w:p>
    <w:p w:rsidR="00FD6870" w:rsidRPr="00880C82" w:rsidRDefault="00FD6870" w:rsidP="00FD6870">
      <w:pPr>
        <w:pStyle w:val="P00"/>
        <w:spacing w:before="0"/>
        <w:ind w:left="0" w:right="1134"/>
        <w:rPr>
          <w:rFonts w:cs="FrankRuehl" w:hint="cs"/>
          <w:b/>
          <w:bCs/>
          <w:vanish/>
          <w:szCs w:val="20"/>
          <w:shd w:val="clear" w:color="auto" w:fill="FFFF99"/>
          <w:rtl/>
        </w:rPr>
      </w:pPr>
      <w:r w:rsidRPr="00880C82">
        <w:rPr>
          <w:rFonts w:cs="FrankRuehl" w:hint="cs"/>
          <w:b/>
          <w:bCs/>
          <w:vanish/>
          <w:szCs w:val="20"/>
          <w:shd w:val="clear" w:color="auto" w:fill="FFFF99"/>
          <w:rtl/>
        </w:rPr>
        <w:t>החלפת פרט א</w:t>
      </w:r>
    </w:p>
    <w:p w:rsidR="00FD6870" w:rsidRPr="00880C82" w:rsidRDefault="00FD6870" w:rsidP="00FD6870">
      <w:pPr>
        <w:pStyle w:val="P00"/>
        <w:ind w:left="0" w:right="1134"/>
        <w:rPr>
          <w:rFonts w:cs="FrankRuehl" w:hint="cs"/>
          <w:vanish/>
          <w:szCs w:val="20"/>
          <w:shd w:val="clear" w:color="auto" w:fill="FFFF99"/>
          <w:rtl/>
        </w:rPr>
      </w:pPr>
      <w:r w:rsidRPr="00880C82">
        <w:rPr>
          <w:rFonts w:cs="FrankRuehl" w:hint="cs"/>
          <w:vanish/>
          <w:szCs w:val="20"/>
          <w:shd w:val="clear" w:color="auto" w:fill="FFFF99"/>
          <w:rtl/>
        </w:rPr>
        <w:t>הנוסח הקודם:</w:t>
      </w:r>
    </w:p>
    <w:p w:rsidR="00FD6870" w:rsidRPr="00880C82" w:rsidRDefault="00FD6870" w:rsidP="00FD6870">
      <w:pPr>
        <w:pStyle w:val="P00"/>
        <w:spacing w:before="0"/>
        <w:ind w:left="0" w:right="1134"/>
        <w:rPr>
          <w:rFonts w:cs="FrankRuehl" w:hint="cs"/>
          <w:strike/>
          <w:vanish/>
          <w:sz w:val="22"/>
          <w:szCs w:val="22"/>
          <w:shd w:val="clear" w:color="auto" w:fill="FFFF99"/>
          <w:rtl/>
        </w:rPr>
      </w:pPr>
      <w:r w:rsidRPr="00880C82">
        <w:rPr>
          <w:rFonts w:cs="FrankRuehl" w:hint="cs"/>
          <w:strike/>
          <w:vanish/>
          <w:sz w:val="22"/>
          <w:szCs w:val="22"/>
          <w:shd w:val="clear" w:color="auto" w:fill="FFFF99"/>
          <w:rtl/>
        </w:rPr>
        <w:t>א.</w:t>
      </w:r>
      <w:r w:rsidRPr="00880C82">
        <w:rPr>
          <w:rFonts w:cs="FrankRuehl" w:hint="cs"/>
          <w:strike/>
          <w:vanish/>
          <w:sz w:val="22"/>
          <w:szCs w:val="22"/>
          <w:shd w:val="clear" w:color="auto" w:fill="FFFF99"/>
          <w:rtl/>
        </w:rPr>
        <w:tab/>
        <w:t>החפצים שלגביהם יש לציין בפוליסה פרטי זיהוי:</w:t>
      </w:r>
    </w:p>
    <w:p w:rsidR="00FD6870" w:rsidRPr="00880C82" w:rsidRDefault="00880C82" w:rsidP="00880C82">
      <w:pPr>
        <w:pStyle w:val="P22"/>
        <w:tabs>
          <w:tab w:val="left" w:pos="624"/>
          <w:tab w:val="left" w:pos="1021"/>
        </w:tabs>
        <w:spacing w:before="0"/>
        <w:ind w:left="624" w:right="1134"/>
        <w:rPr>
          <w:rStyle w:val="default"/>
          <w:rFonts w:cs="FrankRuehl"/>
          <w:strike/>
          <w:vanish/>
          <w:sz w:val="22"/>
          <w:szCs w:val="22"/>
          <w:shd w:val="clear" w:color="auto" w:fill="FFFF99"/>
          <w:rtl/>
        </w:rPr>
      </w:pPr>
      <w:r w:rsidRPr="00880C82">
        <w:rPr>
          <w:rStyle w:val="default"/>
          <w:rFonts w:cs="FrankRuehl"/>
          <w:strike/>
          <w:vanish/>
          <w:sz w:val="22"/>
          <w:szCs w:val="22"/>
          <w:shd w:val="clear" w:color="auto" w:fill="FFFF99"/>
          <w:rtl/>
        </w:rPr>
        <w:t>1.</w:t>
      </w:r>
      <w:r w:rsidRPr="00880C82">
        <w:rPr>
          <w:rStyle w:val="default"/>
          <w:rFonts w:cs="FrankRuehl" w:hint="cs"/>
          <w:strike/>
          <w:vanish/>
          <w:sz w:val="22"/>
          <w:szCs w:val="22"/>
          <w:shd w:val="clear" w:color="auto" w:fill="FFFF99"/>
          <w:rtl/>
        </w:rPr>
        <w:tab/>
      </w:r>
      <w:r w:rsidR="00FD6870" w:rsidRPr="00880C82">
        <w:rPr>
          <w:rStyle w:val="default"/>
          <w:rFonts w:cs="FrankRuehl"/>
          <w:strike/>
          <w:vanish/>
          <w:sz w:val="22"/>
          <w:szCs w:val="22"/>
          <w:shd w:val="clear" w:color="auto" w:fill="FFFF99"/>
          <w:rtl/>
        </w:rPr>
        <w:t>מ</w:t>
      </w:r>
      <w:r w:rsidR="00FD6870" w:rsidRPr="00880C82">
        <w:rPr>
          <w:rStyle w:val="default"/>
          <w:rFonts w:cs="FrankRuehl" w:hint="cs"/>
          <w:strike/>
          <w:vanish/>
          <w:sz w:val="22"/>
          <w:szCs w:val="22"/>
          <w:shd w:val="clear" w:color="auto" w:fill="FFFF99"/>
          <w:rtl/>
        </w:rPr>
        <w:t>סרטות ומצלמות שערכן 1000 שקלים או יותר;</w:t>
      </w:r>
    </w:p>
    <w:p w:rsidR="00FD6870" w:rsidRPr="00880C82" w:rsidRDefault="00880C82" w:rsidP="00880C82">
      <w:pPr>
        <w:pStyle w:val="P22"/>
        <w:tabs>
          <w:tab w:val="left" w:pos="624"/>
          <w:tab w:val="left" w:pos="1021"/>
        </w:tabs>
        <w:spacing w:before="0"/>
        <w:ind w:left="624" w:right="1134"/>
        <w:rPr>
          <w:rStyle w:val="default"/>
          <w:rFonts w:cs="FrankRuehl"/>
          <w:strike/>
          <w:vanish/>
          <w:sz w:val="22"/>
          <w:szCs w:val="22"/>
          <w:shd w:val="clear" w:color="auto" w:fill="FFFF99"/>
          <w:rtl/>
        </w:rPr>
      </w:pPr>
      <w:r w:rsidRPr="00880C82">
        <w:rPr>
          <w:rStyle w:val="default"/>
          <w:rFonts w:cs="FrankRuehl" w:hint="cs"/>
          <w:strike/>
          <w:vanish/>
          <w:sz w:val="22"/>
          <w:szCs w:val="22"/>
          <w:shd w:val="clear" w:color="auto" w:fill="FFFF99"/>
          <w:rtl/>
        </w:rPr>
        <w:t>2.</w:t>
      </w:r>
      <w:r w:rsidRPr="00880C82">
        <w:rPr>
          <w:rStyle w:val="default"/>
          <w:rFonts w:cs="FrankRuehl" w:hint="cs"/>
          <w:strike/>
          <w:vanish/>
          <w:sz w:val="22"/>
          <w:szCs w:val="22"/>
          <w:shd w:val="clear" w:color="auto" w:fill="FFFF99"/>
          <w:rtl/>
        </w:rPr>
        <w:tab/>
      </w:r>
      <w:r w:rsidR="00FD6870" w:rsidRPr="00880C82">
        <w:rPr>
          <w:rStyle w:val="default"/>
          <w:rFonts w:cs="FrankRuehl" w:hint="cs"/>
          <w:strike/>
          <w:vanish/>
          <w:sz w:val="22"/>
          <w:szCs w:val="22"/>
          <w:shd w:val="clear" w:color="auto" w:fill="FFFF99"/>
          <w:rtl/>
        </w:rPr>
        <w:t>מקלטי רדיו וטלויזיה שערכם 1000 שקלים או יותר;</w:t>
      </w:r>
    </w:p>
    <w:p w:rsidR="00FD6870" w:rsidRPr="00880C82" w:rsidRDefault="00880C82" w:rsidP="00880C82">
      <w:pPr>
        <w:pStyle w:val="P22"/>
        <w:tabs>
          <w:tab w:val="left" w:pos="624"/>
          <w:tab w:val="left" w:pos="1021"/>
        </w:tabs>
        <w:spacing w:before="0"/>
        <w:ind w:left="624" w:right="1134"/>
        <w:rPr>
          <w:rStyle w:val="default"/>
          <w:rFonts w:cs="FrankRuehl"/>
          <w:strike/>
          <w:vanish/>
          <w:sz w:val="22"/>
          <w:szCs w:val="22"/>
          <w:shd w:val="clear" w:color="auto" w:fill="FFFF99"/>
          <w:rtl/>
        </w:rPr>
      </w:pPr>
      <w:r w:rsidRPr="00880C82">
        <w:rPr>
          <w:rStyle w:val="default"/>
          <w:rFonts w:cs="FrankRuehl" w:hint="cs"/>
          <w:strike/>
          <w:vanish/>
          <w:sz w:val="22"/>
          <w:szCs w:val="22"/>
          <w:shd w:val="clear" w:color="auto" w:fill="FFFF99"/>
          <w:rtl/>
        </w:rPr>
        <w:t>3.</w:t>
      </w:r>
      <w:r w:rsidRPr="00880C82">
        <w:rPr>
          <w:rStyle w:val="default"/>
          <w:rFonts w:cs="FrankRuehl" w:hint="cs"/>
          <w:strike/>
          <w:vanish/>
          <w:sz w:val="22"/>
          <w:szCs w:val="22"/>
          <w:shd w:val="clear" w:color="auto" w:fill="FFFF99"/>
          <w:rtl/>
        </w:rPr>
        <w:tab/>
      </w:r>
      <w:r w:rsidR="00FD6870" w:rsidRPr="00880C82">
        <w:rPr>
          <w:rStyle w:val="default"/>
          <w:rFonts w:cs="FrankRuehl"/>
          <w:strike/>
          <w:vanish/>
          <w:sz w:val="22"/>
          <w:szCs w:val="22"/>
          <w:shd w:val="clear" w:color="auto" w:fill="FFFF99"/>
          <w:rtl/>
        </w:rPr>
        <w:t>מ</w:t>
      </w:r>
      <w:r w:rsidR="00FD6870" w:rsidRPr="00880C82">
        <w:rPr>
          <w:rStyle w:val="default"/>
          <w:rFonts w:cs="FrankRuehl" w:hint="cs"/>
          <w:strike/>
          <w:vanish/>
          <w:sz w:val="22"/>
          <w:szCs w:val="22"/>
          <w:shd w:val="clear" w:color="auto" w:fill="FFFF99"/>
          <w:rtl/>
        </w:rPr>
        <w:t>שקפות שדה שערכן 1000 שקלים או יותר;</w:t>
      </w:r>
    </w:p>
    <w:p w:rsidR="00FD6870" w:rsidRPr="00880C82" w:rsidRDefault="00880C82" w:rsidP="00880C82">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880C82">
        <w:rPr>
          <w:rStyle w:val="default"/>
          <w:rFonts w:cs="FrankRuehl" w:hint="cs"/>
          <w:strike/>
          <w:vanish/>
          <w:sz w:val="22"/>
          <w:szCs w:val="22"/>
          <w:shd w:val="clear" w:color="auto" w:fill="FFFF99"/>
          <w:rtl/>
        </w:rPr>
        <w:t>4.</w:t>
      </w:r>
      <w:r w:rsidRPr="00880C82">
        <w:rPr>
          <w:rStyle w:val="default"/>
          <w:rFonts w:cs="FrankRuehl" w:hint="cs"/>
          <w:strike/>
          <w:vanish/>
          <w:sz w:val="22"/>
          <w:szCs w:val="22"/>
          <w:shd w:val="clear" w:color="auto" w:fill="FFFF99"/>
          <w:rtl/>
        </w:rPr>
        <w:tab/>
      </w:r>
      <w:r w:rsidR="00FD6870" w:rsidRPr="00880C82">
        <w:rPr>
          <w:rStyle w:val="default"/>
          <w:rFonts w:cs="FrankRuehl" w:hint="cs"/>
          <w:strike/>
          <w:vanish/>
          <w:sz w:val="22"/>
          <w:szCs w:val="22"/>
          <w:shd w:val="clear" w:color="auto" w:fill="FFFF99"/>
          <w:rtl/>
        </w:rPr>
        <w:t>מערכות סטריאופוניות שערכן 2,000 שקלים או יותר;</w:t>
      </w:r>
    </w:p>
    <w:p w:rsidR="00FD6870" w:rsidRPr="00880C82" w:rsidRDefault="00880C82" w:rsidP="00880C82">
      <w:pPr>
        <w:pStyle w:val="P22"/>
        <w:tabs>
          <w:tab w:val="left" w:pos="624"/>
          <w:tab w:val="left" w:pos="1021"/>
        </w:tabs>
        <w:spacing w:before="0"/>
        <w:ind w:left="624" w:right="1134"/>
        <w:rPr>
          <w:rStyle w:val="default"/>
          <w:rFonts w:cs="FrankRuehl"/>
          <w:strike/>
          <w:vanish/>
          <w:sz w:val="22"/>
          <w:szCs w:val="22"/>
          <w:shd w:val="clear" w:color="auto" w:fill="FFFF99"/>
          <w:rtl/>
        </w:rPr>
      </w:pPr>
      <w:r w:rsidRPr="00880C82">
        <w:rPr>
          <w:rStyle w:val="default"/>
          <w:rFonts w:cs="FrankRuehl" w:hint="cs"/>
          <w:strike/>
          <w:vanish/>
          <w:sz w:val="22"/>
          <w:szCs w:val="22"/>
          <w:shd w:val="clear" w:color="auto" w:fill="FFFF99"/>
          <w:rtl/>
        </w:rPr>
        <w:t>5.</w:t>
      </w:r>
      <w:r w:rsidRPr="00880C82">
        <w:rPr>
          <w:rStyle w:val="default"/>
          <w:rFonts w:cs="FrankRuehl" w:hint="cs"/>
          <w:strike/>
          <w:vanish/>
          <w:sz w:val="22"/>
          <w:szCs w:val="22"/>
          <w:shd w:val="clear" w:color="auto" w:fill="FFFF99"/>
          <w:rtl/>
        </w:rPr>
        <w:tab/>
      </w:r>
      <w:r w:rsidR="00FD6870" w:rsidRPr="00880C82">
        <w:rPr>
          <w:rStyle w:val="default"/>
          <w:rFonts w:cs="FrankRuehl"/>
          <w:strike/>
          <w:vanish/>
          <w:sz w:val="22"/>
          <w:szCs w:val="22"/>
          <w:shd w:val="clear" w:color="auto" w:fill="FFFF99"/>
          <w:rtl/>
        </w:rPr>
        <w:t>ת</w:t>
      </w:r>
      <w:r w:rsidR="00FD6870" w:rsidRPr="00880C82">
        <w:rPr>
          <w:rStyle w:val="default"/>
          <w:rFonts w:cs="FrankRuehl" w:hint="cs"/>
          <w:strike/>
          <w:vanish/>
          <w:sz w:val="22"/>
          <w:szCs w:val="22"/>
          <w:shd w:val="clear" w:color="auto" w:fill="FFFF99"/>
          <w:rtl/>
        </w:rPr>
        <w:t>כשיטים ושעונים שערכם 2,000 שקלים או יותר;</w:t>
      </w:r>
    </w:p>
    <w:p w:rsidR="00FD6870" w:rsidRPr="00880C82" w:rsidRDefault="00880C82" w:rsidP="00880C82">
      <w:pPr>
        <w:pStyle w:val="P22"/>
        <w:tabs>
          <w:tab w:val="left" w:pos="624"/>
          <w:tab w:val="left" w:pos="1021"/>
        </w:tabs>
        <w:spacing w:before="0"/>
        <w:ind w:left="624" w:right="1134"/>
        <w:rPr>
          <w:rStyle w:val="default"/>
          <w:rFonts w:cs="FrankRuehl"/>
          <w:strike/>
          <w:vanish/>
          <w:sz w:val="22"/>
          <w:szCs w:val="22"/>
          <w:shd w:val="clear" w:color="auto" w:fill="FFFF99"/>
          <w:rtl/>
        </w:rPr>
      </w:pPr>
      <w:r w:rsidRPr="00880C82">
        <w:rPr>
          <w:rStyle w:val="default"/>
          <w:rFonts w:cs="FrankRuehl" w:hint="cs"/>
          <w:strike/>
          <w:vanish/>
          <w:sz w:val="22"/>
          <w:szCs w:val="22"/>
          <w:shd w:val="clear" w:color="auto" w:fill="FFFF99"/>
          <w:rtl/>
        </w:rPr>
        <w:t>6.</w:t>
      </w:r>
      <w:r w:rsidRPr="00880C82">
        <w:rPr>
          <w:rStyle w:val="default"/>
          <w:rFonts w:cs="FrankRuehl" w:hint="cs"/>
          <w:strike/>
          <w:vanish/>
          <w:sz w:val="22"/>
          <w:szCs w:val="22"/>
          <w:shd w:val="clear" w:color="auto" w:fill="FFFF99"/>
          <w:rtl/>
        </w:rPr>
        <w:tab/>
      </w:r>
      <w:r w:rsidR="00FD6870" w:rsidRPr="00880C82">
        <w:rPr>
          <w:rStyle w:val="default"/>
          <w:rFonts w:cs="FrankRuehl" w:hint="cs"/>
          <w:strike/>
          <w:vanish/>
          <w:sz w:val="22"/>
          <w:szCs w:val="22"/>
          <w:shd w:val="clear" w:color="auto" w:fill="FFFF99"/>
          <w:rtl/>
        </w:rPr>
        <w:t>חפצי אמנות ו</w:t>
      </w:r>
      <w:r w:rsidR="00FD6870" w:rsidRPr="00880C82">
        <w:rPr>
          <w:rStyle w:val="default"/>
          <w:rFonts w:cs="FrankRuehl"/>
          <w:strike/>
          <w:vanish/>
          <w:sz w:val="22"/>
          <w:szCs w:val="22"/>
          <w:shd w:val="clear" w:color="auto" w:fill="FFFF99"/>
          <w:rtl/>
        </w:rPr>
        <w:t>ש</w:t>
      </w:r>
      <w:r w:rsidR="00FD6870" w:rsidRPr="00880C82">
        <w:rPr>
          <w:rStyle w:val="default"/>
          <w:rFonts w:cs="FrankRuehl" w:hint="cs"/>
          <w:strike/>
          <w:vanish/>
          <w:sz w:val="22"/>
          <w:szCs w:val="22"/>
          <w:shd w:val="clear" w:color="auto" w:fill="FFFF99"/>
          <w:rtl/>
        </w:rPr>
        <w:t>טיחים שערכם 2,000 שקלים או יותר;</w:t>
      </w:r>
    </w:p>
    <w:p w:rsidR="00FD6870" w:rsidRPr="00D12077" w:rsidRDefault="00880C82" w:rsidP="00880C82">
      <w:pPr>
        <w:pStyle w:val="P22"/>
        <w:tabs>
          <w:tab w:val="left" w:pos="624"/>
          <w:tab w:val="left" w:pos="1021"/>
        </w:tabs>
        <w:spacing w:before="0"/>
        <w:ind w:left="624" w:right="1134"/>
        <w:rPr>
          <w:rFonts w:cs="FrankRuehl" w:hint="cs"/>
          <w:strike/>
          <w:sz w:val="2"/>
          <w:szCs w:val="2"/>
          <w:rtl/>
        </w:rPr>
      </w:pPr>
      <w:r w:rsidRPr="00880C82">
        <w:rPr>
          <w:rStyle w:val="default"/>
          <w:rFonts w:cs="FrankRuehl" w:hint="cs"/>
          <w:strike/>
          <w:vanish/>
          <w:sz w:val="22"/>
          <w:szCs w:val="22"/>
          <w:shd w:val="clear" w:color="auto" w:fill="FFFF99"/>
          <w:rtl/>
        </w:rPr>
        <w:t>7.</w:t>
      </w:r>
      <w:r w:rsidRPr="00880C82">
        <w:rPr>
          <w:rStyle w:val="default"/>
          <w:rFonts w:cs="FrankRuehl" w:hint="cs"/>
          <w:strike/>
          <w:vanish/>
          <w:sz w:val="22"/>
          <w:szCs w:val="22"/>
          <w:shd w:val="clear" w:color="auto" w:fill="FFFF99"/>
          <w:rtl/>
        </w:rPr>
        <w:tab/>
      </w:r>
      <w:r w:rsidR="00FD6870" w:rsidRPr="00880C82">
        <w:rPr>
          <w:rStyle w:val="default"/>
          <w:rFonts w:cs="FrankRuehl"/>
          <w:strike/>
          <w:vanish/>
          <w:sz w:val="22"/>
          <w:szCs w:val="22"/>
          <w:shd w:val="clear" w:color="auto" w:fill="FFFF99"/>
          <w:rtl/>
        </w:rPr>
        <w:t>א</w:t>
      </w:r>
      <w:r w:rsidR="00FD6870" w:rsidRPr="00880C82">
        <w:rPr>
          <w:rStyle w:val="default"/>
          <w:rFonts w:cs="FrankRuehl" w:hint="cs"/>
          <w:strike/>
          <w:vanish/>
          <w:sz w:val="22"/>
          <w:szCs w:val="22"/>
          <w:shd w:val="clear" w:color="auto" w:fill="FFFF99"/>
          <w:rtl/>
        </w:rPr>
        <w:t>ופניים.</w:t>
      </w:r>
      <w:bookmarkEnd w:id="12"/>
    </w:p>
    <w:p w:rsidR="00A825BE" w:rsidRDefault="00A825BE">
      <w:pPr>
        <w:pStyle w:val="P00"/>
        <w:spacing w:before="72"/>
        <w:ind w:left="0" w:right="1134"/>
        <w:rPr>
          <w:rStyle w:val="default"/>
          <w:rFonts w:cs="FrankRuehl"/>
          <w:rtl/>
        </w:rPr>
      </w:pPr>
      <w:r>
        <w:rPr>
          <w:rStyle w:val="default"/>
          <w:rFonts w:cs="FrankRuehl"/>
          <w:rtl/>
        </w:rPr>
        <w:t>ב.</w:t>
      </w:r>
      <w:r>
        <w:rPr>
          <w:rStyle w:val="default"/>
          <w:rFonts w:cs="FrankRuehl"/>
          <w:rtl/>
        </w:rPr>
        <w:tab/>
        <w:t>פ</w:t>
      </w:r>
      <w:r>
        <w:rPr>
          <w:rStyle w:val="default"/>
          <w:rFonts w:cs="FrankRuehl" w:hint="cs"/>
          <w:rtl/>
        </w:rPr>
        <w:t>רטי הזיהוי שיש לציינם בפוליסה:</w:t>
      </w:r>
    </w:p>
    <w:p w:rsidR="00A825BE" w:rsidRDefault="00A825BE" w:rsidP="00880C82">
      <w:pPr>
        <w:pStyle w:val="P22"/>
        <w:tabs>
          <w:tab w:val="left" w:pos="624"/>
          <w:tab w:val="left" w:pos="1021"/>
        </w:tabs>
        <w:spacing w:before="72"/>
        <w:ind w:left="624" w:right="1134"/>
        <w:rPr>
          <w:rStyle w:val="default"/>
          <w:rFonts w:cs="FrankRuehl"/>
          <w:rtl/>
        </w:rPr>
      </w:pPr>
      <w:r>
        <w:rPr>
          <w:rStyle w:val="default"/>
          <w:rFonts w:cs="FrankRuehl"/>
          <w:rtl/>
        </w:rPr>
        <w:t>1. ח</w:t>
      </w:r>
      <w:r>
        <w:rPr>
          <w:rStyle w:val="default"/>
          <w:rFonts w:cs="FrankRuehl" w:hint="cs"/>
          <w:rtl/>
        </w:rPr>
        <w:t>פצים הנו</w:t>
      </w:r>
      <w:r>
        <w:rPr>
          <w:rStyle w:val="default"/>
          <w:rFonts w:cs="FrankRuehl"/>
          <w:rtl/>
        </w:rPr>
        <w:t>שא</w:t>
      </w:r>
      <w:r>
        <w:rPr>
          <w:rStyle w:val="default"/>
          <w:rFonts w:cs="FrankRuehl" w:hint="cs"/>
          <w:rtl/>
        </w:rPr>
        <w:t xml:space="preserve">ים מספר סידורי </w:t>
      </w:r>
      <w:r w:rsidR="00880C82">
        <w:rPr>
          <w:rStyle w:val="default"/>
          <w:rFonts w:cs="FrankRuehl"/>
          <w:rtl/>
        </w:rPr>
        <w:t>–</w:t>
      </w:r>
      <w:r>
        <w:rPr>
          <w:rStyle w:val="default"/>
          <w:rFonts w:cs="FrankRuehl"/>
          <w:rtl/>
        </w:rPr>
        <w:t xml:space="preserve"> </w:t>
      </w:r>
      <w:r>
        <w:rPr>
          <w:rStyle w:val="default"/>
          <w:rFonts w:cs="FrankRuehl" w:hint="cs"/>
          <w:rtl/>
        </w:rPr>
        <w:t>שם החפץ,</w:t>
      </w:r>
      <w:r>
        <w:rPr>
          <w:rStyle w:val="default"/>
          <w:rFonts w:cs="FrankRuehl"/>
          <w:rtl/>
        </w:rPr>
        <w:t xml:space="preserve"> </w:t>
      </w:r>
      <w:r>
        <w:rPr>
          <w:rStyle w:val="default"/>
          <w:rFonts w:cs="FrankRuehl" w:hint="cs"/>
          <w:rtl/>
        </w:rPr>
        <w:t>שם היצרן, המספר הסידורי, סימנים מיוחדים.</w:t>
      </w:r>
    </w:p>
    <w:p w:rsidR="00A825BE" w:rsidRDefault="00A825BE" w:rsidP="00880C82">
      <w:pPr>
        <w:pStyle w:val="P22"/>
        <w:tabs>
          <w:tab w:val="left" w:pos="624"/>
          <w:tab w:val="left" w:pos="1021"/>
        </w:tabs>
        <w:spacing w:before="72"/>
        <w:ind w:left="624" w:right="1134"/>
        <w:rPr>
          <w:rStyle w:val="default"/>
          <w:rFonts w:cs="FrankRuehl"/>
          <w:rtl/>
        </w:rPr>
      </w:pPr>
      <w:r>
        <w:rPr>
          <w:rStyle w:val="default"/>
          <w:rFonts w:cs="FrankRuehl" w:hint="cs"/>
          <w:rtl/>
        </w:rPr>
        <w:t xml:space="preserve">2. </w:t>
      </w:r>
      <w:r>
        <w:rPr>
          <w:rStyle w:val="default"/>
          <w:rFonts w:cs="FrankRuehl"/>
          <w:rtl/>
        </w:rPr>
        <w:t>ת</w:t>
      </w:r>
      <w:r>
        <w:rPr>
          <w:rStyle w:val="default"/>
          <w:rFonts w:cs="FrankRuehl" w:hint="cs"/>
          <w:rtl/>
        </w:rPr>
        <w:t xml:space="preserve">כשיטים </w:t>
      </w:r>
      <w:r w:rsidR="00880C82">
        <w:rPr>
          <w:rStyle w:val="default"/>
          <w:rFonts w:cs="FrankRuehl"/>
          <w:rtl/>
        </w:rPr>
        <w:t>–</w:t>
      </w:r>
      <w:r>
        <w:rPr>
          <w:rStyle w:val="default"/>
          <w:rFonts w:cs="FrankRuehl"/>
          <w:rtl/>
        </w:rPr>
        <w:t xml:space="preserve"> </w:t>
      </w:r>
      <w:r>
        <w:rPr>
          <w:rStyle w:val="default"/>
          <w:rFonts w:cs="FrankRuehl" w:hint="cs"/>
          <w:rtl/>
        </w:rPr>
        <w:t>סוג התכשיט, תיאור כללי, סוג המתכת, משקל קרט, סוג אבני החן ומספרם, צורתם וצבעם, סימנים מיוחדים כגון חריטה והטבעה.</w:t>
      </w:r>
    </w:p>
    <w:p w:rsidR="00A825BE" w:rsidRDefault="00A825BE" w:rsidP="00880C82">
      <w:pPr>
        <w:pStyle w:val="P22"/>
        <w:tabs>
          <w:tab w:val="left" w:pos="624"/>
          <w:tab w:val="left" w:pos="1021"/>
        </w:tabs>
        <w:spacing w:before="72"/>
        <w:ind w:left="624" w:right="1134"/>
        <w:rPr>
          <w:rStyle w:val="default"/>
          <w:rFonts w:cs="FrankRuehl"/>
          <w:rtl/>
        </w:rPr>
      </w:pPr>
      <w:r>
        <w:rPr>
          <w:rStyle w:val="default"/>
          <w:rFonts w:cs="FrankRuehl" w:hint="cs"/>
          <w:rtl/>
        </w:rPr>
        <w:t xml:space="preserve">3. </w:t>
      </w:r>
      <w:r>
        <w:rPr>
          <w:rStyle w:val="default"/>
          <w:rFonts w:cs="FrankRuehl"/>
          <w:rtl/>
        </w:rPr>
        <w:t>ש</w:t>
      </w:r>
      <w:r>
        <w:rPr>
          <w:rStyle w:val="default"/>
          <w:rFonts w:cs="FrankRuehl" w:hint="cs"/>
          <w:rtl/>
        </w:rPr>
        <w:t xml:space="preserve">טיחים </w:t>
      </w:r>
      <w:r w:rsidR="00880C82">
        <w:rPr>
          <w:rStyle w:val="default"/>
          <w:rFonts w:cs="FrankRuehl"/>
          <w:rtl/>
        </w:rPr>
        <w:t>–</w:t>
      </w:r>
      <w:r>
        <w:rPr>
          <w:rStyle w:val="default"/>
          <w:rFonts w:cs="FrankRuehl"/>
          <w:rtl/>
        </w:rPr>
        <w:t xml:space="preserve"> </w:t>
      </w:r>
      <w:r>
        <w:rPr>
          <w:rStyle w:val="default"/>
          <w:rFonts w:cs="FrankRuehl" w:hint="cs"/>
          <w:rtl/>
        </w:rPr>
        <w:t>סוג השטיח, שם היצרן, הדוגמה, הצבעים, הגודל, סימני</w:t>
      </w:r>
      <w:r>
        <w:rPr>
          <w:rStyle w:val="default"/>
          <w:rFonts w:cs="FrankRuehl"/>
          <w:rtl/>
        </w:rPr>
        <w:t xml:space="preserve">ם </w:t>
      </w:r>
      <w:r>
        <w:rPr>
          <w:rStyle w:val="default"/>
          <w:rFonts w:cs="FrankRuehl" w:hint="cs"/>
          <w:rtl/>
        </w:rPr>
        <w:t>מיוחדים.</w:t>
      </w:r>
    </w:p>
    <w:p w:rsidR="00A825BE" w:rsidRDefault="00A825BE" w:rsidP="00880C82">
      <w:pPr>
        <w:pStyle w:val="P22"/>
        <w:tabs>
          <w:tab w:val="left" w:pos="624"/>
          <w:tab w:val="left" w:pos="1021"/>
        </w:tabs>
        <w:spacing w:before="72"/>
        <w:ind w:left="624" w:right="1134"/>
        <w:rPr>
          <w:rStyle w:val="default"/>
          <w:rFonts w:cs="FrankRuehl"/>
          <w:rtl/>
        </w:rPr>
      </w:pPr>
      <w:r>
        <w:rPr>
          <w:rStyle w:val="default"/>
          <w:rFonts w:cs="FrankRuehl" w:hint="cs"/>
          <w:rtl/>
        </w:rPr>
        <w:t xml:space="preserve">4. </w:t>
      </w:r>
      <w:r>
        <w:rPr>
          <w:rStyle w:val="default"/>
          <w:rFonts w:cs="FrankRuehl"/>
          <w:rtl/>
        </w:rPr>
        <w:t>ח</w:t>
      </w:r>
      <w:r>
        <w:rPr>
          <w:rStyle w:val="default"/>
          <w:rFonts w:cs="FrankRuehl" w:hint="cs"/>
          <w:rtl/>
        </w:rPr>
        <w:t xml:space="preserve">פצי אמנות </w:t>
      </w:r>
      <w:r w:rsidR="00880C82">
        <w:rPr>
          <w:rStyle w:val="default"/>
          <w:rFonts w:cs="FrankRuehl"/>
          <w:rtl/>
        </w:rPr>
        <w:t>–</w:t>
      </w:r>
      <w:r>
        <w:rPr>
          <w:rStyle w:val="default"/>
          <w:rFonts w:cs="FrankRuehl"/>
          <w:rtl/>
        </w:rPr>
        <w:t xml:space="preserve"> </w:t>
      </w:r>
      <w:r>
        <w:rPr>
          <w:rStyle w:val="default"/>
          <w:rFonts w:cs="FrankRuehl" w:hint="cs"/>
          <w:rtl/>
        </w:rPr>
        <w:t>שם היצירה, שם האמן, נושא היצירה, הצבעים העיקריים, גודל, סימנים מיוחדים.</w:t>
      </w:r>
    </w:p>
    <w:p w:rsidR="00A825BE" w:rsidRDefault="00A825BE" w:rsidP="00880C82">
      <w:pPr>
        <w:pStyle w:val="P22"/>
        <w:tabs>
          <w:tab w:val="left" w:pos="624"/>
          <w:tab w:val="left" w:pos="1021"/>
        </w:tabs>
        <w:spacing w:before="72"/>
        <w:ind w:left="624" w:right="1134"/>
        <w:rPr>
          <w:rStyle w:val="default"/>
          <w:rFonts w:cs="FrankRuehl"/>
          <w:rtl/>
        </w:rPr>
      </w:pPr>
      <w:r>
        <w:rPr>
          <w:rStyle w:val="default"/>
          <w:rFonts w:cs="FrankRuehl" w:hint="cs"/>
          <w:rtl/>
        </w:rPr>
        <w:t xml:space="preserve">5. </w:t>
      </w:r>
      <w:r>
        <w:rPr>
          <w:rStyle w:val="default"/>
          <w:rFonts w:cs="FrankRuehl"/>
          <w:rtl/>
        </w:rPr>
        <w:t>ח</w:t>
      </w:r>
      <w:r>
        <w:rPr>
          <w:rStyle w:val="default"/>
          <w:rFonts w:cs="FrankRuehl" w:hint="cs"/>
          <w:rtl/>
        </w:rPr>
        <w:t xml:space="preserve">פצים אחרים </w:t>
      </w:r>
      <w:r w:rsidR="00880C82">
        <w:rPr>
          <w:rStyle w:val="default"/>
          <w:rFonts w:cs="FrankRuehl"/>
          <w:rtl/>
        </w:rPr>
        <w:t>–</w:t>
      </w:r>
      <w:r>
        <w:rPr>
          <w:rStyle w:val="default"/>
          <w:rFonts w:cs="FrankRuehl"/>
          <w:rtl/>
        </w:rPr>
        <w:t xml:space="preserve"> </w:t>
      </w:r>
      <w:r>
        <w:rPr>
          <w:rStyle w:val="default"/>
          <w:rFonts w:cs="FrankRuehl" w:hint="cs"/>
          <w:rtl/>
        </w:rPr>
        <w:t>שם החפץ, שם היצרן, תיאור החפץ, סימנים מיוחדים.</w:t>
      </w:r>
    </w:p>
    <w:p w:rsidR="00A825BE" w:rsidRDefault="00A825BE" w:rsidP="007D39CF">
      <w:pPr>
        <w:pStyle w:val="P00"/>
        <w:spacing w:before="72"/>
        <w:ind w:left="0" w:right="1134"/>
        <w:rPr>
          <w:rStyle w:val="default"/>
          <w:rFonts w:cs="FrankRuehl" w:hint="cs"/>
          <w:rtl/>
        </w:rPr>
      </w:pPr>
    </w:p>
    <w:p w:rsidR="007D39CF" w:rsidRDefault="007D39CF" w:rsidP="007D39CF">
      <w:pPr>
        <w:pStyle w:val="P00"/>
        <w:spacing w:before="72"/>
        <w:ind w:left="0" w:right="1134"/>
        <w:rPr>
          <w:rStyle w:val="default"/>
          <w:rFonts w:cs="FrankRuehl" w:hint="cs"/>
          <w:rtl/>
        </w:rPr>
      </w:pPr>
    </w:p>
    <w:p w:rsidR="00A825BE" w:rsidRDefault="00A825BE" w:rsidP="00880C82">
      <w:pPr>
        <w:pStyle w:val="sig-0"/>
        <w:tabs>
          <w:tab w:val="clear" w:pos="4820"/>
          <w:tab w:val="center" w:pos="5670"/>
        </w:tabs>
        <w:spacing w:before="72"/>
        <w:ind w:left="0" w:right="1134"/>
        <w:rPr>
          <w:rFonts w:cs="FrankRuehl"/>
          <w:sz w:val="26"/>
          <w:rtl/>
        </w:rPr>
      </w:pPr>
      <w:r>
        <w:rPr>
          <w:rFonts w:cs="FrankRuehl"/>
          <w:sz w:val="26"/>
          <w:rtl/>
        </w:rPr>
        <w:t xml:space="preserve">ג' </w:t>
      </w:r>
      <w:r>
        <w:rPr>
          <w:rFonts w:cs="FrankRuehl" w:hint="cs"/>
          <w:sz w:val="26"/>
          <w:rtl/>
        </w:rPr>
        <w:t>בשבט תש"ם (21 בינואר 1980)</w:t>
      </w:r>
      <w:r>
        <w:rPr>
          <w:rFonts w:cs="FrankRuehl"/>
          <w:sz w:val="26"/>
          <w:rtl/>
        </w:rPr>
        <w:tab/>
        <w:t>י</w:t>
      </w:r>
      <w:r>
        <w:rPr>
          <w:rFonts w:cs="FrankRuehl" w:hint="cs"/>
          <w:sz w:val="26"/>
          <w:rtl/>
        </w:rPr>
        <w:t>גאל הורביץ</w:t>
      </w:r>
    </w:p>
    <w:p w:rsidR="00A825BE" w:rsidRDefault="00A825BE" w:rsidP="00880C82">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האוצר</w:t>
      </w:r>
    </w:p>
    <w:p w:rsidR="007D39CF" w:rsidRPr="007D39CF" w:rsidRDefault="007D39CF" w:rsidP="007D39CF">
      <w:pPr>
        <w:pStyle w:val="P00"/>
        <w:spacing w:before="72"/>
        <w:ind w:left="0" w:right="1134"/>
        <w:rPr>
          <w:rStyle w:val="default"/>
          <w:rFonts w:cs="FrankRuehl" w:hint="cs"/>
          <w:rtl/>
        </w:rPr>
      </w:pPr>
    </w:p>
    <w:p w:rsidR="007D39CF" w:rsidRPr="007D39CF" w:rsidRDefault="007D39CF" w:rsidP="007D39CF">
      <w:pPr>
        <w:pStyle w:val="P00"/>
        <w:spacing w:before="72"/>
        <w:ind w:left="0" w:right="1134"/>
        <w:rPr>
          <w:rStyle w:val="default"/>
          <w:rFonts w:cs="FrankRuehl"/>
          <w:rtl/>
        </w:rPr>
      </w:pPr>
    </w:p>
    <w:p w:rsidR="00A825BE" w:rsidRPr="007D39CF" w:rsidRDefault="00A825BE" w:rsidP="007D39CF">
      <w:pPr>
        <w:pStyle w:val="P00"/>
        <w:spacing w:before="72"/>
        <w:ind w:left="0" w:right="1134"/>
        <w:rPr>
          <w:rStyle w:val="default"/>
          <w:rFonts w:cs="FrankRuehl"/>
          <w:rtl/>
        </w:rPr>
      </w:pPr>
      <w:bookmarkStart w:id="13" w:name="LawPartEnd"/>
    </w:p>
    <w:bookmarkEnd w:id="13"/>
    <w:p w:rsidR="006F204A" w:rsidRDefault="006F204A" w:rsidP="007D39CF">
      <w:pPr>
        <w:pStyle w:val="P00"/>
        <w:spacing w:before="72"/>
        <w:ind w:left="0" w:right="1134"/>
        <w:rPr>
          <w:rStyle w:val="default"/>
          <w:rFonts w:cs="FrankRuehl"/>
          <w:rtl/>
        </w:rPr>
      </w:pPr>
    </w:p>
    <w:p w:rsidR="006F204A" w:rsidRDefault="006F204A" w:rsidP="007D39CF">
      <w:pPr>
        <w:pStyle w:val="P00"/>
        <w:spacing w:before="72"/>
        <w:ind w:left="0" w:right="1134"/>
        <w:rPr>
          <w:rStyle w:val="default"/>
          <w:rFonts w:cs="FrankRuehl"/>
          <w:rtl/>
        </w:rPr>
      </w:pPr>
    </w:p>
    <w:p w:rsidR="006F204A" w:rsidRDefault="006F204A" w:rsidP="006F204A">
      <w:pPr>
        <w:pStyle w:val="P00"/>
        <w:spacing w:before="72"/>
        <w:ind w:left="0" w:right="1134"/>
        <w:jc w:val="center"/>
        <w:rPr>
          <w:rStyle w:val="default"/>
          <w:rFonts w:cs="David"/>
          <w:color w:val="0000FF"/>
          <w:szCs w:val="24"/>
          <w:u w:val="single"/>
          <w:rtl/>
        </w:rPr>
      </w:pPr>
      <w:hyperlink r:id="rId12" w:history="1">
        <w:r>
          <w:rPr>
            <w:rStyle w:val="Hyperlink"/>
            <w:noProof w:val="0"/>
            <w:sz w:val="22"/>
            <w:szCs w:val="24"/>
            <w:rtl/>
          </w:rPr>
          <w:t>הודעה למנויים על עריכה ושינויים במסמכי פסיקה, חקיקה ועוד באתר נבו - הקש כאן</w:t>
        </w:r>
      </w:hyperlink>
    </w:p>
    <w:p w:rsidR="00A825BE" w:rsidRPr="006F204A" w:rsidRDefault="00A825BE" w:rsidP="006F204A">
      <w:pPr>
        <w:pStyle w:val="P00"/>
        <w:spacing w:before="72"/>
        <w:ind w:left="0" w:right="1134"/>
        <w:jc w:val="center"/>
        <w:rPr>
          <w:rStyle w:val="default"/>
          <w:rFonts w:cs="David"/>
          <w:color w:val="0000FF"/>
          <w:szCs w:val="24"/>
          <w:u w:val="single"/>
          <w:rtl/>
        </w:rPr>
      </w:pPr>
    </w:p>
    <w:sectPr w:rsidR="00A825BE" w:rsidRPr="006F204A">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72C5" w:rsidRDefault="00C572C5">
      <w:r>
        <w:separator/>
      </w:r>
    </w:p>
  </w:endnote>
  <w:endnote w:type="continuationSeparator" w:id="0">
    <w:p w:rsidR="00C572C5" w:rsidRDefault="00C57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25BE" w:rsidRDefault="00A825B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825BE" w:rsidRDefault="00A825B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825BE" w:rsidRDefault="00A825B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1074D">
      <w:rPr>
        <w:rFonts w:cs="TopType Jerushalmi"/>
        <w:noProof/>
        <w:color w:val="000000"/>
        <w:sz w:val="14"/>
        <w:szCs w:val="14"/>
      </w:rPr>
      <w:t>C:\Yael\hakika\Revadim\p194_011.doc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25BE" w:rsidRDefault="00A825B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F204A">
      <w:rPr>
        <w:rFonts w:hAnsi="FrankRuehl" w:cs="FrankRuehl"/>
        <w:noProof/>
        <w:sz w:val="24"/>
        <w:szCs w:val="24"/>
        <w:rtl/>
      </w:rPr>
      <w:t>3</w:t>
    </w:r>
    <w:r>
      <w:rPr>
        <w:rFonts w:hAnsi="FrankRuehl" w:cs="FrankRuehl"/>
        <w:sz w:val="24"/>
        <w:szCs w:val="24"/>
        <w:rtl/>
      </w:rPr>
      <w:fldChar w:fldCharType="end"/>
    </w:r>
  </w:p>
  <w:p w:rsidR="00A825BE" w:rsidRDefault="00A825B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825BE" w:rsidRDefault="00A825B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1074D">
      <w:rPr>
        <w:rFonts w:cs="TopType Jerushalmi"/>
        <w:noProof/>
        <w:color w:val="000000"/>
        <w:sz w:val="14"/>
        <w:szCs w:val="14"/>
      </w:rPr>
      <w:t>C:\Yael\hakika\Revadim\p194_011.doc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72C5" w:rsidRDefault="00C572C5" w:rsidP="0021074D">
      <w:pPr>
        <w:spacing w:before="60" w:line="240" w:lineRule="auto"/>
        <w:ind w:right="1134"/>
      </w:pPr>
      <w:r>
        <w:separator/>
      </w:r>
    </w:p>
  </w:footnote>
  <w:footnote w:type="continuationSeparator" w:id="0">
    <w:p w:rsidR="00C572C5" w:rsidRDefault="00C572C5">
      <w:r>
        <w:continuationSeparator/>
      </w:r>
    </w:p>
  </w:footnote>
  <w:footnote w:id="1">
    <w:p w:rsidR="0021074D" w:rsidRDefault="0021074D" w:rsidP="002107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21074D">
        <w:rPr>
          <w:rFonts w:cs="FrankRuehl"/>
          <w:rtl/>
        </w:rPr>
        <w:t xml:space="preserve">* </w:t>
      </w:r>
      <w:r>
        <w:rPr>
          <w:rFonts w:cs="FrankRuehl"/>
          <w:rtl/>
        </w:rPr>
        <w:t>פו</w:t>
      </w:r>
      <w:r>
        <w:rPr>
          <w:rFonts w:cs="FrankRuehl" w:hint="cs"/>
          <w:rtl/>
        </w:rPr>
        <w:t xml:space="preserve">רסמו </w:t>
      </w:r>
      <w:hyperlink r:id="rId1" w:history="1">
        <w:r w:rsidRPr="003B71B2">
          <w:rPr>
            <w:rStyle w:val="Hyperlink"/>
            <w:rFonts w:cs="FrankRuehl" w:hint="cs"/>
            <w:rtl/>
          </w:rPr>
          <w:t>ק"</w:t>
        </w:r>
        <w:r w:rsidRPr="003B71B2">
          <w:rPr>
            <w:rStyle w:val="Hyperlink"/>
            <w:rFonts w:cs="FrankRuehl" w:hint="cs"/>
            <w:rtl/>
          </w:rPr>
          <w:t>ת תש"ם מס' 4088</w:t>
        </w:r>
      </w:hyperlink>
      <w:r>
        <w:rPr>
          <w:rFonts w:cs="FrankRuehl" w:hint="cs"/>
          <w:rtl/>
        </w:rPr>
        <w:t xml:space="preserve"> מיום 7.2.1980 עמ' 969.</w:t>
      </w:r>
    </w:p>
    <w:p w:rsidR="0021074D" w:rsidRDefault="0021074D" w:rsidP="002107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3B71B2">
          <w:rPr>
            <w:rStyle w:val="Hyperlink"/>
            <w:rFonts w:cs="FrankRuehl" w:hint="cs"/>
            <w:rtl/>
          </w:rPr>
          <w:t xml:space="preserve">ק"ת תש"ם </w:t>
        </w:r>
        <w:r w:rsidRPr="003B71B2">
          <w:rPr>
            <w:rStyle w:val="Hyperlink"/>
            <w:rFonts w:cs="FrankRuehl" w:hint="cs"/>
            <w:rtl/>
          </w:rPr>
          <w:t>מס' 4128</w:t>
        </w:r>
      </w:hyperlink>
      <w:r>
        <w:rPr>
          <w:rFonts w:cs="FrankRuehl" w:hint="cs"/>
          <w:rtl/>
        </w:rPr>
        <w:t xml:space="preserve"> מיום 25.5.1980 עמ' 1662</w:t>
      </w:r>
      <w:r w:rsidR="007D39CF">
        <w:rPr>
          <w:rFonts w:cs="FrankRuehl" w:hint="cs"/>
          <w:rtl/>
        </w:rPr>
        <w:t xml:space="preserve"> </w:t>
      </w:r>
      <w:r w:rsidR="007D39CF">
        <w:rPr>
          <w:rFonts w:cs="FrankRuehl"/>
          <w:rtl/>
        </w:rPr>
        <w:t>–</w:t>
      </w:r>
      <w:r w:rsidR="007D39CF">
        <w:rPr>
          <w:rFonts w:cs="FrankRuehl" w:hint="cs"/>
          <w:rtl/>
        </w:rPr>
        <w:t xml:space="preserve"> תק' תש"ם-1980; תחילתן ביום 1.5.1980</w:t>
      </w:r>
      <w:r>
        <w:rPr>
          <w:rFonts w:cs="FrankRuehl" w:hint="cs"/>
          <w:rtl/>
        </w:rPr>
        <w:t>.</w:t>
      </w:r>
    </w:p>
    <w:p w:rsidR="0021074D" w:rsidRPr="0021074D" w:rsidRDefault="0021074D" w:rsidP="007D39C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 w:history="1">
        <w:r w:rsidRPr="003B71B2">
          <w:rPr>
            <w:rStyle w:val="Hyperlink"/>
            <w:rFonts w:cs="FrankRuehl" w:hint="cs"/>
            <w:rtl/>
          </w:rPr>
          <w:t>ק</w:t>
        </w:r>
        <w:r w:rsidRPr="003B71B2">
          <w:rPr>
            <w:rStyle w:val="Hyperlink"/>
            <w:rFonts w:cs="FrankRuehl"/>
            <w:rtl/>
          </w:rPr>
          <w:t>"</w:t>
        </w:r>
        <w:r w:rsidRPr="003B71B2">
          <w:rPr>
            <w:rStyle w:val="Hyperlink"/>
            <w:rFonts w:cs="FrankRuehl" w:hint="cs"/>
            <w:rtl/>
          </w:rPr>
          <w:t>ת תשמ"ב מס' 4351</w:t>
        </w:r>
      </w:hyperlink>
      <w:r>
        <w:rPr>
          <w:rFonts w:cs="FrankRuehl" w:hint="cs"/>
          <w:rtl/>
        </w:rPr>
        <w:t xml:space="preserve"> מיום 20.5.1982 עמ' 999 </w:t>
      </w:r>
      <w:r w:rsidR="007D39CF">
        <w:rPr>
          <w:rFonts w:cs="FrankRuehl"/>
          <w:rtl/>
        </w:rPr>
        <w:t>–</w:t>
      </w:r>
      <w:r>
        <w:rPr>
          <w:rFonts w:cs="FrankRuehl"/>
          <w:rtl/>
        </w:rPr>
        <w:t xml:space="preserve"> </w:t>
      </w:r>
      <w:r>
        <w:rPr>
          <w:rFonts w:cs="FrankRuehl" w:hint="cs"/>
          <w:rtl/>
        </w:rPr>
        <w:t>תק' תשמ"ב</w:t>
      </w:r>
      <w:r w:rsidR="007D39CF">
        <w:rPr>
          <w:rFonts w:cs="FrankRuehl" w:hint="cs"/>
          <w:rtl/>
        </w:rPr>
        <w:t>-</w:t>
      </w:r>
      <w:r>
        <w:rPr>
          <w:rFonts w:cs="FrankRuehl"/>
          <w:rtl/>
        </w:rPr>
        <w:t>1982.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25BE" w:rsidRDefault="00A825B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הפיקוח על עסקי ביטוח (צורת הפוליסה ותנאיה), תש"ם–1980</w:t>
    </w:r>
  </w:p>
  <w:p w:rsidR="00A825BE" w:rsidRDefault="00A825B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825BE" w:rsidRDefault="00A825B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25BE" w:rsidRDefault="00A825BE" w:rsidP="0021074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הפיקוח על עסקי ביטוח (צורת הפוליסה ותנאיה), תש"ם</w:t>
    </w:r>
    <w:r w:rsidR="0021074D">
      <w:rPr>
        <w:rFonts w:hAnsi="FrankRuehl" w:cs="FrankRuehl" w:hint="cs"/>
        <w:color w:val="000000"/>
        <w:sz w:val="28"/>
        <w:szCs w:val="28"/>
        <w:rtl/>
      </w:rPr>
      <w:t>-</w:t>
    </w:r>
    <w:r>
      <w:rPr>
        <w:rFonts w:hAnsi="FrankRuehl" w:cs="FrankRuehl"/>
        <w:color w:val="000000"/>
        <w:sz w:val="28"/>
        <w:szCs w:val="28"/>
        <w:rtl/>
      </w:rPr>
      <w:t>1980</w:t>
    </w:r>
  </w:p>
  <w:p w:rsidR="00A825BE" w:rsidRDefault="00A825B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825BE" w:rsidRDefault="00A825B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B71B2"/>
    <w:rsid w:val="000C4F4E"/>
    <w:rsid w:val="0021074D"/>
    <w:rsid w:val="003B71B2"/>
    <w:rsid w:val="003D0849"/>
    <w:rsid w:val="006F204A"/>
    <w:rsid w:val="007D39CF"/>
    <w:rsid w:val="00880C82"/>
    <w:rsid w:val="00A825BE"/>
    <w:rsid w:val="00AA7EDD"/>
    <w:rsid w:val="00C572C5"/>
    <w:rsid w:val="00D12077"/>
    <w:rsid w:val="00E438A5"/>
    <w:rsid w:val="00E50A70"/>
    <w:rsid w:val="00EA22EC"/>
    <w:rsid w:val="00F85440"/>
    <w:rsid w:val="00FD5A57"/>
    <w:rsid w:val="00FD687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ADA5021-B19E-4F7A-A732-86CC09CEA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3B71B2"/>
    <w:rPr>
      <w:color w:val="800080"/>
      <w:u w:val="single"/>
    </w:rPr>
  </w:style>
  <w:style w:type="paragraph" w:styleId="a5">
    <w:name w:val="footnote text"/>
    <w:basedOn w:val="a"/>
    <w:semiHidden/>
    <w:rsid w:val="0021074D"/>
    <w:rPr>
      <w:sz w:val="20"/>
      <w:szCs w:val="20"/>
    </w:rPr>
  </w:style>
  <w:style w:type="character" w:styleId="a6">
    <w:name w:val="footnote reference"/>
    <w:basedOn w:val="a0"/>
    <w:semiHidden/>
    <w:rsid w:val="002107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351.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4128.pdf"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4128.pdf" TargetMode="External"/><Relationship Id="rId11" Type="http://schemas.openxmlformats.org/officeDocument/2006/relationships/hyperlink" Target="http://www.nevo.co.il/Law_word/law06/TAK-4351.pdf"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_word/law06/TAK-4128.pdf" TargetMode="External"/><Relationship Id="rId4" Type="http://schemas.openxmlformats.org/officeDocument/2006/relationships/footnotes" Target="footnotes.xml"/><Relationship Id="rId9" Type="http://schemas.openxmlformats.org/officeDocument/2006/relationships/hyperlink" Target="http://www.nevo.co.il/Law_word/law06/TAK-4128.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351.pdf" TargetMode="External"/><Relationship Id="rId2" Type="http://schemas.openxmlformats.org/officeDocument/2006/relationships/hyperlink" Target="http://www.nevo.co.il/Law_word/law06/TAK-4128.pdf" TargetMode="External"/><Relationship Id="rId1" Type="http://schemas.openxmlformats.org/officeDocument/2006/relationships/hyperlink" Target="http://www.nevo.co.il/Law_word/law06/TAK-408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פרק 194</vt:lpstr>
    </vt:vector>
  </TitlesOfParts>
  <Company/>
  <LinksUpToDate>false</LinksUpToDate>
  <CharactersWithSpaces>6966</CharactersWithSpaces>
  <SharedDoc>false</SharedDoc>
  <HLinks>
    <vt:vector size="108" baseType="variant">
      <vt:variant>
        <vt:i4>393283</vt:i4>
      </vt:variant>
      <vt:variant>
        <vt:i4>66</vt:i4>
      </vt:variant>
      <vt:variant>
        <vt:i4>0</vt:i4>
      </vt:variant>
      <vt:variant>
        <vt:i4>5</vt:i4>
      </vt:variant>
      <vt:variant>
        <vt:lpwstr>http://www.nevo.co.il/advertisements/nevo-100.doc</vt:lpwstr>
      </vt:variant>
      <vt:variant>
        <vt:lpwstr/>
      </vt:variant>
      <vt:variant>
        <vt:i4>7864330</vt:i4>
      </vt:variant>
      <vt:variant>
        <vt:i4>63</vt:i4>
      </vt:variant>
      <vt:variant>
        <vt:i4>0</vt:i4>
      </vt:variant>
      <vt:variant>
        <vt:i4>5</vt:i4>
      </vt:variant>
      <vt:variant>
        <vt:lpwstr>http://www.nevo.co.il/Law_word/law06/TAK-4351.pdf</vt:lpwstr>
      </vt:variant>
      <vt:variant>
        <vt:lpwstr/>
      </vt:variant>
      <vt:variant>
        <vt:i4>8323073</vt:i4>
      </vt:variant>
      <vt:variant>
        <vt:i4>60</vt:i4>
      </vt:variant>
      <vt:variant>
        <vt:i4>0</vt:i4>
      </vt:variant>
      <vt:variant>
        <vt:i4>5</vt:i4>
      </vt:variant>
      <vt:variant>
        <vt:lpwstr>http://www.nevo.co.il/Law_word/law06/TAK-4128.pdf</vt:lpwstr>
      </vt:variant>
      <vt:variant>
        <vt:lpwstr/>
      </vt:variant>
      <vt:variant>
        <vt:i4>8323073</vt:i4>
      </vt:variant>
      <vt:variant>
        <vt:i4>57</vt:i4>
      </vt:variant>
      <vt:variant>
        <vt:i4>0</vt:i4>
      </vt:variant>
      <vt:variant>
        <vt:i4>5</vt:i4>
      </vt:variant>
      <vt:variant>
        <vt:lpwstr>http://www.nevo.co.il/Law_word/law06/TAK-4128.pdf</vt:lpwstr>
      </vt:variant>
      <vt:variant>
        <vt:lpwstr/>
      </vt:variant>
      <vt:variant>
        <vt:i4>7864330</vt:i4>
      </vt:variant>
      <vt:variant>
        <vt:i4>54</vt:i4>
      </vt:variant>
      <vt:variant>
        <vt:i4>0</vt:i4>
      </vt:variant>
      <vt:variant>
        <vt:i4>5</vt:i4>
      </vt:variant>
      <vt:variant>
        <vt:lpwstr>http://www.nevo.co.il/Law_word/law06/TAK-4351.pdf</vt:lpwstr>
      </vt:variant>
      <vt:variant>
        <vt:lpwstr/>
      </vt:variant>
      <vt:variant>
        <vt:i4>8323073</vt:i4>
      </vt:variant>
      <vt:variant>
        <vt:i4>51</vt:i4>
      </vt:variant>
      <vt:variant>
        <vt:i4>0</vt:i4>
      </vt:variant>
      <vt:variant>
        <vt:i4>5</vt:i4>
      </vt:variant>
      <vt:variant>
        <vt:lpwstr>http://www.nevo.co.il/Law_word/law06/TAK-4128.pdf</vt:lpwstr>
      </vt:variant>
      <vt:variant>
        <vt:lpwstr/>
      </vt:variant>
      <vt:variant>
        <vt:i4>8323073</vt:i4>
      </vt:variant>
      <vt:variant>
        <vt:i4>48</vt:i4>
      </vt:variant>
      <vt:variant>
        <vt:i4>0</vt:i4>
      </vt:variant>
      <vt:variant>
        <vt:i4>5</vt:i4>
      </vt:variant>
      <vt:variant>
        <vt:lpwstr>http://www.nevo.co.il/Law_word/law06/TAK-4128.pdf</vt:lpwstr>
      </vt:variant>
      <vt:variant>
        <vt:lpwstr/>
      </vt:variant>
      <vt:variant>
        <vt:i4>5570569</vt:i4>
      </vt:variant>
      <vt:variant>
        <vt:i4>42</vt:i4>
      </vt:variant>
      <vt:variant>
        <vt:i4>0</vt:i4>
      </vt:variant>
      <vt:variant>
        <vt:i4>5</vt:i4>
      </vt:variant>
      <vt:variant>
        <vt:lpwstr/>
      </vt:variant>
      <vt:variant>
        <vt:lpwstr>med0</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7864330</vt:i4>
      </vt:variant>
      <vt:variant>
        <vt:i4>6</vt:i4>
      </vt:variant>
      <vt:variant>
        <vt:i4>0</vt:i4>
      </vt:variant>
      <vt:variant>
        <vt:i4>5</vt:i4>
      </vt:variant>
      <vt:variant>
        <vt:lpwstr>http://www.nevo.co.il/Law_word/law06/TAK-4351.pdf</vt:lpwstr>
      </vt:variant>
      <vt:variant>
        <vt:lpwstr/>
      </vt:variant>
      <vt:variant>
        <vt:i4>8323073</vt:i4>
      </vt:variant>
      <vt:variant>
        <vt:i4>3</vt:i4>
      </vt:variant>
      <vt:variant>
        <vt:i4>0</vt:i4>
      </vt:variant>
      <vt:variant>
        <vt:i4>5</vt:i4>
      </vt:variant>
      <vt:variant>
        <vt:lpwstr>http://www.nevo.co.il/Law_word/law06/TAK-4128.pdf</vt:lpwstr>
      </vt:variant>
      <vt:variant>
        <vt:lpwstr/>
      </vt:variant>
      <vt:variant>
        <vt:i4>7667712</vt:i4>
      </vt:variant>
      <vt:variant>
        <vt:i4>0</vt:i4>
      </vt:variant>
      <vt:variant>
        <vt:i4>0</vt:i4>
      </vt:variant>
      <vt:variant>
        <vt:i4>5</vt:i4>
      </vt:variant>
      <vt:variant>
        <vt:lpwstr>http://www.nevo.co.il/Law_word/law06/TAK-4088.pdf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p194</vt:lpwstr>
  </property>
  <property fmtid="{D5CDD505-2E9C-101B-9397-08002B2CF9AE}" pid="3" name="CHNAME">
    <vt:lpwstr>פיקוח על עסקי ביטוח</vt:lpwstr>
  </property>
  <property fmtid="{D5CDD505-2E9C-101B-9397-08002B2CF9AE}" pid="4" name="LAWNAME">
    <vt:lpwstr>תקנות הפיקוח על עסקי ביטוח (צורת הפוליסה ותנאיה), תש"ם-1980</vt:lpwstr>
  </property>
  <property fmtid="{D5CDD505-2E9C-101B-9397-08002B2CF9AE}" pid="5" name="LAWNUMBER">
    <vt:lpwstr>0011</vt:lpwstr>
  </property>
  <property fmtid="{D5CDD505-2E9C-101B-9397-08002B2CF9AE}" pid="6" name="TYPE">
    <vt:lpwstr>01</vt:lpwstr>
  </property>
  <property fmtid="{D5CDD505-2E9C-101B-9397-08002B2CF9AE}" pid="7" name="NOSE11">
    <vt:lpwstr>ביטוח</vt:lpwstr>
  </property>
  <property fmtid="{D5CDD505-2E9C-101B-9397-08002B2CF9AE}" pid="8" name="NOSE21">
    <vt:lpwstr>עסקי ביטוח</vt:lpwstr>
  </property>
  <property fmtid="{D5CDD505-2E9C-101B-9397-08002B2CF9AE}" pid="9" name="NOSE31">
    <vt:lpwstr>חוזה ודמי ביטוח</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הפיקוח על עסקי ביטוח</vt:lpwstr>
  </property>
  <property fmtid="{D5CDD505-2E9C-101B-9397-08002B2CF9AE}" pid="48" name="MEKOR_SAIF1">
    <vt:lpwstr>4אX</vt:lpwstr>
  </property>
</Properties>
</file>