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B8BF" w14:textId="77777777" w:rsidR="0011097C" w:rsidRDefault="0011097C">
      <w:pPr>
        <w:pStyle w:val="big-header"/>
        <w:ind w:left="0" w:right="1134"/>
        <w:rPr>
          <w:rFonts w:cs="FrankRuehl" w:hint="cs"/>
          <w:sz w:val="32"/>
          <w:rtl/>
        </w:rPr>
      </w:pPr>
      <w:r>
        <w:rPr>
          <w:rFonts w:cs="FrankRuehl" w:hint="cs"/>
          <w:sz w:val="32"/>
          <w:rtl/>
        </w:rPr>
        <w:t>תקנות הפיקוח על שירותים פיננסיים (ביטוח) (</w:t>
      </w:r>
      <w:r w:rsidR="008E2910">
        <w:rPr>
          <w:rFonts w:cs="FrankRuehl" w:hint="cs"/>
          <w:sz w:val="32"/>
          <w:rtl/>
        </w:rPr>
        <w:t>תנאי כשירות לאקטואר ממונה), תשע"ט-2019</w:t>
      </w:r>
    </w:p>
    <w:p w14:paraId="301A4B3C" w14:textId="77777777" w:rsidR="002378BD" w:rsidRDefault="002378BD" w:rsidP="002378BD">
      <w:pPr>
        <w:spacing w:line="320" w:lineRule="auto"/>
        <w:rPr>
          <w:rtl/>
        </w:rPr>
      </w:pPr>
    </w:p>
    <w:p w14:paraId="7BC4FA16" w14:textId="77777777" w:rsidR="008E2910" w:rsidRDefault="008E2910" w:rsidP="002378BD">
      <w:pPr>
        <w:spacing w:line="320" w:lineRule="auto"/>
        <w:rPr>
          <w:rtl/>
        </w:rPr>
      </w:pPr>
    </w:p>
    <w:p w14:paraId="4EBB0E29" w14:textId="77777777" w:rsidR="002378BD" w:rsidRDefault="002378BD" w:rsidP="002378BD">
      <w:pPr>
        <w:spacing w:line="320" w:lineRule="auto"/>
        <w:rPr>
          <w:rFonts w:cs="Miriam"/>
          <w:szCs w:val="22"/>
          <w:rtl/>
        </w:rPr>
      </w:pPr>
      <w:r w:rsidRPr="002378BD">
        <w:rPr>
          <w:rFonts w:cs="Miriam"/>
          <w:szCs w:val="22"/>
          <w:rtl/>
        </w:rPr>
        <w:t>משפט פרטי וכלכלה</w:t>
      </w:r>
      <w:r w:rsidRPr="002378BD">
        <w:rPr>
          <w:rFonts w:cs="FrankRuehl"/>
          <w:szCs w:val="26"/>
          <w:rtl/>
        </w:rPr>
        <w:t xml:space="preserve"> – כספים – שירותים פיננסיים – ביטוח</w:t>
      </w:r>
    </w:p>
    <w:p w14:paraId="791B1195" w14:textId="77777777" w:rsidR="0011097C" w:rsidRDefault="0011097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0263D" w:rsidRPr="0020263D" w14:paraId="51AEFCB9" w14:textId="77777777" w:rsidTr="0020263D">
        <w:tblPrEx>
          <w:tblCellMar>
            <w:top w:w="0" w:type="dxa"/>
            <w:bottom w:w="0" w:type="dxa"/>
          </w:tblCellMar>
        </w:tblPrEx>
        <w:tc>
          <w:tcPr>
            <w:tcW w:w="1247" w:type="dxa"/>
          </w:tcPr>
          <w:p w14:paraId="1E7E8767" w14:textId="77777777" w:rsidR="0020263D" w:rsidRPr="0020263D" w:rsidRDefault="0020263D" w:rsidP="0020263D">
            <w:pPr>
              <w:rPr>
                <w:rFonts w:cs="Frankruhel"/>
                <w:rtl/>
              </w:rPr>
            </w:pPr>
            <w:r>
              <w:rPr>
                <w:rtl/>
              </w:rPr>
              <w:t xml:space="preserve">סעיף 1 </w:t>
            </w:r>
          </w:p>
        </w:tc>
        <w:tc>
          <w:tcPr>
            <w:tcW w:w="5669" w:type="dxa"/>
          </w:tcPr>
          <w:p w14:paraId="771D4113" w14:textId="77777777" w:rsidR="0020263D" w:rsidRPr="0020263D" w:rsidRDefault="0020263D" w:rsidP="0020263D">
            <w:pPr>
              <w:rPr>
                <w:rFonts w:cs="Frankruhel"/>
                <w:rtl/>
              </w:rPr>
            </w:pPr>
            <w:r>
              <w:rPr>
                <w:rtl/>
              </w:rPr>
              <w:t>הגדרות</w:t>
            </w:r>
          </w:p>
        </w:tc>
        <w:tc>
          <w:tcPr>
            <w:tcW w:w="567" w:type="dxa"/>
          </w:tcPr>
          <w:p w14:paraId="38565AC2" w14:textId="77777777" w:rsidR="0020263D" w:rsidRPr="0020263D" w:rsidRDefault="0020263D" w:rsidP="0020263D">
            <w:pPr>
              <w:rPr>
                <w:rStyle w:val="Hyperlink"/>
                <w:rtl/>
              </w:rPr>
            </w:pPr>
            <w:hyperlink w:anchor="Seif1" w:tooltip="הגדרות" w:history="1">
              <w:r w:rsidRPr="0020263D">
                <w:rPr>
                  <w:rStyle w:val="Hyperlink"/>
                </w:rPr>
                <w:t>Go</w:t>
              </w:r>
            </w:hyperlink>
          </w:p>
        </w:tc>
        <w:tc>
          <w:tcPr>
            <w:tcW w:w="850" w:type="dxa"/>
          </w:tcPr>
          <w:p w14:paraId="63E48AD5" w14:textId="77777777" w:rsidR="0020263D" w:rsidRPr="0020263D" w:rsidRDefault="0020263D" w:rsidP="002026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0263D" w:rsidRPr="0020263D" w14:paraId="78CA2625" w14:textId="77777777" w:rsidTr="0020263D">
        <w:tblPrEx>
          <w:tblCellMar>
            <w:top w:w="0" w:type="dxa"/>
            <w:bottom w:w="0" w:type="dxa"/>
          </w:tblCellMar>
        </w:tblPrEx>
        <w:tc>
          <w:tcPr>
            <w:tcW w:w="1247" w:type="dxa"/>
          </w:tcPr>
          <w:p w14:paraId="41221BE6" w14:textId="77777777" w:rsidR="0020263D" w:rsidRPr="0020263D" w:rsidRDefault="0020263D" w:rsidP="0020263D">
            <w:pPr>
              <w:rPr>
                <w:rFonts w:cs="Frankruhel"/>
                <w:rtl/>
              </w:rPr>
            </w:pPr>
            <w:r>
              <w:rPr>
                <w:rtl/>
              </w:rPr>
              <w:t xml:space="preserve">סעיף 2 </w:t>
            </w:r>
          </w:p>
        </w:tc>
        <w:tc>
          <w:tcPr>
            <w:tcW w:w="5669" w:type="dxa"/>
          </w:tcPr>
          <w:p w14:paraId="54952676" w14:textId="77777777" w:rsidR="0020263D" w:rsidRPr="0020263D" w:rsidRDefault="0020263D" w:rsidP="0020263D">
            <w:pPr>
              <w:rPr>
                <w:rFonts w:cs="Frankruhel"/>
                <w:rtl/>
              </w:rPr>
            </w:pPr>
            <w:r>
              <w:rPr>
                <w:rtl/>
              </w:rPr>
              <w:t>תנאי כשירות לאקטואר ממונה</w:t>
            </w:r>
          </w:p>
        </w:tc>
        <w:tc>
          <w:tcPr>
            <w:tcW w:w="567" w:type="dxa"/>
          </w:tcPr>
          <w:p w14:paraId="78F169E2" w14:textId="77777777" w:rsidR="0020263D" w:rsidRPr="0020263D" w:rsidRDefault="0020263D" w:rsidP="0020263D">
            <w:pPr>
              <w:rPr>
                <w:rStyle w:val="Hyperlink"/>
                <w:rtl/>
              </w:rPr>
            </w:pPr>
            <w:hyperlink w:anchor="Seif2" w:tooltip="תנאי כשירות לאקטואר ממונה" w:history="1">
              <w:r w:rsidRPr="0020263D">
                <w:rPr>
                  <w:rStyle w:val="Hyperlink"/>
                </w:rPr>
                <w:t>Go</w:t>
              </w:r>
            </w:hyperlink>
          </w:p>
        </w:tc>
        <w:tc>
          <w:tcPr>
            <w:tcW w:w="850" w:type="dxa"/>
          </w:tcPr>
          <w:p w14:paraId="60780E51" w14:textId="77777777" w:rsidR="0020263D" w:rsidRPr="0020263D" w:rsidRDefault="0020263D" w:rsidP="002026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0263D" w:rsidRPr="0020263D" w14:paraId="2C56A1AE" w14:textId="77777777" w:rsidTr="0020263D">
        <w:tblPrEx>
          <w:tblCellMar>
            <w:top w:w="0" w:type="dxa"/>
            <w:bottom w:w="0" w:type="dxa"/>
          </w:tblCellMar>
        </w:tblPrEx>
        <w:tc>
          <w:tcPr>
            <w:tcW w:w="1247" w:type="dxa"/>
          </w:tcPr>
          <w:p w14:paraId="7E2648C8" w14:textId="77777777" w:rsidR="0020263D" w:rsidRPr="0020263D" w:rsidRDefault="0020263D" w:rsidP="0020263D">
            <w:pPr>
              <w:rPr>
                <w:rFonts w:cs="Frankruhel"/>
                <w:rtl/>
              </w:rPr>
            </w:pPr>
            <w:r>
              <w:rPr>
                <w:rtl/>
              </w:rPr>
              <w:t xml:space="preserve">סעיף 3 </w:t>
            </w:r>
          </w:p>
        </w:tc>
        <w:tc>
          <w:tcPr>
            <w:tcW w:w="5669" w:type="dxa"/>
          </w:tcPr>
          <w:p w14:paraId="1DC31DDD" w14:textId="77777777" w:rsidR="0020263D" w:rsidRPr="0020263D" w:rsidRDefault="0020263D" w:rsidP="0020263D">
            <w:pPr>
              <w:rPr>
                <w:rFonts w:cs="Frankruhel"/>
                <w:rtl/>
              </w:rPr>
            </w:pPr>
            <w:r>
              <w:rPr>
                <w:rtl/>
              </w:rPr>
              <w:t>הוראת מעבר</w:t>
            </w:r>
          </w:p>
        </w:tc>
        <w:tc>
          <w:tcPr>
            <w:tcW w:w="567" w:type="dxa"/>
          </w:tcPr>
          <w:p w14:paraId="615D6ED7" w14:textId="77777777" w:rsidR="0020263D" w:rsidRPr="0020263D" w:rsidRDefault="0020263D" w:rsidP="0020263D">
            <w:pPr>
              <w:rPr>
                <w:rStyle w:val="Hyperlink"/>
                <w:rtl/>
              </w:rPr>
            </w:pPr>
            <w:hyperlink w:anchor="Seif3" w:tooltip="הוראת מעבר" w:history="1">
              <w:r w:rsidRPr="0020263D">
                <w:rPr>
                  <w:rStyle w:val="Hyperlink"/>
                </w:rPr>
                <w:t>Go</w:t>
              </w:r>
            </w:hyperlink>
          </w:p>
        </w:tc>
        <w:tc>
          <w:tcPr>
            <w:tcW w:w="850" w:type="dxa"/>
          </w:tcPr>
          <w:p w14:paraId="587219DA" w14:textId="77777777" w:rsidR="0020263D" w:rsidRPr="0020263D" w:rsidRDefault="0020263D" w:rsidP="002026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12854FC1" w14:textId="77777777" w:rsidR="0011097C" w:rsidRDefault="0011097C" w:rsidP="002378BD">
      <w:pPr>
        <w:pStyle w:val="big-header"/>
        <w:ind w:left="0" w:right="1134"/>
        <w:rPr>
          <w:rFonts w:cs="FrankRuehl" w:hint="cs"/>
          <w:sz w:val="32"/>
          <w:rtl/>
        </w:rPr>
      </w:pPr>
      <w:r>
        <w:rPr>
          <w:rFonts w:cs="FrankRuehl"/>
          <w:sz w:val="32"/>
          <w:rtl/>
        </w:rPr>
        <w:br w:type="page"/>
      </w:r>
      <w:r>
        <w:rPr>
          <w:rFonts w:cs="FrankRuehl" w:hint="cs"/>
          <w:sz w:val="32"/>
          <w:rtl/>
        </w:rPr>
        <w:lastRenderedPageBreak/>
        <w:t>תקנות הפיקוח על שירותים פיננסיים (ביטוח) (</w:t>
      </w:r>
      <w:r w:rsidR="008E2910">
        <w:rPr>
          <w:rFonts w:cs="FrankRuehl" w:hint="cs"/>
          <w:sz w:val="32"/>
          <w:rtl/>
        </w:rPr>
        <w:t>תנאי כשירות לאקטואר ממונה), תשע"ט-2019</w:t>
      </w:r>
      <w:r>
        <w:rPr>
          <w:rStyle w:val="default"/>
          <w:sz w:val="22"/>
          <w:szCs w:val="22"/>
          <w:rtl/>
        </w:rPr>
        <w:footnoteReference w:customMarkFollows="1" w:id="1"/>
        <w:t>*</w:t>
      </w:r>
    </w:p>
    <w:p w14:paraId="1F5153CA" w14:textId="77777777" w:rsidR="0011097C" w:rsidRDefault="0011097C">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sidR="00E146F2">
        <w:rPr>
          <w:rStyle w:val="default"/>
          <w:rFonts w:cs="FrankRuehl" w:hint="cs"/>
          <w:rtl/>
        </w:rPr>
        <w:t>סעיף 41ח</w:t>
      </w:r>
      <w:r>
        <w:rPr>
          <w:rStyle w:val="default"/>
          <w:rFonts w:cs="FrankRuehl"/>
          <w:rtl/>
        </w:rPr>
        <w:t xml:space="preserve"> לחוק הפיקוח על שירותים פיננסיים (ביטוח), התשמ"א</w:t>
      </w:r>
      <w:r>
        <w:rPr>
          <w:rStyle w:val="default"/>
          <w:rFonts w:cs="FrankRuehl" w:hint="cs"/>
          <w:rtl/>
        </w:rPr>
        <w:t>-1981</w:t>
      </w:r>
      <w:r>
        <w:rPr>
          <w:rStyle w:val="default"/>
          <w:rFonts w:cs="FrankRuehl"/>
          <w:rtl/>
        </w:rPr>
        <w:t xml:space="preserve"> (להלן – </w:t>
      </w:r>
      <w:r w:rsidR="00E146F2">
        <w:rPr>
          <w:rStyle w:val="default"/>
          <w:rFonts w:cs="FrankRuehl" w:hint="cs"/>
          <w:rtl/>
        </w:rPr>
        <w:t>החוק</w:t>
      </w:r>
      <w:r>
        <w:rPr>
          <w:rStyle w:val="default"/>
          <w:rFonts w:cs="FrankRuehl"/>
          <w:rtl/>
        </w:rPr>
        <w:t>), אני מתקין תקנות אלה:</w:t>
      </w:r>
    </w:p>
    <w:p w14:paraId="0E083A76" w14:textId="77777777" w:rsidR="0011097C" w:rsidRDefault="0011097C">
      <w:pPr>
        <w:pStyle w:val="P00"/>
        <w:spacing w:before="72"/>
        <w:ind w:left="0" w:right="1134"/>
        <w:rPr>
          <w:rStyle w:val="default"/>
          <w:rFonts w:cs="FrankRuehl"/>
          <w:rtl/>
        </w:rPr>
      </w:pPr>
      <w:bookmarkStart w:id="0" w:name="Seif1"/>
      <w:bookmarkEnd w:id="0"/>
      <w:r>
        <w:rPr>
          <w:rFonts w:cs="Miriam"/>
          <w:lang w:val="he-IL"/>
        </w:rPr>
        <w:pict w14:anchorId="2B862EA8">
          <v:rect id="_x0000_s1026" style="position:absolute;left:0;text-align:left;margin-left:464.5pt;margin-top:8.05pt;width:75.05pt;height:9.5pt;z-index:251656704" o:allowincell="f" filled="f" stroked="f" strokecolor="lime" strokeweight=".25pt">
            <v:textbox inset="0,0,0,0">
              <w:txbxContent>
                <w:p w14:paraId="4A01BB12" w14:textId="77777777" w:rsidR="0011097C" w:rsidRDefault="0011097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6CB77EAE" w14:textId="77777777" w:rsidR="00E146F2" w:rsidRDefault="00E146F2">
      <w:pPr>
        <w:pStyle w:val="P00"/>
        <w:spacing w:before="72"/>
        <w:ind w:left="0" w:right="1134"/>
        <w:rPr>
          <w:rStyle w:val="default"/>
          <w:rFonts w:cs="FrankRuehl"/>
          <w:sz w:val="20"/>
          <w:rtl/>
        </w:rPr>
      </w:pPr>
      <w:r w:rsidRPr="00E146F2">
        <w:rPr>
          <w:rStyle w:val="default"/>
          <w:rFonts w:cs="FrankRuehl"/>
          <w:sz w:val="20"/>
          <w:rtl/>
        </w:rPr>
        <w:tab/>
      </w:r>
      <w:r w:rsidRPr="00E146F2">
        <w:rPr>
          <w:rStyle w:val="default"/>
          <w:rFonts w:cs="FrankRuehl" w:hint="cs"/>
          <w:sz w:val="20"/>
          <w:rtl/>
        </w:rPr>
        <w:t xml:space="preserve">"איגוד אקטוארי מוכר" </w:t>
      </w:r>
      <w:r w:rsidRPr="00E146F2">
        <w:rPr>
          <w:rStyle w:val="default"/>
          <w:rFonts w:cs="FrankRuehl"/>
          <w:sz w:val="20"/>
          <w:rtl/>
        </w:rPr>
        <w:t>–</w:t>
      </w:r>
      <w:r w:rsidRPr="00E146F2">
        <w:rPr>
          <w:rStyle w:val="default"/>
          <w:rFonts w:cs="FrankRuehl" w:hint="cs"/>
          <w:sz w:val="20"/>
          <w:rtl/>
        </w:rPr>
        <w:t xml:space="preserve"> איגוד אקטוארי שאישר הממונה, ובלבד שהוא חבר באגודת האקטוארים הבין-לאומית (</w:t>
      </w:r>
      <w:r w:rsidRPr="00E146F2">
        <w:rPr>
          <w:rStyle w:val="default"/>
          <w:rFonts w:cs="FrankRuehl"/>
          <w:sz w:val="20"/>
        </w:rPr>
        <w:t xml:space="preserve">The </w:t>
      </w:r>
      <w:r>
        <w:rPr>
          <w:rStyle w:val="default"/>
          <w:rFonts w:cs="FrankRuehl"/>
          <w:sz w:val="20"/>
        </w:rPr>
        <w:t>International Actuarial Association</w:t>
      </w:r>
      <w:r>
        <w:rPr>
          <w:rStyle w:val="default"/>
          <w:rFonts w:cs="FrankRuehl" w:hint="cs"/>
          <w:sz w:val="20"/>
          <w:rtl/>
        </w:rPr>
        <w:t>) ועומד בדרישות שקבעה;</w:t>
      </w:r>
    </w:p>
    <w:p w14:paraId="5683D3CB" w14:textId="77777777" w:rsidR="00E146F2" w:rsidRDefault="00E146F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"אקטואר אחר" </w:t>
      </w:r>
      <w:r>
        <w:rPr>
          <w:rStyle w:val="default"/>
          <w:rFonts w:cs="FrankRuehl"/>
          <w:sz w:val="20"/>
          <w:rtl/>
        </w:rPr>
        <w:t>–</w:t>
      </w:r>
      <w:r>
        <w:rPr>
          <w:rStyle w:val="default"/>
          <w:rFonts w:cs="FrankRuehl" w:hint="cs"/>
          <w:sz w:val="20"/>
          <w:rtl/>
        </w:rPr>
        <w:t xml:space="preserve"> אקטואר ממונה או מי שעומד בדרישות תקנות 2(1) עד (4) ועסק בישראל בעבודה אקטוארית מעשית עיקרית;</w:t>
      </w:r>
    </w:p>
    <w:p w14:paraId="1A60F2E2" w14:textId="77777777" w:rsidR="00E146F2" w:rsidRDefault="00E146F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"אקטואר ממונה" </w:t>
      </w:r>
      <w:r>
        <w:rPr>
          <w:rStyle w:val="default"/>
          <w:rFonts w:cs="FrankRuehl"/>
          <w:sz w:val="20"/>
          <w:rtl/>
        </w:rPr>
        <w:t>–</w:t>
      </w:r>
      <w:r>
        <w:rPr>
          <w:rStyle w:val="default"/>
          <w:rFonts w:cs="FrankRuehl" w:hint="cs"/>
          <w:sz w:val="20"/>
          <w:rtl/>
        </w:rPr>
        <w:t xml:space="preserve"> כמשמעותו בסעיף 41ד(א) לחוק;</w:t>
      </w:r>
    </w:p>
    <w:p w14:paraId="14527D4E" w14:textId="77777777" w:rsidR="00E146F2" w:rsidRDefault="00E146F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"הודעת ענפי ביטוח" </w:t>
      </w:r>
      <w:r>
        <w:rPr>
          <w:rStyle w:val="default"/>
          <w:rFonts w:cs="FrankRuehl"/>
          <w:sz w:val="20"/>
          <w:rtl/>
        </w:rPr>
        <w:t>–</w:t>
      </w:r>
      <w:r>
        <w:rPr>
          <w:rStyle w:val="default"/>
          <w:rFonts w:cs="FrankRuehl" w:hint="cs"/>
          <w:sz w:val="20"/>
          <w:rtl/>
        </w:rPr>
        <w:t xml:space="preserve"> הודעת הפיקוח על עסקי ביטוח (ענפי ביטוח), התשמ"ה-1985;</w:t>
      </w:r>
    </w:p>
    <w:p w14:paraId="3B9DCB77" w14:textId="77777777" w:rsidR="00E146F2" w:rsidRDefault="00E146F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"עבודה אקטוארית מעשית נלווית" </w:t>
      </w:r>
      <w:r>
        <w:rPr>
          <w:rStyle w:val="default"/>
          <w:rFonts w:cs="FrankRuehl"/>
          <w:sz w:val="20"/>
          <w:rtl/>
        </w:rPr>
        <w:t>–</w:t>
      </w:r>
      <w:r>
        <w:rPr>
          <w:rStyle w:val="default"/>
          <w:rFonts w:cs="FrankRuehl" w:hint="cs"/>
          <w:sz w:val="20"/>
          <w:rtl/>
        </w:rPr>
        <w:t xml:space="preserve"> תמחור, עריכת מחקרים, בניית מודלים אקטואריים או פעולות אחרות שאינן בגדר עבודה אקטוארית מעשית עיקרית;</w:t>
      </w:r>
    </w:p>
    <w:p w14:paraId="2F935B90" w14:textId="77777777" w:rsidR="00E146F2" w:rsidRDefault="00E146F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CA7039">
        <w:rPr>
          <w:rStyle w:val="default"/>
          <w:rFonts w:cs="FrankRuehl" w:hint="cs"/>
          <w:sz w:val="20"/>
          <w:rtl/>
        </w:rPr>
        <w:t xml:space="preserve">עבודה אקטוארית מעשית עיקרית" </w:t>
      </w:r>
      <w:r w:rsidR="00CA7039">
        <w:rPr>
          <w:rStyle w:val="default"/>
          <w:rFonts w:cs="FrankRuehl"/>
          <w:sz w:val="20"/>
          <w:rtl/>
        </w:rPr>
        <w:t>–</w:t>
      </w:r>
      <w:r w:rsidR="00CA7039">
        <w:rPr>
          <w:rStyle w:val="default"/>
          <w:rFonts w:cs="FrankRuehl" w:hint="cs"/>
          <w:sz w:val="20"/>
          <w:rtl/>
        </w:rPr>
        <w:t xml:space="preserve"> הערכת התחייבויות ביטוחיות של חברת ביטוח או עריכת מאזן אקטוארי של קרן פנסיה, לרבות ביצוע עבודת ביקורת לגבי אחד מהם;</w:t>
      </w:r>
    </w:p>
    <w:p w14:paraId="432C7A28" w14:textId="77777777" w:rsidR="00CA7039" w:rsidRDefault="00CA703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"תחום ביטוח בריאות" </w:t>
      </w:r>
      <w:r>
        <w:rPr>
          <w:rStyle w:val="default"/>
          <w:rFonts w:cs="FrankRuehl"/>
          <w:sz w:val="20"/>
          <w:rtl/>
        </w:rPr>
        <w:t>–</w:t>
      </w:r>
      <w:r>
        <w:rPr>
          <w:rStyle w:val="default"/>
          <w:rFonts w:cs="FrankRuehl" w:hint="cs"/>
          <w:sz w:val="20"/>
          <w:rtl/>
        </w:rPr>
        <w:t xml:space="preserve"> כל אחד מאלה:</w:t>
      </w:r>
    </w:p>
    <w:p w14:paraId="1C571804" w14:textId="77777777" w:rsidR="00CA7039" w:rsidRDefault="00CA7039" w:rsidP="00CA703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ביטוח מפני תאונות אישיות כמשמעותו בסעיף 1(א)(5) להודעת ענפי ביטוח, למעט ביטוח סיעודי, ביטוח מפני אובדן כושר עבודה וביטוח נכות;</w:t>
      </w:r>
    </w:p>
    <w:p w14:paraId="54410FDE" w14:textId="77777777" w:rsidR="00CA7039" w:rsidRDefault="00CA7039" w:rsidP="00CA703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ביטוח מפני מחלות ואשפוז כמשמעותו בסעיף 1(א)(6) להודעת ענפי ביטוח;</w:t>
      </w:r>
    </w:p>
    <w:p w14:paraId="5F0A9D40" w14:textId="77777777" w:rsidR="00CA7039" w:rsidRDefault="00CA703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"תחום ביטוח דומה" </w:t>
      </w:r>
      <w:r>
        <w:rPr>
          <w:rStyle w:val="default"/>
          <w:rFonts w:cs="FrankRuehl"/>
          <w:sz w:val="20"/>
          <w:rtl/>
        </w:rPr>
        <w:t>–</w:t>
      </w:r>
      <w:r>
        <w:rPr>
          <w:rStyle w:val="default"/>
          <w:rFonts w:cs="FrankRuehl" w:hint="cs"/>
          <w:sz w:val="20"/>
          <w:rtl/>
        </w:rPr>
        <w:t xml:space="preserve"> תחום ביטוח בריאות, תחום ביטוח חיים או תחום ביטוח פנסיה;</w:t>
      </w:r>
    </w:p>
    <w:p w14:paraId="353F85C7" w14:textId="77777777" w:rsidR="00CA7039" w:rsidRDefault="00CA703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"תחום ביטוח חיים" </w:t>
      </w:r>
      <w:r>
        <w:rPr>
          <w:rStyle w:val="default"/>
          <w:rFonts w:cs="FrankRuehl"/>
          <w:sz w:val="20"/>
          <w:rtl/>
        </w:rPr>
        <w:t>–</w:t>
      </w:r>
      <w:r>
        <w:rPr>
          <w:rStyle w:val="default"/>
          <w:rFonts w:cs="FrankRuehl" w:hint="cs"/>
          <w:sz w:val="20"/>
          <w:rtl/>
        </w:rPr>
        <w:t xml:space="preserve"> ביטוח חיים מקיף כמשמעותו בסעיף 1(א)(1) להודעת ענפי ביטוח, ביטוח חיים כמשמעותו בסעיף 1(א)(2) להודעת ענפי ביטוח, ביטוח חיים קבוצתי הדדי כמשמעותו בסעיף 1(א)(4) להודעת ענפי ביטוח וכן ביטוח סיעודי, ביטוח מפני אבדן כושר עבודה או ביטוח נכות;</w:t>
      </w:r>
    </w:p>
    <w:p w14:paraId="60FC01DA" w14:textId="77777777" w:rsidR="0056563D" w:rsidRDefault="0056563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"תחום ביטוח כללי" </w:t>
      </w:r>
      <w:r>
        <w:rPr>
          <w:rStyle w:val="default"/>
          <w:rFonts w:cs="FrankRuehl"/>
          <w:sz w:val="20"/>
          <w:rtl/>
        </w:rPr>
        <w:t>–</w:t>
      </w:r>
      <w:r>
        <w:rPr>
          <w:rStyle w:val="default"/>
          <w:rFonts w:cs="FrankRuehl" w:hint="cs"/>
          <w:sz w:val="20"/>
          <w:rtl/>
        </w:rPr>
        <w:t xml:space="preserve"> ביטוח שאינו תחום ביטוח פנסיה, תחום ביטוח חיים או תחום ביטוח בריאות;</w:t>
      </w:r>
    </w:p>
    <w:p w14:paraId="3EDFEAE0" w14:textId="77777777" w:rsidR="0056563D" w:rsidRPr="00E146F2" w:rsidRDefault="0056563D">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"תחום ביטוח פנסיה" </w:t>
      </w:r>
      <w:r>
        <w:rPr>
          <w:rStyle w:val="default"/>
          <w:rFonts w:cs="FrankRuehl"/>
          <w:sz w:val="20"/>
          <w:rtl/>
        </w:rPr>
        <w:t>–</w:t>
      </w:r>
      <w:r>
        <w:rPr>
          <w:rStyle w:val="default"/>
          <w:rFonts w:cs="FrankRuehl" w:hint="cs"/>
          <w:sz w:val="20"/>
          <w:rtl/>
        </w:rPr>
        <w:t xml:space="preserve"> ביטוח פנסיה כמשמעותו בסעיף 1(א)(3) להודעת ענפי ביטוח או ביטוח באמצעות קופת גמל מרכזית לקצבה.</w:t>
      </w:r>
    </w:p>
    <w:p w14:paraId="2F4275AF" w14:textId="77777777" w:rsidR="0011097C" w:rsidRDefault="0011097C">
      <w:pPr>
        <w:pStyle w:val="P00"/>
        <w:spacing w:before="72"/>
        <w:ind w:left="0" w:right="1134"/>
        <w:rPr>
          <w:rStyle w:val="default"/>
          <w:rFonts w:cs="FrankRuehl"/>
          <w:rtl/>
        </w:rPr>
      </w:pPr>
      <w:bookmarkStart w:id="1" w:name="Seif2"/>
      <w:bookmarkEnd w:id="1"/>
      <w:r>
        <w:rPr>
          <w:rFonts w:cs="Miriam"/>
          <w:lang w:val="he-IL"/>
        </w:rPr>
        <w:pict w14:anchorId="55B8BDD8">
          <v:rect id="_x0000_s1032" style="position:absolute;left:0;text-align:left;margin-left:464.5pt;margin-top:8.05pt;width:75.05pt;height:20.4pt;z-index:251657728" o:allowincell="f" filled="f" stroked="f" strokecolor="lime" strokeweight=".25pt">
            <v:textbox style="mso-next-textbox:#_x0000_s1032" inset="0,0,0,0">
              <w:txbxContent>
                <w:p w14:paraId="262207D8" w14:textId="77777777" w:rsidR="0011097C" w:rsidRDefault="0056563D">
                  <w:pPr>
                    <w:pStyle w:val="a7"/>
                    <w:rPr>
                      <w:rFonts w:hint="cs"/>
                      <w:noProof/>
                      <w:rtl/>
                    </w:rPr>
                  </w:pPr>
                  <w:r>
                    <w:rPr>
                      <w:rFonts w:hint="cs"/>
                      <w:rtl/>
                    </w:rPr>
                    <w:t>תנאי כשירות לאקטואר ממונה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56563D">
        <w:rPr>
          <w:rStyle w:val="default"/>
          <w:rFonts w:cs="FrankRuehl" w:hint="cs"/>
          <w:rtl/>
        </w:rPr>
        <w:t>לא ימונה לאקטואר ממונה במבטח בתחום ביטוח בריאות, בתחום ביטוח חיים, בתחום ביטוח כללי או בתחום ביטוח פנסיה אלא מי שמתקיימים בו כל אלה:</w:t>
      </w:r>
    </w:p>
    <w:p w14:paraId="23A97A0A" w14:textId="77777777" w:rsidR="0056563D" w:rsidRPr="0056563D" w:rsidRDefault="0056563D" w:rsidP="0056563D">
      <w:pPr>
        <w:pStyle w:val="P00"/>
        <w:spacing w:before="72"/>
        <w:ind w:left="624" w:right="1134"/>
        <w:rPr>
          <w:rStyle w:val="default"/>
          <w:rFonts w:cs="FrankRuehl"/>
          <w:sz w:val="20"/>
          <w:rtl/>
        </w:rPr>
      </w:pPr>
      <w:r w:rsidRPr="0056563D">
        <w:rPr>
          <w:rStyle w:val="default"/>
          <w:rFonts w:cs="FrankRuehl" w:hint="cs"/>
          <w:sz w:val="20"/>
          <w:rtl/>
        </w:rPr>
        <w:t>(1)</w:t>
      </w:r>
      <w:r w:rsidRPr="0056563D">
        <w:rPr>
          <w:rStyle w:val="default"/>
          <w:rFonts w:cs="FrankRuehl"/>
          <w:sz w:val="20"/>
          <w:rtl/>
        </w:rPr>
        <w:tab/>
      </w:r>
      <w:r w:rsidRPr="0056563D">
        <w:rPr>
          <w:rStyle w:val="default"/>
          <w:rFonts w:cs="FrankRuehl" w:hint="cs"/>
          <w:sz w:val="20"/>
          <w:rtl/>
        </w:rPr>
        <w:t>הוא יחיד;</w:t>
      </w:r>
    </w:p>
    <w:p w14:paraId="37BBA5B4" w14:textId="77777777" w:rsidR="0056563D" w:rsidRPr="0056563D" w:rsidRDefault="0056563D" w:rsidP="0056563D">
      <w:pPr>
        <w:pStyle w:val="P00"/>
        <w:spacing w:before="72"/>
        <w:ind w:left="624" w:right="1134"/>
        <w:rPr>
          <w:rStyle w:val="default"/>
          <w:rFonts w:cs="FrankRuehl"/>
          <w:sz w:val="20"/>
          <w:rtl/>
        </w:rPr>
      </w:pPr>
      <w:r w:rsidRPr="0056563D">
        <w:rPr>
          <w:rStyle w:val="default"/>
          <w:rFonts w:cs="FrankRuehl" w:hint="cs"/>
          <w:sz w:val="20"/>
          <w:rtl/>
        </w:rPr>
        <w:t>(2)</w:t>
      </w:r>
      <w:r w:rsidRPr="0056563D">
        <w:rPr>
          <w:rStyle w:val="default"/>
          <w:rFonts w:cs="FrankRuehl"/>
          <w:sz w:val="20"/>
          <w:rtl/>
        </w:rPr>
        <w:tab/>
      </w:r>
      <w:r w:rsidRPr="0056563D">
        <w:rPr>
          <w:rStyle w:val="default"/>
          <w:rFonts w:cs="FrankRuehl" w:hint="cs"/>
          <w:sz w:val="20"/>
          <w:rtl/>
        </w:rPr>
        <w:t>הוא מחזיק במעמד המקצועי הגבוה ביותר באיגוד אקטוארי מוכר ("</w:t>
      </w:r>
      <w:r w:rsidRPr="0056563D">
        <w:rPr>
          <w:rStyle w:val="default"/>
          <w:rFonts w:cs="FrankRuehl"/>
          <w:sz w:val="20"/>
        </w:rPr>
        <w:t>Fellow</w:t>
      </w:r>
      <w:r w:rsidRPr="0056563D">
        <w:rPr>
          <w:rStyle w:val="default"/>
          <w:rFonts w:cs="FrankRuehl" w:hint="cs"/>
          <w:sz w:val="20"/>
          <w:rtl/>
        </w:rPr>
        <w:t>");</w:t>
      </w:r>
    </w:p>
    <w:p w14:paraId="34D0BC97" w14:textId="77777777" w:rsidR="0056563D" w:rsidRDefault="0056563D" w:rsidP="0056563D">
      <w:pPr>
        <w:pStyle w:val="P00"/>
        <w:spacing w:before="72"/>
        <w:ind w:left="624" w:right="1134"/>
        <w:rPr>
          <w:rStyle w:val="default"/>
          <w:rFonts w:cs="FrankRuehl"/>
          <w:sz w:val="20"/>
          <w:rtl/>
        </w:rPr>
      </w:pPr>
      <w:r w:rsidRPr="0056563D">
        <w:rPr>
          <w:rStyle w:val="default"/>
          <w:rFonts w:cs="FrankRuehl" w:hint="cs"/>
          <w:sz w:val="20"/>
          <w:rtl/>
        </w:rPr>
        <w:t>(3)</w:t>
      </w:r>
      <w:r w:rsidRPr="0056563D">
        <w:rPr>
          <w:rStyle w:val="default"/>
          <w:rFonts w:cs="FrankRuehl"/>
          <w:sz w:val="20"/>
          <w:rtl/>
        </w:rPr>
        <w:tab/>
      </w:r>
      <w:r>
        <w:rPr>
          <w:rStyle w:val="default"/>
          <w:rFonts w:cs="FrankRuehl" w:hint="cs"/>
          <w:sz w:val="20"/>
          <w:rtl/>
        </w:rPr>
        <w:t>הוא בעל ידע ומומחיות אקטוארית מוכחת ומובהקת המאפשרים לו לעסוק בעבודה אקטוארית מעשית עיקרית, לפי האופי, ההיקף והמורכבות של הסיכונים הטבועים בפעילות העסקית של המבטח;</w:t>
      </w:r>
    </w:p>
    <w:p w14:paraId="46DFAA4C" w14:textId="77777777" w:rsidR="0056563D" w:rsidRDefault="0056563D" w:rsidP="0056563D">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במשך חמש שנים מתוך שבע השנים שקדמו למועד המינוי, הוא עסק בעבודה אקטוארית מעשית עיקרית או בעבודה אקטוארית מעשית נלווית;</w:t>
      </w:r>
    </w:p>
    <w:p w14:paraId="0D94FD5B" w14:textId="77777777" w:rsidR="0056563D" w:rsidRDefault="0056563D" w:rsidP="0056563D">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הוא בעל ניסיון לפי אחד מאלה:</w:t>
      </w:r>
    </w:p>
    <w:p w14:paraId="27C83412" w14:textId="77777777" w:rsidR="0056563D" w:rsidRDefault="0056563D" w:rsidP="0056563D">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במשך שלוש שנים מתוך שבע השנים שקדמו למועד המינוי, הוא עסק בעבודה אקטוארית מעשית עיקרית באותו תחום ביטוח שאליו הוא מתמנה, מתוכן שנתיים </w:t>
      </w:r>
      <w:r>
        <w:rPr>
          <w:rStyle w:val="default"/>
          <w:rFonts w:cs="FrankRuehl" w:hint="cs"/>
          <w:sz w:val="20"/>
          <w:rtl/>
        </w:rPr>
        <w:lastRenderedPageBreak/>
        <w:t>לפחות בישראל;</w:t>
      </w:r>
    </w:p>
    <w:p w14:paraId="4682703A" w14:textId="77777777" w:rsidR="0056563D" w:rsidRDefault="0056563D" w:rsidP="0056563D">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במשך שנתיים מתוך שבע השנים שקדמו למועד המינוי, הוא עסק בעבודה אקטוארית מעשית עיקרית בישראל באותו תחום ביטוח שאליו הוא מתמנה, וכן עסק במשך שנתיים בעבודה אקטוארית מעשית נלווית או במשך שנה בעבודה אקטוארית מעשית עיקרית בתחום ביטוח דומה;</w:t>
      </w:r>
    </w:p>
    <w:p w14:paraId="15184B2C" w14:textId="77777777" w:rsidR="0056563D" w:rsidRDefault="0056563D" w:rsidP="0056563D">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במשך שנה מתוך שבע השנים שקדמו למועד המינוי, הוא עסק בעבודה אקטוארית מעשית עיקרית בישראל באותו תחום ביטוח שאליו הוא מתמנה, וכן עסק במשך שנתיים בעבודה אקטוארית מעשית עיקרית בתחום דומה, שמתוכן שנה לפחות בישראל;</w:t>
      </w:r>
    </w:p>
    <w:p w14:paraId="60089240" w14:textId="77777777" w:rsidR="0056563D" w:rsidRDefault="0056563D" w:rsidP="0056563D">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הוא המציא לגבי התקופות הקבועות בתקנה 2(5), לפי העניין, אישור בכתב המעיד על עיסוקו בעבודה אקטוארית מעשית, חתום ביד אקטואר אחר, או ביד גורם אחר ובלבד שנימק מדוע אין באפשרות האקטואר האחר לחתום על האישור;</w:t>
      </w:r>
    </w:p>
    <w:p w14:paraId="43DF9517" w14:textId="77777777" w:rsidR="0056563D" w:rsidRDefault="0056563D" w:rsidP="0056563D">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הוא אינו מנהלו הכללי של המבטח, מנהל הכספים של המבטח, דירקטור במבטח או משמש בפועל כאחד מאלה;</w:t>
      </w:r>
    </w:p>
    <w:p w14:paraId="73676626" w14:textId="77777777" w:rsidR="0056563D" w:rsidRDefault="0056563D" w:rsidP="0056563D">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 xml:space="preserve">לעניין אקטואר ממונה בקופת גמל מרכזית לקצבה </w:t>
      </w:r>
      <w:r>
        <w:rPr>
          <w:rStyle w:val="default"/>
          <w:rFonts w:cs="FrankRuehl"/>
          <w:sz w:val="20"/>
          <w:rtl/>
        </w:rPr>
        <w:t>–</w:t>
      </w:r>
      <w:r>
        <w:rPr>
          <w:rStyle w:val="default"/>
          <w:rFonts w:cs="FrankRuehl" w:hint="cs"/>
          <w:sz w:val="20"/>
          <w:rtl/>
        </w:rPr>
        <w:t xml:space="preserve"> הוא אינו מועסק על ידי העמית, אינו נותן לו שירותים אקטואריים ואינו נותן לו דרך קבע שירותים אחרים;</w:t>
      </w:r>
    </w:p>
    <w:p w14:paraId="60C6B4FE" w14:textId="77777777" w:rsidR="0056563D" w:rsidRPr="0056563D" w:rsidRDefault="0056563D" w:rsidP="0056563D">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sz w:val="20"/>
          <w:rtl/>
        </w:rPr>
        <w:tab/>
      </w:r>
      <w:r>
        <w:rPr>
          <w:rStyle w:val="default"/>
          <w:rFonts w:cs="FrankRuehl" w:hint="cs"/>
          <w:sz w:val="20"/>
          <w:rtl/>
        </w:rPr>
        <w:t>הוא הצהיר בכתב כי מתקיימים בו התנאים הנדרשים בתקנה זו; הצהרה כאמור והמסמכים שצורפו לה יישמרו במשרדו הרשום של המבטח.</w:t>
      </w:r>
    </w:p>
    <w:p w14:paraId="421A5169" w14:textId="77777777" w:rsidR="0011097C" w:rsidRDefault="0011097C">
      <w:pPr>
        <w:pStyle w:val="P00"/>
        <w:spacing w:before="72"/>
        <w:ind w:left="0" w:right="1134"/>
        <w:rPr>
          <w:rStyle w:val="default"/>
          <w:rFonts w:cs="FrankRuehl"/>
          <w:rtl/>
        </w:rPr>
      </w:pPr>
      <w:bookmarkStart w:id="2" w:name="Seif3"/>
      <w:bookmarkEnd w:id="2"/>
      <w:r>
        <w:rPr>
          <w:rFonts w:cs="Miriam"/>
          <w:lang w:val="he-IL"/>
        </w:rPr>
        <w:pict w14:anchorId="2B57E701">
          <v:rect id="_x0000_s1063" style="position:absolute;left:0;text-align:left;margin-left:464.5pt;margin-top:8.05pt;width:75.05pt;height:13.05pt;z-index:251658752" o:allowincell="f" filled="f" stroked="f" strokecolor="lime" strokeweight=".25pt">
            <v:textbox inset="0,0,0,0">
              <w:txbxContent>
                <w:p w14:paraId="75856FBC" w14:textId="77777777" w:rsidR="0011097C" w:rsidRDefault="00D8392A">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D8392A">
        <w:rPr>
          <w:rStyle w:val="default"/>
          <w:rFonts w:cs="FrankRuehl" w:hint="cs"/>
          <w:rtl/>
        </w:rPr>
        <w:t>על אף האמור בתקנה 2, יראו אקטואר ממונה בתחום ביטוח מסוים שערב פרסומן של תקנות אלה מכהן כדין במבטח, המבקש להמשיך ולכהן כאקטואר ממונה באותו תחום ביטוח שבו הוא מכהן באותו מבטח או במבטחים אחרים, כמי שמקיים את תנאי הכשירות לפי תקנה 2(2)</w:t>
      </w:r>
      <w:r>
        <w:rPr>
          <w:rStyle w:val="default"/>
          <w:rFonts w:cs="FrankRuehl"/>
          <w:rtl/>
        </w:rPr>
        <w:t>.</w:t>
      </w:r>
    </w:p>
    <w:p w14:paraId="06B1FA85" w14:textId="77777777" w:rsidR="0011097C" w:rsidRDefault="0011097C">
      <w:pPr>
        <w:pStyle w:val="page"/>
        <w:widowControl/>
        <w:ind w:right="1134"/>
        <w:rPr>
          <w:rStyle w:val="default"/>
          <w:rFonts w:cs="FrankRuehl" w:hint="cs"/>
          <w:position w:val="0"/>
          <w:rtl/>
        </w:rPr>
      </w:pPr>
    </w:p>
    <w:p w14:paraId="74E47DD4" w14:textId="77777777" w:rsidR="0011097C" w:rsidRDefault="0011097C">
      <w:pPr>
        <w:pStyle w:val="page"/>
        <w:widowControl/>
        <w:ind w:right="1134"/>
        <w:rPr>
          <w:rStyle w:val="default"/>
          <w:rFonts w:cs="FrankRuehl" w:hint="cs"/>
          <w:position w:val="0"/>
          <w:rtl/>
        </w:rPr>
      </w:pPr>
    </w:p>
    <w:p w14:paraId="7CBC3316" w14:textId="77777777" w:rsidR="0011097C" w:rsidRDefault="00D8392A" w:rsidP="00D8392A">
      <w:pPr>
        <w:pStyle w:val="sig-0"/>
        <w:tabs>
          <w:tab w:val="clear" w:pos="4820"/>
          <w:tab w:val="center" w:pos="5670"/>
        </w:tabs>
        <w:spacing w:before="72"/>
        <w:ind w:left="0" w:right="1134"/>
        <w:rPr>
          <w:rFonts w:cs="FrankRuehl" w:hint="cs"/>
          <w:sz w:val="26"/>
          <w:rtl/>
        </w:rPr>
      </w:pPr>
      <w:r>
        <w:rPr>
          <w:rFonts w:cs="FrankRuehl" w:hint="cs"/>
          <w:sz w:val="26"/>
          <w:rtl/>
        </w:rPr>
        <w:t>כ"ט</w:t>
      </w:r>
      <w:r w:rsidR="0011097C">
        <w:rPr>
          <w:rFonts w:cs="FrankRuehl" w:hint="cs"/>
          <w:sz w:val="26"/>
          <w:rtl/>
        </w:rPr>
        <w:t xml:space="preserve"> בשבט </w:t>
      </w:r>
      <w:r>
        <w:rPr>
          <w:rFonts w:cs="FrankRuehl" w:hint="cs"/>
          <w:sz w:val="26"/>
          <w:rtl/>
        </w:rPr>
        <w:t>התשע"ט (4 בפברואר 2019</w:t>
      </w:r>
      <w:r w:rsidR="0011097C">
        <w:rPr>
          <w:rFonts w:cs="FrankRuehl" w:hint="cs"/>
          <w:sz w:val="26"/>
          <w:rtl/>
        </w:rPr>
        <w:t>)</w:t>
      </w:r>
      <w:r>
        <w:rPr>
          <w:rFonts w:cs="FrankRuehl"/>
          <w:sz w:val="26"/>
          <w:rtl/>
        </w:rPr>
        <w:tab/>
      </w:r>
      <w:r>
        <w:rPr>
          <w:rFonts w:cs="FrankRuehl" w:hint="cs"/>
          <w:sz w:val="26"/>
          <w:rtl/>
        </w:rPr>
        <w:t>משה כחלון</w:t>
      </w:r>
    </w:p>
    <w:p w14:paraId="5B00C39C" w14:textId="77777777" w:rsidR="0011097C" w:rsidRDefault="0011097C" w:rsidP="00D8392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האוצר</w:t>
      </w:r>
    </w:p>
    <w:p w14:paraId="475D11CF" w14:textId="77777777" w:rsidR="00D3699A" w:rsidRDefault="00D3699A">
      <w:pPr>
        <w:pStyle w:val="sig-0"/>
        <w:ind w:left="0" w:right="1134"/>
        <w:rPr>
          <w:rFonts w:cs="FrankRuehl"/>
          <w:sz w:val="26"/>
          <w:rtl/>
        </w:rPr>
      </w:pPr>
    </w:p>
    <w:p w14:paraId="58811FBE" w14:textId="77777777" w:rsidR="00D3699A" w:rsidRDefault="00D3699A">
      <w:pPr>
        <w:pStyle w:val="sig-0"/>
        <w:ind w:left="0" w:right="1134"/>
        <w:rPr>
          <w:rFonts w:cs="FrankRuehl"/>
          <w:sz w:val="26"/>
          <w:rtl/>
        </w:rPr>
      </w:pPr>
    </w:p>
    <w:p w14:paraId="6CABAB4A" w14:textId="77777777" w:rsidR="0020263D" w:rsidRDefault="0020263D">
      <w:pPr>
        <w:pStyle w:val="sig-0"/>
        <w:ind w:left="0" w:right="1134"/>
        <w:rPr>
          <w:rFonts w:cs="FrankRuehl"/>
          <w:sz w:val="26"/>
          <w:rtl/>
        </w:rPr>
      </w:pPr>
    </w:p>
    <w:p w14:paraId="10D72BF9" w14:textId="77777777" w:rsidR="0020263D" w:rsidRDefault="0020263D">
      <w:pPr>
        <w:pStyle w:val="sig-0"/>
        <w:ind w:left="0" w:right="1134"/>
        <w:rPr>
          <w:rFonts w:cs="FrankRuehl"/>
          <w:sz w:val="26"/>
          <w:rtl/>
        </w:rPr>
      </w:pPr>
    </w:p>
    <w:p w14:paraId="29BEAD20" w14:textId="77777777" w:rsidR="0020263D" w:rsidRDefault="0020263D" w:rsidP="0020263D">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13046AE9" w14:textId="77777777" w:rsidR="00D8392A" w:rsidRPr="0020263D" w:rsidRDefault="00D8392A" w:rsidP="0020263D">
      <w:pPr>
        <w:pStyle w:val="sig-0"/>
        <w:ind w:left="0" w:right="1134"/>
        <w:jc w:val="center"/>
        <w:rPr>
          <w:rFonts w:cs="David"/>
          <w:color w:val="0000FF"/>
          <w:sz w:val="26"/>
          <w:szCs w:val="24"/>
          <w:u w:val="single"/>
          <w:rtl/>
        </w:rPr>
      </w:pPr>
    </w:p>
    <w:sectPr w:rsidR="00D8392A" w:rsidRPr="0020263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6C08" w14:textId="77777777" w:rsidR="00D42A8D" w:rsidRDefault="00D42A8D">
      <w:r>
        <w:separator/>
      </w:r>
    </w:p>
  </w:endnote>
  <w:endnote w:type="continuationSeparator" w:id="0">
    <w:p w14:paraId="1DD4600B" w14:textId="77777777" w:rsidR="00D42A8D" w:rsidRDefault="00D42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211A" w14:textId="77777777" w:rsidR="0011097C" w:rsidRDefault="0011097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6AAA86" w14:textId="77777777" w:rsidR="0011097C" w:rsidRDefault="001109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1CCCD8" w14:textId="77777777" w:rsidR="0011097C" w:rsidRDefault="001109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0036">
      <w:rPr>
        <w:rFonts w:cs="TopType Jerushalmi"/>
        <w:noProof/>
        <w:color w:val="000000"/>
        <w:sz w:val="14"/>
        <w:szCs w:val="14"/>
      </w:rPr>
      <w:t>Z:\00000000000000000000000=2014------------------------\LawsForTableRun\05\999_579.doc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0B0FA" w14:textId="77777777" w:rsidR="0011097C" w:rsidRDefault="0011097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0263D">
      <w:rPr>
        <w:rFonts w:hAnsi="FrankRuehl" w:cs="FrankRuehl"/>
        <w:noProof/>
        <w:sz w:val="24"/>
        <w:szCs w:val="24"/>
        <w:rtl/>
      </w:rPr>
      <w:t>3</w:t>
    </w:r>
    <w:r>
      <w:rPr>
        <w:rFonts w:hAnsi="FrankRuehl" w:cs="FrankRuehl"/>
        <w:sz w:val="24"/>
        <w:szCs w:val="24"/>
        <w:rtl/>
      </w:rPr>
      <w:fldChar w:fldCharType="end"/>
    </w:r>
  </w:p>
  <w:p w14:paraId="67F219D7" w14:textId="77777777" w:rsidR="0011097C" w:rsidRDefault="001109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D63A12" w14:textId="77777777" w:rsidR="0011097C" w:rsidRDefault="001109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0036">
      <w:rPr>
        <w:rFonts w:cs="TopType Jerushalmi"/>
        <w:noProof/>
        <w:color w:val="000000"/>
        <w:sz w:val="14"/>
        <w:szCs w:val="14"/>
      </w:rPr>
      <w:t>Z:\00000000000000000000000=2014------------------------\LawsForTableRun\05\999_579.doc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DB8A" w14:textId="77777777" w:rsidR="00D42A8D" w:rsidRDefault="00D42A8D">
      <w:r>
        <w:separator/>
      </w:r>
    </w:p>
  </w:footnote>
  <w:footnote w:type="continuationSeparator" w:id="0">
    <w:p w14:paraId="39AF298E" w14:textId="77777777" w:rsidR="00D42A8D" w:rsidRDefault="00D42A8D">
      <w:r>
        <w:continuationSeparator/>
      </w:r>
    </w:p>
  </w:footnote>
  <w:footnote w:id="1">
    <w:p w14:paraId="69846B9C" w14:textId="77777777" w:rsidR="00B0256D" w:rsidRDefault="0011097C" w:rsidP="00B025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0256D">
          <w:rPr>
            <w:rStyle w:val="Hyperlink"/>
            <w:rFonts w:cs="FrankRuehl" w:hint="cs"/>
            <w:rtl/>
          </w:rPr>
          <w:t>ק"ת תש</w:t>
        </w:r>
        <w:r w:rsidR="008E2910" w:rsidRPr="00B0256D">
          <w:rPr>
            <w:rStyle w:val="Hyperlink"/>
            <w:rFonts w:cs="FrankRuehl" w:hint="cs"/>
            <w:rtl/>
          </w:rPr>
          <w:t>ע"ט</w:t>
        </w:r>
        <w:r w:rsidRPr="00B0256D">
          <w:rPr>
            <w:rStyle w:val="Hyperlink"/>
            <w:rFonts w:cs="FrankRuehl" w:hint="cs"/>
            <w:rtl/>
          </w:rPr>
          <w:t xml:space="preserve"> מס' </w:t>
        </w:r>
        <w:r w:rsidR="008E2910" w:rsidRPr="00B0256D">
          <w:rPr>
            <w:rStyle w:val="Hyperlink"/>
            <w:rFonts w:cs="FrankRuehl" w:hint="cs"/>
            <w:rtl/>
          </w:rPr>
          <w:t>8191</w:t>
        </w:r>
      </w:hyperlink>
      <w:r>
        <w:rPr>
          <w:rFonts w:cs="FrankRuehl" w:hint="cs"/>
          <w:rtl/>
        </w:rPr>
        <w:t xml:space="preserve"> מיום </w:t>
      </w:r>
      <w:r w:rsidR="008E2910">
        <w:rPr>
          <w:rFonts w:cs="FrankRuehl" w:hint="cs"/>
          <w:rtl/>
        </w:rPr>
        <w:t>17.3.2019</w:t>
      </w:r>
      <w:r>
        <w:rPr>
          <w:rFonts w:cs="FrankRuehl" w:hint="cs"/>
          <w:rtl/>
        </w:rPr>
        <w:t xml:space="preserve"> עמ' </w:t>
      </w:r>
      <w:r w:rsidR="008E2910">
        <w:rPr>
          <w:rFonts w:cs="FrankRuehl" w:hint="cs"/>
          <w:rtl/>
        </w:rPr>
        <w:t>3026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F461" w14:textId="77777777" w:rsidR="0011097C" w:rsidRDefault="0011097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1B31DDA" w14:textId="77777777" w:rsidR="0011097C" w:rsidRDefault="0011097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8D34B2" w14:textId="77777777" w:rsidR="0011097C" w:rsidRDefault="0011097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8679" w14:textId="77777777" w:rsidR="0011097C" w:rsidRDefault="0011097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(ביטוח) (</w:t>
    </w:r>
    <w:r w:rsidR="008E2910">
      <w:rPr>
        <w:rFonts w:hAnsi="FrankRuehl" w:cs="FrankRuehl" w:hint="cs"/>
        <w:color w:val="000000"/>
        <w:sz w:val="28"/>
        <w:szCs w:val="28"/>
        <w:rtl/>
      </w:rPr>
      <w:t xml:space="preserve">תנאי כשירות לאקטואר ממונה), </w:t>
    </w:r>
    <w:r w:rsidR="008E2910">
      <w:rPr>
        <w:rFonts w:hAnsi="FrankRuehl" w:cs="FrankRuehl"/>
        <w:color w:val="000000"/>
        <w:sz w:val="28"/>
        <w:szCs w:val="28"/>
        <w:rtl/>
      </w:rPr>
      <w:br/>
    </w:r>
    <w:r w:rsidR="008E2910">
      <w:rPr>
        <w:rFonts w:hAnsi="FrankRuehl" w:cs="FrankRuehl" w:hint="cs"/>
        <w:color w:val="000000"/>
        <w:sz w:val="28"/>
        <w:szCs w:val="28"/>
        <w:rtl/>
      </w:rPr>
      <w:t>תשע"ט-2019</w:t>
    </w:r>
  </w:p>
  <w:p w14:paraId="186B7C2B" w14:textId="77777777" w:rsidR="0011097C" w:rsidRDefault="0011097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87378A" w14:textId="77777777" w:rsidR="0011097C" w:rsidRDefault="0011097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6443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15DE"/>
    <w:rsid w:val="00086840"/>
    <w:rsid w:val="0011097C"/>
    <w:rsid w:val="0020263D"/>
    <w:rsid w:val="002378BD"/>
    <w:rsid w:val="00274356"/>
    <w:rsid w:val="0056563D"/>
    <w:rsid w:val="006847E8"/>
    <w:rsid w:val="008E2910"/>
    <w:rsid w:val="008F1862"/>
    <w:rsid w:val="00910437"/>
    <w:rsid w:val="00920036"/>
    <w:rsid w:val="00AA7831"/>
    <w:rsid w:val="00B0256D"/>
    <w:rsid w:val="00C8223F"/>
    <w:rsid w:val="00CA7039"/>
    <w:rsid w:val="00D3699A"/>
    <w:rsid w:val="00D42A8D"/>
    <w:rsid w:val="00D8392A"/>
    <w:rsid w:val="00D83A98"/>
    <w:rsid w:val="00E146F2"/>
    <w:rsid w:val="00E82DCE"/>
    <w:rsid w:val="00EB7750"/>
    <w:rsid w:val="00FA15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B530692"/>
  <w15:chartTrackingRefBased/>
  <w15:docId w15:val="{1DE0A1CE-BB9D-4C39-AFAB-8EFDA9E6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4235</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0</vt:i4>
      </vt:variant>
      <vt:variant>
        <vt:i4>0</vt:i4>
      </vt:variant>
      <vt:variant>
        <vt:i4>5</vt:i4>
      </vt:variant>
      <vt:variant>
        <vt:lpwstr>http://www.nevo.co.il/Law_word/law06/tak-8191.pdf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הפיקוח על שירותים פיננסיים (ביטוח) (תנאי כשירות לאקטואר ממונה), תשע"ט-2019</vt:lpwstr>
  </property>
  <property fmtid="{D5CDD505-2E9C-101B-9397-08002B2CF9AE}" pid="4" name="LAWNUMBER">
    <vt:lpwstr>0082</vt:lpwstr>
  </property>
  <property fmtid="{D5CDD505-2E9C-101B-9397-08002B2CF9AE}" pid="5" name="TYPE">
    <vt:lpwstr>01</vt:lpwstr>
  </property>
  <property fmtid="{D5CDD505-2E9C-101B-9397-08002B2CF9AE}" pid="6" name="CHNAME">
    <vt:lpwstr>ביטוח</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ביטוח</vt:lpwstr>
  </property>
  <property fmtid="{D5CDD505-2E9C-101B-9397-08002B2CF9AE}" pid="26" name="NOSE42">
    <vt:lpwstr/>
  </property>
  <property fmtid="{D5CDD505-2E9C-101B-9397-08002B2CF9AE}" pid="27" name="NOSE43">
    <vt:lpwstr/>
  </property>
  <property fmtid="{D5CDD505-2E9C-101B-9397-08002B2CF9AE}" pid="28" name="NOSE44">
    <vt:lpwstr/>
  </property>
  <property fmtid="{D5CDD505-2E9C-101B-9397-08002B2CF9AE}" pid="29" name="NOSE45">
    <vt:lpwstr/>
  </property>
  <property fmtid="{D5CDD505-2E9C-101B-9397-08002B2CF9AE}" pid="30" name="NOSE16">
    <vt:lpwstr/>
  </property>
  <property fmtid="{D5CDD505-2E9C-101B-9397-08002B2CF9AE}" pid="31" name="NOSE26">
    <vt:lpwstr/>
  </property>
  <property fmtid="{D5CDD505-2E9C-101B-9397-08002B2CF9AE}" pid="32" name="NOSE36">
    <vt:lpwstr/>
  </property>
  <property fmtid="{D5CDD505-2E9C-101B-9397-08002B2CF9AE}" pid="33" name="NOSE46">
    <vt:lpwstr/>
  </property>
  <property fmtid="{D5CDD505-2E9C-101B-9397-08002B2CF9AE}" pid="34" name="NOSE17">
    <vt:lpwstr/>
  </property>
  <property fmtid="{D5CDD505-2E9C-101B-9397-08002B2CF9AE}" pid="35" name="NOSE27">
    <vt:lpwstr/>
  </property>
  <property fmtid="{D5CDD505-2E9C-101B-9397-08002B2CF9AE}" pid="36" name="NOSE37">
    <vt:lpwstr/>
  </property>
  <property fmtid="{D5CDD505-2E9C-101B-9397-08002B2CF9AE}" pid="37" name="NOSE47">
    <vt:lpwstr/>
  </property>
  <property fmtid="{D5CDD505-2E9C-101B-9397-08002B2CF9AE}" pid="38" name="NOSE18">
    <vt:lpwstr/>
  </property>
  <property fmtid="{D5CDD505-2E9C-101B-9397-08002B2CF9AE}" pid="39" name="NOSE28">
    <vt:lpwstr/>
  </property>
  <property fmtid="{D5CDD505-2E9C-101B-9397-08002B2CF9AE}" pid="40" name="NOSE38">
    <vt:lpwstr/>
  </property>
  <property fmtid="{D5CDD505-2E9C-101B-9397-08002B2CF9AE}" pid="41" name="NOSE48">
    <vt:lpwstr/>
  </property>
  <property fmtid="{D5CDD505-2E9C-101B-9397-08002B2CF9AE}" pid="42" name="NOSE19">
    <vt:lpwstr/>
  </property>
  <property fmtid="{D5CDD505-2E9C-101B-9397-08002B2CF9AE}" pid="43" name="NOSE29">
    <vt:lpwstr/>
  </property>
  <property fmtid="{D5CDD505-2E9C-101B-9397-08002B2CF9AE}" pid="44" name="NOSE39">
    <vt:lpwstr/>
  </property>
  <property fmtid="{D5CDD505-2E9C-101B-9397-08002B2CF9AE}" pid="45" name="NOSE49">
    <vt:lpwstr/>
  </property>
  <property fmtid="{D5CDD505-2E9C-101B-9397-08002B2CF9AE}" pid="46" name="NOSE110">
    <vt:lpwstr/>
  </property>
  <property fmtid="{D5CDD505-2E9C-101B-9397-08002B2CF9AE}" pid="47" name="NOSE210">
    <vt:lpwstr/>
  </property>
  <property fmtid="{D5CDD505-2E9C-101B-9397-08002B2CF9AE}" pid="48" name="NOSE310">
    <vt:lpwstr/>
  </property>
  <property fmtid="{D5CDD505-2E9C-101B-9397-08002B2CF9AE}" pid="49" name="NOSE410">
    <vt:lpwstr/>
  </property>
  <property fmtid="{D5CDD505-2E9C-101B-9397-08002B2CF9AE}" pid="50" name="MEKOR_NAME1">
    <vt:lpwstr>חוק הפיקוח על שירותים פיננסיים (ביטוח)</vt:lpwstr>
  </property>
  <property fmtid="{D5CDD505-2E9C-101B-9397-08002B2CF9AE}" pid="51" name="MEKOR_SAIF1">
    <vt:lpwstr>41חX</vt:lpwstr>
  </property>
  <property fmtid="{D5CDD505-2E9C-101B-9397-08002B2CF9AE}" pid="52" name="LINKK1">
    <vt:lpwstr>http://www.nevo.co.il/Law_word/law06/tak-8191.pdf;‎רשומות - תקנות כלליות#פורסמו ק"ת ‏תשע"ט מס' 8191 #מיום 17.3.2019 עמ' 3026‏</vt:lpwstr>
  </property>
</Properties>
</file>