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B0443E" w:rsidP="00A0730C">
      <w:pPr>
        <w:pStyle w:val="big-header"/>
        <w:ind w:left="0" w:right="1134"/>
        <w:rPr>
          <w:rFonts w:cs="FrankRuehl" w:hint="cs"/>
          <w:sz w:val="32"/>
          <w:rtl/>
        </w:rPr>
      </w:pPr>
      <w:r>
        <w:rPr>
          <w:rFonts w:cs="FrankRuehl" w:hint="cs"/>
          <w:sz w:val="32"/>
          <w:rtl/>
        </w:rPr>
        <w:t>תקנות הפיקוח על שירותים פיננסיים (ייעוץ, שיווק ומערכת סליקה פנסיוניים) (אבטחת מידע במערכת סליקה פנסיונית מרכזית)</w:t>
      </w:r>
      <w:r w:rsidR="00D25D5C">
        <w:rPr>
          <w:rFonts w:cs="FrankRuehl" w:hint="cs"/>
          <w:sz w:val="32"/>
          <w:rtl/>
        </w:rPr>
        <w:t xml:space="preserve">, </w:t>
      </w:r>
      <w:r w:rsidR="00315A9A">
        <w:rPr>
          <w:rFonts w:cs="FrankRuehl" w:hint="cs"/>
          <w:sz w:val="32"/>
          <w:rtl/>
        </w:rPr>
        <w:t>תשע"ב-2012</w:t>
      </w:r>
    </w:p>
    <w:p w:rsidR="00B0443E" w:rsidRPr="00B0443E" w:rsidRDefault="00B0443E" w:rsidP="00B0443E">
      <w:pPr>
        <w:spacing w:line="320" w:lineRule="auto"/>
        <w:rPr>
          <w:rFonts w:cs="FrankRuehl"/>
          <w:szCs w:val="26"/>
          <w:rtl/>
        </w:rPr>
      </w:pPr>
    </w:p>
    <w:p w:rsidR="00B0443E" w:rsidRDefault="00B0443E" w:rsidP="00B0443E">
      <w:pPr>
        <w:spacing w:line="320" w:lineRule="auto"/>
        <w:rPr>
          <w:rtl/>
        </w:rPr>
      </w:pPr>
    </w:p>
    <w:p w:rsidR="00B0443E" w:rsidRDefault="00B0443E" w:rsidP="00B0443E">
      <w:pPr>
        <w:spacing w:line="320" w:lineRule="auto"/>
        <w:rPr>
          <w:rFonts w:cs="Miriam"/>
          <w:szCs w:val="22"/>
          <w:rtl/>
        </w:rPr>
      </w:pPr>
      <w:r w:rsidRPr="00B0443E">
        <w:rPr>
          <w:rFonts w:cs="Miriam"/>
          <w:szCs w:val="22"/>
          <w:rtl/>
        </w:rPr>
        <w:t>משפט פרטי וכלכלה</w:t>
      </w:r>
      <w:r w:rsidRPr="00B0443E">
        <w:rPr>
          <w:rFonts w:cs="FrankRuehl"/>
          <w:szCs w:val="26"/>
          <w:rtl/>
        </w:rPr>
        <w:t xml:space="preserve"> – הסדרת עיסוק – יועצי השקעות</w:t>
      </w:r>
    </w:p>
    <w:p w:rsidR="00B0443E" w:rsidRPr="00B0443E" w:rsidRDefault="00B0443E" w:rsidP="00B0443E">
      <w:pPr>
        <w:spacing w:line="320" w:lineRule="auto"/>
        <w:rPr>
          <w:rFonts w:cs="Miriam" w:hint="cs"/>
          <w:szCs w:val="22"/>
          <w:rtl/>
        </w:rPr>
      </w:pPr>
      <w:r w:rsidRPr="00B0443E">
        <w:rPr>
          <w:rFonts w:cs="Miriam"/>
          <w:szCs w:val="22"/>
          <w:rtl/>
        </w:rPr>
        <w:t>משפט פרטי וכלכלה</w:t>
      </w:r>
      <w:r w:rsidRPr="00B0443E">
        <w:rPr>
          <w:rFonts w:cs="FrankRuehl"/>
          <w:szCs w:val="26"/>
          <w:rtl/>
        </w:rPr>
        <w:t xml:space="preserve"> – כספים – שירותים פיננסיים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 </w:t>
            </w:r>
          </w:p>
        </w:tc>
        <w:tc>
          <w:tcPr>
            <w:tcW w:w="5669" w:type="dxa"/>
          </w:tcPr>
          <w:p w:rsidR="00241E22" w:rsidRPr="00241E22" w:rsidRDefault="00241E22" w:rsidP="00241E22">
            <w:pPr>
              <w:rPr>
                <w:rFonts w:cs="Frankruhel"/>
                <w:rtl/>
              </w:rPr>
            </w:pPr>
            <w:r>
              <w:rPr>
                <w:rtl/>
              </w:rPr>
              <w:t>הגדרות</w:t>
            </w:r>
          </w:p>
        </w:tc>
        <w:tc>
          <w:tcPr>
            <w:tcW w:w="567" w:type="dxa"/>
          </w:tcPr>
          <w:p w:rsidR="00241E22" w:rsidRPr="00241E22" w:rsidRDefault="00241E22" w:rsidP="00241E22">
            <w:pPr>
              <w:rPr>
                <w:rStyle w:val="Hyperlink"/>
                <w:rtl/>
              </w:rPr>
            </w:pPr>
            <w:hyperlink w:anchor="Seif1" w:tooltip="הגדר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p>
        </w:tc>
        <w:tc>
          <w:tcPr>
            <w:tcW w:w="5669" w:type="dxa"/>
          </w:tcPr>
          <w:p w:rsidR="00241E22" w:rsidRPr="00241E22" w:rsidRDefault="00241E22" w:rsidP="00241E22">
            <w:pPr>
              <w:rPr>
                <w:rFonts w:cs="Frankruhel"/>
                <w:rtl/>
              </w:rPr>
            </w:pPr>
            <w:r>
              <w:rPr>
                <w:rtl/>
              </w:rPr>
              <w:t>חלק א': אבטחת המידע</w:t>
            </w:r>
          </w:p>
        </w:tc>
        <w:tc>
          <w:tcPr>
            <w:tcW w:w="567" w:type="dxa"/>
          </w:tcPr>
          <w:p w:rsidR="00241E22" w:rsidRPr="00241E22" w:rsidRDefault="00241E22" w:rsidP="00241E22">
            <w:pPr>
              <w:rPr>
                <w:rStyle w:val="Hyperlink"/>
                <w:rtl/>
              </w:rPr>
            </w:pPr>
            <w:hyperlink w:anchor="med0" w:tooltip="חלק א: אבטחת ה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 </w:t>
            </w:r>
          </w:p>
        </w:tc>
        <w:tc>
          <w:tcPr>
            <w:tcW w:w="5669" w:type="dxa"/>
          </w:tcPr>
          <w:p w:rsidR="00241E22" w:rsidRPr="00241E22" w:rsidRDefault="00241E22" w:rsidP="00241E22">
            <w:pPr>
              <w:rPr>
                <w:rFonts w:cs="Frankruhel"/>
                <w:rtl/>
              </w:rPr>
            </w:pPr>
            <w:r>
              <w:rPr>
                <w:rtl/>
              </w:rPr>
              <w:t>מדיניות אבטחת מידע</w:t>
            </w:r>
          </w:p>
        </w:tc>
        <w:tc>
          <w:tcPr>
            <w:tcW w:w="567" w:type="dxa"/>
          </w:tcPr>
          <w:p w:rsidR="00241E22" w:rsidRPr="00241E22" w:rsidRDefault="00241E22" w:rsidP="00241E22">
            <w:pPr>
              <w:rPr>
                <w:rStyle w:val="Hyperlink"/>
                <w:rtl/>
              </w:rPr>
            </w:pPr>
            <w:hyperlink w:anchor="Seif2" w:tooltip="מדיניות אבטחת 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3 </w:t>
            </w:r>
          </w:p>
        </w:tc>
        <w:tc>
          <w:tcPr>
            <w:tcW w:w="5669" w:type="dxa"/>
          </w:tcPr>
          <w:p w:rsidR="00241E22" w:rsidRPr="00241E22" w:rsidRDefault="00241E22" w:rsidP="00241E22">
            <w:pPr>
              <w:rPr>
                <w:rFonts w:cs="Frankruhel"/>
                <w:rtl/>
              </w:rPr>
            </w:pPr>
            <w:r>
              <w:rPr>
                <w:rtl/>
              </w:rPr>
              <w:t>ממונה על הפרטיות ואבטחת המידע</w:t>
            </w:r>
          </w:p>
        </w:tc>
        <w:tc>
          <w:tcPr>
            <w:tcW w:w="567" w:type="dxa"/>
          </w:tcPr>
          <w:p w:rsidR="00241E22" w:rsidRPr="00241E22" w:rsidRDefault="00241E22" w:rsidP="00241E22">
            <w:pPr>
              <w:rPr>
                <w:rStyle w:val="Hyperlink"/>
                <w:rtl/>
              </w:rPr>
            </w:pPr>
            <w:hyperlink w:anchor="Seif3" w:tooltip="ממונה על הפרטיות ואבטחת ה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4 </w:t>
            </w:r>
          </w:p>
        </w:tc>
        <w:tc>
          <w:tcPr>
            <w:tcW w:w="5669" w:type="dxa"/>
          </w:tcPr>
          <w:p w:rsidR="00241E22" w:rsidRPr="00241E22" w:rsidRDefault="00241E22" w:rsidP="00241E22">
            <w:pPr>
              <w:rPr>
                <w:rFonts w:cs="Frankruhel"/>
                <w:rtl/>
              </w:rPr>
            </w:pPr>
            <w:r>
              <w:rPr>
                <w:rtl/>
              </w:rPr>
              <w:t>נוהל אבטחת מידע</w:t>
            </w:r>
          </w:p>
        </w:tc>
        <w:tc>
          <w:tcPr>
            <w:tcW w:w="567" w:type="dxa"/>
          </w:tcPr>
          <w:p w:rsidR="00241E22" w:rsidRPr="00241E22" w:rsidRDefault="00241E22" w:rsidP="00241E22">
            <w:pPr>
              <w:rPr>
                <w:rStyle w:val="Hyperlink"/>
                <w:rtl/>
              </w:rPr>
            </w:pPr>
            <w:hyperlink w:anchor="Seif4" w:tooltip="נוהל אבטחת 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5 </w:t>
            </w:r>
          </w:p>
        </w:tc>
        <w:tc>
          <w:tcPr>
            <w:tcW w:w="5669" w:type="dxa"/>
          </w:tcPr>
          <w:p w:rsidR="00241E22" w:rsidRPr="00241E22" w:rsidRDefault="00241E22" w:rsidP="00241E22">
            <w:pPr>
              <w:rPr>
                <w:rFonts w:cs="Frankruhel"/>
                <w:rtl/>
              </w:rPr>
            </w:pPr>
            <w:r>
              <w:rPr>
                <w:rtl/>
              </w:rPr>
              <w:t>מיפוי וביצוע סקר סיכונים</w:t>
            </w:r>
          </w:p>
        </w:tc>
        <w:tc>
          <w:tcPr>
            <w:tcW w:w="567" w:type="dxa"/>
          </w:tcPr>
          <w:p w:rsidR="00241E22" w:rsidRPr="00241E22" w:rsidRDefault="00241E22" w:rsidP="00241E22">
            <w:pPr>
              <w:rPr>
                <w:rStyle w:val="Hyperlink"/>
                <w:rtl/>
              </w:rPr>
            </w:pPr>
            <w:hyperlink w:anchor="Seif5" w:tooltip="מיפוי וביצוע סקר סיכוני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6 </w:t>
            </w:r>
          </w:p>
        </w:tc>
        <w:tc>
          <w:tcPr>
            <w:tcW w:w="5669" w:type="dxa"/>
          </w:tcPr>
          <w:p w:rsidR="00241E22" w:rsidRPr="00241E22" w:rsidRDefault="00241E22" w:rsidP="00241E22">
            <w:pPr>
              <w:rPr>
                <w:rFonts w:cs="Frankruhel"/>
                <w:rtl/>
              </w:rPr>
            </w:pPr>
            <w:r>
              <w:rPr>
                <w:rtl/>
              </w:rPr>
              <w:t>הגנת הפרטיות</w:t>
            </w:r>
          </w:p>
        </w:tc>
        <w:tc>
          <w:tcPr>
            <w:tcW w:w="567" w:type="dxa"/>
          </w:tcPr>
          <w:p w:rsidR="00241E22" w:rsidRPr="00241E22" w:rsidRDefault="00241E22" w:rsidP="00241E22">
            <w:pPr>
              <w:rPr>
                <w:rStyle w:val="Hyperlink"/>
                <w:rtl/>
              </w:rPr>
            </w:pPr>
            <w:hyperlink w:anchor="Seif6" w:tooltip="הגנת הפרטי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7 </w:t>
            </w:r>
          </w:p>
        </w:tc>
        <w:tc>
          <w:tcPr>
            <w:tcW w:w="5669" w:type="dxa"/>
          </w:tcPr>
          <w:p w:rsidR="00241E22" w:rsidRPr="00241E22" w:rsidRDefault="00241E22" w:rsidP="00241E22">
            <w:pPr>
              <w:rPr>
                <w:rFonts w:cs="Frankruhel"/>
                <w:rtl/>
              </w:rPr>
            </w:pPr>
            <w:r>
              <w:rPr>
                <w:rtl/>
              </w:rPr>
              <w:t>אבטחה פיזית וסביבתית</w:t>
            </w:r>
          </w:p>
        </w:tc>
        <w:tc>
          <w:tcPr>
            <w:tcW w:w="567" w:type="dxa"/>
          </w:tcPr>
          <w:p w:rsidR="00241E22" w:rsidRPr="00241E22" w:rsidRDefault="00241E22" w:rsidP="00241E22">
            <w:pPr>
              <w:rPr>
                <w:rStyle w:val="Hyperlink"/>
                <w:rtl/>
              </w:rPr>
            </w:pPr>
            <w:hyperlink w:anchor="Seif7" w:tooltip="אבטחה פיזית וסביבתי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8 </w:t>
            </w:r>
          </w:p>
        </w:tc>
        <w:tc>
          <w:tcPr>
            <w:tcW w:w="5669" w:type="dxa"/>
          </w:tcPr>
          <w:p w:rsidR="00241E22" w:rsidRPr="00241E22" w:rsidRDefault="00241E22" w:rsidP="00241E22">
            <w:pPr>
              <w:rPr>
                <w:rFonts w:cs="Frankruhel"/>
                <w:rtl/>
              </w:rPr>
            </w:pPr>
            <w:r>
              <w:rPr>
                <w:rtl/>
              </w:rPr>
              <w:t>אבטחת מידע בניהול כוח אדם</w:t>
            </w:r>
          </w:p>
        </w:tc>
        <w:tc>
          <w:tcPr>
            <w:tcW w:w="567" w:type="dxa"/>
          </w:tcPr>
          <w:p w:rsidR="00241E22" w:rsidRPr="00241E22" w:rsidRDefault="00241E22" w:rsidP="00241E22">
            <w:pPr>
              <w:rPr>
                <w:rStyle w:val="Hyperlink"/>
                <w:rtl/>
              </w:rPr>
            </w:pPr>
            <w:hyperlink w:anchor="Seif8" w:tooltip="אבטחת מידע בניהול כוח אד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9 </w:t>
            </w:r>
          </w:p>
        </w:tc>
        <w:tc>
          <w:tcPr>
            <w:tcW w:w="5669" w:type="dxa"/>
          </w:tcPr>
          <w:p w:rsidR="00241E22" w:rsidRPr="00241E22" w:rsidRDefault="00241E22" w:rsidP="00241E22">
            <w:pPr>
              <w:rPr>
                <w:rFonts w:cs="Frankruhel"/>
                <w:rtl/>
              </w:rPr>
            </w:pPr>
            <w:r>
              <w:rPr>
                <w:rtl/>
              </w:rPr>
              <w:t>ניהול הרשאות גישה של עובדי החברה</w:t>
            </w:r>
          </w:p>
        </w:tc>
        <w:tc>
          <w:tcPr>
            <w:tcW w:w="567" w:type="dxa"/>
          </w:tcPr>
          <w:p w:rsidR="00241E22" w:rsidRPr="00241E22" w:rsidRDefault="00241E22" w:rsidP="00241E22">
            <w:pPr>
              <w:rPr>
                <w:rStyle w:val="Hyperlink"/>
                <w:rtl/>
              </w:rPr>
            </w:pPr>
            <w:hyperlink w:anchor="Seif9" w:tooltip="ניהול הרשאות גישה של עובדי החברה"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10 </w:t>
            </w:r>
          </w:p>
        </w:tc>
        <w:tc>
          <w:tcPr>
            <w:tcW w:w="5669" w:type="dxa"/>
          </w:tcPr>
          <w:p w:rsidR="00241E22" w:rsidRPr="00241E22" w:rsidRDefault="00241E22" w:rsidP="00241E22">
            <w:pPr>
              <w:rPr>
                <w:rFonts w:cs="Frankruhel"/>
                <w:rtl/>
              </w:rPr>
            </w:pPr>
            <w:r>
              <w:rPr>
                <w:rtl/>
              </w:rPr>
              <w:t>זיהוי עובדים ואימות הרשאות</w:t>
            </w:r>
          </w:p>
        </w:tc>
        <w:tc>
          <w:tcPr>
            <w:tcW w:w="567" w:type="dxa"/>
          </w:tcPr>
          <w:p w:rsidR="00241E22" w:rsidRPr="00241E22" w:rsidRDefault="00241E22" w:rsidP="00241E22">
            <w:pPr>
              <w:rPr>
                <w:rStyle w:val="Hyperlink"/>
                <w:rtl/>
              </w:rPr>
            </w:pPr>
            <w:hyperlink w:anchor="Seif10" w:tooltip="זיהוי עובדים ואימות הרשא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11 </w:t>
            </w:r>
          </w:p>
        </w:tc>
        <w:tc>
          <w:tcPr>
            <w:tcW w:w="5669" w:type="dxa"/>
          </w:tcPr>
          <w:p w:rsidR="00241E22" w:rsidRPr="00241E22" w:rsidRDefault="00241E22" w:rsidP="00241E22">
            <w:pPr>
              <w:rPr>
                <w:rFonts w:cs="Frankruhel"/>
                <w:rtl/>
              </w:rPr>
            </w:pPr>
            <w:r>
              <w:rPr>
                <w:rtl/>
              </w:rPr>
              <w:t>תיעוד גישה</w:t>
            </w:r>
          </w:p>
        </w:tc>
        <w:tc>
          <w:tcPr>
            <w:tcW w:w="567" w:type="dxa"/>
          </w:tcPr>
          <w:p w:rsidR="00241E22" w:rsidRPr="00241E22" w:rsidRDefault="00241E22" w:rsidP="00241E22">
            <w:pPr>
              <w:rPr>
                <w:rStyle w:val="Hyperlink"/>
                <w:rtl/>
              </w:rPr>
            </w:pPr>
            <w:hyperlink w:anchor="Seif11" w:tooltip="תיעוד גישה"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12 </w:t>
            </w:r>
          </w:p>
        </w:tc>
        <w:tc>
          <w:tcPr>
            <w:tcW w:w="5669" w:type="dxa"/>
          </w:tcPr>
          <w:p w:rsidR="00241E22" w:rsidRPr="00241E22" w:rsidRDefault="00241E22" w:rsidP="00241E22">
            <w:pPr>
              <w:rPr>
                <w:rFonts w:cs="Frankruhel"/>
                <w:rtl/>
              </w:rPr>
            </w:pPr>
            <w:r>
              <w:rPr>
                <w:rtl/>
              </w:rPr>
              <w:t>תיעוד אירועי אבטחה</w:t>
            </w:r>
          </w:p>
        </w:tc>
        <w:tc>
          <w:tcPr>
            <w:tcW w:w="567" w:type="dxa"/>
          </w:tcPr>
          <w:p w:rsidR="00241E22" w:rsidRPr="00241E22" w:rsidRDefault="00241E22" w:rsidP="00241E22">
            <w:pPr>
              <w:rPr>
                <w:rStyle w:val="Hyperlink"/>
                <w:rtl/>
              </w:rPr>
            </w:pPr>
            <w:hyperlink w:anchor="Seif12" w:tooltip="תיעוד אירועי אבטחה"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13 </w:t>
            </w:r>
          </w:p>
        </w:tc>
        <w:tc>
          <w:tcPr>
            <w:tcW w:w="5669" w:type="dxa"/>
          </w:tcPr>
          <w:p w:rsidR="00241E22" w:rsidRPr="00241E22" w:rsidRDefault="00241E22" w:rsidP="00241E22">
            <w:pPr>
              <w:rPr>
                <w:rFonts w:cs="Frankruhel"/>
                <w:rtl/>
              </w:rPr>
            </w:pPr>
            <w:r>
              <w:rPr>
                <w:rtl/>
              </w:rPr>
              <w:t>ניהול והעברה של התקנים ניידים</w:t>
            </w:r>
          </w:p>
        </w:tc>
        <w:tc>
          <w:tcPr>
            <w:tcW w:w="567" w:type="dxa"/>
          </w:tcPr>
          <w:p w:rsidR="00241E22" w:rsidRPr="00241E22" w:rsidRDefault="00241E22" w:rsidP="00241E22">
            <w:pPr>
              <w:rPr>
                <w:rStyle w:val="Hyperlink"/>
                <w:rtl/>
              </w:rPr>
            </w:pPr>
            <w:hyperlink w:anchor="Seif13" w:tooltip="ניהול והעברה של התקנים ניידי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14 </w:t>
            </w:r>
          </w:p>
        </w:tc>
        <w:tc>
          <w:tcPr>
            <w:tcW w:w="5669" w:type="dxa"/>
          </w:tcPr>
          <w:p w:rsidR="00241E22" w:rsidRPr="00241E22" w:rsidRDefault="00241E22" w:rsidP="00241E22">
            <w:pPr>
              <w:rPr>
                <w:rFonts w:cs="Frankruhel"/>
                <w:rtl/>
              </w:rPr>
            </w:pPr>
            <w:r>
              <w:rPr>
                <w:rtl/>
              </w:rPr>
              <w:t>אבטחת תקשורת וניהול מאובטח של מערכת סליקה פנסיונית מרכזית</w:t>
            </w:r>
          </w:p>
        </w:tc>
        <w:tc>
          <w:tcPr>
            <w:tcW w:w="567" w:type="dxa"/>
          </w:tcPr>
          <w:p w:rsidR="00241E22" w:rsidRPr="00241E22" w:rsidRDefault="00241E22" w:rsidP="00241E22">
            <w:pPr>
              <w:rPr>
                <w:rStyle w:val="Hyperlink"/>
                <w:rtl/>
              </w:rPr>
            </w:pPr>
            <w:hyperlink w:anchor="Seif14" w:tooltip="אבטחת תקשורת וניהול מאובטח של מערכת סליקה פנסיונית מרכזי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15 </w:t>
            </w:r>
          </w:p>
        </w:tc>
        <w:tc>
          <w:tcPr>
            <w:tcW w:w="5669" w:type="dxa"/>
          </w:tcPr>
          <w:p w:rsidR="00241E22" w:rsidRPr="00241E22" w:rsidRDefault="00241E22" w:rsidP="00241E22">
            <w:pPr>
              <w:rPr>
                <w:rFonts w:cs="Frankruhel"/>
                <w:rtl/>
              </w:rPr>
            </w:pPr>
            <w:r>
              <w:rPr>
                <w:rtl/>
              </w:rPr>
              <w:t>ביקורות תקופתיות</w:t>
            </w:r>
          </w:p>
        </w:tc>
        <w:tc>
          <w:tcPr>
            <w:tcW w:w="567" w:type="dxa"/>
          </w:tcPr>
          <w:p w:rsidR="00241E22" w:rsidRPr="00241E22" w:rsidRDefault="00241E22" w:rsidP="00241E22">
            <w:pPr>
              <w:rPr>
                <w:rStyle w:val="Hyperlink"/>
                <w:rtl/>
              </w:rPr>
            </w:pPr>
            <w:hyperlink w:anchor="Seif15" w:tooltip="ביקורות תקופתי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16 </w:t>
            </w:r>
          </w:p>
        </w:tc>
        <w:tc>
          <w:tcPr>
            <w:tcW w:w="5669" w:type="dxa"/>
          </w:tcPr>
          <w:p w:rsidR="00241E22" w:rsidRPr="00241E22" w:rsidRDefault="00241E22" w:rsidP="00241E22">
            <w:pPr>
              <w:rPr>
                <w:rFonts w:cs="Frankruhel"/>
                <w:rtl/>
              </w:rPr>
            </w:pPr>
            <w:r>
              <w:rPr>
                <w:rtl/>
              </w:rPr>
              <w:t>גיבוי, שחזור והמשכיות</w:t>
            </w:r>
          </w:p>
        </w:tc>
        <w:tc>
          <w:tcPr>
            <w:tcW w:w="567" w:type="dxa"/>
          </w:tcPr>
          <w:p w:rsidR="00241E22" w:rsidRPr="00241E22" w:rsidRDefault="00241E22" w:rsidP="00241E22">
            <w:pPr>
              <w:rPr>
                <w:rStyle w:val="Hyperlink"/>
                <w:rtl/>
              </w:rPr>
            </w:pPr>
            <w:hyperlink w:anchor="Seif16" w:tooltip="גיבוי, שחזור והמשכי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p>
        </w:tc>
        <w:tc>
          <w:tcPr>
            <w:tcW w:w="5669" w:type="dxa"/>
          </w:tcPr>
          <w:p w:rsidR="00241E22" w:rsidRPr="00241E22" w:rsidRDefault="00241E22" w:rsidP="00241E22">
            <w:pPr>
              <w:rPr>
                <w:rFonts w:cs="Frankruhel"/>
                <w:rtl/>
              </w:rPr>
            </w:pPr>
            <w:r>
              <w:rPr>
                <w:rtl/>
              </w:rPr>
              <w:t>חלק ב': הוראות כלליות לעניין זיהוי משתמשים ולקוחות</w:t>
            </w:r>
          </w:p>
        </w:tc>
        <w:tc>
          <w:tcPr>
            <w:tcW w:w="567" w:type="dxa"/>
          </w:tcPr>
          <w:p w:rsidR="00241E22" w:rsidRPr="00241E22" w:rsidRDefault="00241E22" w:rsidP="00241E22">
            <w:pPr>
              <w:rPr>
                <w:rStyle w:val="Hyperlink"/>
                <w:rtl/>
              </w:rPr>
            </w:pPr>
            <w:hyperlink w:anchor="med1" w:tooltip="חלק ב: הוראות כלליות לעניין זיהוי משתמשים ולקוח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17 </w:t>
            </w:r>
          </w:p>
        </w:tc>
        <w:tc>
          <w:tcPr>
            <w:tcW w:w="5669" w:type="dxa"/>
          </w:tcPr>
          <w:p w:rsidR="00241E22" w:rsidRPr="00241E22" w:rsidRDefault="00241E22" w:rsidP="00241E22">
            <w:pPr>
              <w:rPr>
                <w:rFonts w:cs="Frankruhel"/>
                <w:rtl/>
              </w:rPr>
            </w:pPr>
            <w:r>
              <w:rPr>
                <w:rtl/>
              </w:rPr>
              <w:t>זיהוי משתמשים ולקוחות</w:t>
            </w:r>
          </w:p>
        </w:tc>
        <w:tc>
          <w:tcPr>
            <w:tcW w:w="567" w:type="dxa"/>
          </w:tcPr>
          <w:p w:rsidR="00241E22" w:rsidRPr="00241E22" w:rsidRDefault="00241E22" w:rsidP="00241E22">
            <w:pPr>
              <w:rPr>
                <w:rStyle w:val="Hyperlink"/>
                <w:rtl/>
              </w:rPr>
            </w:pPr>
            <w:hyperlink w:anchor="Seif17" w:tooltip="זיהוי משתמשים ולקוח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18 </w:t>
            </w:r>
          </w:p>
        </w:tc>
        <w:tc>
          <w:tcPr>
            <w:tcW w:w="5669" w:type="dxa"/>
          </w:tcPr>
          <w:p w:rsidR="00241E22" w:rsidRPr="00241E22" w:rsidRDefault="00241E22" w:rsidP="00241E22">
            <w:pPr>
              <w:rPr>
                <w:rFonts w:cs="Frankruhel"/>
                <w:rtl/>
              </w:rPr>
            </w:pPr>
            <w:r>
              <w:rPr>
                <w:rtl/>
              </w:rPr>
              <w:t>בדיקת קיום ייפוי כוח</w:t>
            </w:r>
          </w:p>
        </w:tc>
        <w:tc>
          <w:tcPr>
            <w:tcW w:w="567" w:type="dxa"/>
          </w:tcPr>
          <w:p w:rsidR="00241E22" w:rsidRPr="00241E22" w:rsidRDefault="00241E22" w:rsidP="00241E22">
            <w:pPr>
              <w:rPr>
                <w:rStyle w:val="Hyperlink"/>
                <w:rtl/>
              </w:rPr>
            </w:pPr>
            <w:hyperlink w:anchor="Seif18" w:tooltip="בדיקת קיום ייפוי כוח"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19 </w:t>
            </w:r>
          </w:p>
        </w:tc>
        <w:tc>
          <w:tcPr>
            <w:tcW w:w="5669" w:type="dxa"/>
          </w:tcPr>
          <w:p w:rsidR="00241E22" w:rsidRPr="00241E22" w:rsidRDefault="00241E22" w:rsidP="00241E22">
            <w:pPr>
              <w:rPr>
                <w:rFonts w:cs="Frankruhel"/>
                <w:rtl/>
              </w:rPr>
            </w:pPr>
            <w:r>
              <w:rPr>
                <w:rtl/>
              </w:rPr>
              <w:t>חובות בקשר להעברת מידע</w:t>
            </w:r>
          </w:p>
        </w:tc>
        <w:tc>
          <w:tcPr>
            <w:tcW w:w="567" w:type="dxa"/>
          </w:tcPr>
          <w:p w:rsidR="00241E22" w:rsidRPr="00241E22" w:rsidRDefault="00241E22" w:rsidP="00241E22">
            <w:pPr>
              <w:rPr>
                <w:rStyle w:val="Hyperlink"/>
                <w:rtl/>
              </w:rPr>
            </w:pPr>
            <w:hyperlink w:anchor="Seif19" w:tooltip="חובות בקשר להעברת 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20 </w:t>
            </w:r>
          </w:p>
        </w:tc>
        <w:tc>
          <w:tcPr>
            <w:tcW w:w="5669" w:type="dxa"/>
          </w:tcPr>
          <w:p w:rsidR="00241E22" w:rsidRPr="00241E22" w:rsidRDefault="00241E22" w:rsidP="00241E22">
            <w:pPr>
              <w:rPr>
                <w:rFonts w:cs="Frankruhel"/>
                <w:rtl/>
              </w:rPr>
            </w:pPr>
            <w:r>
              <w:rPr>
                <w:rtl/>
              </w:rPr>
              <w:t>ניהול הרשאות גישה של משתמשים ולקוחות</w:t>
            </w:r>
          </w:p>
        </w:tc>
        <w:tc>
          <w:tcPr>
            <w:tcW w:w="567" w:type="dxa"/>
          </w:tcPr>
          <w:p w:rsidR="00241E22" w:rsidRPr="00241E22" w:rsidRDefault="00241E22" w:rsidP="00241E22">
            <w:pPr>
              <w:rPr>
                <w:rStyle w:val="Hyperlink"/>
                <w:rtl/>
              </w:rPr>
            </w:pPr>
            <w:hyperlink w:anchor="Seif20" w:tooltip="ניהול הרשאות גישה של משתמשים ולקוחו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p>
        </w:tc>
        <w:tc>
          <w:tcPr>
            <w:tcW w:w="5669" w:type="dxa"/>
          </w:tcPr>
          <w:p w:rsidR="00241E22" w:rsidRPr="00241E22" w:rsidRDefault="00241E22" w:rsidP="00241E22">
            <w:pPr>
              <w:rPr>
                <w:rFonts w:cs="Frankruhel"/>
                <w:rtl/>
              </w:rPr>
            </w:pPr>
            <w:r>
              <w:rPr>
                <w:rtl/>
              </w:rPr>
              <w:t>חלק ג': הוראות לשמירת מידע</w:t>
            </w:r>
          </w:p>
        </w:tc>
        <w:tc>
          <w:tcPr>
            <w:tcW w:w="567" w:type="dxa"/>
          </w:tcPr>
          <w:p w:rsidR="00241E22" w:rsidRPr="00241E22" w:rsidRDefault="00241E22" w:rsidP="00241E22">
            <w:pPr>
              <w:rPr>
                <w:rStyle w:val="Hyperlink"/>
                <w:rtl/>
              </w:rPr>
            </w:pPr>
            <w:hyperlink w:anchor="med2" w:tooltip="חלק ג: הוראות לשמירת 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21 </w:t>
            </w:r>
          </w:p>
        </w:tc>
        <w:tc>
          <w:tcPr>
            <w:tcW w:w="5669" w:type="dxa"/>
          </w:tcPr>
          <w:p w:rsidR="00241E22" w:rsidRPr="00241E22" w:rsidRDefault="00241E22" w:rsidP="00241E22">
            <w:pPr>
              <w:rPr>
                <w:rFonts w:cs="Frankruhel"/>
                <w:rtl/>
              </w:rPr>
            </w:pPr>
            <w:r>
              <w:rPr>
                <w:rtl/>
              </w:rPr>
              <w:t>גישה למידע</w:t>
            </w:r>
          </w:p>
        </w:tc>
        <w:tc>
          <w:tcPr>
            <w:tcW w:w="567" w:type="dxa"/>
          </w:tcPr>
          <w:p w:rsidR="00241E22" w:rsidRPr="00241E22" w:rsidRDefault="00241E22" w:rsidP="00241E22">
            <w:pPr>
              <w:rPr>
                <w:rStyle w:val="Hyperlink"/>
                <w:rtl/>
              </w:rPr>
            </w:pPr>
            <w:hyperlink w:anchor="Seif21" w:tooltip="גישה ל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22 </w:t>
            </w:r>
          </w:p>
        </w:tc>
        <w:tc>
          <w:tcPr>
            <w:tcW w:w="5669" w:type="dxa"/>
          </w:tcPr>
          <w:p w:rsidR="00241E22" w:rsidRPr="00241E22" w:rsidRDefault="00241E22" w:rsidP="00241E22">
            <w:pPr>
              <w:rPr>
                <w:rFonts w:cs="Frankruhel"/>
                <w:rtl/>
              </w:rPr>
            </w:pPr>
            <w:r>
              <w:rPr>
                <w:rtl/>
              </w:rPr>
              <w:t>תקופת ביקורת</w:t>
            </w:r>
          </w:p>
        </w:tc>
        <w:tc>
          <w:tcPr>
            <w:tcW w:w="567" w:type="dxa"/>
          </w:tcPr>
          <w:p w:rsidR="00241E22" w:rsidRPr="00241E22" w:rsidRDefault="00241E22" w:rsidP="00241E22">
            <w:pPr>
              <w:rPr>
                <w:rStyle w:val="Hyperlink"/>
                <w:rtl/>
              </w:rPr>
            </w:pPr>
            <w:hyperlink w:anchor="Seif22" w:tooltip="תקופת ביקור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23 </w:t>
            </w:r>
          </w:p>
        </w:tc>
        <w:tc>
          <w:tcPr>
            <w:tcW w:w="5669" w:type="dxa"/>
          </w:tcPr>
          <w:p w:rsidR="00241E22" w:rsidRPr="00241E22" w:rsidRDefault="00241E22" w:rsidP="00241E22">
            <w:pPr>
              <w:rPr>
                <w:rFonts w:cs="Frankruhel"/>
                <w:rtl/>
              </w:rPr>
            </w:pPr>
            <w:r>
              <w:rPr>
                <w:rtl/>
              </w:rPr>
              <w:t>שמירת נתונים</w:t>
            </w:r>
          </w:p>
        </w:tc>
        <w:tc>
          <w:tcPr>
            <w:tcW w:w="567" w:type="dxa"/>
          </w:tcPr>
          <w:p w:rsidR="00241E22" w:rsidRPr="00241E22" w:rsidRDefault="00241E22" w:rsidP="00241E22">
            <w:pPr>
              <w:rPr>
                <w:rStyle w:val="Hyperlink"/>
                <w:rtl/>
              </w:rPr>
            </w:pPr>
            <w:hyperlink w:anchor="Seif23" w:tooltip="שמירת נתוני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24 </w:t>
            </w:r>
          </w:p>
        </w:tc>
        <w:tc>
          <w:tcPr>
            <w:tcW w:w="5669" w:type="dxa"/>
          </w:tcPr>
          <w:p w:rsidR="00241E22" w:rsidRPr="00241E22" w:rsidRDefault="00241E22" w:rsidP="00241E22">
            <w:pPr>
              <w:rPr>
                <w:rFonts w:cs="Frankruhel"/>
                <w:rtl/>
              </w:rPr>
            </w:pPr>
            <w:r>
              <w:rPr>
                <w:rtl/>
              </w:rPr>
              <w:t>נתונים על אודות המידע</w:t>
            </w:r>
          </w:p>
        </w:tc>
        <w:tc>
          <w:tcPr>
            <w:tcW w:w="567" w:type="dxa"/>
          </w:tcPr>
          <w:p w:rsidR="00241E22" w:rsidRPr="00241E22" w:rsidRDefault="00241E22" w:rsidP="00241E22">
            <w:pPr>
              <w:rPr>
                <w:rStyle w:val="Hyperlink"/>
                <w:rtl/>
              </w:rPr>
            </w:pPr>
            <w:hyperlink w:anchor="Seif24" w:tooltip="נתונים על אודות ה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25 </w:t>
            </w:r>
          </w:p>
        </w:tc>
        <w:tc>
          <w:tcPr>
            <w:tcW w:w="5669" w:type="dxa"/>
          </w:tcPr>
          <w:p w:rsidR="00241E22" w:rsidRPr="00241E22" w:rsidRDefault="00241E22" w:rsidP="00241E22">
            <w:pPr>
              <w:rPr>
                <w:rFonts w:cs="Frankruhel"/>
                <w:rtl/>
              </w:rPr>
            </w:pPr>
            <w:r>
              <w:rPr>
                <w:rtl/>
              </w:rPr>
              <w:t>נתונים על הכספים</w:t>
            </w:r>
          </w:p>
        </w:tc>
        <w:tc>
          <w:tcPr>
            <w:tcW w:w="567" w:type="dxa"/>
          </w:tcPr>
          <w:p w:rsidR="00241E22" w:rsidRPr="00241E22" w:rsidRDefault="00241E22" w:rsidP="00241E22">
            <w:pPr>
              <w:rPr>
                <w:rStyle w:val="Hyperlink"/>
                <w:rtl/>
              </w:rPr>
            </w:pPr>
            <w:hyperlink w:anchor="Seif25" w:tooltip="נתונים על הכספי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26 </w:t>
            </w:r>
          </w:p>
        </w:tc>
        <w:tc>
          <w:tcPr>
            <w:tcW w:w="5669" w:type="dxa"/>
          </w:tcPr>
          <w:p w:rsidR="00241E22" w:rsidRPr="00241E22" w:rsidRDefault="00241E22" w:rsidP="00241E22">
            <w:pPr>
              <w:rPr>
                <w:rFonts w:cs="Frankruhel"/>
                <w:rtl/>
              </w:rPr>
            </w:pPr>
            <w:r>
              <w:rPr>
                <w:rtl/>
              </w:rPr>
              <w:t>מחיקת מידע</w:t>
            </w:r>
          </w:p>
        </w:tc>
        <w:tc>
          <w:tcPr>
            <w:tcW w:w="567" w:type="dxa"/>
          </w:tcPr>
          <w:p w:rsidR="00241E22" w:rsidRPr="00241E22" w:rsidRDefault="00241E22" w:rsidP="00241E22">
            <w:pPr>
              <w:rPr>
                <w:rStyle w:val="Hyperlink"/>
                <w:rtl/>
              </w:rPr>
            </w:pPr>
            <w:hyperlink w:anchor="Seif26" w:tooltip="מחיקת מידע"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p>
        </w:tc>
        <w:tc>
          <w:tcPr>
            <w:tcW w:w="5669" w:type="dxa"/>
          </w:tcPr>
          <w:p w:rsidR="00241E22" w:rsidRPr="00241E22" w:rsidRDefault="00241E22" w:rsidP="00241E22">
            <w:pPr>
              <w:rPr>
                <w:rFonts w:cs="Frankruhel"/>
                <w:rtl/>
              </w:rPr>
            </w:pPr>
            <w:r>
              <w:rPr>
                <w:rtl/>
              </w:rPr>
              <w:t>חלק ד': חובות החלות על משתמשים</w:t>
            </w:r>
          </w:p>
        </w:tc>
        <w:tc>
          <w:tcPr>
            <w:tcW w:w="567" w:type="dxa"/>
          </w:tcPr>
          <w:p w:rsidR="00241E22" w:rsidRPr="00241E22" w:rsidRDefault="00241E22" w:rsidP="00241E22">
            <w:pPr>
              <w:rPr>
                <w:rStyle w:val="Hyperlink"/>
                <w:rtl/>
              </w:rPr>
            </w:pPr>
            <w:hyperlink w:anchor="med3" w:tooltip="חלק ד: חובות החלות על משתמשים"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27 </w:t>
            </w:r>
          </w:p>
        </w:tc>
        <w:tc>
          <w:tcPr>
            <w:tcW w:w="5669" w:type="dxa"/>
          </w:tcPr>
          <w:p w:rsidR="00241E22" w:rsidRPr="00241E22" w:rsidRDefault="00241E22" w:rsidP="00241E22">
            <w:pPr>
              <w:rPr>
                <w:rFonts w:cs="Frankruhel"/>
                <w:rtl/>
              </w:rPr>
            </w:pPr>
            <w:r>
              <w:rPr>
                <w:rtl/>
              </w:rPr>
              <w:t>מינוי ממונה על הפרטיות ואבטחת מידע אצל משתמש</w:t>
            </w:r>
          </w:p>
        </w:tc>
        <w:tc>
          <w:tcPr>
            <w:tcW w:w="567" w:type="dxa"/>
          </w:tcPr>
          <w:p w:rsidR="00241E22" w:rsidRPr="00241E22" w:rsidRDefault="00241E22" w:rsidP="00241E22">
            <w:pPr>
              <w:rPr>
                <w:rStyle w:val="Hyperlink"/>
                <w:rtl/>
              </w:rPr>
            </w:pPr>
            <w:hyperlink w:anchor="Seif27" w:tooltip="מינוי ממונה על הפרטיות ואבטחת מידע אצל משתמש"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28 </w:t>
            </w:r>
          </w:p>
        </w:tc>
        <w:tc>
          <w:tcPr>
            <w:tcW w:w="5669" w:type="dxa"/>
          </w:tcPr>
          <w:p w:rsidR="00241E22" w:rsidRPr="00241E22" w:rsidRDefault="00241E22" w:rsidP="00241E22">
            <w:pPr>
              <w:rPr>
                <w:rFonts w:cs="Frankruhel"/>
                <w:rtl/>
              </w:rPr>
            </w:pPr>
            <w:r>
              <w:rPr>
                <w:rtl/>
              </w:rPr>
              <w:t>איש קשר</w:t>
            </w:r>
          </w:p>
        </w:tc>
        <w:tc>
          <w:tcPr>
            <w:tcW w:w="567" w:type="dxa"/>
          </w:tcPr>
          <w:p w:rsidR="00241E22" w:rsidRPr="00241E22" w:rsidRDefault="00241E22" w:rsidP="00241E22">
            <w:pPr>
              <w:rPr>
                <w:rStyle w:val="Hyperlink"/>
                <w:rtl/>
              </w:rPr>
            </w:pPr>
            <w:hyperlink w:anchor="Seif28" w:tooltip="איש קשר"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p>
        </w:tc>
        <w:tc>
          <w:tcPr>
            <w:tcW w:w="5669" w:type="dxa"/>
          </w:tcPr>
          <w:p w:rsidR="00241E22" w:rsidRPr="00241E22" w:rsidRDefault="00241E22" w:rsidP="00241E22">
            <w:pPr>
              <w:rPr>
                <w:rFonts w:cs="Frankruhel"/>
                <w:rtl/>
              </w:rPr>
            </w:pPr>
            <w:r>
              <w:rPr>
                <w:rtl/>
              </w:rPr>
              <w:t>חלק ה': אופן הפקת פלט מהמערכת</w:t>
            </w:r>
          </w:p>
        </w:tc>
        <w:tc>
          <w:tcPr>
            <w:tcW w:w="567" w:type="dxa"/>
          </w:tcPr>
          <w:p w:rsidR="00241E22" w:rsidRPr="00241E22" w:rsidRDefault="00241E22" w:rsidP="00241E22">
            <w:pPr>
              <w:rPr>
                <w:rStyle w:val="Hyperlink"/>
                <w:rtl/>
              </w:rPr>
            </w:pPr>
            <w:hyperlink w:anchor="med4" w:tooltip="חלק ה: אופן הפקת פלט מהמערכ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29 </w:t>
            </w:r>
          </w:p>
        </w:tc>
        <w:tc>
          <w:tcPr>
            <w:tcW w:w="5669" w:type="dxa"/>
          </w:tcPr>
          <w:p w:rsidR="00241E22" w:rsidRPr="00241E22" w:rsidRDefault="00241E22" w:rsidP="00241E22">
            <w:pPr>
              <w:rPr>
                <w:rFonts w:cs="Frankruhel"/>
                <w:rtl/>
              </w:rPr>
            </w:pPr>
            <w:r>
              <w:rPr>
                <w:rtl/>
              </w:rPr>
              <w:t>פלט של מסמך השמור במערכת</w:t>
            </w:r>
          </w:p>
        </w:tc>
        <w:tc>
          <w:tcPr>
            <w:tcW w:w="567" w:type="dxa"/>
          </w:tcPr>
          <w:p w:rsidR="00241E22" w:rsidRPr="00241E22" w:rsidRDefault="00241E22" w:rsidP="00241E22">
            <w:pPr>
              <w:rPr>
                <w:rStyle w:val="Hyperlink"/>
                <w:rtl/>
              </w:rPr>
            </w:pPr>
            <w:hyperlink w:anchor="Seif29" w:tooltip="פלט של מסמך השמור במערכ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30 </w:t>
            </w:r>
          </w:p>
        </w:tc>
        <w:tc>
          <w:tcPr>
            <w:tcW w:w="5669" w:type="dxa"/>
          </w:tcPr>
          <w:p w:rsidR="00241E22" w:rsidRPr="00241E22" w:rsidRDefault="00241E22" w:rsidP="00241E22">
            <w:pPr>
              <w:rPr>
                <w:rFonts w:cs="Frankruhel"/>
                <w:rtl/>
              </w:rPr>
            </w:pPr>
            <w:r>
              <w:rPr>
                <w:rtl/>
              </w:rPr>
              <w:t>תיעדו של הליך המרה אמין במערכת סליקה פנסיונית מרכזית</w:t>
            </w:r>
          </w:p>
        </w:tc>
        <w:tc>
          <w:tcPr>
            <w:tcW w:w="567" w:type="dxa"/>
          </w:tcPr>
          <w:p w:rsidR="00241E22" w:rsidRPr="00241E22" w:rsidRDefault="00241E22" w:rsidP="00241E22">
            <w:pPr>
              <w:rPr>
                <w:rStyle w:val="Hyperlink"/>
                <w:rtl/>
              </w:rPr>
            </w:pPr>
            <w:hyperlink w:anchor="Seif30" w:tooltip="תיעדו של הליך המרה אמין במערכת סליקה פנסיונית מרכזי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lastRenderedPageBreak/>
              <w:t xml:space="preserve">סעיף 31 </w:t>
            </w:r>
          </w:p>
        </w:tc>
        <w:tc>
          <w:tcPr>
            <w:tcW w:w="5669" w:type="dxa"/>
          </w:tcPr>
          <w:p w:rsidR="00241E22" w:rsidRPr="00241E22" w:rsidRDefault="00241E22" w:rsidP="00241E22">
            <w:pPr>
              <w:rPr>
                <w:rFonts w:cs="Frankruhel"/>
                <w:rtl/>
              </w:rPr>
            </w:pPr>
            <w:r>
              <w:rPr>
                <w:rtl/>
              </w:rPr>
              <w:t>שימוש מסמך במערכת סליקה פנסיונית מרכזית</w:t>
            </w:r>
          </w:p>
        </w:tc>
        <w:tc>
          <w:tcPr>
            <w:tcW w:w="567" w:type="dxa"/>
          </w:tcPr>
          <w:p w:rsidR="00241E22" w:rsidRPr="00241E22" w:rsidRDefault="00241E22" w:rsidP="00241E22">
            <w:pPr>
              <w:rPr>
                <w:rStyle w:val="Hyperlink"/>
                <w:rtl/>
              </w:rPr>
            </w:pPr>
            <w:hyperlink w:anchor="Seif31" w:tooltip="שימוש מסמך במערכת סליקה פנסיונית מרכזית"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32 </w:t>
            </w:r>
          </w:p>
        </w:tc>
        <w:tc>
          <w:tcPr>
            <w:tcW w:w="5669" w:type="dxa"/>
          </w:tcPr>
          <w:p w:rsidR="00241E22" w:rsidRPr="00241E22" w:rsidRDefault="00241E22" w:rsidP="00241E22">
            <w:pPr>
              <w:rPr>
                <w:rFonts w:cs="Frankruhel"/>
                <w:rtl/>
              </w:rPr>
            </w:pPr>
            <w:r>
              <w:rPr>
                <w:rtl/>
              </w:rPr>
              <w:t>הפקת פלט</w:t>
            </w:r>
          </w:p>
        </w:tc>
        <w:tc>
          <w:tcPr>
            <w:tcW w:w="567" w:type="dxa"/>
          </w:tcPr>
          <w:p w:rsidR="00241E22" w:rsidRPr="00241E22" w:rsidRDefault="00241E22" w:rsidP="00241E22">
            <w:pPr>
              <w:rPr>
                <w:rStyle w:val="Hyperlink"/>
                <w:rtl/>
              </w:rPr>
            </w:pPr>
            <w:hyperlink w:anchor="Seif32" w:tooltip="הפקת פלט"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241E22" w:rsidRPr="00241E22">
        <w:tblPrEx>
          <w:tblCellMar>
            <w:top w:w="0" w:type="dxa"/>
            <w:bottom w:w="0" w:type="dxa"/>
          </w:tblCellMar>
        </w:tblPrEx>
        <w:tc>
          <w:tcPr>
            <w:tcW w:w="1247" w:type="dxa"/>
          </w:tcPr>
          <w:p w:rsidR="00241E22" w:rsidRPr="00241E22" w:rsidRDefault="00241E22" w:rsidP="00241E22">
            <w:pPr>
              <w:rPr>
                <w:rFonts w:cs="Frankruhel"/>
                <w:rtl/>
              </w:rPr>
            </w:pPr>
            <w:r>
              <w:rPr>
                <w:rtl/>
              </w:rPr>
              <w:t xml:space="preserve">סעיף 33 </w:t>
            </w:r>
          </w:p>
        </w:tc>
        <w:tc>
          <w:tcPr>
            <w:tcW w:w="5669" w:type="dxa"/>
          </w:tcPr>
          <w:p w:rsidR="00241E22" w:rsidRPr="00241E22" w:rsidRDefault="00241E22" w:rsidP="00241E22">
            <w:pPr>
              <w:rPr>
                <w:rFonts w:cs="Frankruhel"/>
                <w:rtl/>
              </w:rPr>
            </w:pPr>
            <w:r>
              <w:rPr>
                <w:rtl/>
              </w:rPr>
              <w:t>זכות עיון</w:t>
            </w:r>
          </w:p>
        </w:tc>
        <w:tc>
          <w:tcPr>
            <w:tcW w:w="567" w:type="dxa"/>
          </w:tcPr>
          <w:p w:rsidR="00241E22" w:rsidRPr="00241E22" w:rsidRDefault="00241E22" w:rsidP="00241E22">
            <w:pPr>
              <w:rPr>
                <w:rStyle w:val="Hyperlink"/>
                <w:rtl/>
              </w:rPr>
            </w:pPr>
            <w:hyperlink w:anchor="Seif33" w:tooltip="זכות עיון" w:history="1">
              <w:r w:rsidRPr="00241E22">
                <w:rPr>
                  <w:rStyle w:val="Hyperlink"/>
                </w:rPr>
                <w:t>Go</w:t>
              </w:r>
            </w:hyperlink>
          </w:p>
        </w:tc>
        <w:tc>
          <w:tcPr>
            <w:tcW w:w="850" w:type="dxa"/>
          </w:tcPr>
          <w:p w:rsidR="00241E22" w:rsidRPr="00241E22" w:rsidRDefault="00241E22" w:rsidP="00241E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bl>
    <w:p w:rsidR="00D25D5C" w:rsidRDefault="00D25D5C" w:rsidP="00B0443E">
      <w:pPr>
        <w:pStyle w:val="big-header"/>
        <w:ind w:left="0" w:right="1134"/>
        <w:rPr>
          <w:rFonts w:cs="FrankRuehl" w:hint="cs"/>
          <w:sz w:val="32"/>
          <w:rtl/>
        </w:rPr>
      </w:pPr>
      <w:r>
        <w:rPr>
          <w:rFonts w:cs="FrankRuehl"/>
          <w:sz w:val="32"/>
          <w:rtl/>
        </w:rPr>
        <w:br w:type="page"/>
      </w:r>
      <w:r w:rsidR="00B0443E">
        <w:rPr>
          <w:rFonts w:cs="FrankRuehl" w:hint="cs"/>
          <w:sz w:val="32"/>
          <w:rtl/>
        </w:rPr>
        <w:lastRenderedPageBreak/>
        <w:t>תקנות הפיקוח על שירותים פיננסיים (ייעוץ, שיווק ומערכת סליקה פנסיוניים) (אבטחת מידע במערכת סליקה פנסיונית מרכזית), תשע"ב-2012</w:t>
      </w:r>
      <w:r>
        <w:rPr>
          <w:rStyle w:val="default"/>
          <w:sz w:val="22"/>
          <w:szCs w:val="22"/>
          <w:rtl/>
        </w:rPr>
        <w:footnoteReference w:customMarkFollows="1" w:id="1"/>
        <w:t>*</w:t>
      </w:r>
    </w:p>
    <w:p w:rsidR="00D25D5C" w:rsidRDefault="001C0684" w:rsidP="001C0684">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86" type="#_x0000_t202" style="position:absolute;left:0;text-align:left;margin-left:470.35pt;margin-top:7.1pt;width:1in;height:11.95pt;z-index:251674112" filled="f" stroked="f">
            <v:textbox inset="1mm,0,1mm,0">
              <w:txbxContent>
                <w:p w:rsidR="001C0684" w:rsidRDefault="001C0684" w:rsidP="001C0684">
                  <w:pPr>
                    <w:spacing w:line="160" w:lineRule="exact"/>
                    <w:rPr>
                      <w:rFonts w:cs="Miriam" w:hint="cs"/>
                      <w:noProof/>
                      <w:sz w:val="18"/>
                      <w:szCs w:val="18"/>
                      <w:rtl/>
                    </w:rPr>
                  </w:pPr>
                  <w:r>
                    <w:rPr>
                      <w:rFonts w:cs="Miriam" w:hint="cs"/>
                      <w:sz w:val="18"/>
                      <w:szCs w:val="18"/>
                      <w:rtl/>
                    </w:rPr>
                    <w:t>ת"ט תשע"ג-2012</w:t>
                  </w:r>
                </w:p>
              </w:txbxContent>
            </v:textbox>
          </v:shape>
        </w:pict>
      </w:r>
      <w:r w:rsidR="00D25D5C">
        <w:rPr>
          <w:rFonts w:cs="FrankRuehl"/>
          <w:sz w:val="26"/>
          <w:rtl/>
        </w:rPr>
        <w:tab/>
      </w:r>
      <w:r w:rsidR="00D25D5C">
        <w:rPr>
          <w:rStyle w:val="default"/>
          <w:rFonts w:cs="FrankRuehl"/>
          <w:rtl/>
        </w:rPr>
        <w:t xml:space="preserve">בתוקף סמכותי לפי </w:t>
      </w:r>
      <w:r w:rsidR="00335266">
        <w:rPr>
          <w:rStyle w:val="default"/>
          <w:rFonts w:cs="FrankRuehl" w:hint="cs"/>
          <w:rtl/>
        </w:rPr>
        <w:t xml:space="preserve">סעיף 31טז(ד) לחוק הפיקוח על שירותים פיננסיים (ייעוץ, שיווק ומערכת סליקה פנסיוניים), התשס"ה-2005 (להלן </w:t>
      </w:r>
      <w:r w:rsidR="00335266">
        <w:rPr>
          <w:rStyle w:val="default"/>
          <w:rFonts w:cs="FrankRuehl"/>
          <w:rtl/>
        </w:rPr>
        <w:t>–</w:t>
      </w:r>
      <w:r w:rsidR="00335266">
        <w:rPr>
          <w:rStyle w:val="default"/>
          <w:rFonts w:cs="FrankRuehl" w:hint="cs"/>
          <w:rtl/>
        </w:rPr>
        <w:t xml:space="preserve"> החוק), ולאחר התייעצות עם שר המשפטים, אני מתקין תקנות אלה</w:t>
      </w:r>
      <w:r w:rsidR="00D25D5C">
        <w:rPr>
          <w:rStyle w:val="default"/>
          <w:rFonts w:cs="FrankRuehl"/>
          <w:rtl/>
        </w:rPr>
        <w:t>:</w:t>
      </w:r>
    </w:p>
    <w:p w:rsidR="001C0684" w:rsidRPr="001C0684" w:rsidRDefault="001C0684" w:rsidP="001C0684">
      <w:pPr>
        <w:pStyle w:val="P00"/>
        <w:spacing w:before="0"/>
        <w:ind w:left="0" w:right="1134"/>
        <w:rPr>
          <w:rStyle w:val="default"/>
          <w:rFonts w:cs="FrankRuehl" w:hint="cs"/>
          <w:vanish/>
          <w:color w:val="FF0000"/>
          <w:sz w:val="20"/>
          <w:szCs w:val="20"/>
          <w:shd w:val="clear" w:color="auto" w:fill="FFFF99"/>
          <w:rtl/>
        </w:rPr>
      </w:pPr>
      <w:bookmarkStart w:id="0" w:name="Rov39"/>
      <w:r w:rsidRPr="001C0684">
        <w:rPr>
          <w:rStyle w:val="default"/>
          <w:rFonts w:cs="FrankRuehl" w:hint="cs"/>
          <w:vanish/>
          <w:color w:val="FF0000"/>
          <w:sz w:val="20"/>
          <w:szCs w:val="20"/>
          <w:shd w:val="clear" w:color="auto" w:fill="FFFF99"/>
          <w:rtl/>
        </w:rPr>
        <w:t>מיום 27.9.2012</w:t>
      </w:r>
    </w:p>
    <w:p w:rsidR="001C0684" w:rsidRPr="001C0684" w:rsidRDefault="001C0684" w:rsidP="001C0684">
      <w:pPr>
        <w:pStyle w:val="P00"/>
        <w:spacing w:before="0"/>
        <w:ind w:left="0" w:right="1134"/>
        <w:rPr>
          <w:rStyle w:val="default"/>
          <w:rFonts w:cs="FrankRuehl" w:hint="cs"/>
          <w:vanish/>
          <w:sz w:val="20"/>
          <w:szCs w:val="20"/>
          <w:shd w:val="clear" w:color="auto" w:fill="FFFF99"/>
          <w:rtl/>
        </w:rPr>
      </w:pPr>
      <w:r w:rsidRPr="001C0684">
        <w:rPr>
          <w:rStyle w:val="default"/>
          <w:rFonts w:cs="FrankRuehl" w:hint="cs"/>
          <w:b/>
          <w:bCs/>
          <w:vanish/>
          <w:sz w:val="20"/>
          <w:szCs w:val="20"/>
          <w:shd w:val="clear" w:color="auto" w:fill="FFFF99"/>
          <w:rtl/>
        </w:rPr>
        <w:t>ת"ט תשע"ג-2012</w:t>
      </w:r>
    </w:p>
    <w:p w:rsidR="001C0684" w:rsidRPr="001C0684" w:rsidRDefault="001C0684" w:rsidP="001C0684">
      <w:pPr>
        <w:pStyle w:val="P00"/>
        <w:spacing w:before="0"/>
        <w:ind w:left="0" w:right="1134"/>
        <w:rPr>
          <w:rStyle w:val="default"/>
          <w:rFonts w:cs="FrankRuehl" w:hint="cs"/>
          <w:vanish/>
          <w:sz w:val="20"/>
          <w:szCs w:val="20"/>
          <w:shd w:val="clear" w:color="auto" w:fill="FFFF99"/>
          <w:rtl/>
        </w:rPr>
      </w:pPr>
      <w:hyperlink r:id="rId7" w:history="1">
        <w:r w:rsidRPr="001C0684">
          <w:rPr>
            <w:rStyle w:val="Hyperlink"/>
            <w:rFonts w:cs="FrankRuehl" w:hint="cs"/>
            <w:vanish/>
            <w:szCs w:val="20"/>
            <w:shd w:val="clear" w:color="auto" w:fill="FFFF99"/>
            <w:rtl/>
          </w:rPr>
          <w:t>ק"ת תשע"ג מס' 7166</w:t>
        </w:r>
      </w:hyperlink>
      <w:r w:rsidRPr="001C0684">
        <w:rPr>
          <w:rStyle w:val="default"/>
          <w:rFonts w:cs="FrankRuehl" w:hint="cs"/>
          <w:vanish/>
          <w:sz w:val="20"/>
          <w:szCs w:val="20"/>
          <w:shd w:val="clear" w:color="auto" w:fill="FFFF99"/>
          <w:rtl/>
        </w:rPr>
        <w:t xml:space="preserve"> מיום 27.9.2012 עמ' 28</w:t>
      </w:r>
    </w:p>
    <w:p w:rsidR="001C0684" w:rsidRPr="001C0684" w:rsidRDefault="001C0684" w:rsidP="001C0684">
      <w:pPr>
        <w:pStyle w:val="P00"/>
        <w:ind w:left="0" w:right="1134"/>
        <w:rPr>
          <w:rStyle w:val="default"/>
          <w:rFonts w:cs="FrankRuehl" w:hint="cs"/>
          <w:sz w:val="2"/>
          <w:szCs w:val="2"/>
          <w:rtl/>
        </w:rPr>
      </w:pPr>
      <w:r w:rsidRPr="001C0684">
        <w:rPr>
          <w:rStyle w:val="default"/>
          <w:rFonts w:cs="FrankRuehl" w:hint="cs"/>
          <w:b/>
          <w:bCs/>
          <w:vanish/>
          <w:sz w:val="22"/>
          <w:szCs w:val="22"/>
          <w:shd w:val="clear" w:color="auto" w:fill="FFFF99"/>
          <w:rtl/>
        </w:rPr>
        <w:t xml:space="preserve"> </w:t>
      </w:r>
      <w:r w:rsidRPr="001C0684">
        <w:rPr>
          <w:rFonts w:cs="FrankRuehl"/>
          <w:vanish/>
          <w:sz w:val="22"/>
          <w:szCs w:val="22"/>
          <w:shd w:val="clear" w:color="auto" w:fill="FFFF99"/>
          <w:rtl/>
        </w:rPr>
        <w:tab/>
      </w:r>
      <w:r w:rsidRPr="001C0684">
        <w:rPr>
          <w:rStyle w:val="default"/>
          <w:rFonts w:cs="FrankRuehl"/>
          <w:vanish/>
          <w:sz w:val="22"/>
          <w:szCs w:val="22"/>
          <w:shd w:val="clear" w:color="auto" w:fill="FFFF99"/>
          <w:rtl/>
        </w:rPr>
        <w:t xml:space="preserve">בתוקף סמכותי לפי </w:t>
      </w:r>
      <w:r w:rsidRPr="001C0684">
        <w:rPr>
          <w:rStyle w:val="default"/>
          <w:rFonts w:cs="FrankRuehl" w:hint="cs"/>
          <w:vanish/>
          <w:sz w:val="22"/>
          <w:szCs w:val="22"/>
          <w:shd w:val="clear" w:color="auto" w:fill="FFFF99"/>
          <w:rtl/>
        </w:rPr>
        <w:t xml:space="preserve">סעיף 31טז(ד) לחוק הפיקוח על שירותים פיננסיים (ייעוץ, שיווק ומערכת סליקה </w:t>
      </w:r>
      <w:r w:rsidRPr="001C0684">
        <w:rPr>
          <w:rStyle w:val="default"/>
          <w:rFonts w:cs="FrankRuehl" w:hint="cs"/>
          <w:strike/>
          <w:vanish/>
          <w:sz w:val="22"/>
          <w:szCs w:val="22"/>
          <w:shd w:val="clear" w:color="auto" w:fill="FFFF99"/>
          <w:rtl/>
        </w:rPr>
        <w:t>פנסיונית מרכזית</w:t>
      </w:r>
      <w:r w:rsidRPr="001C0684">
        <w:rPr>
          <w:rStyle w:val="default"/>
          <w:rFonts w:cs="FrankRuehl" w:hint="cs"/>
          <w:vanish/>
          <w:sz w:val="22"/>
          <w:szCs w:val="22"/>
          <w:shd w:val="clear" w:color="auto" w:fill="FFFF99"/>
          <w:rtl/>
        </w:rPr>
        <w:t xml:space="preserve"> פנסיוניים), התשס"ה-2005 (להלן </w:t>
      </w:r>
      <w:r w:rsidRPr="001C0684">
        <w:rPr>
          <w:rStyle w:val="default"/>
          <w:rFonts w:cs="FrankRuehl"/>
          <w:vanish/>
          <w:sz w:val="22"/>
          <w:szCs w:val="22"/>
          <w:shd w:val="clear" w:color="auto" w:fill="FFFF99"/>
          <w:rtl/>
        </w:rPr>
        <w:t>–</w:t>
      </w:r>
      <w:r w:rsidRPr="001C0684">
        <w:rPr>
          <w:rStyle w:val="default"/>
          <w:rFonts w:cs="FrankRuehl" w:hint="cs"/>
          <w:vanish/>
          <w:sz w:val="22"/>
          <w:szCs w:val="22"/>
          <w:shd w:val="clear" w:color="auto" w:fill="FFFF99"/>
          <w:rtl/>
        </w:rPr>
        <w:t xml:space="preserve"> החוק), ולאחר התייעצות עם שר המשפטים, אני מתקין תקנות אלה</w:t>
      </w:r>
      <w:r w:rsidRPr="001C0684">
        <w:rPr>
          <w:rStyle w:val="default"/>
          <w:rFonts w:cs="FrankRuehl"/>
          <w:vanish/>
          <w:sz w:val="22"/>
          <w:szCs w:val="22"/>
          <w:shd w:val="clear" w:color="auto" w:fill="FFFF99"/>
          <w:rtl/>
        </w:rPr>
        <w:t>:</w:t>
      </w:r>
      <w:bookmarkEnd w:id="0"/>
    </w:p>
    <w:p w:rsidR="00D25D5C" w:rsidRDefault="00D25D5C" w:rsidP="00335266">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5pt;margin-top:8.05pt;width:75.05pt;height:9.5pt;z-index:251640320" o:allowincell="f" filled="f" stroked="f" strokecolor="lime" strokeweight=".25pt">
            <v:textbox inset="0,0,0,0">
              <w:txbxContent>
                <w:p w:rsidR="008224EC" w:rsidRDefault="008224E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35266">
        <w:rPr>
          <w:rStyle w:val="default"/>
          <w:rFonts w:cs="FrankRuehl" w:hint="cs"/>
          <w:rtl/>
        </w:rPr>
        <w:t>בתקנות אלה</w:t>
      </w:r>
      <w:r>
        <w:rPr>
          <w:rStyle w:val="default"/>
          <w:rFonts w:cs="FrankRuehl" w:hint="cs"/>
          <w:rtl/>
        </w:rPr>
        <w:t xml:space="preserve"> </w:t>
      </w:r>
      <w:r>
        <w:rPr>
          <w:rStyle w:val="default"/>
          <w:rFonts w:cs="FrankRuehl"/>
          <w:rtl/>
        </w:rPr>
        <w:t>–</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"התקן נייד" </w:t>
      </w:r>
      <w:r>
        <w:rPr>
          <w:rStyle w:val="default"/>
          <w:rFonts w:cs="FrankRuehl"/>
          <w:rtl/>
        </w:rPr>
        <w:t>–</w:t>
      </w:r>
      <w:r>
        <w:rPr>
          <w:rStyle w:val="default"/>
          <w:rFonts w:cs="FrankRuehl" w:hint="cs"/>
          <w:rtl/>
        </w:rPr>
        <w:t xml:space="preserve"> מחשב נייד, רדיו טלפון נייד כמשמעותו בחוק התקשורת (בזק ושידורים), התשמ"ב-1982, או מצע אחר המשמש לאחסון חומר מחשב;</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"חברה" </w:t>
      </w:r>
      <w:r>
        <w:rPr>
          <w:rStyle w:val="default"/>
          <w:rFonts w:cs="FrankRuehl"/>
          <w:rtl/>
        </w:rPr>
        <w:t>–</w:t>
      </w:r>
      <w:r>
        <w:rPr>
          <w:rStyle w:val="default"/>
          <w:rFonts w:cs="FrankRuehl" w:hint="cs"/>
          <w:rtl/>
        </w:rPr>
        <w:t xml:space="preserve"> חברה להפעלת מערכת סליקה פנסיונית מרכזית;</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"חומר מחשב", "מחשב" ו"פלט" </w:t>
      </w:r>
      <w:r>
        <w:rPr>
          <w:rStyle w:val="default"/>
          <w:rFonts w:cs="FrankRuehl"/>
          <w:rtl/>
        </w:rPr>
        <w:t>–</w:t>
      </w:r>
      <w:r>
        <w:rPr>
          <w:rStyle w:val="default"/>
          <w:rFonts w:cs="FrankRuehl" w:hint="cs"/>
          <w:rtl/>
        </w:rPr>
        <w:t xml:space="preserve"> כהגדרתם בחוק המחשבים, התשנ"ה-1995;</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מידע, לרבות נתונים על אודות מידע או כספים, המועברים במערכת סליקה פנסיונית מרכזית או השמורים בה;</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"ממונה על פרטיות ואבטחת מידע" </w:t>
      </w:r>
      <w:r>
        <w:rPr>
          <w:rStyle w:val="default"/>
          <w:rFonts w:cs="FrankRuehl"/>
          <w:rtl/>
        </w:rPr>
        <w:t>–</w:t>
      </w:r>
      <w:r>
        <w:rPr>
          <w:rStyle w:val="default"/>
          <w:rFonts w:cs="FrankRuehl" w:hint="cs"/>
          <w:rtl/>
        </w:rPr>
        <w:t xml:space="preserve"> מי שמונה לממונה על פרטיות ואבטחת מידע לפי תקנה 3(א);</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לרבות כל יחיד שיש לו גישה למידע לצורך ביצוע תפקידו;</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"עיבוד מידע" </w:t>
      </w:r>
      <w:r>
        <w:rPr>
          <w:rStyle w:val="default"/>
          <w:rFonts w:cs="FrankRuehl"/>
          <w:rtl/>
        </w:rPr>
        <w:t>–</w:t>
      </w:r>
      <w:r>
        <w:rPr>
          <w:rStyle w:val="default"/>
          <w:rFonts w:cs="FrankRuehl" w:hint="cs"/>
          <w:rtl/>
        </w:rPr>
        <w:t xml:space="preserve"> לרבות שירותי אחסון ותשתית;</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"רשימת פעולות" </w:t>
      </w:r>
      <w:r>
        <w:rPr>
          <w:rStyle w:val="default"/>
          <w:rFonts w:cs="FrankRuehl"/>
          <w:rtl/>
        </w:rPr>
        <w:t>–</w:t>
      </w:r>
      <w:r>
        <w:rPr>
          <w:rStyle w:val="default"/>
          <w:rFonts w:cs="FrankRuehl" w:hint="cs"/>
          <w:rtl/>
        </w:rPr>
        <w:t xml:space="preserve"> כל אחת מהפעולות המנויות בסעיף 31ט לחוק;</w:t>
      </w:r>
    </w:p>
    <w:p w:rsidR="00335266" w:rsidRDefault="00335266" w:rsidP="00335266">
      <w:pPr>
        <w:pStyle w:val="P00"/>
        <w:spacing w:before="72"/>
        <w:ind w:left="0" w:right="1134"/>
        <w:rPr>
          <w:rStyle w:val="default"/>
          <w:rFonts w:cs="FrankRuehl" w:hint="cs"/>
          <w:rtl/>
        </w:rPr>
      </w:pPr>
      <w:r>
        <w:rPr>
          <w:rStyle w:val="default"/>
          <w:rFonts w:cs="FrankRuehl" w:hint="cs"/>
          <w:rtl/>
        </w:rPr>
        <w:tab/>
        <w:t xml:space="preserve">"תעודה אלקטרונית לאימות" </w:t>
      </w:r>
      <w:r>
        <w:rPr>
          <w:rStyle w:val="default"/>
          <w:rFonts w:cs="FrankRuehl"/>
          <w:rtl/>
        </w:rPr>
        <w:t>–</w:t>
      </w:r>
      <w:r>
        <w:rPr>
          <w:rStyle w:val="default"/>
          <w:rFonts w:cs="FrankRuehl" w:hint="cs"/>
          <w:rtl/>
        </w:rPr>
        <w:t xml:space="preserve"> כהגדרתה בסעיף 23א לחוק מרשם האוכלוסין, התשכ"ה-1965.</w:t>
      </w:r>
    </w:p>
    <w:p w:rsidR="00335266" w:rsidRPr="00CD46F9" w:rsidRDefault="00335266" w:rsidP="00CD46F9">
      <w:pPr>
        <w:pStyle w:val="medium2-header"/>
        <w:keepLines w:val="0"/>
        <w:spacing w:before="72"/>
        <w:ind w:left="0" w:right="1134"/>
        <w:outlineLvl w:val="0"/>
        <w:rPr>
          <w:rFonts w:cs="FrankRuehl" w:hint="cs"/>
          <w:b/>
          <w:noProof/>
          <w:rtl/>
          <w:lang w:eastAsia="en-US"/>
        </w:rPr>
      </w:pPr>
      <w:bookmarkStart w:id="2" w:name="med0"/>
      <w:bookmarkEnd w:id="2"/>
      <w:r w:rsidRPr="00CD46F9">
        <w:rPr>
          <w:rFonts w:cs="FrankRuehl" w:hint="cs"/>
          <w:b/>
          <w:noProof/>
          <w:rtl/>
          <w:lang w:eastAsia="en-US"/>
        </w:rPr>
        <w:t>חלק א': אבטחת המידע</w:t>
      </w:r>
    </w:p>
    <w:p w:rsidR="008C2178" w:rsidRDefault="00D25D5C" w:rsidP="00CD46F9">
      <w:pPr>
        <w:pStyle w:val="P00"/>
        <w:spacing w:before="72"/>
        <w:ind w:left="0" w:right="1134"/>
        <w:rPr>
          <w:rStyle w:val="default"/>
          <w:rFonts w:cs="FrankRuehl" w:hint="cs"/>
          <w:rtl/>
        </w:rPr>
      </w:pPr>
      <w:bookmarkStart w:id="3" w:name="Seif2"/>
      <w:bookmarkEnd w:id="3"/>
      <w:r>
        <w:rPr>
          <w:rFonts w:cs="Miriam"/>
          <w:lang w:val="he-IL"/>
        </w:rPr>
        <w:pict>
          <v:rect id="_x0000_s1032" style="position:absolute;left:0;text-align:left;margin-left:464.5pt;margin-top:8.05pt;width:75.05pt;height:19.85pt;z-index:251641344" o:allowincell="f" filled="f" stroked="f" strokecolor="lime" strokeweight=".25pt">
            <v:textbox style="mso-next-textbox:#_x0000_s1032" inset="0,0,0,0">
              <w:txbxContent>
                <w:p w:rsidR="008224EC" w:rsidRDefault="008224EC">
                  <w:pPr>
                    <w:pStyle w:val="a7"/>
                    <w:rPr>
                      <w:rFonts w:hint="cs"/>
                      <w:noProof/>
                      <w:rtl/>
                    </w:rPr>
                  </w:pPr>
                  <w:r>
                    <w:rPr>
                      <w:rFonts w:hint="cs"/>
                      <w:rtl/>
                    </w:rPr>
                    <w:t>מדיניות אבטחת מידע</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CD46F9">
        <w:rPr>
          <w:rStyle w:val="default"/>
          <w:rFonts w:cs="FrankRuehl" w:hint="cs"/>
          <w:rtl/>
        </w:rPr>
        <w:t>(א)</w:t>
      </w:r>
      <w:r w:rsidR="00CD46F9">
        <w:rPr>
          <w:rStyle w:val="default"/>
          <w:rFonts w:cs="FrankRuehl" w:hint="cs"/>
          <w:rtl/>
        </w:rPr>
        <w:tab/>
        <w:t xml:space="preserve">חברה תפרט את מדיניות אבטחת המידע במערכת סליקה פנסיונית מרכזית במסמך שיכלול, בין השאר, את כל אלה (להלן </w:t>
      </w:r>
      <w:r w:rsidR="00CD46F9">
        <w:rPr>
          <w:rStyle w:val="default"/>
          <w:rFonts w:cs="FrankRuehl"/>
          <w:rtl/>
        </w:rPr>
        <w:t>–</w:t>
      </w:r>
      <w:r w:rsidR="00CD46F9">
        <w:rPr>
          <w:rStyle w:val="default"/>
          <w:rFonts w:cs="FrankRuehl" w:hint="cs"/>
          <w:rtl/>
        </w:rPr>
        <w:t xml:space="preserve"> מסמך הגדרות המערכת):</w:t>
      </w:r>
    </w:p>
    <w:p w:rsidR="00CD46F9" w:rsidRDefault="00CD46F9" w:rsidP="00CD46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סוגי המידע שניתן להעביר באמצעות מערכת סליקה פנסיונית מרכזית או לשמור בה, והערכת הרגישות של כל סוג מידע ביחס לפגיעה אפשרית בפרטיות לקוח שעל אודותיו מועבר המידע בשל פגיעה באבטחת המידע במערכת;</w:t>
      </w:r>
    </w:p>
    <w:p w:rsidR="00CD46F9" w:rsidRDefault="00CD46F9" w:rsidP="00CD46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המטרות שלשמן מותר למשתמש להעביר מידע באמצעות מערכת סליקה פנסיונית מרכזית והמטרות שלשמן מותר לחברה לשמור מידע במערכת;</w:t>
      </w:r>
    </w:p>
    <w:p w:rsidR="00CD46F9" w:rsidRDefault="00CD46F9" w:rsidP="00CD46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האופן שבו החברה מעבדת את המידע;</w:t>
      </w:r>
    </w:p>
    <w:p w:rsidR="00CD46F9" w:rsidRDefault="00CD46F9" w:rsidP="00CD46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הסיכונים המרכזיים לפגיעה בעניינו של לקוח, עקב חשיפת מידע על אודותיו ושימוש בו שלא כדין, והדרכים למזעורם.</w:t>
      </w:r>
    </w:p>
    <w:p w:rsidR="00CD46F9" w:rsidRDefault="00CD46F9" w:rsidP="00CD46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תפרט במסמך הגדרות המערכת את האופן שבו מסמך זה מקיים את סעיף 31טז(א) לחוק.</w:t>
      </w:r>
    </w:p>
    <w:p w:rsidR="00CD46F9" w:rsidRDefault="00CD46F9" w:rsidP="00CD46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תפעל לשם עדכונו השוטף של מסמך הגדרות המערכת.</w:t>
      </w:r>
    </w:p>
    <w:p w:rsidR="00D25D5C" w:rsidRDefault="00D25D5C" w:rsidP="00CD46F9">
      <w:pPr>
        <w:pStyle w:val="P00"/>
        <w:spacing w:before="72"/>
        <w:ind w:left="0" w:right="1134"/>
        <w:rPr>
          <w:rStyle w:val="default"/>
          <w:rFonts w:cs="FrankRuehl" w:hint="cs"/>
          <w:rtl/>
        </w:rPr>
      </w:pPr>
      <w:bookmarkStart w:id="4" w:name="Seif3"/>
      <w:bookmarkEnd w:id="4"/>
      <w:r>
        <w:rPr>
          <w:rFonts w:cs="Miriam"/>
          <w:lang w:val="he-IL"/>
        </w:rPr>
        <w:pict>
          <v:rect id="_x0000_s1036" style="position:absolute;left:0;text-align:left;margin-left:464.5pt;margin-top:8.05pt;width:75.05pt;height:20.3pt;z-index:251642368" o:allowincell="f" filled="f" stroked="f" strokecolor="lime" strokeweight=".25pt">
            <v:textbox style="mso-next-textbox:#_x0000_s1036" inset="0,0,0,0">
              <w:txbxContent>
                <w:p w:rsidR="008224EC" w:rsidRDefault="008224EC" w:rsidP="00CD46F9">
                  <w:pPr>
                    <w:spacing w:line="160" w:lineRule="exact"/>
                    <w:rPr>
                      <w:rFonts w:cs="Miriam" w:hint="cs"/>
                      <w:sz w:val="18"/>
                      <w:szCs w:val="18"/>
                      <w:rtl/>
                    </w:rPr>
                  </w:pPr>
                  <w:r>
                    <w:rPr>
                      <w:rFonts w:cs="Miriam" w:hint="cs"/>
                      <w:sz w:val="18"/>
                      <w:szCs w:val="18"/>
                      <w:rtl/>
                    </w:rPr>
                    <w:t>ממונה על הפרטיות ואבטחת המידע</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CD46F9">
        <w:rPr>
          <w:rStyle w:val="default"/>
          <w:rFonts w:cs="FrankRuehl" w:hint="cs"/>
          <w:rtl/>
        </w:rPr>
        <w:t>(א)</w:t>
      </w:r>
      <w:r w:rsidR="00CD46F9">
        <w:rPr>
          <w:rStyle w:val="default"/>
          <w:rFonts w:cs="FrankRuehl" w:hint="cs"/>
          <w:rtl/>
        </w:rPr>
        <w:tab/>
        <w:t>חברה תמנה ממונה על הפרטיות ואבטחת המידע, שיהיה אחראי על הגנת פרטיות לקוחות שמידע על אודותיהם עובר או נשמר במערכת סליקה פנסיונית מרכזית ועל אבטחת מידע כאמור.</w:t>
      </w:r>
    </w:p>
    <w:p w:rsidR="00CD46F9" w:rsidRDefault="00CD46F9" w:rsidP="00CD46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ממונה על הפרטיות ואבטחת מידע יאפשר עיון בנתונים על אודות המידע או הכספים שנשתמרו לגבי לקוח במערכת, לפי בקשתו.</w:t>
      </w:r>
    </w:p>
    <w:p w:rsidR="00CD46F9" w:rsidRDefault="00CD46F9" w:rsidP="00CD46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הפרטיות ואבטחת המידע יהיה כפוף ישירות למנהל החברה.</w:t>
      </w:r>
    </w:p>
    <w:p w:rsidR="00CD46F9" w:rsidRDefault="00CD46F9" w:rsidP="00CD46F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על הפרטיות ואבטחת המידע לא ימלא תפקיד נוסף שעלול להעמידו בחשש לניגוד עניינים עם מילוי תפקידו לפי תקנות אלה, לרבות מבקר פנים של החברה.</w:t>
      </w:r>
    </w:p>
    <w:p w:rsidR="00CD46F9" w:rsidRDefault="00CD46F9" w:rsidP="00CD46F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על הפרטיות ואבטחת המידע יהיה אחראי על יישום מסמך הגדרות המערכת ועל הכנת נוהלי עבודה לקיום הוראות תקנות אלה, וידווח על קיומם למנהל החברה.</w:t>
      </w:r>
    </w:p>
    <w:p w:rsidR="002E1655" w:rsidRDefault="00CD46F9" w:rsidP="00CD46F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E1655">
        <w:rPr>
          <w:rStyle w:val="default"/>
          <w:rFonts w:cs="FrankRuehl" w:hint="cs"/>
          <w:rtl/>
        </w:rPr>
        <w:t>הממונה על הפרטיות ואבטחת המידע יהיה בעל גישה ישירה לנתונים המאפשרים בקרה על השימוש במערכת סליקה פנסיונית מרכזית.</w:t>
      </w:r>
    </w:p>
    <w:p w:rsidR="00CD46F9" w:rsidRDefault="002E1655" w:rsidP="00CD46F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הממונה על הפרטיות ואבטחת המידע יבצע את כל הפעולות הנדרשות כדי שפעילות החברה תעמוד בהוראות בסעיף 31טז(א) לחוק.</w:t>
      </w:r>
    </w:p>
    <w:p w:rsidR="00D25D5C" w:rsidRDefault="00D25D5C" w:rsidP="002E1655">
      <w:pPr>
        <w:pStyle w:val="P00"/>
        <w:spacing w:before="72"/>
        <w:ind w:left="0" w:right="1134"/>
        <w:rPr>
          <w:rStyle w:val="default"/>
          <w:rFonts w:cs="FrankRuehl" w:hint="cs"/>
          <w:rtl/>
        </w:rPr>
      </w:pPr>
      <w:bookmarkStart w:id="5" w:name="Seif4"/>
      <w:bookmarkEnd w:id="5"/>
      <w:r>
        <w:rPr>
          <w:rFonts w:cs="Miriam"/>
          <w:szCs w:val="32"/>
          <w:rtl/>
          <w:lang w:val="he-IL"/>
        </w:rPr>
        <w:pict>
          <v:shape id="_x0000_s1054" type="#_x0000_t202" style="position:absolute;left:0;text-align:left;margin-left:467.2pt;margin-top:7.1pt;width:75.1pt;height:16.9pt;z-index:251643392" filled="f" stroked="f">
            <v:textbox inset="1mm,0,1mm,0">
              <w:txbxContent>
                <w:p w:rsidR="008224EC" w:rsidRDefault="008224EC" w:rsidP="0088557E">
                  <w:pPr>
                    <w:pStyle w:val="a7"/>
                    <w:rPr>
                      <w:rFonts w:hint="cs"/>
                      <w:rtl/>
                    </w:rPr>
                  </w:pPr>
                  <w:r>
                    <w:rPr>
                      <w:rFonts w:hint="cs"/>
                      <w:rtl/>
                    </w:rPr>
                    <w:t>נוהל אבטחת מידע</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2E1655">
        <w:rPr>
          <w:rStyle w:val="default"/>
          <w:rFonts w:cs="FrankRuehl" w:hint="cs"/>
          <w:rtl/>
        </w:rPr>
        <w:t>(א)</w:t>
      </w:r>
      <w:r w:rsidR="002E1655">
        <w:rPr>
          <w:rStyle w:val="default"/>
          <w:rFonts w:cs="FrankRuehl" w:hint="cs"/>
          <w:rtl/>
        </w:rPr>
        <w:tab/>
        <w:t xml:space="preserve">הממונה על הפרטיות ואבטחת המידע יערוך נוהל אבטחת מידע (להלן </w:t>
      </w:r>
      <w:r w:rsidR="002E1655">
        <w:rPr>
          <w:rStyle w:val="default"/>
          <w:rFonts w:cs="FrankRuehl"/>
          <w:rtl/>
        </w:rPr>
        <w:t>–</w:t>
      </w:r>
      <w:r w:rsidR="002E1655">
        <w:rPr>
          <w:rStyle w:val="default"/>
          <w:rFonts w:cs="FrankRuehl" w:hint="cs"/>
          <w:rtl/>
        </w:rPr>
        <w:t xml:space="preserve"> נוהל האבטחה) לפי תקנות אלה.</w:t>
      </w:r>
    </w:p>
    <w:p w:rsidR="002E1655" w:rsidRDefault="002E1655" w:rsidP="002E1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נוהל האבטחה יחייב את כל עובדי החברה שלהם גישה למידע, למערכת סליקה פנסיונית מרכזית או לרכיביה כאמור בתקנת משנה 5(א) (להלן </w:t>
      </w:r>
      <w:r>
        <w:rPr>
          <w:rStyle w:val="default"/>
          <w:rFonts w:cs="FrankRuehl"/>
          <w:rtl/>
        </w:rPr>
        <w:t>–</w:t>
      </w:r>
      <w:r>
        <w:rPr>
          <w:rStyle w:val="default"/>
          <w:rFonts w:cs="FrankRuehl" w:hint="cs"/>
          <w:rtl/>
        </w:rPr>
        <w:t xml:space="preserve"> גישה למערכת).</w:t>
      </w:r>
    </w:p>
    <w:p w:rsidR="002E1655" w:rsidRDefault="001C0684" w:rsidP="001C0684">
      <w:pPr>
        <w:pStyle w:val="P00"/>
        <w:spacing w:before="72"/>
        <w:ind w:left="0" w:right="1134"/>
        <w:rPr>
          <w:rStyle w:val="default"/>
          <w:rFonts w:cs="FrankRuehl" w:hint="cs"/>
          <w:rtl/>
        </w:rPr>
      </w:pPr>
      <w:r>
        <w:rPr>
          <w:rFonts w:cs="FrankRuehl" w:hint="cs"/>
          <w:sz w:val="26"/>
          <w:rtl/>
          <w:lang w:eastAsia="en-US"/>
        </w:rPr>
        <w:pict>
          <v:shape id="_x0000_s1089" type="#_x0000_t202" style="position:absolute;left:0;text-align:left;margin-left:470.35pt;margin-top:7.1pt;width:1in;height:9pt;z-index:251675136" filled="f" stroked="f">
            <v:textbox inset="1mm,0,1mm,0">
              <w:txbxContent>
                <w:p w:rsidR="001C0684" w:rsidRDefault="001C0684" w:rsidP="001C0684">
                  <w:pPr>
                    <w:spacing w:line="160" w:lineRule="exact"/>
                    <w:rPr>
                      <w:rFonts w:cs="Miriam" w:hint="cs"/>
                      <w:noProof/>
                      <w:sz w:val="18"/>
                      <w:szCs w:val="18"/>
                      <w:rtl/>
                    </w:rPr>
                  </w:pPr>
                  <w:r>
                    <w:rPr>
                      <w:rFonts w:cs="Miriam" w:hint="cs"/>
                      <w:sz w:val="18"/>
                      <w:szCs w:val="18"/>
                      <w:rtl/>
                    </w:rPr>
                    <w:t>ת"ט תשע"ג-2012</w:t>
                  </w:r>
                </w:p>
              </w:txbxContent>
            </v:textbox>
          </v:shape>
        </w:pict>
      </w:r>
      <w:r w:rsidR="002E1655">
        <w:rPr>
          <w:rStyle w:val="default"/>
          <w:rFonts w:cs="FrankRuehl" w:hint="cs"/>
          <w:rtl/>
        </w:rPr>
        <w:tab/>
        <w:t>(</w:t>
      </w:r>
      <w:r>
        <w:rPr>
          <w:rStyle w:val="default"/>
          <w:rFonts w:cs="FrankRuehl" w:hint="cs"/>
          <w:rtl/>
        </w:rPr>
        <w:t>ג</w:t>
      </w:r>
      <w:r w:rsidR="002E1655">
        <w:rPr>
          <w:rStyle w:val="default"/>
          <w:rFonts w:cs="FrankRuehl" w:hint="cs"/>
          <w:rtl/>
        </w:rPr>
        <w:t>)</w:t>
      </w:r>
      <w:r w:rsidR="002E1655">
        <w:rPr>
          <w:rStyle w:val="default"/>
          <w:rFonts w:cs="FrankRuehl" w:hint="cs"/>
          <w:rtl/>
        </w:rPr>
        <w:tab/>
        <w:t>נוהל האבטחה יכלול, בין השאר, את כל אלה:</w:t>
      </w:r>
    </w:p>
    <w:p w:rsidR="002E1655" w:rsidRDefault="002E1655" w:rsidP="00210B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רכיבי המערכות המפורטים בתקנת משנה 5(א) ותיאור מבנה הרשת שבה פועלת מערכת הסליקה;</w:t>
      </w:r>
    </w:p>
    <w:p w:rsidR="002E1655" w:rsidRDefault="002E1655" w:rsidP="00210B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אופן מתן הרשאות גישה למערכת, ואופן ביטולן של הרשאות כאמור;</w:t>
      </w:r>
    </w:p>
    <w:p w:rsidR="002E1655" w:rsidRDefault="002E1655" w:rsidP="00210B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בדבר אופן אימות זהותם של מורשי גישה למערכת ואופן הטיפול בתקלות באימות זהות; אם יש צורך בשימוש בססמה יינתנו הוראות לעניין רמת אבטחת הססמה, מספר הניסיונות השגויים, ותדירות החלפת הססמאות שתיקבע לפי תפקיד מורשה הגישה, שלא תעלה על שישה חודשים;</w:t>
      </w:r>
    </w:p>
    <w:p w:rsidR="002E1655" w:rsidRDefault="002E1655" w:rsidP="00210B1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למורשי גישה למערכת, לגבי אופן השימוש במערכת תוך אבטחת המידע;</w:t>
      </w:r>
    </w:p>
    <w:p w:rsidR="002E1655" w:rsidRDefault="002E1655" w:rsidP="00210B1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בדבר אבטחה פיזית וסביבתית של מיתקני מערכת סליקה פנסיונית מרכזית כאמור בתקנה 7;</w:t>
      </w:r>
    </w:p>
    <w:p w:rsidR="002E1655" w:rsidRDefault="002E1655" w:rsidP="00210B1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אופן בקרה על שימוש במידע, לרבות עריכת רישום על אודות גישה למערכת ומניעת הוספה או גריעה של מסמכים למערכת באופן בלתי מתועד;</w:t>
      </w:r>
    </w:p>
    <w:p w:rsidR="002E1655" w:rsidRDefault="002E1655" w:rsidP="00210B1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הוראות בדבר אבטחת מערכות מחשוב ומערכות תקשורת שבאמצעותן מועברים נתונים ממערכת סליקה פנסיונית מרכזית ואליה;</w:t>
      </w:r>
    </w:p>
    <w:p w:rsidR="002E1655" w:rsidRDefault="002E1655" w:rsidP="00210B1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הוראות בדבר ניהול והעברה של אמצעי אחסון והתקנים ניידים;</w:t>
      </w:r>
    </w:p>
    <w:p w:rsidR="002E1655" w:rsidRDefault="002E1655" w:rsidP="00210B1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210B17">
        <w:rPr>
          <w:rStyle w:val="default"/>
          <w:rFonts w:cs="FrankRuehl" w:hint="cs"/>
          <w:rtl/>
        </w:rPr>
        <w:t>הוראות בדבר אופן גיבוי מידע, שחזורו ואופן התמודדות עם אירוע אבטחה כמשמעותו בתקנה 12;</w:t>
      </w:r>
    </w:p>
    <w:p w:rsidR="00210B17" w:rsidRDefault="00210B17" w:rsidP="00210B17">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הוראות בדבר ביצוע ביקורות תקופתיות לשם הבטחת קיומם ותקינותם של אמצעי האבטחה לפי תקנות אלה;</w:t>
      </w:r>
    </w:p>
    <w:p w:rsidR="00210B17" w:rsidRDefault="00210B17" w:rsidP="00210B17">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הוראות בדבר חובת דיווח למנהל החברה על אירועי אבטחה ועל פעולות שננקטו בעקבותיהם;</w:t>
      </w:r>
    </w:p>
    <w:p w:rsidR="00210B17" w:rsidRDefault="00210B17" w:rsidP="00210B17">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הוראות בדבר התקשרות לאספקת שירותים ומוצרים עם גורם חיצוני.</w:t>
      </w:r>
    </w:p>
    <w:p w:rsidR="00210B17" w:rsidRDefault="00210B17" w:rsidP="002E16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על הפרטיות ואבטחת המידע יעדכן את נוהל האבטחה מזמן לזמן, בהתאם לשינויים מהותיים במערכת סליקה פנסיונית מרכזית או תוצאות ביקורת תקופתית שנערכה לפי תקנה 15.</w:t>
      </w:r>
    </w:p>
    <w:p w:rsidR="001C0684" w:rsidRPr="001C0684" w:rsidRDefault="001C0684" w:rsidP="001C0684">
      <w:pPr>
        <w:pStyle w:val="P00"/>
        <w:spacing w:before="0"/>
        <w:ind w:left="0" w:right="1134"/>
        <w:rPr>
          <w:rStyle w:val="default"/>
          <w:rFonts w:cs="FrankRuehl" w:hint="cs"/>
          <w:vanish/>
          <w:color w:val="FF0000"/>
          <w:sz w:val="20"/>
          <w:szCs w:val="20"/>
          <w:shd w:val="clear" w:color="auto" w:fill="FFFF99"/>
          <w:rtl/>
        </w:rPr>
      </w:pPr>
      <w:bookmarkStart w:id="6" w:name="Rov40"/>
      <w:r w:rsidRPr="001C0684">
        <w:rPr>
          <w:rStyle w:val="default"/>
          <w:rFonts w:cs="FrankRuehl" w:hint="cs"/>
          <w:vanish/>
          <w:color w:val="FF0000"/>
          <w:sz w:val="20"/>
          <w:szCs w:val="20"/>
          <w:shd w:val="clear" w:color="auto" w:fill="FFFF99"/>
          <w:rtl/>
        </w:rPr>
        <w:t>מיום 27.9.2012</w:t>
      </w:r>
    </w:p>
    <w:p w:rsidR="001C0684" w:rsidRPr="001C0684" w:rsidRDefault="001C0684" w:rsidP="001C0684">
      <w:pPr>
        <w:pStyle w:val="P00"/>
        <w:spacing w:before="0"/>
        <w:ind w:left="0" w:right="1134"/>
        <w:rPr>
          <w:rStyle w:val="default"/>
          <w:rFonts w:cs="FrankRuehl" w:hint="cs"/>
          <w:vanish/>
          <w:sz w:val="20"/>
          <w:szCs w:val="20"/>
          <w:shd w:val="clear" w:color="auto" w:fill="FFFF99"/>
          <w:rtl/>
        </w:rPr>
      </w:pPr>
      <w:r w:rsidRPr="001C0684">
        <w:rPr>
          <w:rStyle w:val="default"/>
          <w:rFonts w:cs="FrankRuehl" w:hint="cs"/>
          <w:b/>
          <w:bCs/>
          <w:vanish/>
          <w:sz w:val="20"/>
          <w:szCs w:val="20"/>
          <w:shd w:val="clear" w:color="auto" w:fill="FFFF99"/>
          <w:rtl/>
        </w:rPr>
        <w:t>ת"ט תשע"ג-2012</w:t>
      </w:r>
    </w:p>
    <w:p w:rsidR="001C0684" w:rsidRPr="001C0684" w:rsidRDefault="001C0684" w:rsidP="001C0684">
      <w:pPr>
        <w:pStyle w:val="P00"/>
        <w:spacing w:before="0"/>
        <w:ind w:left="0" w:right="1134"/>
        <w:rPr>
          <w:rStyle w:val="default"/>
          <w:rFonts w:cs="FrankRuehl" w:hint="cs"/>
          <w:vanish/>
          <w:sz w:val="20"/>
          <w:szCs w:val="20"/>
          <w:shd w:val="clear" w:color="auto" w:fill="FFFF99"/>
          <w:rtl/>
        </w:rPr>
      </w:pPr>
      <w:hyperlink r:id="rId8" w:history="1">
        <w:r w:rsidRPr="001C0684">
          <w:rPr>
            <w:rStyle w:val="Hyperlink"/>
            <w:rFonts w:cs="FrankRuehl" w:hint="cs"/>
            <w:vanish/>
            <w:szCs w:val="20"/>
            <w:shd w:val="clear" w:color="auto" w:fill="FFFF99"/>
            <w:rtl/>
          </w:rPr>
          <w:t>ק"ת תשע"ג מס' 7166</w:t>
        </w:r>
      </w:hyperlink>
      <w:r w:rsidRPr="001C0684">
        <w:rPr>
          <w:rStyle w:val="default"/>
          <w:rFonts w:cs="FrankRuehl" w:hint="cs"/>
          <w:vanish/>
          <w:sz w:val="20"/>
          <w:szCs w:val="20"/>
          <w:shd w:val="clear" w:color="auto" w:fill="FFFF99"/>
          <w:rtl/>
        </w:rPr>
        <w:t xml:space="preserve"> מיום 27.9.2012 עמ' 28</w:t>
      </w:r>
    </w:p>
    <w:p w:rsidR="001C0684" w:rsidRPr="001C0684" w:rsidRDefault="001C0684" w:rsidP="001C0684">
      <w:pPr>
        <w:pStyle w:val="P00"/>
        <w:ind w:left="0" w:right="1134"/>
        <w:rPr>
          <w:rStyle w:val="default"/>
          <w:rFonts w:cs="FrankRuehl" w:hint="cs"/>
          <w:sz w:val="2"/>
          <w:szCs w:val="2"/>
          <w:rtl/>
        </w:rPr>
      </w:pPr>
      <w:r w:rsidRPr="001C0684">
        <w:rPr>
          <w:rStyle w:val="default"/>
          <w:rFonts w:cs="FrankRuehl" w:hint="cs"/>
          <w:vanish/>
          <w:sz w:val="22"/>
          <w:szCs w:val="22"/>
          <w:shd w:val="clear" w:color="auto" w:fill="FFFF99"/>
          <w:rtl/>
        </w:rPr>
        <w:tab/>
      </w:r>
      <w:r w:rsidRPr="001C0684">
        <w:rPr>
          <w:rStyle w:val="default"/>
          <w:rFonts w:cs="FrankRuehl" w:hint="cs"/>
          <w:strike/>
          <w:vanish/>
          <w:sz w:val="22"/>
          <w:szCs w:val="22"/>
          <w:shd w:val="clear" w:color="auto" w:fill="FFFF99"/>
          <w:rtl/>
        </w:rPr>
        <w:t>(ד)</w:t>
      </w:r>
      <w:r w:rsidRPr="001C0684">
        <w:rPr>
          <w:rStyle w:val="default"/>
          <w:rFonts w:cs="FrankRuehl" w:hint="cs"/>
          <w:vanish/>
          <w:sz w:val="22"/>
          <w:szCs w:val="22"/>
          <w:shd w:val="clear" w:color="auto" w:fill="FFFF99"/>
          <w:rtl/>
        </w:rPr>
        <w:t xml:space="preserve"> </w:t>
      </w:r>
      <w:r w:rsidRPr="001C0684">
        <w:rPr>
          <w:rStyle w:val="default"/>
          <w:rFonts w:cs="FrankRuehl" w:hint="cs"/>
          <w:vanish/>
          <w:sz w:val="22"/>
          <w:szCs w:val="22"/>
          <w:u w:val="single"/>
          <w:shd w:val="clear" w:color="auto" w:fill="FFFF99"/>
          <w:rtl/>
        </w:rPr>
        <w:t>(ג)</w:t>
      </w:r>
      <w:r w:rsidRPr="001C0684">
        <w:rPr>
          <w:rStyle w:val="default"/>
          <w:rFonts w:cs="FrankRuehl" w:hint="cs"/>
          <w:vanish/>
          <w:sz w:val="22"/>
          <w:szCs w:val="22"/>
          <w:shd w:val="clear" w:color="auto" w:fill="FFFF99"/>
          <w:rtl/>
        </w:rPr>
        <w:t xml:space="preserve"> נוהל האבטחה יכלול, בין השאר, את כל אלה:</w:t>
      </w:r>
      <w:bookmarkEnd w:id="6"/>
    </w:p>
    <w:p w:rsidR="00D25D5C" w:rsidRDefault="00D25D5C" w:rsidP="00210B17">
      <w:pPr>
        <w:pStyle w:val="P00"/>
        <w:spacing w:before="72"/>
        <w:ind w:left="0" w:right="1134"/>
        <w:rPr>
          <w:rStyle w:val="default"/>
          <w:rFonts w:cs="FrankRuehl" w:hint="cs"/>
          <w:rtl/>
        </w:rPr>
      </w:pPr>
      <w:bookmarkStart w:id="7" w:name="Seif5"/>
      <w:bookmarkEnd w:id="7"/>
      <w:r>
        <w:rPr>
          <w:rFonts w:cs="Miriam"/>
          <w:szCs w:val="32"/>
          <w:rtl/>
          <w:lang w:val="he-IL"/>
        </w:rPr>
        <w:pict>
          <v:shape id="_x0000_s1055" type="#_x0000_t202" style="position:absolute;left:0;text-align:left;margin-left:470.35pt;margin-top:7.1pt;width:72.9pt;height:21pt;z-index:251644416" filled="f" stroked="f">
            <v:textbox style="mso-next-textbox:#_x0000_s1055" inset="1mm,0,1mm,0">
              <w:txbxContent>
                <w:p w:rsidR="008224EC" w:rsidRDefault="008224EC">
                  <w:pPr>
                    <w:spacing w:line="160" w:lineRule="exact"/>
                    <w:rPr>
                      <w:rFonts w:cs="Miriam" w:hint="cs"/>
                      <w:sz w:val="18"/>
                      <w:szCs w:val="18"/>
                      <w:rtl/>
                    </w:rPr>
                  </w:pPr>
                  <w:r>
                    <w:rPr>
                      <w:rFonts w:cs="Miriam" w:hint="cs"/>
                      <w:sz w:val="18"/>
                      <w:szCs w:val="18"/>
                      <w:rtl/>
                    </w:rPr>
                    <w:t>מיפוי וביצוע סקר סיכונים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sidR="00210B17">
        <w:rPr>
          <w:rStyle w:val="default"/>
          <w:rFonts w:cs="FrankRuehl" w:hint="cs"/>
          <w:rtl/>
        </w:rPr>
        <w:t>(א)</w:t>
      </w:r>
      <w:r w:rsidR="00210B17">
        <w:rPr>
          <w:rStyle w:val="default"/>
          <w:rFonts w:cs="FrankRuehl" w:hint="cs"/>
          <w:rtl/>
        </w:rPr>
        <w:tab/>
        <w:t xml:space="preserve">חברה תערוך רשימה, </w:t>
      </w:r>
      <w:r w:rsidR="00721CB3">
        <w:rPr>
          <w:rStyle w:val="default"/>
          <w:rFonts w:cs="FrankRuehl" w:hint="cs"/>
          <w:rtl/>
        </w:rPr>
        <w:t xml:space="preserve">שבה יפורטו מכלול רכיבי מערכת סליקה פנסיונית מרכזית ומועד עדכונם (להלן </w:t>
      </w:r>
      <w:r w:rsidR="00721CB3">
        <w:rPr>
          <w:rStyle w:val="default"/>
          <w:rFonts w:cs="FrankRuehl"/>
          <w:rtl/>
        </w:rPr>
        <w:t>–</w:t>
      </w:r>
      <w:r w:rsidR="00721CB3">
        <w:rPr>
          <w:rStyle w:val="default"/>
          <w:rFonts w:cs="FrankRuehl" w:hint="cs"/>
          <w:rtl/>
        </w:rPr>
        <w:t xml:space="preserve"> רשימת הרכיבים), ובכלל זה </w:t>
      </w:r>
      <w:r w:rsidR="00721CB3">
        <w:rPr>
          <w:rStyle w:val="default"/>
          <w:rFonts w:cs="FrankRuehl"/>
          <w:rtl/>
        </w:rPr>
        <w:t>–</w:t>
      </w:r>
    </w:p>
    <w:p w:rsidR="00721CB3" w:rsidRDefault="00721CB3" w:rsidP="00721C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מערכות חומרה ורכיבי תקשורת, לרבות ציון מיקומם הפיזי;</w:t>
      </w:r>
    </w:p>
    <w:p w:rsidR="00721CB3" w:rsidRDefault="00721CB3" w:rsidP="00721C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מערכות התוכנה המשמשות להפעלת מערכת סליקה פנסיונית מרכזית, לניהולה, לתחזוקתה, לתמיכה בפעילותה, לבקרתה, לניטורה ולאבטחתה;</w:t>
      </w:r>
    </w:p>
    <w:p w:rsidR="00721CB3" w:rsidRDefault="00721CB3" w:rsidP="00721C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תוכנות וממשקים המשמשים לביצוע התקשרות אל מערכת סליקה פנסיונית מרכזית וממנה;</w:t>
      </w:r>
    </w:p>
    <w:p w:rsidR="00721CB3" w:rsidRDefault="00721CB3" w:rsidP="00721C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מידע או רכיב אחר הנדרש לשם הפעלת מערכת סליקה פנסיונית מרכזית או לשם גישה אליה.</w:t>
      </w:r>
    </w:p>
    <w:p w:rsidR="00721CB3" w:rsidRDefault="00721CB3" w:rsidP="00721C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מערכת סליקה פנסיונית מרכזית תתוכנן באופן שיפחית את סיכוני אבטחת המידע ולאחר שהחברה ערכה סקר השפעה על הפרטיות ואבטחת המידע.</w:t>
      </w:r>
    </w:p>
    <w:p w:rsidR="00721CB3" w:rsidRDefault="00721CB3" w:rsidP="00721C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חברה תערוך סקר לאיתור סיכוני אבטחת מידע לאחר סיום הקמתה של מערכת סליקה פנסיונית מרכזית ולפני תחילת הפעלתה באופן מלא או חלקי (להלן </w:t>
      </w:r>
      <w:r>
        <w:rPr>
          <w:rStyle w:val="default"/>
          <w:rFonts w:cs="FrankRuehl"/>
          <w:rtl/>
        </w:rPr>
        <w:t>–</w:t>
      </w:r>
      <w:r>
        <w:rPr>
          <w:rStyle w:val="default"/>
          <w:rFonts w:cs="FrankRuehl" w:hint="cs"/>
          <w:rtl/>
        </w:rPr>
        <w:t xml:space="preserve"> סקר סיכונים); תוצאות סקר הסיכונים יועברו לממונה על הפרטיות ואבטחת המידע ולמנהל החברה, לבחינת הצורך בעדכון מדיניות אבטחת המידע או נוהל האבטחה ולתיקון ליקויים שהתגלו במסגרת הסקר, אם התגלו.</w:t>
      </w:r>
    </w:p>
    <w:p w:rsidR="00721CB3" w:rsidRDefault="00721CB3" w:rsidP="00721C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45D70">
        <w:rPr>
          <w:rStyle w:val="default"/>
          <w:rFonts w:cs="FrankRuehl" w:hint="cs"/>
          <w:rtl/>
        </w:rPr>
        <w:t>רשימת הרכיבים וסקר הסיכונים יעודכנו בתוך 18 חודשים מהמועד האחרון שבו עודכנה רשימת הרכיבים או מהמועד שבו עודכן סקר הסיכונים האחרון, לפי העניין, וכן לפני הטמעת שינויים משמעותיים במערכות הטכנולוגיות.</w:t>
      </w:r>
    </w:p>
    <w:p w:rsidR="00445D70" w:rsidRDefault="00445D70" w:rsidP="00721C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גורם מקצועי, בלתי תלוי וחיצוני לחברה יערוך את סקר הסיכונים.</w:t>
      </w:r>
    </w:p>
    <w:p w:rsidR="00445D70" w:rsidRDefault="00445D70" w:rsidP="00721CB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החברה ידווח לממונה על ליקויים שנמצאו בסקר הסיכונים, ועל תכנית העבודה לתיקון הליקויים האמורים, בתוך 30 ימים מהמועד שבו הגיעו לידיו.</w:t>
      </w:r>
    </w:p>
    <w:p w:rsidR="00D25D5C" w:rsidRDefault="00D25D5C" w:rsidP="00445D70">
      <w:pPr>
        <w:pStyle w:val="P00"/>
        <w:spacing w:before="72"/>
        <w:ind w:left="0" w:right="1134"/>
        <w:rPr>
          <w:rStyle w:val="default"/>
          <w:rFonts w:cs="FrankRuehl" w:hint="cs"/>
          <w:rtl/>
        </w:rPr>
      </w:pPr>
      <w:bookmarkStart w:id="8" w:name="Seif6"/>
      <w:bookmarkEnd w:id="8"/>
      <w:r>
        <w:rPr>
          <w:rFonts w:cs="Miriam"/>
          <w:szCs w:val="32"/>
          <w:rtl/>
          <w:lang w:val="he-IL"/>
        </w:rPr>
        <w:pict>
          <v:shape id="_x0000_s1056" type="#_x0000_t202" style="position:absolute;left:0;text-align:left;margin-left:470.35pt;margin-top:7.1pt;width:72.9pt;height:11pt;z-index:251645440" filled="f" stroked="f">
            <v:textbox inset="1mm,0,1mm,0">
              <w:txbxContent>
                <w:p w:rsidR="008224EC" w:rsidRDefault="008224EC">
                  <w:pPr>
                    <w:spacing w:line="160" w:lineRule="exact"/>
                    <w:rPr>
                      <w:rFonts w:cs="Miriam" w:hint="cs"/>
                      <w:sz w:val="18"/>
                      <w:szCs w:val="18"/>
                      <w:rtl/>
                    </w:rPr>
                  </w:pPr>
                  <w:r>
                    <w:rPr>
                      <w:rFonts w:cs="Miriam" w:hint="cs"/>
                      <w:sz w:val="18"/>
                      <w:szCs w:val="18"/>
                      <w:rtl/>
                    </w:rPr>
                    <w:t>הגנת הפרטיות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sidR="00445D70">
        <w:rPr>
          <w:rStyle w:val="default"/>
          <w:rFonts w:cs="FrankRuehl" w:hint="cs"/>
          <w:rtl/>
        </w:rPr>
        <w:t>(א)</w:t>
      </w:r>
      <w:r w:rsidR="00445D70">
        <w:rPr>
          <w:rStyle w:val="default"/>
          <w:rFonts w:cs="FrankRuehl" w:hint="cs"/>
          <w:rtl/>
        </w:rPr>
        <w:tab/>
        <w:t>חברה תוודא כי כל עיבוד או שמירה ממוחשבת של מידע ייעשו באופן שאינו מאפשר למי שאינו מורשה גישה לאותו מידע לזהות את הלקוח שמידע על אודותיו עובר או שמור במערכת, בזמן העברתו במערכת או במועד שמירתו בה.</w:t>
      </w:r>
    </w:p>
    <w:p w:rsidR="00445D70" w:rsidRDefault="00445D70" w:rsidP="00445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שמירה של מידע מזוהה או ניתן לזיהוי במערכת סליקה פנסיונית מרכזית ייעשה באופן מוצפן שאינו מאפשר זיהוי הלקוח; הממונה רשאי לקבוע ברישיון שניתן לחברה תחולה מדורגת להוראה זו אם הדבר נדרש לצורך בדיקת המערכת בעת תחילת עבודתה או בעת ביצוע שינויים טכנולוגיים.</w:t>
      </w:r>
    </w:p>
    <w:p w:rsidR="00D25D5C" w:rsidRDefault="00D25D5C" w:rsidP="00445D70">
      <w:pPr>
        <w:pStyle w:val="P00"/>
        <w:spacing w:before="72"/>
        <w:ind w:left="0" w:right="1134"/>
        <w:rPr>
          <w:rStyle w:val="default"/>
          <w:rFonts w:cs="FrankRuehl" w:hint="cs"/>
          <w:rtl/>
        </w:rPr>
      </w:pPr>
      <w:bookmarkStart w:id="9" w:name="Seif7"/>
      <w:bookmarkEnd w:id="9"/>
      <w:r>
        <w:rPr>
          <w:rFonts w:cs="Miriam"/>
          <w:szCs w:val="32"/>
          <w:rtl/>
          <w:lang w:val="he-IL"/>
        </w:rPr>
        <w:pict>
          <v:shape id="_x0000_s1057" type="#_x0000_t202" style="position:absolute;left:0;text-align:left;margin-left:470.35pt;margin-top:7.1pt;width:72.9pt;height:23pt;z-index:251646464" filled="f" stroked="f">
            <v:textbox inset="1mm,0,1mm,0">
              <w:txbxContent>
                <w:p w:rsidR="008224EC" w:rsidRDefault="008224EC" w:rsidP="001064F1">
                  <w:pPr>
                    <w:spacing w:line="160" w:lineRule="exact"/>
                    <w:rPr>
                      <w:rFonts w:cs="Miriam" w:hint="cs"/>
                      <w:sz w:val="18"/>
                      <w:szCs w:val="18"/>
                      <w:rtl/>
                    </w:rPr>
                  </w:pPr>
                  <w:r>
                    <w:rPr>
                      <w:rFonts w:cs="Miriam" w:hint="cs"/>
                      <w:sz w:val="18"/>
                      <w:szCs w:val="18"/>
                      <w:rtl/>
                    </w:rPr>
                    <w:t>אבטחה פיזית וסביבתית</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sidR="00445D70">
        <w:rPr>
          <w:rStyle w:val="default"/>
          <w:rFonts w:cs="FrankRuehl" w:hint="cs"/>
          <w:rtl/>
        </w:rPr>
        <w:t>(א)</w:t>
      </w:r>
      <w:r w:rsidR="00445D70">
        <w:rPr>
          <w:rStyle w:val="default"/>
          <w:rFonts w:cs="FrankRuehl" w:hint="cs"/>
          <w:rtl/>
        </w:rPr>
        <w:tab/>
        <w:t>חברה תבטיח כי הרכיבים המפורטים ברשימת הרכיבים יישמרו במקום מוגן, המונע חדירה בלא הרשאה, בשים לב לאופי פעילות מערכת הסליקה הפנסיונית המרכזית ורגישות המידע</w:t>
      </w:r>
      <w:r>
        <w:rPr>
          <w:rStyle w:val="default"/>
          <w:rFonts w:cs="FrankRuehl"/>
          <w:rtl/>
        </w:rPr>
        <w:t>.</w:t>
      </w:r>
    </w:p>
    <w:p w:rsidR="00445D70" w:rsidRDefault="00445D70" w:rsidP="00445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תנקוט אמצעים לבקרה על הגישה לאתרים שבהם מצויים רכיבים המפורטים ברשימת הרכיבים ולתיעוד גישות כאמור שבוצעו, לרבות הכנסה והוצאה של ציוד אל אתרים אלה ומהם.</w:t>
      </w:r>
    </w:p>
    <w:p w:rsidR="00D25D5C" w:rsidRDefault="00D25D5C" w:rsidP="00445D70">
      <w:pPr>
        <w:pStyle w:val="P00"/>
        <w:spacing w:before="72"/>
        <w:ind w:left="0" w:right="1134"/>
        <w:rPr>
          <w:rStyle w:val="default"/>
          <w:rFonts w:cs="FrankRuehl" w:hint="cs"/>
          <w:rtl/>
        </w:rPr>
      </w:pPr>
      <w:bookmarkStart w:id="10" w:name="Seif8"/>
      <w:bookmarkEnd w:id="10"/>
      <w:r>
        <w:rPr>
          <w:rFonts w:cs="Miriam"/>
          <w:szCs w:val="32"/>
          <w:rtl/>
          <w:lang w:val="he-IL"/>
        </w:rPr>
        <w:pict>
          <v:shape id="_x0000_s1058" type="#_x0000_t202" style="position:absolute;left:0;text-align:left;margin-left:470.35pt;margin-top:7.1pt;width:72.9pt;height:24.45pt;z-index:251647488" filled="f" stroked="f">
            <v:textbox inset="1mm,0,1mm,0">
              <w:txbxContent>
                <w:p w:rsidR="008224EC" w:rsidRDefault="008224EC">
                  <w:pPr>
                    <w:spacing w:line="160" w:lineRule="exact"/>
                    <w:rPr>
                      <w:rFonts w:cs="Miriam" w:hint="cs"/>
                      <w:sz w:val="18"/>
                      <w:szCs w:val="18"/>
                      <w:rtl/>
                    </w:rPr>
                  </w:pPr>
                  <w:r>
                    <w:rPr>
                      <w:rFonts w:cs="Miriam" w:hint="cs"/>
                      <w:sz w:val="18"/>
                      <w:szCs w:val="18"/>
                      <w:rtl/>
                    </w:rPr>
                    <w:t>אבטחת מידע בניהול כוח אדם</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sidR="00445D70">
        <w:rPr>
          <w:rStyle w:val="default"/>
          <w:rFonts w:cs="FrankRuehl" w:hint="cs"/>
          <w:rtl/>
        </w:rPr>
        <w:t>(א)</w:t>
      </w:r>
      <w:r w:rsidR="00445D70">
        <w:rPr>
          <w:rStyle w:val="default"/>
          <w:rFonts w:cs="FrankRuehl" w:hint="cs"/>
          <w:rtl/>
        </w:rPr>
        <w:tab/>
        <w:t>קליטת עובדים תיעשה תוך נקיטת אמצעים סבירים למזעור החשש לשימוש לרעה במידע; אמצעים אלה יינקטו בשים לב להיקף הרשאות הגישה הניתנות למי שממלא את התפקידים שאליהם מיועדים עובדי החברה, כאמור בתקנה 9</w:t>
      </w:r>
      <w:r>
        <w:rPr>
          <w:rStyle w:val="default"/>
          <w:rFonts w:cs="FrankRuehl"/>
          <w:rtl/>
        </w:rPr>
        <w:t>.</w:t>
      </w:r>
    </w:p>
    <w:p w:rsidR="00445D70" w:rsidRDefault="00445D70" w:rsidP="00445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תפעל להדרכת עובדיה לקיום חובות החברה וחובות עובדי החברה לפי תקנות אלה, בטרם יקבלו גישה למידע.</w:t>
      </w:r>
    </w:p>
    <w:p w:rsidR="00445D70" w:rsidRDefault="00445D70" w:rsidP="00445D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עובדי החברה יחתמו בטרם קבלת גישה למידע על התחייבות לשמור על סוגיות בנוגע למידע כאמור לפי סעיף 31טו לחוק, ועל התחייבות לקיים את החובות לפי תקנות אלה.</w:t>
      </w:r>
    </w:p>
    <w:p w:rsidR="00445D70" w:rsidRDefault="00445D70" w:rsidP="00445D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החברה תקיים באמצעות הממונה על הפרטיות ואבטחת המידע פעילות הדרכה תקופתית לעובדי החברה שהם מורשי גישה למידע, בדבר מדיניות אבטחת המידע, נוהל האבטחה והוראות אבטחת המידע לפי החוק ולפי תקנות אלה, בהיקף הנדרש לצורך ביצוע תפקידם, ובדבר חובות המוטלות עליהם; הדרכה כאמור תבוצע אחת לשנה לפחות, ולגבי עובד חברה חדש </w:t>
      </w:r>
      <w:r>
        <w:rPr>
          <w:rStyle w:val="default"/>
          <w:rFonts w:cs="FrankRuehl"/>
          <w:rtl/>
        </w:rPr>
        <w:t>–</w:t>
      </w:r>
      <w:r>
        <w:rPr>
          <w:rStyle w:val="default"/>
          <w:rFonts w:cs="FrankRuehl" w:hint="cs"/>
          <w:rtl/>
        </w:rPr>
        <w:t xml:space="preserve"> סמוך ככל האפשר למועד תחילת העסקתו.</w:t>
      </w:r>
    </w:p>
    <w:p w:rsidR="00D25D5C" w:rsidRDefault="00D25D5C" w:rsidP="00445D70">
      <w:pPr>
        <w:pStyle w:val="P00"/>
        <w:spacing w:before="72"/>
        <w:ind w:left="0" w:right="1134"/>
        <w:rPr>
          <w:rStyle w:val="default"/>
          <w:rFonts w:cs="FrankRuehl" w:hint="cs"/>
          <w:rtl/>
        </w:rPr>
      </w:pPr>
      <w:bookmarkStart w:id="11" w:name="Seif9"/>
      <w:bookmarkEnd w:id="11"/>
      <w:r>
        <w:rPr>
          <w:rFonts w:cs="Miriam"/>
          <w:szCs w:val="32"/>
          <w:rtl/>
          <w:lang w:val="he-IL"/>
        </w:rPr>
        <w:pict>
          <v:shape id="_x0000_s1059" type="#_x0000_t202" style="position:absolute;left:0;text-align:left;margin-left:470.35pt;margin-top:7.1pt;width:72.85pt;height:30.05pt;z-index:251648512" filled="f" stroked="f">
            <v:textbox style="mso-next-textbox:#_x0000_s1059" inset="1mm,0,1mm,0">
              <w:txbxContent>
                <w:p w:rsidR="008224EC" w:rsidRDefault="008224EC" w:rsidP="005911B6">
                  <w:pPr>
                    <w:spacing w:line="160" w:lineRule="exact"/>
                    <w:rPr>
                      <w:rFonts w:cs="Miriam" w:hint="cs"/>
                      <w:sz w:val="18"/>
                      <w:szCs w:val="18"/>
                      <w:rtl/>
                    </w:rPr>
                  </w:pPr>
                  <w:r>
                    <w:rPr>
                      <w:rFonts w:cs="Miriam" w:hint="cs"/>
                      <w:sz w:val="18"/>
                      <w:szCs w:val="18"/>
                      <w:rtl/>
                    </w:rPr>
                    <w:t>ניהול הרשאות גישה של עובדי החברה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sidR="00445D70">
        <w:rPr>
          <w:rStyle w:val="default"/>
          <w:rFonts w:cs="FrankRuehl" w:hint="cs"/>
          <w:rtl/>
        </w:rPr>
        <w:t>(א)</w:t>
      </w:r>
      <w:r w:rsidR="00445D70">
        <w:rPr>
          <w:rStyle w:val="default"/>
          <w:rFonts w:cs="FrankRuehl" w:hint="cs"/>
          <w:rtl/>
        </w:rPr>
        <w:tab/>
        <w:t>הרשאות גישה של עובדי החברה למערכת סליקה פנסיונית מרכזית למידע יהיו על בסיס הגדרת תפקיד; הרשאת גישה לכל תפקיד תהיה בהיקף ובמידה הנדרשים לביצועו בלבד</w:t>
      </w:r>
      <w:r>
        <w:rPr>
          <w:rStyle w:val="default"/>
          <w:rFonts w:cs="FrankRuehl"/>
          <w:rtl/>
        </w:rPr>
        <w:t>.</w:t>
      </w:r>
    </w:p>
    <w:p w:rsidR="00445D70" w:rsidRDefault="00445D70" w:rsidP="00445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תנהל רישום מעודכן של עובדיה, תפקידיהם והרשאות הגישה שלהם.</w:t>
      </w:r>
    </w:p>
    <w:p w:rsidR="00D25D5C" w:rsidRDefault="00D25D5C" w:rsidP="00445D70">
      <w:pPr>
        <w:pStyle w:val="P00"/>
        <w:spacing w:before="72"/>
        <w:ind w:left="0" w:right="1134"/>
        <w:rPr>
          <w:rStyle w:val="default"/>
          <w:rFonts w:cs="FrankRuehl" w:hint="cs"/>
          <w:rtl/>
        </w:rPr>
      </w:pPr>
      <w:bookmarkStart w:id="12" w:name="Seif10"/>
      <w:bookmarkEnd w:id="12"/>
      <w:r>
        <w:rPr>
          <w:rFonts w:cs="Miriam"/>
          <w:szCs w:val="32"/>
          <w:rtl/>
          <w:lang w:val="he-IL"/>
        </w:rPr>
        <w:pict>
          <v:shape id="_x0000_s1060" type="#_x0000_t202" style="position:absolute;left:0;text-align:left;margin-left:464.35pt;margin-top:7.1pt;width:76.5pt;height:19.7pt;z-index:251649536" filled="f" stroked="f">
            <v:textbox inset="1mm,0,1mm,0">
              <w:txbxContent>
                <w:p w:rsidR="008224EC" w:rsidRDefault="008224EC" w:rsidP="00445D70">
                  <w:pPr>
                    <w:spacing w:line="160" w:lineRule="exact"/>
                    <w:rPr>
                      <w:rFonts w:cs="Miriam" w:hint="cs"/>
                      <w:sz w:val="18"/>
                      <w:szCs w:val="18"/>
                      <w:rtl/>
                    </w:rPr>
                  </w:pPr>
                  <w:r>
                    <w:rPr>
                      <w:rFonts w:cs="Miriam" w:hint="cs"/>
                      <w:sz w:val="18"/>
                      <w:szCs w:val="18"/>
                      <w:rtl/>
                    </w:rPr>
                    <w:t>זיהוי עובדים ואימות הרשאות</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sidR="00445D70">
        <w:rPr>
          <w:rStyle w:val="default"/>
          <w:rFonts w:cs="FrankRuehl" w:hint="cs"/>
          <w:rtl/>
        </w:rPr>
        <w:t>(א)</w:t>
      </w:r>
      <w:r w:rsidR="00445D70">
        <w:rPr>
          <w:rStyle w:val="default"/>
          <w:rFonts w:cs="FrankRuehl" w:hint="cs"/>
          <w:rtl/>
        </w:rPr>
        <w:tab/>
        <w:t>מערכת סליקה פנסיונית מרכזית תאפשר גישה למידע לעובד החברה המורשה לכך, בלבד.</w:t>
      </w:r>
    </w:p>
    <w:p w:rsidR="00445D70" w:rsidRDefault="00445D70" w:rsidP="00445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גישה של עובד חברה למידע תיעשה באמצעות התקן פיזי שנתון לשליטתו הבלעדית של העובד ואמצעים נוספים שעליהם תורה החברה.</w:t>
      </w:r>
    </w:p>
    <w:p w:rsidR="00445D70" w:rsidRDefault="00445D70" w:rsidP="00445D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החברה תדאג לביטול הרשאות של עובד שסיים את תפקידו בחברה, לשינוי ססמאות וקודי גישה למערכת סליקה פנסיונית מרכזית, שניתנו לו, ולהשבת כל המסמכים והציוד הנמצאים ברשותו, לרבות התקן פיזי, מיד עם סיום תפקידו של עובד החברה.</w:t>
      </w:r>
    </w:p>
    <w:p w:rsidR="00B0443E" w:rsidRDefault="00B0443E" w:rsidP="009E39F6">
      <w:pPr>
        <w:pStyle w:val="P00"/>
        <w:spacing w:before="72"/>
        <w:ind w:left="0" w:right="1134"/>
        <w:rPr>
          <w:rStyle w:val="default"/>
          <w:rFonts w:cs="FrankRuehl" w:hint="cs"/>
          <w:rtl/>
        </w:rPr>
      </w:pPr>
      <w:bookmarkStart w:id="13" w:name="Seif11"/>
      <w:bookmarkEnd w:id="13"/>
      <w:r>
        <w:rPr>
          <w:rFonts w:cs="Miriam"/>
          <w:szCs w:val="32"/>
          <w:rtl/>
          <w:lang w:val="he-IL"/>
        </w:rPr>
        <w:pict>
          <v:shape id="_x0000_s1061" type="#_x0000_t202" style="position:absolute;left:0;text-align:left;margin-left:464.35pt;margin-top:7.1pt;width:76.5pt;height:15.6pt;z-index:251650560"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תיעוד גישה</w:t>
                  </w:r>
                </w:p>
              </w:txbxContent>
            </v:textbox>
            <w10:anchorlock/>
          </v:shape>
        </w:pict>
      </w:r>
      <w:r>
        <w:rPr>
          <w:rStyle w:val="default"/>
          <w:rFonts w:cs="Miriam" w:hint="cs"/>
          <w:sz w:val="32"/>
          <w:szCs w:val="32"/>
          <w:rtl/>
        </w:rPr>
        <w:t>1</w:t>
      </w:r>
      <w:r w:rsidR="00445D70">
        <w:rPr>
          <w:rStyle w:val="default"/>
          <w:rFonts w:cs="Miriam" w:hint="cs"/>
          <w:sz w:val="32"/>
          <w:szCs w:val="32"/>
          <w:rtl/>
        </w:rPr>
        <w:t>1</w:t>
      </w:r>
      <w:r>
        <w:rPr>
          <w:rStyle w:val="default"/>
          <w:rFonts w:cs="FrankRuehl" w:hint="cs"/>
          <w:rtl/>
        </w:rPr>
        <w:t>.</w:t>
      </w:r>
      <w:r>
        <w:rPr>
          <w:rStyle w:val="default"/>
          <w:rFonts w:cs="FrankRuehl" w:hint="cs"/>
          <w:rtl/>
        </w:rPr>
        <w:tab/>
      </w:r>
      <w:r w:rsidR="009E39F6">
        <w:rPr>
          <w:rStyle w:val="default"/>
          <w:rFonts w:cs="FrankRuehl" w:hint="cs"/>
          <w:rtl/>
        </w:rPr>
        <w:t>(א)</w:t>
      </w:r>
      <w:r w:rsidR="009E39F6">
        <w:rPr>
          <w:rStyle w:val="default"/>
          <w:rFonts w:cs="FrankRuehl" w:hint="cs"/>
          <w:rtl/>
        </w:rPr>
        <w:tab/>
        <w:t xml:space="preserve">מערכת סליקה פנסיונית מרכזית תכלול מנדנון אוטומטי לתיעוד גישה וניסיונות גישה אל המערכת (בתקנה זו </w:t>
      </w:r>
      <w:r w:rsidR="009E39F6">
        <w:rPr>
          <w:rStyle w:val="default"/>
          <w:rFonts w:cs="FrankRuehl"/>
          <w:rtl/>
        </w:rPr>
        <w:t>–</w:t>
      </w:r>
      <w:r w:rsidR="009E39F6">
        <w:rPr>
          <w:rStyle w:val="default"/>
          <w:rFonts w:cs="FrankRuehl" w:hint="cs"/>
          <w:rtl/>
        </w:rPr>
        <w:t xml:space="preserve"> מנגנון התיעוד), לרבות זהות מבצע הגישה או ניסיון הגישה, תאריך ושעה, רכיב המערכת נושא הגישה, סוג הגישה, היקפה, והאם אושרה או נדחתה; אם הגישה אושרה, יישמרו הנתונים המאפשרים זיהוי רכיב המערכת שאליו בוצעה הגישה.</w:t>
      </w:r>
    </w:p>
    <w:p w:rsidR="009E39F6" w:rsidRDefault="009E39F6" w:rsidP="009E39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76799">
        <w:rPr>
          <w:rStyle w:val="default"/>
          <w:rFonts w:cs="FrankRuehl" w:hint="cs"/>
          <w:rtl/>
        </w:rPr>
        <w:t>מערכת סליקה פנסיונית מרכזית תמנע, ככל הניתן, אפשרות להפסקת פעילות מנגנון התיעוד או לצמצומה בניגוד למדיניות אבטחת המידע של החברה; על המערכת לאתר הפסקת פעילות מנגנון התיעוד או צמצומה ולהפיץ התראות לאחראים.</w:t>
      </w:r>
    </w:p>
    <w:p w:rsidR="00776799" w:rsidRDefault="00776799" w:rsidP="009E39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הפרטיות ואבטחת המידע יבחן פעמיים בשבוע לפחות את הליקויים שאיתר מנגנון התיעוד ויערוך דוח של הליקויים שהתגלו והפעולות שננקטו בעקבותיהן.</w:t>
      </w:r>
    </w:p>
    <w:p w:rsidR="00776799" w:rsidRDefault="00776799" w:rsidP="009E39F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נתוני הרישום של מנגנון התיעוד יישמרו למשך 24 חודשים לפחות.</w:t>
      </w:r>
    </w:p>
    <w:p w:rsidR="00776799" w:rsidRDefault="00776799" w:rsidP="009E39F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החברה תיידע את עובדיה בדבר קיומו של מנגנון תיעוד.</w:t>
      </w:r>
    </w:p>
    <w:p w:rsidR="00B0443E" w:rsidRDefault="00B0443E" w:rsidP="00776799">
      <w:pPr>
        <w:pStyle w:val="P00"/>
        <w:spacing w:before="72"/>
        <w:ind w:left="0" w:right="1134"/>
        <w:rPr>
          <w:rStyle w:val="default"/>
          <w:rFonts w:cs="FrankRuehl" w:hint="cs"/>
          <w:rtl/>
        </w:rPr>
      </w:pPr>
      <w:bookmarkStart w:id="14" w:name="Seif12"/>
      <w:bookmarkEnd w:id="14"/>
      <w:r>
        <w:rPr>
          <w:rFonts w:cs="Miriam"/>
          <w:szCs w:val="32"/>
          <w:rtl/>
          <w:lang w:val="he-IL"/>
        </w:rPr>
        <w:pict>
          <v:shape id="_x0000_s1062" type="#_x0000_t202" style="position:absolute;left:0;text-align:left;margin-left:464.35pt;margin-top:7.1pt;width:76.5pt;height:15.6pt;z-index:251651584"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תיעוד אירועי אבטחה</w:t>
                  </w:r>
                </w:p>
              </w:txbxContent>
            </v:textbox>
            <w10:anchorlock/>
          </v:shape>
        </w:pict>
      </w:r>
      <w:r>
        <w:rPr>
          <w:rStyle w:val="default"/>
          <w:rFonts w:cs="Miriam" w:hint="cs"/>
          <w:sz w:val="32"/>
          <w:szCs w:val="32"/>
          <w:rtl/>
        </w:rPr>
        <w:t>1</w:t>
      </w:r>
      <w:r w:rsidR="00776799">
        <w:rPr>
          <w:rStyle w:val="default"/>
          <w:rFonts w:cs="Miriam" w:hint="cs"/>
          <w:sz w:val="32"/>
          <w:szCs w:val="32"/>
          <w:rtl/>
        </w:rPr>
        <w:t>2</w:t>
      </w:r>
      <w:r>
        <w:rPr>
          <w:rStyle w:val="default"/>
          <w:rFonts w:cs="FrankRuehl" w:hint="cs"/>
          <w:rtl/>
        </w:rPr>
        <w:t>.</w:t>
      </w:r>
      <w:r>
        <w:rPr>
          <w:rStyle w:val="default"/>
          <w:rFonts w:cs="FrankRuehl" w:hint="cs"/>
          <w:rtl/>
        </w:rPr>
        <w:tab/>
      </w:r>
      <w:r w:rsidR="00776799">
        <w:rPr>
          <w:rStyle w:val="default"/>
          <w:rFonts w:cs="FrankRuehl" w:hint="cs"/>
          <w:rtl/>
        </w:rPr>
        <w:t>(א)</w:t>
      </w:r>
      <w:r w:rsidR="00776799">
        <w:rPr>
          <w:rStyle w:val="default"/>
          <w:rFonts w:cs="FrankRuehl" w:hint="cs"/>
          <w:rtl/>
        </w:rPr>
        <w:tab/>
        <w:t xml:space="preserve">על החברה לתעד אירוע המעלה חשש לזליגה של מידע, לפגיעה בשלמות המידע או לשימוש בו בלא הרשאה (להלן </w:t>
      </w:r>
      <w:r w:rsidR="00776799">
        <w:rPr>
          <w:rStyle w:val="default"/>
          <w:rFonts w:cs="FrankRuehl"/>
          <w:rtl/>
        </w:rPr>
        <w:t>–</w:t>
      </w:r>
      <w:r w:rsidR="00776799">
        <w:rPr>
          <w:rStyle w:val="default"/>
          <w:rFonts w:cs="FrankRuehl" w:hint="cs"/>
          <w:rtl/>
        </w:rPr>
        <w:t xml:space="preserve"> אירוע אבטחה); תיעוד כאמור יבוצע, ככל האפשר, באמצעות רישום אוטומטי.</w:t>
      </w:r>
    </w:p>
    <w:p w:rsidR="00776799" w:rsidRDefault="00776799" w:rsidP="007767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הפרטיות ואבטחת המידע יגיש למנהל החברה דוח אחת לרבעון על אודות אירועי אבטחה; החברה תערוך דיון אחת לרבעון בדבר הצורך בעדכון מסמך הגדרות המערכת או נוהל האבטחה בעקבות אירועים אלה.</w:t>
      </w:r>
    </w:p>
    <w:p w:rsidR="00776799" w:rsidRDefault="00776799" w:rsidP="007767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תיעדו אירועי אבטחה יכלול גם תיעוד שחזור מידע במקרה של אבדן או הרס לפי תקנה 16, ככל שנדרשו, ובכלל זה תיעוד זהותו של מי שביצע את הליכי השחזור, זהותו של מי שאישר את שחזור המידע ופרטי המידע ששוחזר.</w:t>
      </w:r>
    </w:p>
    <w:p w:rsidR="00B0443E" w:rsidRDefault="00B0443E" w:rsidP="00776799">
      <w:pPr>
        <w:pStyle w:val="P00"/>
        <w:spacing w:before="72"/>
        <w:ind w:left="0" w:right="1134"/>
        <w:rPr>
          <w:rStyle w:val="default"/>
          <w:rFonts w:cs="FrankRuehl" w:hint="cs"/>
          <w:rtl/>
        </w:rPr>
      </w:pPr>
      <w:bookmarkStart w:id="15" w:name="Seif13"/>
      <w:bookmarkEnd w:id="15"/>
      <w:r>
        <w:rPr>
          <w:rFonts w:cs="Miriam"/>
          <w:szCs w:val="32"/>
          <w:rtl/>
          <w:lang w:val="he-IL"/>
        </w:rPr>
        <w:pict>
          <v:shape id="_x0000_s1063" type="#_x0000_t202" style="position:absolute;left:0;text-align:left;margin-left:464.35pt;margin-top:7.1pt;width:76.5pt;height:24.15pt;z-index:251652608"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ניהול והעברה של התקנים ניידים</w:t>
                  </w:r>
                </w:p>
              </w:txbxContent>
            </v:textbox>
            <w10:anchorlock/>
          </v:shape>
        </w:pict>
      </w:r>
      <w:r>
        <w:rPr>
          <w:rStyle w:val="default"/>
          <w:rFonts w:cs="Miriam" w:hint="cs"/>
          <w:sz w:val="32"/>
          <w:szCs w:val="32"/>
          <w:rtl/>
        </w:rPr>
        <w:t>1</w:t>
      </w:r>
      <w:r w:rsidR="00776799">
        <w:rPr>
          <w:rStyle w:val="default"/>
          <w:rFonts w:cs="Miriam" w:hint="cs"/>
          <w:sz w:val="32"/>
          <w:szCs w:val="32"/>
          <w:rtl/>
        </w:rPr>
        <w:t>3</w:t>
      </w:r>
      <w:r>
        <w:rPr>
          <w:rStyle w:val="default"/>
          <w:rFonts w:cs="FrankRuehl" w:hint="cs"/>
          <w:rtl/>
        </w:rPr>
        <w:t>.</w:t>
      </w:r>
      <w:r>
        <w:rPr>
          <w:rStyle w:val="default"/>
          <w:rFonts w:cs="FrankRuehl" w:hint="cs"/>
          <w:rtl/>
        </w:rPr>
        <w:tab/>
      </w:r>
      <w:r w:rsidR="00776799">
        <w:rPr>
          <w:rStyle w:val="default"/>
          <w:rFonts w:cs="FrankRuehl" w:hint="cs"/>
          <w:rtl/>
        </w:rPr>
        <w:t>לא תתאפשר שמירת מידע על גבי התקנים ניידים, למעט שמירה לשם גיבוי המערכת.</w:t>
      </w:r>
    </w:p>
    <w:p w:rsidR="00B0443E" w:rsidRDefault="00B0443E" w:rsidP="00776799">
      <w:pPr>
        <w:pStyle w:val="P00"/>
        <w:spacing w:before="72"/>
        <w:ind w:left="0" w:right="1134"/>
        <w:rPr>
          <w:rStyle w:val="default"/>
          <w:rFonts w:cs="FrankRuehl" w:hint="cs"/>
          <w:rtl/>
        </w:rPr>
      </w:pPr>
      <w:bookmarkStart w:id="16" w:name="Seif14"/>
      <w:bookmarkEnd w:id="16"/>
      <w:r>
        <w:rPr>
          <w:rFonts w:cs="Miriam"/>
          <w:szCs w:val="32"/>
          <w:rtl/>
          <w:lang w:val="he-IL"/>
        </w:rPr>
        <w:pict>
          <v:shape id="_x0000_s1064" type="#_x0000_t202" style="position:absolute;left:0;text-align:left;margin-left:464.35pt;margin-top:7.1pt;width:76.5pt;height:31.2pt;z-index:251653632"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אבטחת תקשורת וניהול מאובטח של מערכת סליקה פנסיונית מרכזית</w:t>
                  </w:r>
                </w:p>
              </w:txbxContent>
            </v:textbox>
            <w10:anchorlock/>
          </v:shape>
        </w:pict>
      </w:r>
      <w:r>
        <w:rPr>
          <w:rStyle w:val="default"/>
          <w:rFonts w:cs="Miriam" w:hint="cs"/>
          <w:sz w:val="32"/>
          <w:szCs w:val="32"/>
          <w:rtl/>
        </w:rPr>
        <w:t>1</w:t>
      </w:r>
      <w:r w:rsidR="00776799">
        <w:rPr>
          <w:rStyle w:val="default"/>
          <w:rFonts w:cs="Miriam" w:hint="cs"/>
          <w:sz w:val="32"/>
          <w:szCs w:val="32"/>
          <w:rtl/>
        </w:rPr>
        <w:t>4</w:t>
      </w:r>
      <w:r>
        <w:rPr>
          <w:rStyle w:val="default"/>
          <w:rFonts w:cs="FrankRuehl" w:hint="cs"/>
          <w:rtl/>
        </w:rPr>
        <w:t>.</w:t>
      </w:r>
      <w:r>
        <w:rPr>
          <w:rStyle w:val="default"/>
          <w:rFonts w:cs="FrankRuehl" w:hint="cs"/>
          <w:rtl/>
        </w:rPr>
        <w:tab/>
      </w:r>
      <w:r w:rsidR="00776799">
        <w:rPr>
          <w:rStyle w:val="default"/>
          <w:rFonts w:cs="FrankRuehl" w:hint="cs"/>
          <w:rtl/>
        </w:rPr>
        <w:t>(א)</w:t>
      </w:r>
      <w:r w:rsidR="00776799">
        <w:rPr>
          <w:rStyle w:val="default"/>
          <w:rFonts w:cs="FrankRuehl" w:hint="cs"/>
          <w:rtl/>
        </w:rPr>
        <w:tab/>
        <w:t>החברה תפריד את מערכת הסליקה הפנסיונית המרכזית ממערכות מחשוב אחרות המשמשות את החברה, באופן שימנע גישה בלא הרשאה למערכת הסליקה הפנסיונית המרכזית.</w:t>
      </w:r>
    </w:p>
    <w:p w:rsidR="00776799" w:rsidRDefault="00776799" w:rsidP="007767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מערכת סליקה פנסיונית מרכזית לא תחובר לרשת האינטרנט או לרשת ציבורית אחרת בלא התקנת אמצעי הגנה סבירים מפני חדירה לא מורשית או מפני תוכנות המסוגלות לגרום נזק או שיבוש למחשב או לחומר מחשב.</w:t>
      </w:r>
    </w:p>
    <w:p w:rsidR="00776799" w:rsidRDefault="00776799" w:rsidP="007767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224EC">
        <w:rPr>
          <w:rStyle w:val="default"/>
          <w:rFonts w:cs="FrankRuehl" w:hint="cs"/>
          <w:rtl/>
        </w:rPr>
        <w:t>העברת מידע ממערכת סליקה פנסיונית מרכזית באמצעות רשת תקשורת אלחוטית, רשת ציבורית, אינטרנט, או בכל אמצעי תקשורת אחר, תיעשה תוך שימוש באמצעי הצפנה מקובלים.</w:t>
      </w:r>
    </w:p>
    <w:p w:rsidR="008224EC" w:rsidRDefault="008224EC" w:rsidP="0077679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החברה תעדכן באופן שוטף מערכות ותוכנות המשמשות להפעלת מערכת הסליקה הפנסיונית המרכזית ובכלל זה מערכות אבטחת מידע, לרבות חומר מחשב הנדרש לפעולתן.</w:t>
      </w:r>
    </w:p>
    <w:p w:rsidR="00B0443E" w:rsidRDefault="00B0443E" w:rsidP="008224EC">
      <w:pPr>
        <w:pStyle w:val="P00"/>
        <w:spacing w:before="72"/>
        <w:ind w:left="0" w:right="1134"/>
        <w:rPr>
          <w:rStyle w:val="default"/>
          <w:rFonts w:cs="FrankRuehl" w:hint="cs"/>
          <w:rtl/>
        </w:rPr>
      </w:pPr>
      <w:bookmarkStart w:id="17" w:name="Seif15"/>
      <w:bookmarkEnd w:id="17"/>
      <w:r>
        <w:rPr>
          <w:rFonts w:cs="Miriam"/>
          <w:szCs w:val="32"/>
          <w:rtl/>
          <w:lang w:val="he-IL"/>
        </w:rPr>
        <w:pict>
          <v:shape id="_x0000_s1065" type="#_x0000_t202" style="position:absolute;left:0;text-align:left;margin-left:464.35pt;margin-top:7.1pt;width:76.5pt;height:15.6pt;z-index:251654656"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ביקורות תקופתיות</w:t>
                  </w:r>
                </w:p>
              </w:txbxContent>
            </v:textbox>
            <w10:anchorlock/>
          </v:shape>
        </w:pict>
      </w:r>
      <w:r>
        <w:rPr>
          <w:rStyle w:val="default"/>
          <w:rFonts w:cs="Miriam" w:hint="cs"/>
          <w:sz w:val="32"/>
          <w:szCs w:val="32"/>
          <w:rtl/>
        </w:rPr>
        <w:t>1</w:t>
      </w:r>
      <w:r w:rsidR="008224EC">
        <w:rPr>
          <w:rStyle w:val="default"/>
          <w:rFonts w:cs="Miriam" w:hint="cs"/>
          <w:sz w:val="32"/>
          <w:szCs w:val="32"/>
          <w:rtl/>
        </w:rPr>
        <w:t>5</w:t>
      </w:r>
      <w:r>
        <w:rPr>
          <w:rStyle w:val="default"/>
          <w:rFonts w:cs="FrankRuehl" w:hint="cs"/>
          <w:rtl/>
        </w:rPr>
        <w:t>.</w:t>
      </w:r>
      <w:r>
        <w:rPr>
          <w:rStyle w:val="default"/>
          <w:rFonts w:cs="FrankRuehl" w:hint="cs"/>
          <w:rtl/>
        </w:rPr>
        <w:tab/>
      </w:r>
      <w:r w:rsidR="008224EC">
        <w:rPr>
          <w:rStyle w:val="default"/>
          <w:rFonts w:cs="FrankRuehl" w:hint="cs"/>
          <w:rtl/>
        </w:rPr>
        <w:t>(א)</w:t>
      </w:r>
      <w:r w:rsidR="008224EC">
        <w:rPr>
          <w:rStyle w:val="default"/>
          <w:rFonts w:cs="FrankRuehl" w:hint="cs"/>
          <w:rtl/>
        </w:rPr>
        <w:tab/>
        <w:t>החברה תערוך, אחת לשנתיים לפחות, ביקורת פנימית או חיצונית, שתוודא את עמידתה בתקנות אלה.</w:t>
      </w:r>
    </w:p>
    <w:p w:rsidR="008224EC" w:rsidRDefault="008224EC" w:rsidP="008224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בדוח הביקורת שיבוצע לפי תקנת משנה (א) תפורט התאמת אמצעי האבטחה לנוהל האבטחה ולתקנות אלה, ליקויים ודרכים לתיקונם.</w:t>
      </w:r>
    </w:p>
    <w:p w:rsidR="008224EC" w:rsidRDefault="008224EC" w:rsidP="008224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דוחות הביקורת יועברו למנהל החברה ולממונה על הפרטיות ואבטחת המידע, שיבחנו את הצורך בעדכון מסמך הגדרות המערכת או נוהל האבטחה בהתאם.</w:t>
      </w:r>
    </w:p>
    <w:p w:rsidR="00B0443E" w:rsidRDefault="00B0443E" w:rsidP="008224EC">
      <w:pPr>
        <w:pStyle w:val="P00"/>
        <w:spacing w:before="72"/>
        <w:ind w:left="0" w:right="1134"/>
        <w:rPr>
          <w:rStyle w:val="default"/>
          <w:rFonts w:cs="FrankRuehl" w:hint="cs"/>
          <w:rtl/>
        </w:rPr>
      </w:pPr>
      <w:bookmarkStart w:id="18" w:name="Seif16"/>
      <w:bookmarkEnd w:id="18"/>
      <w:r>
        <w:rPr>
          <w:rFonts w:cs="Miriam"/>
          <w:szCs w:val="32"/>
          <w:rtl/>
          <w:lang w:val="he-IL"/>
        </w:rPr>
        <w:pict>
          <v:shape id="_x0000_s1066" type="#_x0000_t202" style="position:absolute;left:0;text-align:left;margin-left:464.35pt;margin-top:7.1pt;width:76.5pt;height:15.6pt;z-index:251655680"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גיבוי, שחזור והמשכיות</w:t>
                  </w:r>
                </w:p>
              </w:txbxContent>
            </v:textbox>
            <w10:anchorlock/>
          </v:shape>
        </w:pict>
      </w:r>
      <w:r>
        <w:rPr>
          <w:rStyle w:val="default"/>
          <w:rFonts w:cs="Miriam" w:hint="cs"/>
          <w:sz w:val="32"/>
          <w:szCs w:val="32"/>
          <w:rtl/>
        </w:rPr>
        <w:t>1</w:t>
      </w:r>
      <w:r w:rsidR="008224EC">
        <w:rPr>
          <w:rStyle w:val="default"/>
          <w:rFonts w:cs="Miriam" w:hint="cs"/>
          <w:sz w:val="32"/>
          <w:szCs w:val="32"/>
          <w:rtl/>
        </w:rPr>
        <w:t>6</w:t>
      </w:r>
      <w:r>
        <w:rPr>
          <w:rStyle w:val="default"/>
          <w:rFonts w:cs="FrankRuehl" w:hint="cs"/>
          <w:rtl/>
        </w:rPr>
        <w:t>.</w:t>
      </w:r>
      <w:r>
        <w:rPr>
          <w:rStyle w:val="default"/>
          <w:rFonts w:cs="FrankRuehl" w:hint="cs"/>
          <w:rtl/>
        </w:rPr>
        <w:tab/>
      </w:r>
      <w:r w:rsidR="008224EC">
        <w:rPr>
          <w:rStyle w:val="default"/>
          <w:rFonts w:cs="FrankRuehl" w:hint="cs"/>
          <w:rtl/>
        </w:rPr>
        <w:t>(א)</w:t>
      </w:r>
      <w:r w:rsidR="008224EC">
        <w:rPr>
          <w:rStyle w:val="default"/>
          <w:rFonts w:cs="FrankRuehl" w:hint="cs"/>
          <w:rtl/>
        </w:rPr>
        <w:tab/>
        <w:t xml:space="preserve">החברה תקבע </w:t>
      </w:r>
      <w:r w:rsidR="008224EC">
        <w:rPr>
          <w:rStyle w:val="default"/>
          <w:rFonts w:cs="FrankRuehl"/>
          <w:rtl/>
        </w:rPr>
        <w:t>–</w:t>
      </w:r>
    </w:p>
    <w:p w:rsidR="008224EC" w:rsidRDefault="008224EC" w:rsidP="008224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נוהלי עבודה לביצוע גיבויים מדי שבוע, לכל הפחות, זולת אם לא בוצע עדכון המידע במהלך אותה תקופה;</w:t>
      </w:r>
    </w:p>
    <w:p w:rsidR="008224EC" w:rsidRDefault="008224EC" w:rsidP="008224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נהלים להמשכיות הספקת השירות ורציפותו למקרה של אבדן או הרס המידע (להלן </w:t>
      </w:r>
      <w:r>
        <w:rPr>
          <w:rStyle w:val="default"/>
          <w:rFonts w:cs="FrankRuehl"/>
          <w:rtl/>
        </w:rPr>
        <w:t>–</w:t>
      </w:r>
      <w:r>
        <w:rPr>
          <w:rStyle w:val="default"/>
          <w:rFonts w:cs="FrankRuehl" w:hint="cs"/>
          <w:rtl/>
        </w:rPr>
        <w:t xml:space="preserve"> נוהלי ההמשכיות).</w:t>
      </w:r>
    </w:p>
    <w:p w:rsidR="008224EC" w:rsidRDefault="008224EC" w:rsidP="008224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תבחן מדי שישה חודשים את הצורך בעדכון נוהלי גיבוי המידע ושחזורו, ואופן יישומם.</w:t>
      </w:r>
    </w:p>
    <w:p w:rsidR="008224EC" w:rsidRDefault="008224EC" w:rsidP="008224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יישום נוהלי ההמשכיות טעון אישור של מנהל החברה או מי מטעמו.</w:t>
      </w:r>
    </w:p>
    <w:p w:rsidR="008224EC" w:rsidRDefault="008224EC" w:rsidP="008224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החברה תשמור עותקים של המידע, ובכלל זה מידע לגבי אופן הגישה למערכת והפעלתה ונוהלי ההמשכיות, במיתקני החברה ומחוץ להם, ותשתמת באמצעים שיבטיחו את שלמות המידע ואת אפשרות שחזורו במקרה של אבדן או הרס.</w:t>
      </w:r>
    </w:p>
    <w:p w:rsidR="008224EC" w:rsidRPr="008224EC" w:rsidRDefault="008224EC" w:rsidP="008224EC">
      <w:pPr>
        <w:pStyle w:val="medium2-header"/>
        <w:keepLines w:val="0"/>
        <w:spacing w:before="72"/>
        <w:ind w:left="0" w:right="1134"/>
        <w:outlineLvl w:val="0"/>
        <w:rPr>
          <w:rFonts w:cs="FrankRuehl" w:hint="cs"/>
          <w:b/>
          <w:noProof/>
          <w:rtl/>
          <w:lang w:eastAsia="en-US"/>
        </w:rPr>
      </w:pPr>
      <w:bookmarkStart w:id="19" w:name="med1"/>
      <w:bookmarkEnd w:id="19"/>
      <w:r w:rsidRPr="008224EC">
        <w:rPr>
          <w:rFonts w:cs="FrankRuehl" w:hint="cs"/>
          <w:b/>
          <w:noProof/>
          <w:rtl/>
          <w:lang w:eastAsia="en-US"/>
        </w:rPr>
        <w:t>חלק ב': הוראות כלליות לעניין זיהוי משתמשים ולקוחות</w:t>
      </w:r>
    </w:p>
    <w:p w:rsidR="00B0443E" w:rsidRDefault="00B0443E" w:rsidP="008224EC">
      <w:pPr>
        <w:pStyle w:val="P00"/>
        <w:spacing w:before="72"/>
        <w:ind w:left="0" w:right="1134"/>
        <w:rPr>
          <w:rStyle w:val="default"/>
          <w:rFonts w:cs="FrankRuehl" w:hint="cs"/>
          <w:rtl/>
        </w:rPr>
      </w:pPr>
      <w:bookmarkStart w:id="20" w:name="Seif17"/>
      <w:bookmarkEnd w:id="20"/>
      <w:r>
        <w:rPr>
          <w:rFonts w:cs="Miriam"/>
          <w:szCs w:val="32"/>
          <w:rtl/>
          <w:lang w:val="he-IL"/>
        </w:rPr>
        <w:pict>
          <v:shape id="_x0000_s1067" type="#_x0000_t202" style="position:absolute;left:0;text-align:left;margin-left:464.35pt;margin-top:7.1pt;width:76.5pt;height:15.6pt;z-index:251656704" filled="f" stroked="f">
            <v:textbox inset="1mm,0,1mm,0">
              <w:txbxContent>
                <w:p w:rsidR="008224EC" w:rsidRDefault="008224EC" w:rsidP="00B0443E">
                  <w:pPr>
                    <w:spacing w:line="160" w:lineRule="exact"/>
                    <w:rPr>
                      <w:rFonts w:cs="Miriam" w:hint="cs"/>
                      <w:sz w:val="18"/>
                      <w:szCs w:val="18"/>
                      <w:rtl/>
                    </w:rPr>
                  </w:pPr>
                  <w:r>
                    <w:rPr>
                      <w:rFonts w:cs="Miriam" w:hint="cs"/>
                      <w:sz w:val="18"/>
                      <w:szCs w:val="18"/>
                      <w:rtl/>
                    </w:rPr>
                    <w:t>זיהוי משתמשים ולקוחות</w:t>
                  </w:r>
                </w:p>
              </w:txbxContent>
            </v:textbox>
            <w10:anchorlock/>
          </v:shape>
        </w:pict>
      </w:r>
      <w:r>
        <w:rPr>
          <w:rStyle w:val="default"/>
          <w:rFonts w:cs="Miriam" w:hint="cs"/>
          <w:sz w:val="32"/>
          <w:szCs w:val="32"/>
          <w:rtl/>
        </w:rPr>
        <w:t>1</w:t>
      </w:r>
      <w:r w:rsidR="008224EC">
        <w:rPr>
          <w:rStyle w:val="default"/>
          <w:rFonts w:cs="Miriam" w:hint="cs"/>
          <w:sz w:val="32"/>
          <w:szCs w:val="32"/>
          <w:rtl/>
        </w:rPr>
        <w:t>7</w:t>
      </w:r>
      <w:r>
        <w:rPr>
          <w:rStyle w:val="default"/>
          <w:rFonts w:cs="FrankRuehl" w:hint="cs"/>
          <w:rtl/>
        </w:rPr>
        <w:t>.</w:t>
      </w:r>
      <w:r>
        <w:rPr>
          <w:rStyle w:val="default"/>
          <w:rFonts w:cs="FrankRuehl" w:hint="cs"/>
          <w:rtl/>
        </w:rPr>
        <w:tab/>
      </w:r>
      <w:r w:rsidR="008224EC">
        <w:rPr>
          <w:rStyle w:val="default"/>
          <w:rFonts w:cs="FrankRuehl" w:hint="cs"/>
          <w:rtl/>
        </w:rPr>
        <w:t>(א)</w:t>
      </w:r>
      <w:r w:rsidR="008224EC">
        <w:rPr>
          <w:rStyle w:val="default"/>
          <w:rFonts w:cs="FrankRuehl" w:hint="cs"/>
          <w:rtl/>
        </w:rPr>
        <w:tab/>
      </w:r>
      <w:r w:rsidR="00EB68CD">
        <w:rPr>
          <w:rStyle w:val="default"/>
          <w:rFonts w:cs="FrankRuehl" w:hint="cs"/>
          <w:rtl/>
        </w:rPr>
        <w:t>החברה תגדיר נהלים לחיבור משתמשים ולקוחות למערכת סליקה פנסיונית מרכזית, לרבות אמצעים לזיהוי משתמש או מי מטעמו.</w:t>
      </w:r>
    </w:p>
    <w:p w:rsidR="00EB68CD" w:rsidRDefault="00EB68CD" w:rsidP="008224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זיהוי משתמש או עובד מטעמו במערכת סליקה פנסיונית מרכזית, לשם חיבור למערכת, ייעשה באמצעות אמצעי זיהוי חד-ערכי אישי של משתמש או עובד מטעמו ויכלול התקן פיזי שנתון לשליטתו הבלעדית של המשתמש או העובד מטעמו; ואולם רשאי הממונה להורות כי עובד מטעמו של משתמש לא יידרש להתחבר למערכת סליקה פנסיונית מרכזית באמצעות התקן פיזי אישי, ובלבד שהרשאת הגישה שלו למערכת ואמצעי ניטור ובקרה על שימוש כאמור, מקיימים את אלה:</w:t>
      </w:r>
    </w:p>
    <w:p w:rsidR="00EB68CD" w:rsidRDefault="00EB68CD" w:rsidP="003936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936EB">
        <w:rPr>
          <w:rStyle w:val="default"/>
          <w:rFonts w:cs="FrankRuehl" w:hint="cs"/>
          <w:rtl/>
        </w:rPr>
        <w:t>הרשאת הגישה לשימוש במערכת מובססת על זיהוי חד-ערכי של העובד לפי מספר זיהוי ושם; הרשאת גישה כאמור תהיה בהיקף ובמידה הנדרשים לביצוע הפעולות שאותן רשאי עובד המנוי על אותו סוג עובדים לבצע בשם המשתמש;</w:t>
      </w:r>
    </w:p>
    <w:p w:rsidR="003936EB" w:rsidRDefault="003936EB" w:rsidP="003936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המשתמש מיישם מערכת תיעוד גישה אוטומטית למערכת בדומה למנגנון התיעוד.</w:t>
      </w:r>
    </w:p>
    <w:p w:rsidR="003936EB" w:rsidRDefault="003936EB" w:rsidP="008224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זיהוי לקוח במערכת סליקה פנסיונית מרכזית, לשם חיבור למערכת, ייעשה באמצעות אחד מאלה:</w:t>
      </w:r>
    </w:p>
    <w:p w:rsidR="003936EB" w:rsidRDefault="003936EB" w:rsidP="003936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תעודה אלקטרונית לאימות;</w:t>
      </w:r>
    </w:p>
    <w:p w:rsidR="003936EB" w:rsidRDefault="003936EB" w:rsidP="003936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 זיהוי חד-ערכי אישי אחר של הלקוח כפי שיורה הממונה.</w:t>
      </w:r>
    </w:p>
    <w:p w:rsidR="003936EB" w:rsidRDefault="003936EB" w:rsidP="008224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נוהלי חיבור משתמשים ולקוחות למערכת סליקה פנסיונית מרכזית יוגשו לאישור הממונה טרם פרסומם או בטרם ביצוע שינויים בהם.</w:t>
      </w:r>
    </w:p>
    <w:p w:rsidR="003936EB" w:rsidRDefault="003936EB" w:rsidP="008224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נוהלי חיבור משתמשים ולקוחות למערכת סליקה פנסיונית מרכזית יפורסמו לציבור באמצעות אתר אינטרנט או בכל אמצעי אחר שיאשר הממונה ויימסרו לכל מי שרשאי לבקש להתחבר למערכת.</w:t>
      </w:r>
    </w:p>
    <w:p w:rsidR="00B0443E" w:rsidRDefault="00B0443E" w:rsidP="003936EB">
      <w:pPr>
        <w:pStyle w:val="P00"/>
        <w:spacing w:before="72"/>
        <w:ind w:left="0" w:right="1134"/>
        <w:rPr>
          <w:rStyle w:val="default"/>
          <w:rFonts w:cs="FrankRuehl" w:hint="cs"/>
          <w:rtl/>
        </w:rPr>
      </w:pPr>
      <w:bookmarkStart w:id="21" w:name="Seif18"/>
      <w:bookmarkEnd w:id="21"/>
      <w:r>
        <w:rPr>
          <w:rFonts w:cs="Miriam"/>
          <w:szCs w:val="32"/>
          <w:rtl/>
          <w:lang w:val="he-IL"/>
        </w:rPr>
        <w:pict>
          <v:shape id="_x0000_s1068" type="#_x0000_t202" style="position:absolute;left:0;text-align:left;margin-left:464.35pt;margin-top:7.1pt;width:76.5pt;height:15.6pt;z-index:251657728" filled="f" stroked="f">
            <v:textbox inset="1mm,0,1mm,0">
              <w:txbxContent>
                <w:p w:rsidR="008224EC" w:rsidRDefault="003936EB" w:rsidP="00B0443E">
                  <w:pPr>
                    <w:spacing w:line="160" w:lineRule="exact"/>
                    <w:rPr>
                      <w:rFonts w:cs="Miriam" w:hint="cs"/>
                      <w:sz w:val="18"/>
                      <w:szCs w:val="18"/>
                      <w:rtl/>
                    </w:rPr>
                  </w:pPr>
                  <w:r>
                    <w:rPr>
                      <w:rFonts w:cs="Miriam" w:hint="cs"/>
                      <w:sz w:val="18"/>
                      <w:szCs w:val="18"/>
                      <w:rtl/>
                    </w:rPr>
                    <w:t>בדיקת קיום ייפוי כוח</w:t>
                  </w:r>
                </w:p>
              </w:txbxContent>
            </v:textbox>
            <w10:anchorlock/>
          </v:shape>
        </w:pict>
      </w:r>
      <w:r>
        <w:rPr>
          <w:rStyle w:val="default"/>
          <w:rFonts w:cs="Miriam" w:hint="cs"/>
          <w:sz w:val="32"/>
          <w:szCs w:val="32"/>
          <w:rtl/>
        </w:rPr>
        <w:t>1</w:t>
      </w:r>
      <w:r w:rsidR="003936EB">
        <w:rPr>
          <w:rStyle w:val="default"/>
          <w:rFonts w:cs="Miriam" w:hint="cs"/>
          <w:sz w:val="32"/>
          <w:szCs w:val="32"/>
          <w:rtl/>
        </w:rPr>
        <w:t>8</w:t>
      </w:r>
      <w:r>
        <w:rPr>
          <w:rStyle w:val="default"/>
          <w:rFonts w:cs="FrankRuehl" w:hint="cs"/>
          <w:rtl/>
        </w:rPr>
        <w:t>.</w:t>
      </w:r>
      <w:r>
        <w:rPr>
          <w:rStyle w:val="default"/>
          <w:rFonts w:cs="FrankRuehl" w:hint="cs"/>
          <w:rtl/>
        </w:rPr>
        <w:tab/>
      </w:r>
      <w:r w:rsidR="003936EB">
        <w:rPr>
          <w:rStyle w:val="default"/>
          <w:rFonts w:cs="FrankRuehl" w:hint="cs"/>
          <w:rtl/>
        </w:rPr>
        <w:t>(א)</w:t>
      </w:r>
      <w:r w:rsidR="003936EB">
        <w:rPr>
          <w:rStyle w:val="default"/>
          <w:rFonts w:cs="FrankRuehl" w:hint="cs"/>
          <w:rtl/>
        </w:rPr>
        <w:tab/>
        <w:t>מערכת סליקה פנסיונית מרכזית תטפל בבקשת בעל רישיון להעברת מידע על לקוחות לפי בקשתם מכלל הגופים המוסדיים לשם ייעוץ פנסיוני או שיווק פנסיוני רק אם הציג לפניה ייפוי כוח תקף לשימוש במערכת סליקה פנסיונית מרכזית התואם את הבקשה, לפי הוראות שייתן הממונה.</w:t>
      </w:r>
    </w:p>
    <w:p w:rsidR="003936EB" w:rsidRDefault="003936EB" w:rsidP="003936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מערכת סליקה פנסיונית מרכזית תטפל בבקשת בעל רישיון לביצוע פעולה מרשימת הפעולות לפי בקשת לקוח, לראשונה, רק אם הציג לפניה ייפוי כוח תקף התואם את הבקשה; לעניין תקנת משנה זו העברת מידע לפי תקנת משנה (א) לא תיחשב ביצוע פעולה.</w:t>
      </w:r>
    </w:p>
    <w:p w:rsidR="003936EB" w:rsidRDefault="003936EB" w:rsidP="003936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מערכת סליקה פנסיונית מרכזית תבדוק את אמיתות ייפוי הכוח במקרה של בקשה לקבלת מידע לפי תקנת משנה (א) באמצעות תעודה אלקטרונית לאימות, שתואמת את פרטי הלקוח הכלולים בייפוי כוח שהוצג לפני המערכת, או באמצעות אמצעי זיהוי חד-ערכי אחר של הלקוח, כפי שיורה הממונה.</w:t>
      </w:r>
    </w:p>
    <w:p w:rsidR="00B0443E" w:rsidRDefault="00B0443E" w:rsidP="003936EB">
      <w:pPr>
        <w:pStyle w:val="P00"/>
        <w:spacing w:before="72"/>
        <w:ind w:left="0" w:right="1134"/>
        <w:rPr>
          <w:rStyle w:val="default"/>
          <w:rFonts w:cs="FrankRuehl" w:hint="cs"/>
          <w:rtl/>
        </w:rPr>
      </w:pPr>
      <w:bookmarkStart w:id="22" w:name="Seif19"/>
      <w:bookmarkEnd w:id="22"/>
      <w:r>
        <w:rPr>
          <w:rFonts w:cs="Miriam"/>
          <w:szCs w:val="32"/>
          <w:rtl/>
          <w:lang w:val="he-IL"/>
        </w:rPr>
        <w:pict>
          <v:shape id="_x0000_s1069" type="#_x0000_t202" style="position:absolute;left:0;text-align:left;margin-left:464.35pt;margin-top:7.1pt;width:76.5pt;height:15.6pt;z-index:251658752" filled="f" stroked="f">
            <v:textbox inset="1mm,0,1mm,0">
              <w:txbxContent>
                <w:p w:rsidR="008224EC" w:rsidRDefault="003936EB" w:rsidP="00B0443E">
                  <w:pPr>
                    <w:spacing w:line="160" w:lineRule="exact"/>
                    <w:rPr>
                      <w:rFonts w:cs="Miriam" w:hint="cs"/>
                      <w:sz w:val="18"/>
                      <w:szCs w:val="18"/>
                      <w:rtl/>
                    </w:rPr>
                  </w:pPr>
                  <w:r>
                    <w:rPr>
                      <w:rFonts w:cs="Miriam" w:hint="cs"/>
                      <w:sz w:val="18"/>
                      <w:szCs w:val="18"/>
                      <w:rtl/>
                    </w:rPr>
                    <w:t>חובות בקשר להעברת מידע</w:t>
                  </w:r>
                </w:p>
              </w:txbxContent>
            </v:textbox>
            <w10:anchorlock/>
          </v:shape>
        </w:pict>
      </w:r>
      <w:r>
        <w:rPr>
          <w:rStyle w:val="default"/>
          <w:rFonts w:cs="Miriam" w:hint="cs"/>
          <w:sz w:val="32"/>
          <w:szCs w:val="32"/>
          <w:rtl/>
        </w:rPr>
        <w:t>1</w:t>
      </w:r>
      <w:r w:rsidR="003936EB">
        <w:rPr>
          <w:rStyle w:val="default"/>
          <w:rFonts w:cs="Miriam" w:hint="cs"/>
          <w:sz w:val="32"/>
          <w:szCs w:val="32"/>
          <w:rtl/>
        </w:rPr>
        <w:t>9</w:t>
      </w:r>
      <w:r>
        <w:rPr>
          <w:rStyle w:val="default"/>
          <w:rFonts w:cs="FrankRuehl" w:hint="cs"/>
          <w:rtl/>
        </w:rPr>
        <w:t>.</w:t>
      </w:r>
      <w:r>
        <w:rPr>
          <w:rStyle w:val="default"/>
          <w:rFonts w:cs="FrankRuehl" w:hint="cs"/>
          <w:rtl/>
        </w:rPr>
        <w:tab/>
      </w:r>
      <w:r w:rsidR="003936EB">
        <w:rPr>
          <w:rStyle w:val="default"/>
          <w:rFonts w:cs="FrankRuehl" w:hint="cs"/>
          <w:rtl/>
        </w:rPr>
        <w:t>העברת מידע ללקוח או למשתמש לפי תקנות אלה תיעשה תוך שימוש באמצעים סבירים שיבטיחו כי הגישה למידע והצפייה בו תתבצע בידי הלקוח או המשתמש שאליו מיועד המידע או לפי הרשאתו בלבד; לעניין תקנה זו יראו שימוש בצפנת המידע כאמצעי סביר.</w:t>
      </w:r>
    </w:p>
    <w:p w:rsidR="00B0443E" w:rsidRDefault="00B0443E" w:rsidP="00440F3E">
      <w:pPr>
        <w:pStyle w:val="P00"/>
        <w:spacing w:before="72"/>
        <w:ind w:left="0" w:right="1134"/>
        <w:rPr>
          <w:rStyle w:val="default"/>
          <w:rFonts w:cs="FrankRuehl" w:hint="cs"/>
          <w:rtl/>
        </w:rPr>
      </w:pPr>
      <w:bookmarkStart w:id="23" w:name="Seif20"/>
      <w:bookmarkEnd w:id="23"/>
      <w:r>
        <w:rPr>
          <w:rFonts w:cs="Miriam"/>
          <w:szCs w:val="32"/>
          <w:rtl/>
          <w:lang w:val="he-IL"/>
        </w:rPr>
        <w:pict>
          <v:shape id="_x0000_s1070" type="#_x0000_t202" style="position:absolute;left:0;text-align:left;margin-left:464.35pt;margin-top:7.1pt;width:76.5pt;height:31.4pt;z-index:251659776" filled="f" stroked="f">
            <v:textbox inset="1mm,0,1mm,0">
              <w:txbxContent>
                <w:p w:rsidR="008224EC" w:rsidRDefault="00440F3E" w:rsidP="00B0443E">
                  <w:pPr>
                    <w:spacing w:line="160" w:lineRule="exact"/>
                    <w:rPr>
                      <w:rFonts w:cs="Miriam" w:hint="cs"/>
                      <w:sz w:val="18"/>
                      <w:szCs w:val="18"/>
                      <w:rtl/>
                    </w:rPr>
                  </w:pPr>
                  <w:r>
                    <w:rPr>
                      <w:rFonts w:cs="Miriam" w:hint="cs"/>
                      <w:sz w:val="18"/>
                      <w:szCs w:val="18"/>
                      <w:rtl/>
                    </w:rPr>
                    <w:t>ניהול הרשאות גישה של משתמשים ולקוחות</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r>
      <w:r w:rsidR="00440F3E">
        <w:rPr>
          <w:rStyle w:val="default"/>
          <w:rFonts w:cs="FrankRuehl" w:hint="cs"/>
          <w:rtl/>
        </w:rPr>
        <w:t>(א)</w:t>
      </w:r>
      <w:r w:rsidR="00440F3E">
        <w:rPr>
          <w:rStyle w:val="default"/>
          <w:rFonts w:cs="FrankRuehl" w:hint="cs"/>
          <w:rtl/>
        </w:rPr>
        <w:tab/>
        <w:t>הרשאות משתמשים לביצוע פעולות באמצעות מערכת סליקה פנסיונית מרכזית יהיו פרטניות לפי מספר זיהוי ושם, ולפי סוג המשתמש; הרשאת גישה לכל סוג משתמש תהיה בהיקף ובמידה הנדרשים לביצוע הפעולות שרשאי משתמש המנוי על אותו סוג משתמש לבצע באמצעות המערכת.</w:t>
      </w:r>
    </w:p>
    <w:p w:rsidR="00440F3E" w:rsidRDefault="00440F3E" w:rsidP="00440F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הרשאות לקוח לביצוע פעולות באמצעות מערכת סליקה פנסיונית מרכזית יינתנו ללקוח לפי מספר זיהוי ושם, בהיקף ובמידה הנדרשים לביצוע הפעולות שרשאי הלקוח לבצע באמצעות המערכת.</w:t>
      </w:r>
    </w:p>
    <w:p w:rsidR="00440F3E" w:rsidRDefault="00440F3E" w:rsidP="00440F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תנהל רישום מעודכן של לקוחות ומשתמש במערכת סליקה פנסיונית מרכזית לפי סוג משתמש, שמו והרשאות הגישה שנקבעו לו, בעלי הרשאות מטעמו, מספר זיהוים ותפקידם אצל המשתמש.</w:t>
      </w:r>
    </w:p>
    <w:p w:rsidR="00440F3E" w:rsidRDefault="00440F3E" w:rsidP="00440F3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הרשאות גישה לעובד של משתמש או ללקוח שפעל בניגוד להוראות אבטחת המידע של המערכת יותלו מיד עד לקבלת אישור הממונה על הפרטיות ואבטחת המידע.</w:t>
      </w:r>
    </w:p>
    <w:p w:rsidR="00440F3E" w:rsidRPr="00440F3E" w:rsidRDefault="00440F3E" w:rsidP="00440F3E">
      <w:pPr>
        <w:pStyle w:val="medium2-header"/>
        <w:keepLines w:val="0"/>
        <w:spacing w:before="72"/>
        <w:ind w:left="0" w:right="1134"/>
        <w:outlineLvl w:val="0"/>
        <w:rPr>
          <w:rFonts w:cs="FrankRuehl" w:hint="cs"/>
          <w:b/>
          <w:noProof/>
          <w:rtl/>
          <w:lang w:eastAsia="en-US"/>
        </w:rPr>
      </w:pPr>
      <w:bookmarkStart w:id="24" w:name="med2"/>
      <w:bookmarkEnd w:id="24"/>
      <w:r w:rsidRPr="00440F3E">
        <w:rPr>
          <w:rFonts w:cs="FrankRuehl" w:hint="cs"/>
          <w:b/>
          <w:noProof/>
          <w:rtl/>
          <w:lang w:eastAsia="en-US"/>
        </w:rPr>
        <w:t>חלק ג': הוראות לשמירת מידע</w:t>
      </w:r>
    </w:p>
    <w:p w:rsidR="00B0443E" w:rsidRDefault="00B0443E" w:rsidP="00440F3E">
      <w:pPr>
        <w:pStyle w:val="P00"/>
        <w:spacing w:before="72"/>
        <w:ind w:left="0" w:right="1134"/>
        <w:rPr>
          <w:rStyle w:val="default"/>
          <w:rFonts w:cs="FrankRuehl" w:hint="cs"/>
          <w:rtl/>
        </w:rPr>
      </w:pPr>
      <w:bookmarkStart w:id="25" w:name="Seif21"/>
      <w:bookmarkEnd w:id="25"/>
      <w:r>
        <w:rPr>
          <w:rFonts w:cs="Miriam"/>
          <w:szCs w:val="32"/>
          <w:rtl/>
          <w:lang w:val="he-IL"/>
        </w:rPr>
        <w:pict>
          <v:shape id="_x0000_s1071" type="#_x0000_t202" style="position:absolute;left:0;text-align:left;margin-left:464.35pt;margin-top:7.1pt;width:76.5pt;height:15.6pt;z-index:251660800" filled="f" stroked="f">
            <v:textbox inset="1mm,0,1mm,0">
              <w:txbxContent>
                <w:p w:rsidR="008224EC" w:rsidRDefault="00440F3E" w:rsidP="00B0443E">
                  <w:pPr>
                    <w:spacing w:line="160" w:lineRule="exact"/>
                    <w:rPr>
                      <w:rFonts w:cs="Miriam" w:hint="cs"/>
                      <w:sz w:val="18"/>
                      <w:szCs w:val="18"/>
                      <w:rtl/>
                    </w:rPr>
                  </w:pPr>
                  <w:r>
                    <w:rPr>
                      <w:rFonts w:cs="Miriam" w:hint="cs"/>
                      <w:sz w:val="18"/>
                      <w:szCs w:val="18"/>
                      <w:rtl/>
                    </w:rPr>
                    <w:t>גישה למידע</w:t>
                  </w:r>
                </w:p>
              </w:txbxContent>
            </v:textbox>
            <w10:anchorlock/>
          </v:shape>
        </w:pict>
      </w:r>
      <w:r>
        <w:rPr>
          <w:rStyle w:val="default"/>
          <w:rFonts w:cs="Miriam" w:hint="cs"/>
          <w:sz w:val="32"/>
          <w:szCs w:val="32"/>
          <w:rtl/>
        </w:rPr>
        <w:t>2</w:t>
      </w:r>
      <w:r w:rsidR="00440F3E">
        <w:rPr>
          <w:rStyle w:val="default"/>
          <w:rFonts w:cs="Miriam" w:hint="cs"/>
          <w:sz w:val="32"/>
          <w:szCs w:val="32"/>
          <w:rtl/>
        </w:rPr>
        <w:t>1</w:t>
      </w:r>
      <w:r>
        <w:rPr>
          <w:rStyle w:val="default"/>
          <w:rFonts w:cs="FrankRuehl" w:hint="cs"/>
          <w:rtl/>
        </w:rPr>
        <w:t>.</w:t>
      </w:r>
      <w:r>
        <w:rPr>
          <w:rStyle w:val="default"/>
          <w:rFonts w:cs="FrankRuehl" w:hint="cs"/>
          <w:rtl/>
        </w:rPr>
        <w:tab/>
      </w:r>
      <w:r w:rsidR="00440F3E">
        <w:rPr>
          <w:rStyle w:val="default"/>
          <w:rFonts w:cs="FrankRuehl" w:hint="cs"/>
          <w:rtl/>
        </w:rPr>
        <w:t>משתמש או לקוח יהיה רשאי לגשת למידע שנשלח אליו ממערכת סליקה פנסיונית מרכזית בתוך 7 ימי עסקים מהמועד שבו קיבל מהמערכת הודעה על הימצאות המידע במערכת.</w:t>
      </w:r>
    </w:p>
    <w:p w:rsidR="00B0443E" w:rsidRDefault="00B0443E" w:rsidP="00093D64">
      <w:pPr>
        <w:pStyle w:val="P00"/>
        <w:spacing w:before="72"/>
        <w:ind w:left="0" w:right="1134"/>
        <w:rPr>
          <w:rStyle w:val="default"/>
          <w:rFonts w:cs="FrankRuehl" w:hint="cs"/>
          <w:rtl/>
        </w:rPr>
      </w:pPr>
      <w:bookmarkStart w:id="26" w:name="Seif22"/>
      <w:bookmarkEnd w:id="26"/>
      <w:r>
        <w:rPr>
          <w:rFonts w:cs="Miriam"/>
          <w:szCs w:val="32"/>
          <w:rtl/>
          <w:lang w:val="he-IL"/>
        </w:rPr>
        <w:pict>
          <v:shape id="_x0000_s1072" type="#_x0000_t202" style="position:absolute;left:0;text-align:left;margin-left:464.35pt;margin-top:7.1pt;width:76.5pt;height:15.6pt;z-index:251661824" filled="f" stroked="f">
            <v:textbox inset="1mm,0,1mm,0">
              <w:txbxContent>
                <w:p w:rsidR="008224EC" w:rsidRDefault="00093D64" w:rsidP="00B0443E">
                  <w:pPr>
                    <w:spacing w:line="160" w:lineRule="exact"/>
                    <w:rPr>
                      <w:rFonts w:cs="Miriam" w:hint="cs"/>
                      <w:sz w:val="18"/>
                      <w:szCs w:val="18"/>
                      <w:rtl/>
                    </w:rPr>
                  </w:pPr>
                  <w:r>
                    <w:rPr>
                      <w:rFonts w:cs="Miriam" w:hint="cs"/>
                      <w:sz w:val="18"/>
                      <w:szCs w:val="18"/>
                      <w:rtl/>
                    </w:rPr>
                    <w:t>תקופת ביקורת</w:t>
                  </w:r>
                </w:p>
              </w:txbxContent>
            </v:textbox>
            <w10:anchorlock/>
          </v:shape>
        </w:pict>
      </w:r>
      <w:r>
        <w:rPr>
          <w:rStyle w:val="default"/>
          <w:rFonts w:cs="Miriam" w:hint="cs"/>
          <w:sz w:val="32"/>
          <w:szCs w:val="32"/>
          <w:rtl/>
        </w:rPr>
        <w:t>2</w:t>
      </w:r>
      <w:r w:rsidR="00440F3E">
        <w:rPr>
          <w:rStyle w:val="default"/>
          <w:rFonts w:cs="Miriam" w:hint="cs"/>
          <w:sz w:val="32"/>
          <w:szCs w:val="32"/>
          <w:rtl/>
        </w:rPr>
        <w:t>2</w:t>
      </w:r>
      <w:r>
        <w:rPr>
          <w:rStyle w:val="default"/>
          <w:rFonts w:cs="FrankRuehl" w:hint="cs"/>
          <w:rtl/>
        </w:rPr>
        <w:t>.</w:t>
      </w:r>
      <w:r>
        <w:rPr>
          <w:rStyle w:val="default"/>
          <w:rFonts w:cs="FrankRuehl" w:hint="cs"/>
          <w:rtl/>
        </w:rPr>
        <w:tab/>
      </w:r>
      <w:r w:rsidR="00093D64">
        <w:rPr>
          <w:rStyle w:val="default"/>
          <w:rFonts w:cs="FrankRuehl" w:hint="cs"/>
          <w:rtl/>
        </w:rPr>
        <w:t xml:space="preserve">כל המידע המועבר </w:t>
      </w:r>
      <w:r w:rsidR="0066412F">
        <w:rPr>
          <w:rStyle w:val="default"/>
          <w:rFonts w:cs="FrankRuehl" w:hint="cs"/>
          <w:rtl/>
        </w:rPr>
        <w:t xml:space="preserve">באמצעות מערכת סליקה פנסיונית מרכזית יישמר למטרת ביקורת לתקופה של 30 ימי עסקים החל במועד שבו משתמש או לקוח קיבל את המידע המועבר לפי בקשתו (להלן </w:t>
      </w:r>
      <w:r w:rsidR="0066412F">
        <w:rPr>
          <w:rStyle w:val="default"/>
          <w:rFonts w:cs="FrankRuehl"/>
          <w:rtl/>
        </w:rPr>
        <w:t>–</w:t>
      </w:r>
      <w:r w:rsidR="0066412F">
        <w:rPr>
          <w:rStyle w:val="default"/>
          <w:rFonts w:cs="FrankRuehl" w:hint="cs"/>
          <w:rtl/>
        </w:rPr>
        <w:t xml:space="preserve"> תקופת הביקורת), ויימחק בתום התקופה האמורה.</w:t>
      </w:r>
    </w:p>
    <w:p w:rsidR="00B0443E" w:rsidRDefault="00B0443E" w:rsidP="0066412F">
      <w:pPr>
        <w:pStyle w:val="P00"/>
        <w:spacing w:before="72"/>
        <w:ind w:left="0" w:right="1134"/>
        <w:rPr>
          <w:rStyle w:val="default"/>
          <w:rFonts w:cs="FrankRuehl" w:hint="cs"/>
          <w:rtl/>
        </w:rPr>
      </w:pPr>
      <w:bookmarkStart w:id="27" w:name="Seif23"/>
      <w:bookmarkEnd w:id="27"/>
      <w:r>
        <w:rPr>
          <w:rFonts w:cs="Miriam"/>
          <w:szCs w:val="32"/>
          <w:rtl/>
          <w:lang w:val="he-IL"/>
        </w:rPr>
        <w:pict>
          <v:shape id="_x0000_s1073" type="#_x0000_t202" style="position:absolute;left:0;text-align:left;margin-left:464.35pt;margin-top:7.1pt;width:76.5pt;height:15.6pt;z-index:251662848" filled="f" stroked="f">
            <v:textbox inset="1mm,0,1mm,0">
              <w:txbxContent>
                <w:p w:rsidR="008224EC" w:rsidRDefault="0066412F" w:rsidP="00B0443E">
                  <w:pPr>
                    <w:spacing w:line="160" w:lineRule="exact"/>
                    <w:rPr>
                      <w:rFonts w:cs="Miriam" w:hint="cs"/>
                      <w:sz w:val="18"/>
                      <w:szCs w:val="18"/>
                      <w:rtl/>
                    </w:rPr>
                  </w:pPr>
                  <w:r>
                    <w:rPr>
                      <w:rFonts w:cs="Miriam" w:hint="cs"/>
                      <w:sz w:val="18"/>
                      <w:szCs w:val="18"/>
                      <w:rtl/>
                    </w:rPr>
                    <w:t>שמירת נתונים</w:t>
                  </w:r>
                </w:p>
              </w:txbxContent>
            </v:textbox>
            <w10:anchorlock/>
          </v:shape>
        </w:pict>
      </w:r>
      <w:r>
        <w:rPr>
          <w:rStyle w:val="default"/>
          <w:rFonts w:cs="Miriam" w:hint="cs"/>
          <w:sz w:val="32"/>
          <w:szCs w:val="32"/>
          <w:rtl/>
        </w:rPr>
        <w:t>2</w:t>
      </w:r>
      <w:r w:rsidR="0066412F">
        <w:rPr>
          <w:rStyle w:val="default"/>
          <w:rFonts w:cs="Miriam" w:hint="cs"/>
          <w:sz w:val="32"/>
          <w:szCs w:val="32"/>
          <w:rtl/>
        </w:rPr>
        <w:t>3</w:t>
      </w:r>
      <w:r>
        <w:rPr>
          <w:rStyle w:val="default"/>
          <w:rFonts w:cs="FrankRuehl" w:hint="cs"/>
          <w:rtl/>
        </w:rPr>
        <w:t>.</w:t>
      </w:r>
      <w:r>
        <w:rPr>
          <w:rStyle w:val="default"/>
          <w:rFonts w:cs="FrankRuehl" w:hint="cs"/>
          <w:rtl/>
        </w:rPr>
        <w:tab/>
      </w:r>
      <w:r w:rsidR="0066412F">
        <w:rPr>
          <w:rStyle w:val="default"/>
          <w:rFonts w:cs="FrankRuehl" w:hint="cs"/>
          <w:rtl/>
        </w:rPr>
        <w:t>נתונים על אודות המידע ונתונים על כספים שהועברו במערכת סליקה פנסיונית מרכזית, יישמרו לתקופה של 7 שנים החל בתום תקופת הביקורת, ויימחקו בתום התקופה האמורה.</w:t>
      </w:r>
    </w:p>
    <w:p w:rsidR="00B0443E" w:rsidRDefault="00B0443E" w:rsidP="0066412F">
      <w:pPr>
        <w:pStyle w:val="P00"/>
        <w:spacing w:before="72"/>
        <w:ind w:left="0" w:right="1134"/>
        <w:rPr>
          <w:rStyle w:val="default"/>
          <w:rFonts w:cs="FrankRuehl" w:hint="cs"/>
          <w:rtl/>
        </w:rPr>
      </w:pPr>
      <w:bookmarkStart w:id="28" w:name="Seif24"/>
      <w:bookmarkEnd w:id="28"/>
      <w:r>
        <w:rPr>
          <w:rFonts w:cs="Miriam"/>
          <w:szCs w:val="32"/>
          <w:rtl/>
          <w:lang w:val="he-IL"/>
        </w:rPr>
        <w:pict>
          <v:shape id="_x0000_s1074" type="#_x0000_t202" style="position:absolute;left:0;text-align:left;margin-left:464.35pt;margin-top:7.1pt;width:76.5pt;height:15.6pt;z-index:251663872" filled="f" stroked="f">
            <v:textbox inset="1mm,0,1mm,0">
              <w:txbxContent>
                <w:p w:rsidR="008224EC" w:rsidRDefault="0066412F" w:rsidP="00B0443E">
                  <w:pPr>
                    <w:spacing w:line="160" w:lineRule="exact"/>
                    <w:rPr>
                      <w:rFonts w:cs="Miriam" w:hint="cs"/>
                      <w:sz w:val="18"/>
                      <w:szCs w:val="18"/>
                      <w:rtl/>
                    </w:rPr>
                  </w:pPr>
                  <w:r>
                    <w:rPr>
                      <w:rFonts w:cs="Miriam" w:hint="cs"/>
                      <w:sz w:val="18"/>
                      <w:szCs w:val="18"/>
                      <w:rtl/>
                    </w:rPr>
                    <w:t>נתונים על אודות המידע</w:t>
                  </w:r>
                </w:p>
              </w:txbxContent>
            </v:textbox>
            <w10:anchorlock/>
          </v:shape>
        </w:pict>
      </w:r>
      <w:r>
        <w:rPr>
          <w:rStyle w:val="default"/>
          <w:rFonts w:cs="Miriam" w:hint="cs"/>
          <w:sz w:val="32"/>
          <w:szCs w:val="32"/>
          <w:rtl/>
        </w:rPr>
        <w:t>2</w:t>
      </w:r>
      <w:r w:rsidR="0066412F">
        <w:rPr>
          <w:rStyle w:val="default"/>
          <w:rFonts w:cs="Miriam" w:hint="cs"/>
          <w:sz w:val="32"/>
          <w:szCs w:val="32"/>
          <w:rtl/>
        </w:rPr>
        <w:t>4</w:t>
      </w:r>
      <w:r>
        <w:rPr>
          <w:rStyle w:val="default"/>
          <w:rFonts w:cs="FrankRuehl" w:hint="cs"/>
          <w:rtl/>
        </w:rPr>
        <w:t>.</w:t>
      </w:r>
      <w:r>
        <w:rPr>
          <w:rStyle w:val="default"/>
          <w:rFonts w:cs="FrankRuehl" w:hint="cs"/>
          <w:rtl/>
        </w:rPr>
        <w:tab/>
      </w:r>
      <w:r w:rsidR="0066412F">
        <w:rPr>
          <w:rStyle w:val="default"/>
          <w:rFonts w:cs="FrankRuehl" w:hint="cs"/>
          <w:rtl/>
        </w:rPr>
        <w:t>נתונים על אודות המידע יכללו את הפרטים האלה:</w:t>
      </w:r>
    </w:p>
    <w:p w:rsidR="0066412F" w:rsidRDefault="0066412F" w:rsidP="006641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פרטים על מועדי הבקשה ומסירתה;</w:t>
      </w:r>
    </w:p>
    <w:p w:rsidR="0066412F" w:rsidRDefault="0066412F" w:rsidP="006641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זהות הלקוח שהבקשה נוגעת לו;</w:t>
      </w:r>
    </w:p>
    <w:p w:rsidR="0066412F" w:rsidRDefault="0066412F" w:rsidP="0066412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סוג הבקשה ומספר הזיהוי לביצועה;</w:t>
      </w:r>
    </w:p>
    <w:p w:rsidR="0066412F" w:rsidRDefault="0066412F" w:rsidP="0066412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סוג ההיזון החוזר שהועבר למבקש ומועד מסירתו;</w:t>
      </w:r>
    </w:p>
    <w:p w:rsidR="0066412F" w:rsidRDefault="0066412F" w:rsidP="0066412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זהות מבקש המידע ומקבל המידע;</w:t>
      </w:r>
    </w:p>
    <w:p w:rsidR="0066412F" w:rsidRDefault="0066412F" w:rsidP="0066412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זהות מוסרי המידע;</w:t>
      </w:r>
    </w:p>
    <w:p w:rsidR="0066412F" w:rsidRDefault="0066412F" w:rsidP="0066412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תחומי המידע שהועבר והיקפו;</w:t>
      </w:r>
    </w:p>
    <w:p w:rsidR="0066412F" w:rsidRDefault="0066412F" w:rsidP="0066412F">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זהות מבקש הבקשה לביצוע פעולה וזהות מקבל הבקשה.</w:t>
      </w:r>
    </w:p>
    <w:p w:rsidR="00B0443E" w:rsidRDefault="00B0443E" w:rsidP="0066412F">
      <w:pPr>
        <w:pStyle w:val="P00"/>
        <w:spacing w:before="72"/>
        <w:ind w:left="0" w:right="1134"/>
        <w:rPr>
          <w:rStyle w:val="default"/>
          <w:rFonts w:cs="FrankRuehl" w:hint="cs"/>
          <w:rtl/>
        </w:rPr>
      </w:pPr>
      <w:bookmarkStart w:id="29" w:name="Seif25"/>
      <w:bookmarkEnd w:id="29"/>
      <w:r>
        <w:rPr>
          <w:rFonts w:cs="Miriam"/>
          <w:szCs w:val="32"/>
          <w:rtl/>
          <w:lang w:val="he-IL"/>
        </w:rPr>
        <w:pict>
          <v:shape id="_x0000_s1075" type="#_x0000_t202" style="position:absolute;left:0;text-align:left;margin-left:464.35pt;margin-top:7.1pt;width:76.5pt;height:15.6pt;z-index:251664896" filled="f" stroked="f">
            <v:textbox inset="1mm,0,1mm,0">
              <w:txbxContent>
                <w:p w:rsidR="008224EC" w:rsidRDefault="0066412F" w:rsidP="00B0443E">
                  <w:pPr>
                    <w:spacing w:line="160" w:lineRule="exact"/>
                    <w:rPr>
                      <w:rFonts w:cs="Miriam" w:hint="cs"/>
                      <w:sz w:val="18"/>
                      <w:szCs w:val="18"/>
                      <w:rtl/>
                    </w:rPr>
                  </w:pPr>
                  <w:r>
                    <w:rPr>
                      <w:rFonts w:cs="Miriam" w:hint="cs"/>
                      <w:sz w:val="18"/>
                      <w:szCs w:val="18"/>
                      <w:rtl/>
                    </w:rPr>
                    <w:t>נתונים על הכספים</w:t>
                  </w:r>
                </w:p>
              </w:txbxContent>
            </v:textbox>
            <w10:anchorlock/>
          </v:shape>
        </w:pict>
      </w:r>
      <w:r>
        <w:rPr>
          <w:rStyle w:val="default"/>
          <w:rFonts w:cs="Miriam" w:hint="cs"/>
          <w:sz w:val="32"/>
          <w:szCs w:val="32"/>
          <w:rtl/>
        </w:rPr>
        <w:t>2</w:t>
      </w:r>
      <w:r w:rsidR="0066412F">
        <w:rPr>
          <w:rStyle w:val="default"/>
          <w:rFonts w:cs="Miriam" w:hint="cs"/>
          <w:sz w:val="32"/>
          <w:szCs w:val="32"/>
          <w:rtl/>
        </w:rPr>
        <w:t>5</w:t>
      </w:r>
      <w:r>
        <w:rPr>
          <w:rStyle w:val="default"/>
          <w:rFonts w:cs="FrankRuehl" w:hint="cs"/>
          <w:rtl/>
        </w:rPr>
        <w:t>.</w:t>
      </w:r>
      <w:r>
        <w:rPr>
          <w:rStyle w:val="default"/>
          <w:rFonts w:cs="FrankRuehl" w:hint="cs"/>
          <w:rtl/>
        </w:rPr>
        <w:tab/>
      </w:r>
      <w:r w:rsidR="0066412F">
        <w:rPr>
          <w:rStyle w:val="default"/>
          <w:rFonts w:cs="FrankRuehl" w:hint="cs"/>
          <w:rtl/>
        </w:rPr>
        <w:t>נתונים על כספים שהועברו יכללו את הפרטים האלה:</w:t>
      </w:r>
    </w:p>
    <w:p w:rsidR="0066412F" w:rsidRDefault="0066412F" w:rsidP="00B64CF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מועד הבקשה להעברת הכספים או הפקדתם;</w:t>
      </w:r>
    </w:p>
    <w:p w:rsidR="0066412F" w:rsidRDefault="0066412F" w:rsidP="00B64CF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המועדים שבהם עברו הכספים מחשבון לחשבון ממועד העברתם מחשבון המעביר עד השלמת העברתם;</w:t>
      </w:r>
    </w:p>
    <w:p w:rsidR="0066412F" w:rsidRDefault="0066412F" w:rsidP="00B64CF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זהות מעביר או מפקיד הכספים ומקבליו ופרטי חשבונות הבנק לחיוב ולזיכוי;</w:t>
      </w:r>
    </w:p>
    <w:p w:rsidR="0066412F" w:rsidRDefault="0066412F" w:rsidP="00B64CF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E55ACD">
        <w:rPr>
          <w:rStyle w:val="default"/>
          <w:rFonts w:cs="FrankRuehl" w:hint="cs"/>
          <w:rtl/>
        </w:rPr>
        <w:t>זהות הלקוח שלזכותו הועברו או הופקדו הכספים ופרטי חשבונו בקופת הגמל המזוכה;</w:t>
      </w:r>
    </w:p>
    <w:p w:rsidR="00E55ACD" w:rsidRDefault="00E55ACD" w:rsidP="00B64CF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סכומי הכספים שהועברו או הופקדו ורכיביהם וסוג המטבע שבו הועברו או הופקדו;</w:t>
      </w:r>
    </w:p>
    <w:p w:rsidR="00E55ACD" w:rsidRDefault="00E55ACD" w:rsidP="00B64CF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B64CF2">
        <w:rPr>
          <w:rStyle w:val="default"/>
          <w:rFonts w:cs="FrankRuehl" w:hint="cs"/>
          <w:rtl/>
        </w:rPr>
        <w:t>אופן ביצוע העברת הכספים או הפקדתם ומספר הזיהוי לביצוען;</w:t>
      </w:r>
    </w:p>
    <w:p w:rsidR="00B64CF2" w:rsidRDefault="00B64CF2" w:rsidP="00B64CF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סוג העברת הכספים או הפקדתם תוך ציון אם הועבר מידע אגב העברת הכספים או הפקדתם; העברת מידע כאמור תכלול גם את מספר הזיהוי לביצוע העברת המידע;</w:t>
      </w:r>
    </w:p>
    <w:p w:rsidR="00B64CF2" w:rsidRDefault="00B64CF2" w:rsidP="00B64CF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סוג ההיזון החוזר שהועבר למעביר הכספים או מפקידם ומועד מסירתו.</w:t>
      </w:r>
    </w:p>
    <w:p w:rsidR="00B0443E" w:rsidRDefault="00B0443E" w:rsidP="00B64CF2">
      <w:pPr>
        <w:pStyle w:val="P00"/>
        <w:spacing w:before="72"/>
        <w:ind w:left="0" w:right="1134"/>
        <w:rPr>
          <w:rStyle w:val="default"/>
          <w:rFonts w:cs="FrankRuehl" w:hint="cs"/>
          <w:rtl/>
        </w:rPr>
      </w:pPr>
      <w:bookmarkStart w:id="30" w:name="Seif26"/>
      <w:bookmarkEnd w:id="30"/>
      <w:r>
        <w:rPr>
          <w:rFonts w:cs="Miriam"/>
          <w:szCs w:val="32"/>
          <w:rtl/>
          <w:lang w:val="he-IL"/>
        </w:rPr>
        <w:pict>
          <v:shape id="_x0000_s1076" type="#_x0000_t202" style="position:absolute;left:0;text-align:left;margin-left:464.35pt;margin-top:7.1pt;width:76.5pt;height:15.6pt;z-index:251665920"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מחיקת מידע</w:t>
                  </w:r>
                </w:p>
              </w:txbxContent>
            </v:textbox>
            <w10:anchorlock/>
          </v:shape>
        </w:pict>
      </w:r>
      <w:r>
        <w:rPr>
          <w:rStyle w:val="default"/>
          <w:rFonts w:cs="Miriam" w:hint="cs"/>
          <w:sz w:val="32"/>
          <w:szCs w:val="32"/>
          <w:rtl/>
        </w:rPr>
        <w:t>2</w:t>
      </w:r>
      <w:r w:rsidR="00B64CF2">
        <w:rPr>
          <w:rStyle w:val="default"/>
          <w:rFonts w:cs="Miriam" w:hint="cs"/>
          <w:sz w:val="32"/>
          <w:szCs w:val="32"/>
          <w:rtl/>
        </w:rPr>
        <w:t>6</w:t>
      </w:r>
      <w:r>
        <w:rPr>
          <w:rStyle w:val="default"/>
          <w:rFonts w:cs="FrankRuehl" w:hint="cs"/>
          <w:rtl/>
        </w:rPr>
        <w:t>.</w:t>
      </w:r>
      <w:r>
        <w:rPr>
          <w:rStyle w:val="default"/>
          <w:rFonts w:cs="FrankRuehl" w:hint="cs"/>
          <w:rtl/>
        </w:rPr>
        <w:tab/>
      </w:r>
      <w:r w:rsidR="00B64CF2">
        <w:rPr>
          <w:rStyle w:val="default"/>
          <w:rFonts w:cs="FrankRuehl" w:hint="cs"/>
          <w:rtl/>
        </w:rPr>
        <w:t xml:space="preserve">אמצעי אחסון המכיל מידע המיועד למחיקה יושמד באופן המונע גישה למידע הכלול בו; לעניין זה, "מחיקה" </w:t>
      </w:r>
      <w:r w:rsidR="00B64CF2">
        <w:rPr>
          <w:rStyle w:val="default"/>
          <w:rFonts w:cs="FrankRuehl"/>
          <w:rtl/>
        </w:rPr>
        <w:t>–</w:t>
      </w:r>
      <w:r w:rsidR="00B64CF2">
        <w:rPr>
          <w:rStyle w:val="default"/>
          <w:rFonts w:cs="FrankRuehl" w:hint="cs"/>
          <w:rtl/>
        </w:rPr>
        <w:t xml:space="preserve"> השמדת המידע המאוחסן במדיה באמצעות נקיטת אמצעים המונעים את שחזורו בשלב מאוחר יותר.</w:t>
      </w:r>
    </w:p>
    <w:p w:rsidR="00B64CF2" w:rsidRPr="00B64CF2" w:rsidRDefault="00B64CF2" w:rsidP="00B64CF2">
      <w:pPr>
        <w:pStyle w:val="medium2-header"/>
        <w:keepLines w:val="0"/>
        <w:spacing w:before="72"/>
        <w:ind w:left="0" w:right="1134"/>
        <w:outlineLvl w:val="0"/>
        <w:rPr>
          <w:rFonts w:cs="FrankRuehl" w:hint="cs"/>
          <w:b/>
          <w:noProof/>
          <w:rtl/>
          <w:lang w:eastAsia="en-US"/>
        </w:rPr>
      </w:pPr>
      <w:bookmarkStart w:id="31" w:name="med3"/>
      <w:bookmarkEnd w:id="31"/>
      <w:r w:rsidRPr="00B64CF2">
        <w:rPr>
          <w:rFonts w:cs="FrankRuehl" w:hint="cs"/>
          <w:b/>
          <w:noProof/>
          <w:rtl/>
          <w:lang w:eastAsia="en-US"/>
        </w:rPr>
        <w:t>חלק ד': חובות החלות על משתמשים</w:t>
      </w:r>
    </w:p>
    <w:p w:rsidR="00B0443E" w:rsidRDefault="00B0443E" w:rsidP="00B64CF2">
      <w:pPr>
        <w:pStyle w:val="P00"/>
        <w:spacing w:before="72"/>
        <w:ind w:left="0" w:right="1134"/>
        <w:rPr>
          <w:rStyle w:val="default"/>
          <w:rFonts w:cs="FrankRuehl" w:hint="cs"/>
          <w:rtl/>
        </w:rPr>
      </w:pPr>
      <w:bookmarkStart w:id="32" w:name="Seif27"/>
      <w:bookmarkEnd w:id="32"/>
      <w:r>
        <w:rPr>
          <w:rFonts w:cs="Miriam"/>
          <w:szCs w:val="32"/>
          <w:rtl/>
          <w:lang w:val="he-IL"/>
        </w:rPr>
        <w:pict>
          <v:shape id="_x0000_s1077" type="#_x0000_t202" style="position:absolute;left:0;text-align:left;margin-left:464.35pt;margin-top:7.1pt;width:76.5pt;height:27.6pt;z-index:251666944"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מינוי ממונה על הפרטיות ואבטחת מידע אצל משתמש</w:t>
                  </w:r>
                </w:p>
              </w:txbxContent>
            </v:textbox>
            <w10:anchorlock/>
          </v:shape>
        </w:pict>
      </w:r>
      <w:r>
        <w:rPr>
          <w:rStyle w:val="default"/>
          <w:rFonts w:cs="Miriam" w:hint="cs"/>
          <w:sz w:val="32"/>
          <w:szCs w:val="32"/>
          <w:rtl/>
        </w:rPr>
        <w:t>2</w:t>
      </w:r>
      <w:r w:rsidR="00B64CF2">
        <w:rPr>
          <w:rStyle w:val="default"/>
          <w:rFonts w:cs="Miriam" w:hint="cs"/>
          <w:sz w:val="32"/>
          <w:szCs w:val="32"/>
          <w:rtl/>
        </w:rPr>
        <w:t>7</w:t>
      </w:r>
      <w:r>
        <w:rPr>
          <w:rStyle w:val="default"/>
          <w:rFonts w:cs="FrankRuehl" w:hint="cs"/>
          <w:rtl/>
        </w:rPr>
        <w:t>.</w:t>
      </w:r>
      <w:r>
        <w:rPr>
          <w:rStyle w:val="default"/>
          <w:rFonts w:cs="FrankRuehl" w:hint="cs"/>
          <w:rtl/>
        </w:rPr>
        <w:tab/>
      </w:r>
      <w:r w:rsidR="00B64CF2">
        <w:rPr>
          <w:rStyle w:val="default"/>
          <w:rFonts w:cs="FrankRuehl" w:hint="cs"/>
          <w:rtl/>
        </w:rPr>
        <w:t>משתמש שלו יותר מעשרה עובדים, שלהם גישה למידע, ימנה ממונה על הפרטיות ואבטחת המידע לעניין שימוש במערכת.</w:t>
      </w:r>
    </w:p>
    <w:p w:rsidR="00B0443E" w:rsidRDefault="00B0443E" w:rsidP="00B64CF2">
      <w:pPr>
        <w:pStyle w:val="P00"/>
        <w:spacing w:before="72"/>
        <w:ind w:left="0" w:right="1134"/>
        <w:rPr>
          <w:rStyle w:val="default"/>
          <w:rFonts w:cs="FrankRuehl" w:hint="cs"/>
          <w:rtl/>
        </w:rPr>
      </w:pPr>
      <w:bookmarkStart w:id="33" w:name="Seif28"/>
      <w:bookmarkEnd w:id="33"/>
      <w:r>
        <w:rPr>
          <w:rFonts w:cs="Miriam"/>
          <w:szCs w:val="32"/>
          <w:rtl/>
          <w:lang w:val="he-IL"/>
        </w:rPr>
        <w:pict>
          <v:shape id="_x0000_s1078" type="#_x0000_t202" style="position:absolute;left:0;text-align:left;margin-left:464.35pt;margin-top:7.1pt;width:76.5pt;height:15.6pt;z-index:251667968"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איש קשר</w:t>
                  </w:r>
                </w:p>
              </w:txbxContent>
            </v:textbox>
            <w10:anchorlock/>
          </v:shape>
        </w:pict>
      </w:r>
      <w:r>
        <w:rPr>
          <w:rStyle w:val="default"/>
          <w:rFonts w:cs="Miriam" w:hint="cs"/>
          <w:sz w:val="32"/>
          <w:szCs w:val="32"/>
          <w:rtl/>
        </w:rPr>
        <w:t>2</w:t>
      </w:r>
      <w:r w:rsidR="00B64CF2">
        <w:rPr>
          <w:rStyle w:val="default"/>
          <w:rFonts w:cs="Miriam" w:hint="cs"/>
          <w:sz w:val="32"/>
          <w:szCs w:val="32"/>
          <w:rtl/>
        </w:rPr>
        <w:t>8</w:t>
      </w:r>
      <w:r>
        <w:rPr>
          <w:rStyle w:val="default"/>
          <w:rFonts w:cs="FrankRuehl" w:hint="cs"/>
          <w:rtl/>
        </w:rPr>
        <w:t>.</w:t>
      </w:r>
      <w:r>
        <w:rPr>
          <w:rStyle w:val="default"/>
          <w:rFonts w:cs="FrankRuehl" w:hint="cs"/>
          <w:rtl/>
        </w:rPr>
        <w:tab/>
      </w:r>
      <w:r w:rsidR="00B64CF2">
        <w:rPr>
          <w:rStyle w:val="default"/>
          <w:rFonts w:cs="FrankRuehl" w:hint="cs"/>
          <w:rtl/>
        </w:rPr>
        <w:t>משתמש ימנה איש קשר קבוע לשם טיפול בתקלות תקשורת במעבר המידע מהמשתמש למערכת סליקה פנסיונית מרכזית.</w:t>
      </w:r>
    </w:p>
    <w:p w:rsidR="00B64CF2" w:rsidRPr="00B64CF2" w:rsidRDefault="00B64CF2" w:rsidP="00B64CF2">
      <w:pPr>
        <w:pStyle w:val="medium2-header"/>
        <w:keepLines w:val="0"/>
        <w:spacing w:before="72"/>
        <w:ind w:left="0" w:right="1134"/>
        <w:outlineLvl w:val="0"/>
        <w:rPr>
          <w:rFonts w:cs="FrankRuehl" w:hint="cs"/>
          <w:b/>
          <w:noProof/>
          <w:rtl/>
          <w:lang w:eastAsia="en-US"/>
        </w:rPr>
      </w:pPr>
      <w:bookmarkStart w:id="34" w:name="med4"/>
      <w:bookmarkEnd w:id="34"/>
      <w:r w:rsidRPr="00B64CF2">
        <w:rPr>
          <w:rFonts w:cs="FrankRuehl" w:hint="cs"/>
          <w:b/>
          <w:noProof/>
          <w:rtl/>
          <w:lang w:eastAsia="en-US"/>
        </w:rPr>
        <w:t>חלק ה': אופן הפקת פלט מהמערכת</w:t>
      </w:r>
    </w:p>
    <w:p w:rsidR="00B0443E" w:rsidRDefault="00B0443E" w:rsidP="00B64CF2">
      <w:pPr>
        <w:pStyle w:val="P00"/>
        <w:spacing w:before="72"/>
        <w:ind w:left="0" w:right="1134"/>
        <w:rPr>
          <w:rStyle w:val="default"/>
          <w:rFonts w:cs="FrankRuehl" w:hint="cs"/>
          <w:rtl/>
        </w:rPr>
      </w:pPr>
      <w:bookmarkStart w:id="35" w:name="Seif29"/>
      <w:bookmarkEnd w:id="35"/>
      <w:r>
        <w:rPr>
          <w:rFonts w:cs="Miriam"/>
          <w:szCs w:val="32"/>
          <w:rtl/>
          <w:lang w:val="he-IL"/>
        </w:rPr>
        <w:pict>
          <v:shape id="_x0000_s1079" type="#_x0000_t202" style="position:absolute;left:0;text-align:left;margin-left:464.35pt;margin-top:7.1pt;width:76.5pt;height:15.6pt;z-index:251668992"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פלט של מסמך השמור במערכת</w:t>
                  </w:r>
                </w:p>
              </w:txbxContent>
            </v:textbox>
            <w10:anchorlock/>
          </v:shape>
        </w:pict>
      </w:r>
      <w:r>
        <w:rPr>
          <w:rStyle w:val="default"/>
          <w:rFonts w:cs="Miriam" w:hint="cs"/>
          <w:sz w:val="32"/>
          <w:szCs w:val="32"/>
          <w:rtl/>
        </w:rPr>
        <w:t>2</w:t>
      </w:r>
      <w:r w:rsidR="00B64CF2">
        <w:rPr>
          <w:rStyle w:val="default"/>
          <w:rFonts w:cs="Miriam" w:hint="cs"/>
          <w:sz w:val="32"/>
          <w:szCs w:val="32"/>
          <w:rtl/>
        </w:rPr>
        <w:t>9</w:t>
      </w:r>
      <w:r>
        <w:rPr>
          <w:rStyle w:val="default"/>
          <w:rFonts w:cs="FrankRuehl" w:hint="cs"/>
          <w:rtl/>
        </w:rPr>
        <w:t>.</w:t>
      </w:r>
      <w:r>
        <w:rPr>
          <w:rStyle w:val="default"/>
          <w:rFonts w:cs="FrankRuehl" w:hint="cs"/>
          <w:rtl/>
        </w:rPr>
        <w:tab/>
      </w:r>
      <w:r w:rsidR="00B64CF2">
        <w:rPr>
          <w:rStyle w:val="default"/>
          <w:rFonts w:cs="FrankRuehl" w:hint="cs"/>
          <w:rtl/>
        </w:rPr>
        <w:t>פלט שהופק ממערכת סליקה פנסיונית מרכזית שהוגש לבית המשפט בצירוף תצהיר או תעודת עובד ציבור המעידים כי המידע שבפלט נשמר במערכת והופק לפי תקנות אלה, חזקה שהוא מקיים את דרישות סעיף 36(א)(3) לפקודת הראיות [נוסח חדש], התשל"א-1971.</w:t>
      </w:r>
    </w:p>
    <w:p w:rsidR="00B0443E" w:rsidRDefault="00B0443E" w:rsidP="00B64CF2">
      <w:pPr>
        <w:pStyle w:val="P00"/>
        <w:spacing w:before="72"/>
        <w:ind w:left="0" w:right="1134"/>
        <w:rPr>
          <w:rStyle w:val="default"/>
          <w:rFonts w:cs="FrankRuehl" w:hint="cs"/>
          <w:rtl/>
        </w:rPr>
      </w:pPr>
      <w:bookmarkStart w:id="36" w:name="Seif30"/>
      <w:bookmarkEnd w:id="36"/>
      <w:r>
        <w:rPr>
          <w:rFonts w:cs="Miriam"/>
          <w:szCs w:val="32"/>
          <w:rtl/>
          <w:lang w:val="he-IL"/>
        </w:rPr>
        <w:pict>
          <v:shape id="_x0000_s1080" type="#_x0000_t202" style="position:absolute;left:0;text-align:left;margin-left:464.35pt;margin-top:7.1pt;width:76.5pt;height:35.2pt;z-index:251670016"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תיעדו של הליך המרה אמין במערכת סליקה פנסיונית מרכזית</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r>
      <w:r w:rsidR="00B64CF2">
        <w:rPr>
          <w:rStyle w:val="default"/>
          <w:rFonts w:cs="FrankRuehl" w:hint="cs"/>
          <w:rtl/>
        </w:rPr>
        <w:t>הליך המרת מסמך לחומר מחשב ייחשב אמין רק אם יתקיימו כל אלה:</w:t>
      </w:r>
    </w:p>
    <w:p w:rsidR="00B64CF2" w:rsidRDefault="00B64CF2" w:rsidP="00B64CF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הליך המרת המסמך אינו כרוך בשינוי תוכנו; לעניין זה, שינויים הנעשים לגבי אופן הצגת תוכן מסמך, כחלק מהליך המרה, לצורך שיפור הצגת התוכן בלבד, לא ייחשבו כמשני תוכן, ובלבד שנערך לגביהם תיעוד כמפורט בפסקה (2);</w:t>
      </w:r>
    </w:p>
    <w:p w:rsidR="00B64CF2" w:rsidRDefault="00B64CF2" w:rsidP="00B64CF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הליך ההמרה יתועד ויכלול את מועד ההמרה, זהות מבצע ההמרה, האמצעי ששימש להמרה ותצורת ההמרה; תיעוד תצורת ההמרה יכלול נתונים בדבר מערכת החומרה והתוכנה ששימשה להמרה, וכן פרטים בדבר אופן ההמרה ושינויים שנעשו, אם נעשו, לאופן הצגת התוכן;</w:t>
      </w:r>
    </w:p>
    <w:p w:rsidR="00B64CF2" w:rsidRDefault="00B64CF2" w:rsidP="00B64CF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בתום הליך ההמרה הוצמד לחומר המחשב אישור לגבי אופן הליך ההמרה כאמור בפסקה (2).</w:t>
      </w:r>
    </w:p>
    <w:p w:rsidR="00B0443E" w:rsidRDefault="00B0443E" w:rsidP="00B64CF2">
      <w:pPr>
        <w:pStyle w:val="P00"/>
        <w:spacing w:before="72"/>
        <w:ind w:left="0" w:right="1134"/>
        <w:rPr>
          <w:rStyle w:val="default"/>
          <w:rFonts w:cs="FrankRuehl" w:hint="cs"/>
          <w:rtl/>
        </w:rPr>
      </w:pPr>
      <w:bookmarkStart w:id="37" w:name="Seif31"/>
      <w:bookmarkEnd w:id="37"/>
      <w:r>
        <w:rPr>
          <w:rFonts w:cs="Miriam"/>
          <w:szCs w:val="32"/>
          <w:rtl/>
          <w:lang w:val="he-IL"/>
        </w:rPr>
        <w:pict>
          <v:shape id="_x0000_s1081" type="#_x0000_t202" style="position:absolute;left:0;text-align:left;margin-left:464.35pt;margin-top:7.1pt;width:76.5pt;height:31.5pt;z-index:251671040" filled="f" stroked="f">
            <v:textbox inset="1mm,0,1mm,0">
              <w:txbxContent>
                <w:p w:rsidR="008224EC" w:rsidRDefault="00B64CF2" w:rsidP="00B0443E">
                  <w:pPr>
                    <w:spacing w:line="160" w:lineRule="exact"/>
                    <w:rPr>
                      <w:rFonts w:cs="Miriam" w:hint="cs"/>
                      <w:sz w:val="18"/>
                      <w:szCs w:val="18"/>
                      <w:rtl/>
                    </w:rPr>
                  </w:pPr>
                  <w:r>
                    <w:rPr>
                      <w:rFonts w:cs="Miriam" w:hint="cs"/>
                      <w:sz w:val="18"/>
                      <w:szCs w:val="18"/>
                      <w:rtl/>
                    </w:rPr>
                    <w:t>שימוש מסמך במערכת סליקה פנסיונית מרכזית</w:t>
                  </w:r>
                </w:p>
              </w:txbxContent>
            </v:textbox>
            <w10:anchorlock/>
          </v:shape>
        </w:pict>
      </w:r>
      <w:r>
        <w:rPr>
          <w:rStyle w:val="default"/>
          <w:rFonts w:cs="Miriam" w:hint="cs"/>
          <w:sz w:val="32"/>
          <w:szCs w:val="32"/>
          <w:rtl/>
        </w:rPr>
        <w:t>3</w:t>
      </w:r>
      <w:r w:rsidR="00B64CF2">
        <w:rPr>
          <w:rStyle w:val="default"/>
          <w:rFonts w:cs="Miriam" w:hint="cs"/>
          <w:sz w:val="32"/>
          <w:szCs w:val="32"/>
          <w:rtl/>
        </w:rPr>
        <w:t>1</w:t>
      </w:r>
      <w:r>
        <w:rPr>
          <w:rStyle w:val="default"/>
          <w:rFonts w:cs="FrankRuehl" w:hint="cs"/>
          <w:rtl/>
        </w:rPr>
        <w:t>.</w:t>
      </w:r>
      <w:r>
        <w:rPr>
          <w:rStyle w:val="default"/>
          <w:rFonts w:cs="FrankRuehl" w:hint="cs"/>
          <w:rtl/>
        </w:rPr>
        <w:tab/>
      </w:r>
      <w:r w:rsidR="00B64CF2">
        <w:rPr>
          <w:rStyle w:val="default"/>
          <w:rFonts w:cs="FrankRuehl" w:hint="cs"/>
          <w:rtl/>
        </w:rPr>
        <w:t>(א)</w:t>
      </w:r>
      <w:r w:rsidR="00B64CF2">
        <w:rPr>
          <w:rStyle w:val="default"/>
          <w:rFonts w:cs="FrankRuehl" w:hint="cs"/>
          <w:rtl/>
        </w:rPr>
        <w:tab/>
        <w:t>שימור מסמך במערכת סליקה פנסיונית מרכזית ייעשה תוך נקיטת האמצעים הנדרשים כדי להבטיח כי תוכן המסמך נשמר בלא שינוי החל במועד עריכתו ובמשך כל תקופת השימור, בשים לב לשינויים טכנולוגיים או שינויים בשיטות הצפנה המשמשות לשימור המסמך; לעניין זה תיחשב חתימת מסמך בחתימה אלקטרונית מאובטחת או חתימה אלקטרונית מאושרת כהגדרתן בחוק חתימה אלקטרונית, התשס"א-2001, בסמוך להמרתו, אמצעי סביר להגנה מפני שינויים.</w:t>
      </w:r>
    </w:p>
    <w:p w:rsidR="00B64CF2" w:rsidRDefault="00B64CF2" w:rsidP="00B64C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שימור מסמך לפי תקנת משנה (א) יתועד.</w:t>
      </w:r>
    </w:p>
    <w:p w:rsidR="00B0443E" w:rsidRDefault="00B0443E" w:rsidP="00C12BBC">
      <w:pPr>
        <w:pStyle w:val="P00"/>
        <w:spacing w:before="72"/>
        <w:ind w:left="0" w:right="1134"/>
        <w:rPr>
          <w:rStyle w:val="default"/>
          <w:rFonts w:cs="FrankRuehl" w:hint="cs"/>
          <w:rtl/>
        </w:rPr>
      </w:pPr>
      <w:bookmarkStart w:id="38" w:name="Seif32"/>
      <w:bookmarkEnd w:id="38"/>
      <w:r>
        <w:rPr>
          <w:rFonts w:cs="Miriam"/>
          <w:szCs w:val="32"/>
          <w:rtl/>
          <w:lang w:val="he-IL"/>
        </w:rPr>
        <w:pict>
          <v:shape id="_x0000_s1082" type="#_x0000_t202" style="position:absolute;left:0;text-align:left;margin-left:464.35pt;margin-top:7.1pt;width:76.5pt;height:15.6pt;z-index:251672064" filled="f" stroked="f">
            <v:textbox inset="1mm,0,1mm,0">
              <w:txbxContent>
                <w:p w:rsidR="008224EC" w:rsidRDefault="00C12BBC" w:rsidP="00B0443E">
                  <w:pPr>
                    <w:spacing w:line="160" w:lineRule="exact"/>
                    <w:rPr>
                      <w:rFonts w:cs="Miriam" w:hint="cs"/>
                      <w:sz w:val="18"/>
                      <w:szCs w:val="18"/>
                      <w:rtl/>
                    </w:rPr>
                  </w:pPr>
                  <w:r>
                    <w:rPr>
                      <w:rFonts w:cs="Miriam" w:hint="cs"/>
                      <w:sz w:val="18"/>
                      <w:szCs w:val="18"/>
                      <w:rtl/>
                    </w:rPr>
                    <w:t>הפקת פלט</w:t>
                  </w:r>
                </w:p>
              </w:txbxContent>
            </v:textbox>
            <w10:anchorlock/>
          </v:shape>
        </w:pict>
      </w:r>
      <w:r>
        <w:rPr>
          <w:rStyle w:val="default"/>
          <w:rFonts w:cs="Miriam" w:hint="cs"/>
          <w:sz w:val="32"/>
          <w:szCs w:val="32"/>
          <w:rtl/>
        </w:rPr>
        <w:t>3</w:t>
      </w:r>
      <w:r w:rsidR="00B64CF2">
        <w:rPr>
          <w:rStyle w:val="default"/>
          <w:rFonts w:cs="Miriam" w:hint="cs"/>
          <w:sz w:val="32"/>
          <w:szCs w:val="32"/>
          <w:rtl/>
        </w:rPr>
        <w:t>2</w:t>
      </w:r>
      <w:r>
        <w:rPr>
          <w:rStyle w:val="default"/>
          <w:rFonts w:cs="FrankRuehl" w:hint="cs"/>
          <w:rtl/>
        </w:rPr>
        <w:t>.</w:t>
      </w:r>
      <w:r>
        <w:rPr>
          <w:rStyle w:val="default"/>
          <w:rFonts w:cs="FrankRuehl" w:hint="cs"/>
          <w:rtl/>
        </w:rPr>
        <w:tab/>
      </w:r>
      <w:r w:rsidR="00C12BBC">
        <w:rPr>
          <w:rStyle w:val="default"/>
          <w:rFonts w:cs="FrankRuehl" w:hint="cs"/>
          <w:rtl/>
        </w:rPr>
        <w:t>חברה תנקוט את האמצעים הנדרשים כדי להבטיח כי פלט שיופק ממערכת סליקה פנסיונית מרכזית יהיה זהה בתוכנו למסמך המקור בכל עת שבה נדרשת הפקתו; נקיטת אמצעים כאמור תתועד במערכת.</w:t>
      </w:r>
    </w:p>
    <w:p w:rsidR="00B0443E" w:rsidRDefault="00B0443E" w:rsidP="00C12BBC">
      <w:pPr>
        <w:pStyle w:val="P00"/>
        <w:spacing w:before="72"/>
        <w:ind w:left="0" w:right="1134"/>
        <w:rPr>
          <w:rStyle w:val="default"/>
          <w:rFonts w:cs="FrankRuehl" w:hint="cs"/>
          <w:rtl/>
        </w:rPr>
      </w:pPr>
      <w:bookmarkStart w:id="39" w:name="Seif33"/>
      <w:bookmarkEnd w:id="39"/>
      <w:r>
        <w:rPr>
          <w:rFonts w:cs="Miriam"/>
          <w:szCs w:val="32"/>
          <w:rtl/>
          <w:lang w:val="he-IL"/>
        </w:rPr>
        <w:pict>
          <v:shape id="_x0000_s1083" type="#_x0000_t202" style="position:absolute;left:0;text-align:left;margin-left:464.35pt;margin-top:7.1pt;width:76.5pt;height:15.6pt;z-index:251673088" filled="f" stroked="f">
            <v:textbox inset="1mm,0,1mm,0">
              <w:txbxContent>
                <w:p w:rsidR="008224EC" w:rsidRDefault="00C12BBC" w:rsidP="00B0443E">
                  <w:pPr>
                    <w:spacing w:line="160" w:lineRule="exact"/>
                    <w:rPr>
                      <w:rFonts w:cs="Miriam" w:hint="cs"/>
                      <w:sz w:val="18"/>
                      <w:szCs w:val="18"/>
                      <w:rtl/>
                    </w:rPr>
                  </w:pPr>
                  <w:r>
                    <w:rPr>
                      <w:rFonts w:cs="Miriam" w:hint="cs"/>
                      <w:sz w:val="18"/>
                      <w:szCs w:val="18"/>
                      <w:rtl/>
                    </w:rPr>
                    <w:t>זכות עיון</w:t>
                  </w:r>
                </w:p>
              </w:txbxContent>
            </v:textbox>
            <w10:anchorlock/>
          </v:shape>
        </w:pict>
      </w:r>
      <w:r>
        <w:rPr>
          <w:rStyle w:val="default"/>
          <w:rFonts w:cs="Miriam" w:hint="cs"/>
          <w:sz w:val="32"/>
          <w:szCs w:val="32"/>
          <w:rtl/>
        </w:rPr>
        <w:t>3</w:t>
      </w:r>
      <w:r w:rsidR="00C12BBC">
        <w:rPr>
          <w:rStyle w:val="default"/>
          <w:rFonts w:cs="Miriam" w:hint="cs"/>
          <w:sz w:val="32"/>
          <w:szCs w:val="32"/>
          <w:rtl/>
        </w:rPr>
        <w:t>3</w:t>
      </w:r>
      <w:r>
        <w:rPr>
          <w:rStyle w:val="default"/>
          <w:rFonts w:cs="FrankRuehl" w:hint="cs"/>
          <w:rtl/>
        </w:rPr>
        <w:t>.</w:t>
      </w:r>
      <w:r>
        <w:rPr>
          <w:rStyle w:val="default"/>
          <w:rFonts w:cs="FrankRuehl" w:hint="cs"/>
          <w:rtl/>
        </w:rPr>
        <w:tab/>
      </w:r>
      <w:r w:rsidR="00C12BBC">
        <w:rPr>
          <w:rStyle w:val="default"/>
          <w:rFonts w:cs="FrankRuehl" w:hint="cs"/>
          <w:rtl/>
        </w:rPr>
        <w:t>(א)</w:t>
      </w:r>
      <w:r w:rsidR="00C12BBC">
        <w:rPr>
          <w:rStyle w:val="default"/>
          <w:rFonts w:cs="FrankRuehl" w:hint="cs"/>
          <w:rtl/>
        </w:rPr>
        <w:tab/>
        <w:t>חברה תאפשר למשתמש או ללקוח, לפי בקשתו בכתב, לקבל לידיו העתק מנתונים על אודות מידע או כספים, שהועברו במערכת סליקה פנסיונית מרכזית לגביו או לגבי לקוחו, ששמורים במערכת.</w:t>
      </w:r>
    </w:p>
    <w:p w:rsidR="00C12BBC" w:rsidRDefault="00C12BBC" w:rsidP="00C12B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החברה להשיב למשתמש או ללקוח, בכתב, בתוך 30 ימי עסקים מהיום שפנייתו התקבלה בחברה.</w:t>
      </w:r>
    </w:p>
    <w:p w:rsidR="008C2178" w:rsidRDefault="008C2178"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25D5C" w:rsidRDefault="00C12BBC" w:rsidP="00C12BBC">
      <w:pPr>
        <w:pStyle w:val="sig-0"/>
        <w:spacing w:before="72"/>
        <w:ind w:left="0" w:right="1134"/>
        <w:rPr>
          <w:rFonts w:cs="FrankRuehl" w:hint="cs"/>
          <w:sz w:val="26"/>
          <w:rtl/>
        </w:rPr>
      </w:pPr>
      <w:r>
        <w:rPr>
          <w:rFonts w:cs="FrankRuehl" w:hint="cs"/>
          <w:sz w:val="26"/>
          <w:rtl/>
        </w:rPr>
        <w:t>כ"</w:t>
      </w:r>
      <w:r w:rsidR="001064F1">
        <w:rPr>
          <w:rFonts w:cs="FrankRuehl" w:hint="cs"/>
          <w:sz w:val="26"/>
          <w:rtl/>
        </w:rPr>
        <w:t>ז בתמוז</w:t>
      </w:r>
      <w:r w:rsidR="005D13D4">
        <w:rPr>
          <w:rFonts w:cs="FrankRuehl" w:hint="cs"/>
          <w:sz w:val="26"/>
          <w:rtl/>
        </w:rPr>
        <w:t xml:space="preserve"> </w:t>
      </w:r>
      <w:r w:rsidR="00060ADD">
        <w:rPr>
          <w:rFonts w:cs="FrankRuehl" w:hint="cs"/>
          <w:sz w:val="26"/>
          <w:rtl/>
        </w:rPr>
        <w:t>התשע"ב (</w:t>
      </w:r>
      <w:r>
        <w:rPr>
          <w:rFonts w:cs="FrankRuehl" w:hint="cs"/>
          <w:sz w:val="26"/>
          <w:rtl/>
        </w:rPr>
        <w:t>17 ביולי</w:t>
      </w:r>
      <w:r w:rsidR="00060ADD">
        <w:rPr>
          <w:rFonts w:cs="FrankRuehl" w:hint="cs"/>
          <w:sz w:val="26"/>
          <w:rtl/>
        </w:rPr>
        <w:t xml:space="preserve"> 2012</w:t>
      </w:r>
      <w:r w:rsidR="00D25D5C">
        <w:rPr>
          <w:rFonts w:cs="FrankRuehl" w:hint="cs"/>
          <w:sz w:val="26"/>
          <w:rtl/>
        </w:rPr>
        <w:t>)</w:t>
      </w:r>
      <w:r w:rsidR="00D25D5C">
        <w:rPr>
          <w:rFonts w:cs="FrankRuehl"/>
          <w:sz w:val="26"/>
          <w:rtl/>
        </w:rPr>
        <w:tab/>
      </w:r>
      <w:r>
        <w:rPr>
          <w:rFonts w:cs="FrankRuehl" w:hint="cs"/>
          <w:sz w:val="26"/>
          <w:rtl/>
        </w:rPr>
        <w:t>יובל שטייניץ</w:t>
      </w:r>
    </w:p>
    <w:p w:rsidR="00D25D5C" w:rsidRDefault="00D25D5C" w:rsidP="00C12BB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sidR="00C12BBC">
        <w:rPr>
          <w:rFonts w:cs="FrankRuehl" w:hint="cs"/>
          <w:sz w:val="22"/>
          <w:rtl/>
        </w:rPr>
        <w:t>שר האוצר</w:t>
      </w:r>
    </w:p>
    <w:p w:rsidR="00335266" w:rsidRDefault="00335266"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4E69BA" w:rsidRDefault="004E69BA" w:rsidP="00927A15">
      <w:pPr>
        <w:pStyle w:val="P00"/>
        <w:spacing w:before="72"/>
        <w:ind w:left="0" w:right="1134"/>
        <w:rPr>
          <w:rStyle w:val="default"/>
          <w:rFonts w:cs="FrankRuehl"/>
          <w:rtl/>
        </w:rPr>
      </w:pPr>
    </w:p>
    <w:p w:rsidR="003A3F16" w:rsidRDefault="003A3F16" w:rsidP="00927A15">
      <w:pPr>
        <w:pStyle w:val="P00"/>
        <w:spacing w:before="72"/>
        <w:ind w:left="0" w:right="1134"/>
        <w:rPr>
          <w:rStyle w:val="default"/>
          <w:rFonts w:cs="FrankRuehl"/>
          <w:rtl/>
        </w:rPr>
      </w:pPr>
    </w:p>
    <w:p w:rsidR="003A3F16" w:rsidRDefault="003A3F16" w:rsidP="00927A15">
      <w:pPr>
        <w:pStyle w:val="P00"/>
        <w:spacing w:before="72"/>
        <w:ind w:left="0" w:right="1134"/>
        <w:rPr>
          <w:rStyle w:val="default"/>
          <w:rFonts w:cs="FrankRuehl"/>
          <w:rtl/>
        </w:rPr>
      </w:pPr>
    </w:p>
    <w:p w:rsidR="003A3F16" w:rsidRDefault="003A3F16" w:rsidP="003A3F16">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241E22" w:rsidRDefault="00241E22" w:rsidP="003A3F16">
      <w:pPr>
        <w:pStyle w:val="P00"/>
        <w:spacing w:before="72"/>
        <w:ind w:left="0" w:right="1134"/>
        <w:jc w:val="center"/>
        <w:rPr>
          <w:rStyle w:val="default"/>
          <w:rFonts w:cs="David"/>
          <w:color w:val="0000FF"/>
          <w:szCs w:val="24"/>
          <w:u w:val="single"/>
          <w:rtl/>
        </w:rPr>
      </w:pPr>
    </w:p>
    <w:p w:rsidR="00241E22" w:rsidRDefault="00241E22" w:rsidP="003A3F16">
      <w:pPr>
        <w:pStyle w:val="P00"/>
        <w:spacing w:before="72"/>
        <w:ind w:left="0" w:right="1134"/>
        <w:jc w:val="center"/>
        <w:rPr>
          <w:rStyle w:val="default"/>
          <w:rFonts w:cs="David"/>
          <w:color w:val="0000FF"/>
          <w:szCs w:val="24"/>
          <w:u w:val="single"/>
          <w:rtl/>
        </w:rPr>
      </w:pPr>
    </w:p>
    <w:p w:rsidR="00241E22" w:rsidRDefault="00241E22" w:rsidP="00241E22">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B82271" w:rsidRPr="00241E22" w:rsidRDefault="00B82271" w:rsidP="00241E22">
      <w:pPr>
        <w:pStyle w:val="P00"/>
        <w:spacing w:before="72"/>
        <w:ind w:left="0" w:right="1134"/>
        <w:jc w:val="center"/>
        <w:rPr>
          <w:rStyle w:val="default"/>
          <w:rFonts w:cs="David"/>
          <w:color w:val="0000FF"/>
          <w:szCs w:val="24"/>
          <w:u w:val="single"/>
          <w:rtl/>
        </w:rPr>
      </w:pPr>
    </w:p>
    <w:sectPr w:rsidR="00B82271" w:rsidRPr="00241E22">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955" w:rsidRDefault="007E1955">
      <w:r>
        <w:separator/>
      </w:r>
    </w:p>
  </w:endnote>
  <w:endnote w:type="continuationSeparator" w:id="0">
    <w:p w:rsidR="007E1955" w:rsidRDefault="007E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4EC" w:rsidRDefault="008224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24EC" w:rsidRDefault="008224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24EC" w:rsidRDefault="008224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1E22">
      <w:rPr>
        <w:rFonts w:cs="TopType Jerushalmi"/>
        <w:noProof/>
        <w:color w:val="000000"/>
        <w:sz w:val="14"/>
        <w:szCs w:val="14"/>
      </w:rPr>
      <w:t>Z:\00000000000000000000000=2014------------------------\05-May\2014-05-28\LawsForHofit\03\500_755.doc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4EC" w:rsidRDefault="008224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1E22">
      <w:rPr>
        <w:rFonts w:hAnsi="FrankRuehl" w:cs="FrankRuehl"/>
        <w:noProof/>
        <w:sz w:val="24"/>
        <w:szCs w:val="24"/>
        <w:rtl/>
      </w:rPr>
      <w:t>10</w:t>
    </w:r>
    <w:r>
      <w:rPr>
        <w:rFonts w:hAnsi="FrankRuehl" w:cs="FrankRuehl"/>
        <w:sz w:val="24"/>
        <w:szCs w:val="24"/>
        <w:rtl/>
      </w:rPr>
      <w:fldChar w:fldCharType="end"/>
    </w:r>
  </w:p>
  <w:p w:rsidR="008224EC" w:rsidRDefault="008224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24EC" w:rsidRDefault="008224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1E22">
      <w:rPr>
        <w:rFonts w:cs="TopType Jerushalmi"/>
        <w:noProof/>
        <w:color w:val="000000"/>
        <w:sz w:val="14"/>
        <w:szCs w:val="14"/>
      </w:rPr>
      <w:t>Z:\00000000000000000000000=2014------------------------\05-May\2014-05-28\LawsForHofit\03\500_755.doc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955" w:rsidRDefault="007E1955">
      <w:pPr>
        <w:spacing w:before="60"/>
        <w:ind w:right="1134"/>
      </w:pPr>
      <w:r>
        <w:separator/>
      </w:r>
    </w:p>
  </w:footnote>
  <w:footnote w:type="continuationSeparator" w:id="0">
    <w:p w:rsidR="007E1955" w:rsidRDefault="007E1955">
      <w:pPr>
        <w:spacing w:before="60"/>
        <w:ind w:right="1134"/>
      </w:pPr>
      <w:r>
        <w:separator/>
      </w:r>
    </w:p>
  </w:footnote>
  <w:footnote w:id="1">
    <w:p w:rsidR="00B21F87" w:rsidRDefault="008224EC" w:rsidP="00B21F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21F87">
          <w:rPr>
            <w:rStyle w:val="Hyperlink"/>
            <w:rFonts w:cs="FrankRuehl" w:hint="cs"/>
            <w:rtl/>
          </w:rPr>
          <w:t>ק"ת תשע"ב מס' 7157</w:t>
        </w:r>
      </w:hyperlink>
      <w:r w:rsidR="001C0684">
        <w:rPr>
          <w:rFonts w:cs="FrankRuehl" w:hint="cs"/>
          <w:rtl/>
        </w:rPr>
        <w:t xml:space="preserve"> מיום 21.8.2012 עמ' 1624.</w:t>
      </w:r>
    </w:p>
    <w:p w:rsidR="00254DE2" w:rsidRDefault="001C0684" w:rsidP="00B917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254DE2">
          <w:rPr>
            <w:rStyle w:val="Hyperlink"/>
            <w:rFonts w:cs="FrankRuehl" w:hint="cs"/>
            <w:rtl/>
          </w:rPr>
          <w:t>ק"ת תשע"ג מס' 7166</w:t>
        </w:r>
      </w:hyperlink>
      <w:r>
        <w:rPr>
          <w:rFonts w:cs="FrankRuehl" w:hint="cs"/>
          <w:rtl/>
        </w:rPr>
        <w:t xml:space="preserve"> מיום 27.9.2012 עמ'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4EC" w:rsidRDefault="008224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224EC" w:rsidRDefault="008224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24EC" w:rsidRDefault="008224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4EC" w:rsidRDefault="008224EC" w:rsidP="00A0730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(ייעוץ, שיווק ומערכת סליקה פנסיוניים) (אבטחת מידע במערכת סליקה פנסיונית מרכזית), תשע"ב-2012</w:t>
    </w:r>
  </w:p>
  <w:p w:rsidR="008224EC" w:rsidRDefault="008224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24EC" w:rsidRDefault="008224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9902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0ADD"/>
    <w:rsid w:val="00093D64"/>
    <w:rsid w:val="000B5B5E"/>
    <w:rsid w:val="001064F1"/>
    <w:rsid w:val="00112119"/>
    <w:rsid w:val="0011589B"/>
    <w:rsid w:val="00121BB2"/>
    <w:rsid w:val="001275F0"/>
    <w:rsid w:val="00134484"/>
    <w:rsid w:val="001973F1"/>
    <w:rsid w:val="001C0684"/>
    <w:rsid w:val="001C11B0"/>
    <w:rsid w:val="001C4AB6"/>
    <w:rsid w:val="001C6F5C"/>
    <w:rsid w:val="001E0FA8"/>
    <w:rsid w:val="00210B17"/>
    <w:rsid w:val="00226552"/>
    <w:rsid w:val="00241E22"/>
    <w:rsid w:val="0025253F"/>
    <w:rsid w:val="002538D4"/>
    <w:rsid w:val="00254DE2"/>
    <w:rsid w:val="002C7187"/>
    <w:rsid w:val="002E1655"/>
    <w:rsid w:val="00315A9A"/>
    <w:rsid w:val="00335266"/>
    <w:rsid w:val="003936EB"/>
    <w:rsid w:val="003A229A"/>
    <w:rsid w:val="003A23D8"/>
    <w:rsid w:val="003A3F16"/>
    <w:rsid w:val="003E74D6"/>
    <w:rsid w:val="00431CAA"/>
    <w:rsid w:val="00440F3E"/>
    <w:rsid w:val="00445D70"/>
    <w:rsid w:val="0046553D"/>
    <w:rsid w:val="00490DC0"/>
    <w:rsid w:val="004B09D4"/>
    <w:rsid w:val="004C3C1F"/>
    <w:rsid w:val="004C52D4"/>
    <w:rsid w:val="004E69BA"/>
    <w:rsid w:val="0051623B"/>
    <w:rsid w:val="0053380C"/>
    <w:rsid w:val="005911B6"/>
    <w:rsid w:val="005D13D4"/>
    <w:rsid w:val="00635CB5"/>
    <w:rsid w:val="00645422"/>
    <w:rsid w:val="0066412F"/>
    <w:rsid w:val="0067450F"/>
    <w:rsid w:val="00694C5D"/>
    <w:rsid w:val="006C0621"/>
    <w:rsid w:val="006D4F2F"/>
    <w:rsid w:val="006E412C"/>
    <w:rsid w:val="006F6959"/>
    <w:rsid w:val="00721CB3"/>
    <w:rsid w:val="0076254E"/>
    <w:rsid w:val="00776799"/>
    <w:rsid w:val="007D7A79"/>
    <w:rsid w:val="007E1955"/>
    <w:rsid w:val="008224EC"/>
    <w:rsid w:val="00852A6C"/>
    <w:rsid w:val="0086107A"/>
    <w:rsid w:val="008762C1"/>
    <w:rsid w:val="0088557E"/>
    <w:rsid w:val="0089792E"/>
    <w:rsid w:val="008C2178"/>
    <w:rsid w:val="008D65D4"/>
    <w:rsid w:val="008F11CA"/>
    <w:rsid w:val="009075EA"/>
    <w:rsid w:val="00927A15"/>
    <w:rsid w:val="009C56E3"/>
    <w:rsid w:val="009E39F6"/>
    <w:rsid w:val="009F197E"/>
    <w:rsid w:val="00A0730C"/>
    <w:rsid w:val="00A10AE2"/>
    <w:rsid w:val="00A25E6A"/>
    <w:rsid w:val="00AD5864"/>
    <w:rsid w:val="00AE4E52"/>
    <w:rsid w:val="00B0443E"/>
    <w:rsid w:val="00B133F9"/>
    <w:rsid w:val="00B17AF7"/>
    <w:rsid w:val="00B21F87"/>
    <w:rsid w:val="00B62BCF"/>
    <w:rsid w:val="00B64B72"/>
    <w:rsid w:val="00B64CF2"/>
    <w:rsid w:val="00B811C2"/>
    <w:rsid w:val="00B82271"/>
    <w:rsid w:val="00B8400A"/>
    <w:rsid w:val="00B91792"/>
    <w:rsid w:val="00BD7B16"/>
    <w:rsid w:val="00BE1360"/>
    <w:rsid w:val="00C12BBC"/>
    <w:rsid w:val="00CD46F9"/>
    <w:rsid w:val="00CD6719"/>
    <w:rsid w:val="00D10BBD"/>
    <w:rsid w:val="00D25D5C"/>
    <w:rsid w:val="00D51527"/>
    <w:rsid w:val="00D85E5B"/>
    <w:rsid w:val="00D909F6"/>
    <w:rsid w:val="00DE4F61"/>
    <w:rsid w:val="00E4595F"/>
    <w:rsid w:val="00E55ACD"/>
    <w:rsid w:val="00E776AF"/>
    <w:rsid w:val="00E82C2C"/>
    <w:rsid w:val="00EB68CD"/>
    <w:rsid w:val="00EE70B6"/>
    <w:rsid w:val="00F15551"/>
    <w:rsid w:val="00F365A0"/>
    <w:rsid w:val="00F61147"/>
    <w:rsid w:val="00F67F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6FE524-3920-48FA-8D2A-5443A0E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6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166.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66.pdf" TargetMode="External"/><Relationship Id="rId1" Type="http://schemas.openxmlformats.org/officeDocument/2006/relationships/hyperlink" Target="http://www.nevo.co.il/Law_word/law06/TAK-7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22958</CharactersWithSpaces>
  <SharedDoc>false</SharedDoc>
  <HLinks>
    <vt:vector size="264" baseType="variant">
      <vt:variant>
        <vt:i4>393283</vt:i4>
      </vt:variant>
      <vt:variant>
        <vt:i4>237</vt:i4>
      </vt:variant>
      <vt:variant>
        <vt:i4>0</vt:i4>
      </vt:variant>
      <vt:variant>
        <vt:i4>5</vt:i4>
      </vt:variant>
      <vt:variant>
        <vt:lpwstr>http://www.nevo.co.il/advertisements/nevo-100.doc</vt:lpwstr>
      </vt:variant>
      <vt:variant>
        <vt:lpwstr/>
      </vt:variant>
      <vt:variant>
        <vt:i4>393283</vt:i4>
      </vt:variant>
      <vt:variant>
        <vt:i4>234</vt:i4>
      </vt:variant>
      <vt:variant>
        <vt:i4>0</vt:i4>
      </vt:variant>
      <vt:variant>
        <vt:i4>5</vt:i4>
      </vt:variant>
      <vt:variant>
        <vt:lpwstr>http://www.nevo.co.il/advertisements/nevo-100.doc</vt:lpwstr>
      </vt:variant>
      <vt:variant>
        <vt:lpwstr/>
      </vt:variant>
      <vt:variant>
        <vt:i4>7864335</vt:i4>
      </vt:variant>
      <vt:variant>
        <vt:i4>231</vt:i4>
      </vt:variant>
      <vt:variant>
        <vt:i4>0</vt:i4>
      </vt:variant>
      <vt:variant>
        <vt:i4>5</vt:i4>
      </vt:variant>
      <vt:variant>
        <vt:lpwstr>http://www.nevo.co.il/Law_word/law06/tak-7166.pdf</vt:lpwstr>
      </vt:variant>
      <vt:variant>
        <vt:lpwstr/>
      </vt:variant>
      <vt:variant>
        <vt:i4>7864335</vt:i4>
      </vt:variant>
      <vt:variant>
        <vt:i4>228</vt:i4>
      </vt:variant>
      <vt:variant>
        <vt:i4>0</vt:i4>
      </vt:variant>
      <vt:variant>
        <vt:i4>5</vt:i4>
      </vt:variant>
      <vt:variant>
        <vt:lpwstr>http://www.nevo.co.il/Law_word/law06/tak-7166.pdf</vt:lpwstr>
      </vt:variant>
      <vt:variant>
        <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5636105</vt:i4>
      </vt:variant>
      <vt:variant>
        <vt:i4>174</vt:i4>
      </vt:variant>
      <vt:variant>
        <vt:i4>0</vt:i4>
      </vt:variant>
      <vt:variant>
        <vt:i4>5</vt:i4>
      </vt:variant>
      <vt:variant>
        <vt:lpwstr/>
      </vt:variant>
      <vt:variant>
        <vt:lpwstr>med3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5701641</vt:i4>
      </vt:variant>
      <vt:variant>
        <vt:i4>132</vt:i4>
      </vt:variant>
      <vt:variant>
        <vt:i4>0</vt:i4>
      </vt:variant>
      <vt:variant>
        <vt:i4>5</vt:i4>
      </vt:variant>
      <vt:variant>
        <vt:lpwstr/>
      </vt:variant>
      <vt:variant>
        <vt:lpwstr>med2</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5505033</vt:i4>
      </vt:variant>
      <vt:variant>
        <vt:i4>102</vt:i4>
      </vt:variant>
      <vt:variant>
        <vt:i4>0</vt:i4>
      </vt:variant>
      <vt:variant>
        <vt:i4>5</vt:i4>
      </vt:variant>
      <vt:variant>
        <vt:lpwstr/>
      </vt:variant>
      <vt:variant>
        <vt:lpwstr>med1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7864335</vt:i4>
      </vt:variant>
      <vt:variant>
        <vt:i4>3</vt:i4>
      </vt:variant>
      <vt:variant>
        <vt:i4>0</vt:i4>
      </vt:variant>
      <vt:variant>
        <vt:i4>5</vt:i4>
      </vt:variant>
      <vt:variant>
        <vt:lpwstr>http://www.nevo.co.il/Law_word/law06/TAK-7166.pdf</vt:lpwstr>
      </vt:variant>
      <vt:variant>
        <vt:lpwstr/>
      </vt:variant>
      <vt:variant>
        <vt:i4>8060942</vt:i4>
      </vt:variant>
      <vt:variant>
        <vt:i4>0</vt:i4>
      </vt:variant>
      <vt:variant>
        <vt:i4>0</vt:i4>
      </vt:variant>
      <vt:variant>
        <vt:i4>5</vt:i4>
      </vt:variant>
      <vt:variant>
        <vt:lpwstr>http://www.nevo.co.il/Law_word/law06/TAK-7157.pdf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(ייעוץ, שיווק ומערכת סליקה פנסיוניים) (אבטחת מידע במערכת סליקה פנסיונית מרכזית), תשע"ב-2012</vt:lpwstr>
  </property>
  <property fmtid="{D5CDD505-2E9C-101B-9397-08002B2CF9AE}" pid="4" name="LAWNUMBER">
    <vt:lpwstr>0755</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יועצי השקעות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שירותים פיננסיים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2">
    <vt:lpwstr>http://www.nevo.co.il/Law_word/law06/TAK-7166.pdf;רשומות - תקנות כלליות#ת"ט ק"ת תשע"ג מס' 7166 #מיום 27.9.2012 עמ' 28</vt:lpwstr>
  </property>
  <property fmtid="{D5CDD505-2E9C-101B-9397-08002B2CF9AE}" pid="63" name="MEKOR_NAME1">
    <vt:lpwstr>חוק הפיקוח על שירותים פיננסיים (ייעוץ, שיווק ומערכת סליקה פנסיוניים)</vt:lpwstr>
  </property>
  <property fmtid="{D5CDD505-2E9C-101B-9397-08002B2CF9AE}" pid="64" name="MEKOR_SAIF1">
    <vt:lpwstr>31טזXדX</vt:lpwstr>
  </property>
  <property fmtid="{D5CDD505-2E9C-101B-9397-08002B2CF9AE}" pid="65" name="LINKK1">
    <vt:lpwstr>http://www.nevo.co.il/Law_word/law06/TAK-7157.pdf;רשומות - תקנות כלליות#פורסמו ק"ת תשע"ב מס' 7157 #מיום 21.8.2012 עמ' 1624</vt:lpwstr>
  </property>
</Properties>
</file>