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3458" w14:textId="77777777" w:rsidR="000A51DD" w:rsidRDefault="00D66218" w:rsidP="00C16BF1">
      <w:pPr>
        <w:pStyle w:val="big-header"/>
        <w:ind w:left="0" w:right="1134"/>
        <w:rPr>
          <w:rFonts w:cs="FrankRuehl" w:hint="cs"/>
          <w:sz w:val="32"/>
          <w:rtl/>
        </w:rPr>
      </w:pPr>
      <w:r>
        <w:rPr>
          <w:rFonts w:cs="FrankRuehl" w:hint="cs"/>
          <w:sz w:val="32"/>
          <w:rtl/>
        </w:rPr>
        <w:t>תקנות הפיקוח על שירותים פיננסיים (קופות גמל) (הון עצמי מזערי הנדרש מחברה מנהלת של קופת גמל או קרן פנסיה</w:t>
      </w:r>
      <w:r w:rsidR="00736981">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w:t>
      </w:r>
      <w:r w:rsidR="00C16BF1">
        <w:rPr>
          <w:rFonts w:cs="FrankRuehl" w:hint="cs"/>
          <w:sz w:val="32"/>
          <w:rtl/>
        </w:rPr>
        <w:t>ב-2012</w:t>
      </w:r>
    </w:p>
    <w:p w14:paraId="7019EB42" w14:textId="77777777" w:rsidR="00D66218" w:rsidRPr="00D66218" w:rsidRDefault="00D66218" w:rsidP="00D66218">
      <w:pPr>
        <w:spacing w:line="320" w:lineRule="auto"/>
        <w:rPr>
          <w:rFonts w:cs="FrankRuehl"/>
          <w:szCs w:val="26"/>
          <w:rtl/>
        </w:rPr>
      </w:pPr>
    </w:p>
    <w:p w14:paraId="2D633445" w14:textId="77777777" w:rsidR="00D66218" w:rsidRDefault="00D66218" w:rsidP="00D66218">
      <w:pPr>
        <w:spacing w:line="320" w:lineRule="auto"/>
        <w:rPr>
          <w:rtl/>
        </w:rPr>
      </w:pPr>
    </w:p>
    <w:p w14:paraId="51D9071E" w14:textId="77777777" w:rsidR="00D66218" w:rsidRDefault="00D66218" w:rsidP="00D66218">
      <w:pPr>
        <w:spacing w:line="320" w:lineRule="auto"/>
        <w:rPr>
          <w:rFonts w:cs="Miriam"/>
          <w:szCs w:val="22"/>
          <w:rtl/>
        </w:rPr>
      </w:pPr>
      <w:r w:rsidRPr="00D66218">
        <w:rPr>
          <w:rFonts w:cs="Miriam"/>
          <w:szCs w:val="22"/>
          <w:rtl/>
        </w:rPr>
        <w:t>משפט פרטי וכלכלה</w:t>
      </w:r>
      <w:r w:rsidRPr="00D66218">
        <w:rPr>
          <w:rFonts w:cs="FrankRuehl"/>
          <w:szCs w:val="26"/>
          <w:rtl/>
        </w:rPr>
        <w:t xml:space="preserve"> – כספים – שירותים פיננסיים – קופות גמל</w:t>
      </w:r>
    </w:p>
    <w:p w14:paraId="0DF2F1C1" w14:textId="77777777" w:rsidR="00D66218" w:rsidRDefault="00D66218" w:rsidP="00D66218">
      <w:pPr>
        <w:spacing w:line="320" w:lineRule="auto"/>
        <w:rPr>
          <w:rFonts w:cs="Miriam"/>
          <w:szCs w:val="22"/>
          <w:rtl/>
        </w:rPr>
      </w:pPr>
      <w:r w:rsidRPr="00D66218">
        <w:rPr>
          <w:rFonts w:cs="Miriam"/>
          <w:szCs w:val="22"/>
          <w:rtl/>
        </w:rPr>
        <w:t>משפט פרטי וכלכלה</w:t>
      </w:r>
      <w:r w:rsidRPr="00D66218">
        <w:rPr>
          <w:rFonts w:cs="FrankRuehl"/>
          <w:szCs w:val="26"/>
          <w:rtl/>
        </w:rPr>
        <w:t xml:space="preserve"> – כספים – שירותים פיננסיים – ביטוח</w:t>
      </w:r>
    </w:p>
    <w:p w14:paraId="3C312326" w14:textId="77777777" w:rsidR="00D66218" w:rsidRPr="00D66218" w:rsidRDefault="00D66218" w:rsidP="00D66218">
      <w:pPr>
        <w:spacing w:line="320" w:lineRule="auto"/>
        <w:rPr>
          <w:rFonts w:cs="Miriam" w:hint="cs"/>
          <w:szCs w:val="22"/>
          <w:rtl/>
        </w:rPr>
      </w:pPr>
      <w:r w:rsidRPr="00D66218">
        <w:rPr>
          <w:rFonts w:cs="Miriam"/>
          <w:szCs w:val="22"/>
          <w:rtl/>
        </w:rPr>
        <w:t>משפט פרטי וכלכלה</w:t>
      </w:r>
      <w:r w:rsidRPr="00D66218">
        <w:rPr>
          <w:rFonts w:cs="FrankRuehl"/>
          <w:szCs w:val="26"/>
          <w:rtl/>
        </w:rPr>
        <w:t xml:space="preserve"> – תאגידים וניירות ערך – קופות גמל</w:t>
      </w:r>
    </w:p>
    <w:p w14:paraId="441E3ED3"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0AC6" w:rsidRPr="00020AC6" w14:paraId="6B177F87" w14:textId="77777777">
        <w:tblPrEx>
          <w:tblCellMar>
            <w:top w:w="0" w:type="dxa"/>
            <w:bottom w:w="0" w:type="dxa"/>
          </w:tblCellMar>
        </w:tblPrEx>
        <w:tc>
          <w:tcPr>
            <w:tcW w:w="1247" w:type="dxa"/>
          </w:tcPr>
          <w:p w14:paraId="575CEC35" w14:textId="77777777" w:rsidR="00020AC6" w:rsidRPr="00020AC6" w:rsidRDefault="00020AC6" w:rsidP="00020AC6">
            <w:pPr>
              <w:rPr>
                <w:rFonts w:cs="Frankruhel" w:hint="cs"/>
                <w:rtl/>
              </w:rPr>
            </w:pPr>
            <w:r>
              <w:rPr>
                <w:rtl/>
              </w:rPr>
              <w:t xml:space="preserve">סעיף 1 </w:t>
            </w:r>
          </w:p>
        </w:tc>
        <w:tc>
          <w:tcPr>
            <w:tcW w:w="5669" w:type="dxa"/>
          </w:tcPr>
          <w:p w14:paraId="22DE9901" w14:textId="77777777" w:rsidR="00020AC6" w:rsidRPr="00020AC6" w:rsidRDefault="00020AC6" w:rsidP="00020AC6">
            <w:pPr>
              <w:rPr>
                <w:rFonts w:cs="Frankruhel" w:hint="cs"/>
                <w:rtl/>
              </w:rPr>
            </w:pPr>
            <w:r>
              <w:rPr>
                <w:rtl/>
              </w:rPr>
              <w:t>הגדרות</w:t>
            </w:r>
          </w:p>
        </w:tc>
        <w:tc>
          <w:tcPr>
            <w:tcW w:w="567" w:type="dxa"/>
          </w:tcPr>
          <w:p w14:paraId="50A0767B" w14:textId="77777777" w:rsidR="00020AC6" w:rsidRPr="00020AC6" w:rsidRDefault="00020AC6" w:rsidP="00020AC6">
            <w:pPr>
              <w:rPr>
                <w:rStyle w:val="Hyperlink"/>
                <w:rFonts w:hint="cs"/>
                <w:rtl/>
              </w:rPr>
            </w:pPr>
            <w:hyperlink w:anchor="Seif1" w:tooltip="הגדרות" w:history="1">
              <w:r w:rsidRPr="00020AC6">
                <w:rPr>
                  <w:rStyle w:val="Hyperlink"/>
                </w:rPr>
                <w:t>Go</w:t>
              </w:r>
            </w:hyperlink>
          </w:p>
        </w:tc>
        <w:tc>
          <w:tcPr>
            <w:tcW w:w="850" w:type="dxa"/>
          </w:tcPr>
          <w:p w14:paraId="36EE3296"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20AC6" w:rsidRPr="00020AC6" w14:paraId="30EB8E7F" w14:textId="77777777">
        <w:tblPrEx>
          <w:tblCellMar>
            <w:top w:w="0" w:type="dxa"/>
            <w:bottom w:w="0" w:type="dxa"/>
          </w:tblCellMar>
        </w:tblPrEx>
        <w:tc>
          <w:tcPr>
            <w:tcW w:w="1247" w:type="dxa"/>
          </w:tcPr>
          <w:p w14:paraId="7F84527A" w14:textId="77777777" w:rsidR="00020AC6" w:rsidRPr="00020AC6" w:rsidRDefault="00020AC6" w:rsidP="00020AC6">
            <w:pPr>
              <w:rPr>
                <w:rFonts w:cs="Frankruhel" w:hint="cs"/>
                <w:rtl/>
              </w:rPr>
            </w:pPr>
            <w:r>
              <w:rPr>
                <w:rtl/>
              </w:rPr>
              <w:t xml:space="preserve">סעיף 2 </w:t>
            </w:r>
          </w:p>
        </w:tc>
        <w:tc>
          <w:tcPr>
            <w:tcW w:w="5669" w:type="dxa"/>
          </w:tcPr>
          <w:p w14:paraId="125D1D04" w14:textId="77777777" w:rsidR="00020AC6" w:rsidRPr="00020AC6" w:rsidRDefault="00020AC6" w:rsidP="00020AC6">
            <w:pPr>
              <w:rPr>
                <w:rFonts w:cs="Frankruhel" w:hint="cs"/>
                <w:rtl/>
              </w:rPr>
            </w:pPr>
            <w:r>
              <w:rPr>
                <w:rtl/>
              </w:rPr>
              <w:t>הון עצמי התחלתי נדרש</w:t>
            </w:r>
          </w:p>
        </w:tc>
        <w:tc>
          <w:tcPr>
            <w:tcW w:w="567" w:type="dxa"/>
          </w:tcPr>
          <w:p w14:paraId="192EDE53" w14:textId="77777777" w:rsidR="00020AC6" w:rsidRPr="00020AC6" w:rsidRDefault="00020AC6" w:rsidP="00020AC6">
            <w:pPr>
              <w:rPr>
                <w:rStyle w:val="Hyperlink"/>
                <w:rFonts w:hint="cs"/>
                <w:rtl/>
              </w:rPr>
            </w:pPr>
            <w:hyperlink w:anchor="Seif2" w:tooltip="הון עצמי התחלתי נדרש" w:history="1">
              <w:r w:rsidRPr="00020AC6">
                <w:rPr>
                  <w:rStyle w:val="Hyperlink"/>
                </w:rPr>
                <w:t>Go</w:t>
              </w:r>
            </w:hyperlink>
          </w:p>
        </w:tc>
        <w:tc>
          <w:tcPr>
            <w:tcW w:w="850" w:type="dxa"/>
          </w:tcPr>
          <w:p w14:paraId="3613CEA6"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20AC6" w:rsidRPr="00020AC6" w14:paraId="4AAD930F" w14:textId="77777777">
        <w:tblPrEx>
          <w:tblCellMar>
            <w:top w:w="0" w:type="dxa"/>
            <w:bottom w:w="0" w:type="dxa"/>
          </w:tblCellMar>
        </w:tblPrEx>
        <w:tc>
          <w:tcPr>
            <w:tcW w:w="1247" w:type="dxa"/>
          </w:tcPr>
          <w:p w14:paraId="57C66FF5" w14:textId="77777777" w:rsidR="00020AC6" w:rsidRPr="00020AC6" w:rsidRDefault="00020AC6" w:rsidP="00020AC6">
            <w:pPr>
              <w:rPr>
                <w:rFonts w:cs="Frankruhel" w:hint="cs"/>
                <w:rtl/>
              </w:rPr>
            </w:pPr>
            <w:r>
              <w:rPr>
                <w:rtl/>
              </w:rPr>
              <w:t xml:space="preserve">סעיף 3 </w:t>
            </w:r>
          </w:p>
        </w:tc>
        <w:tc>
          <w:tcPr>
            <w:tcW w:w="5669" w:type="dxa"/>
          </w:tcPr>
          <w:p w14:paraId="72C1F154" w14:textId="77777777" w:rsidR="00020AC6" w:rsidRPr="00020AC6" w:rsidRDefault="00020AC6" w:rsidP="00020AC6">
            <w:pPr>
              <w:rPr>
                <w:rFonts w:cs="Frankruhel" w:hint="cs"/>
                <w:rtl/>
              </w:rPr>
            </w:pPr>
            <w:r>
              <w:rPr>
                <w:rtl/>
              </w:rPr>
              <w:t>הון עצמי מזערי נדרש</w:t>
            </w:r>
          </w:p>
        </w:tc>
        <w:tc>
          <w:tcPr>
            <w:tcW w:w="567" w:type="dxa"/>
          </w:tcPr>
          <w:p w14:paraId="15540FDD" w14:textId="77777777" w:rsidR="00020AC6" w:rsidRPr="00020AC6" w:rsidRDefault="00020AC6" w:rsidP="00020AC6">
            <w:pPr>
              <w:rPr>
                <w:rStyle w:val="Hyperlink"/>
                <w:rFonts w:hint="cs"/>
                <w:rtl/>
              </w:rPr>
            </w:pPr>
            <w:hyperlink w:anchor="Seif3" w:tooltip="הון עצמי מזערי נדרש" w:history="1">
              <w:r w:rsidRPr="00020AC6">
                <w:rPr>
                  <w:rStyle w:val="Hyperlink"/>
                </w:rPr>
                <w:t>Go</w:t>
              </w:r>
            </w:hyperlink>
          </w:p>
        </w:tc>
        <w:tc>
          <w:tcPr>
            <w:tcW w:w="850" w:type="dxa"/>
          </w:tcPr>
          <w:p w14:paraId="54F15DF0"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20AC6" w:rsidRPr="00020AC6" w14:paraId="27CC6330" w14:textId="77777777">
        <w:tblPrEx>
          <w:tblCellMar>
            <w:top w:w="0" w:type="dxa"/>
            <w:bottom w:w="0" w:type="dxa"/>
          </w:tblCellMar>
        </w:tblPrEx>
        <w:tc>
          <w:tcPr>
            <w:tcW w:w="1247" w:type="dxa"/>
          </w:tcPr>
          <w:p w14:paraId="7FEF7C3D" w14:textId="77777777" w:rsidR="00020AC6" w:rsidRPr="00020AC6" w:rsidRDefault="00020AC6" w:rsidP="00020AC6">
            <w:pPr>
              <w:rPr>
                <w:rFonts w:cs="Frankruhel" w:hint="cs"/>
                <w:rtl/>
              </w:rPr>
            </w:pPr>
            <w:r>
              <w:rPr>
                <w:rtl/>
              </w:rPr>
              <w:t xml:space="preserve">סעיף 4 </w:t>
            </w:r>
          </w:p>
        </w:tc>
        <w:tc>
          <w:tcPr>
            <w:tcW w:w="5669" w:type="dxa"/>
          </w:tcPr>
          <w:p w14:paraId="217E2F8A" w14:textId="77777777" w:rsidR="00020AC6" w:rsidRPr="00020AC6" w:rsidRDefault="00020AC6" w:rsidP="00020AC6">
            <w:pPr>
              <w:rPr>
                <w:rFonts w:cs="Frankruhel" w:hint="cs"/>
                <w:rtl/>
              </w:rPr>
            </w:pPr>
            <w:r>
              <w:rPr>
                <w:rtl/>
              </w:rPr>
              <w:t>אי דרישה של הון עצמי התחלתי ומזערי</w:t>
            </w:r>
          </w:p>
        </w:tc>
        <w:tc>
          <w:tcPr>
            <w:tcW w:w="567" w:type="dxa"/>
          </w:tcPr>
          <w:p w14:paraId="00F292E2" w14:textId="77777777" w:rsidR="00020AC6" w:rsidRPr="00020AC6" w:rsidRDefault="00020AC6" w:rsidP="00020AC6">
            <w:pPr>
              <w:rPr>
                <w:rStyle w:val="Hyperlink"/>
                <w:rFonts w:hint="cs"/>
                <w:rtl/>
              </w:rPr>
            </w:pPr>
            <w:hyperlink w:anchor="Seif4" w:tooltip="אי דרישה של הון עצמי התחלתי ומזערי" w:history="1">
              <w:r w:rsidRPr="00020AC6">
                <w:rPr>
                  <w:rStyle w:val="Hyperlink"/>
                </w:rPr>
                <w:t>Go</w:t>
              </w:r>
            </w:hyperlink>
          </w:p>
        </w:tc>
        <w:tc>
          <w:tcPr>
            <w:tcW w:w="850" w:type="dxa"/>
          </w:tcPr>
          <w:p w14:paraId="74F9A218"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20AC6" w:rsidRPr="00020AC6" w14:paraId="01F20D35" w14:textId="77777777">
        <w:tblPrEx>
          <w:tblCellMar>
            <w:top w:w="0" w:type="dxa"/>
            <w:bottom w:w="0" w:type="dxa"/>
          </w:tblCellMar>
        </w:tblPrEx>
        <w:tc>
          <w:tcPr>
            <w:tcW w:w="1247" w:type="dxa"/>
          </w:tcPr>
          <w:p w14:paraId="6706002D" w14:textId="77777777" w:rsidR="00020AC6" w:rsidRPr="00020AC6" w:rsidRDefault="00020AC6" w:rsidP="00020AC6">
            <w:pPr>
              <w:rPr>
                <w:rFonts w:cs="Frankruhel" w:hint="cs"/>
                <w:rtl/>
              </w:rPr>
            </w:pPr>
            <w:r>
              <w:rPr>
                <w:rtl/>
              </w:rPr>
              <w:t xml:space="preserve">סעיף 5 </w:t>
            </w:r>
          </w:p>
        </w:tc>
        <w:tc>
          <w:tcPr>
            <w:tcW w:w="5669" w:type="dxa"/>
          </w:tcPr>
          <w:p w14:paraId="6C41B315" w14:textId="77777777" w:rsidR="00020AC6" w:rsidRPr="00020AC6" w:rsidRDefault="00020AC6" w:rsidP="00020AC6">
            <w:pPr>
              <w:rPr>
                <w:rFonts w:cs="Frankruhel" w:hint="cs"/>
                <w:rtl/>
              </w:rPr>
            </w:pPr>
            <w:r>
              <w:rPr>
                <w:rtl/>
              </w:rPr>
              <w:t>הון עצמי מזערי נדרש של חברה מנהלת המחזיקה חברות נשלטות</w:t>
            </w:r>
          </w:p>
        </w:tc>
        <w:tc>
          <w:tcPr>
            <w:tcW w:w="567" w:type="dxa"/>
          </w:tcPr>
          <w:p w14:paraId="2F802CAF" w14:textId="77777777" w:rsidR="00020AC6" w:rsidRPr="00020AC6" w:rsidRDefault="00020AC6" w:rsidP="00020AC6">
            <w:pPr>
              <w:rPr>
                <w:rStyle w:val="Hyperlink"/>
                <w:rFonts w:hint="cs"/>
                <w:rtl/>
              </w:rPr>
            </w:pPr>
            <w:hyperlink w:anchor="Seif5" w:tooltip="הון עצמי מזערי נדרש של חברה מנהלת המחזיקה חברות נשלטות" w:history="1">
              <w:r w:rsidRPr="00020AC6">
                <w:rPr>
                  <w:rStyle w:val="Hyperlink"/>
                </w:rPr>
                <w:t>Go</w:t>
              </w:r>
            </w:hyperlink>
          </w:p>
        </w:tc>
        <w:tc>
          <w:tcPr>
            <w:tcW w:w="850" w:type="dxa"/>
          </w:tcPr>
          <w:p w14:paraId="633EF962"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20AC6" w:rsidRPr="00020AC6" w14:paraId="782FF8B1" w14:textId="77777777">
        <w:tblPrEx>
          <w:tblCellMar>
            <w:top w:w="0" w:type="dxa"/>
            <w:bottom w:w="0" w:type="dxa"/>
          </w:tblCellMar>
        </w:tblPrEx>
        <w:tc>
          <w:tcPr>
            <w:tcW w:w="1247" w:type="dxa"/>
          </w:tcPr>
          <w:p w14:paraId="3DF14D3F" w14:textId="77777777" w:rsidR="00020AC6" w:rsidRPr="00020AC6" w:rsidRDefault="00020AC6" w:rsidP="00020AC6">
            <w:pPr>
              <w:rPr>
                <w:rFonts w:cs="Frankruhel" w:hint="cs"/>
                <w:rtl/>
              </w:rPr>
            </w:pPr>
            <w:r>
              <w:rPr>
                <w:rtl/>
              </w:rPr>
              <w:t xml:space="preserve">סעיף 6 </w:t>
            </w:r>
          </w:p>
        </w:tc>
        <w:tc>
          <w:tcPr>
            <w:tcW w:w="5669" w:type="dxa"/>
          </w:tcPr>
          <w:p w14:paraId="6D2D3D0F" w14:textId="77777777" w:rsidR="00020AC6" w:rsidRPr="00020AC6" w:rsidRDefault="00020AC6" w:rsidP="00020AC6">
            <w:pPr>
              <w:rPr>
                <w:rFonts w:cs="Frankruhel" w:hint="cs"/>
                <w:rtl/>
              </w:rPr>
            </w:pPr>
            <w:r>
              <w:rPr>
                <w:rtl/>
              </w:rPr>
              <w:t>הגדלת ההון</w:t>
            </w:r>
          </w:p>
        </w:tc>
        <w:tc>
          <w:tcPr>
            <w:tcW w:w="567" w:type="dxa"/>
          </w:tcPr>
          <w:p w14:paraId="7B8C4AC0" w14:textId="77777777" w:rsidR="00020AC6" w:rsidRPr="00020AC6" w:rsidRDefault="00020AC6" w:rsidP="00020AC6">
            <w:pPr>
              <w:rPr>
                <w:rStyle w:val="Hyperlink"/>
                <w:rFonts w:hint="cs"/>
                <w:rtl/>
              </w:rPr>
            </w:pPr>
            <w:hyperlink w:anchor="Seif6" w:tooltip="הגדלת ההון" w:history="1">
              <w:r w:rsidRPr="00020AC6">
                <w:rPr>
                  <w:rStyle w:val="Hyperlink"/>
                </w:rPr>
                <w:t>Go</w:t>
              </w:r>
            </w:hyperlink>
          </w:p>
        </w:tc>
        <w:tc>
          <w:tcPr>
            <w:tcW w:w="850" w:type="dxa"/>
          </w:tcPr>
          <w:p w14:paraId="501CB3F1"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20AC6" w:rsidRPr="00020AC6" w14:paraId="34D0AB1A" w14:textId="77777777">
        <w:tblPrEx>
          <w:tblCellMar>
            <w:top w:w="0" w:type="dxa"/>
            <w:bottom w:w="0" w:type="dxa"/>
          </w:tblCellMar>
        </w:tblPrEx>
        <w:tc>
          <w:tcPr>
            <w:tcW w:w="1247" w:type="dxa"/>
          </w:tcPr>
          <w:p w14:paraId="63649DD4" w14:textId="77777777" w:rsidR="00020AC6" w:rsidRPr="00020AC6" w:rsidRDefault="00020AC6" w:rsidP="00020AC6">
            <w:pPr>
              <w:rPr>
                <w:rFonts w:cs="Frankruhel" w:hint="cs"/>
                <w:rtl/>
              </w:rPr>
            </w:pPr>
            <w:r>
              <w:rPr>
                <w:rtl/>
              </w:rPr>
              <w:t xml:space="preserve">סעיף 7 </w:t>
            </w:r>
          </w:p>
        </w:tc>
        <w:tc>
          <w:tcPr>
            <w:tcW w:w="5669" w:type="dxa"/>
          </w:tcPr>
          <w:p w14:paraId="2607ADDA" w14:textId="77777777" w:rsidR="00020AC6" w:rsidRPr="00020AC6" w:rsidRDefault="00020AC6" w:rsidP="00020AC6">
            <w:pPr>
              <w:rPr>
                <w:rFonts w:cs="Frankruhel" w:hint="cs"/>
                <w:rtl/>
              </w:rPr>
            </w:pPr>
            <w:r>
              <w:rPr>
                <w:rtl/>
              </w:rPr>
              <w:t>חלוקת דיבידנד</w:t>
            </w:r>
          </w:p>
        </w:tc>
        <w:tc>
          <w:tcPr>
            <w:tcW w:w="567" w:type="dxa"/>
          </w:tcPr>
          <w:p w14:paraId="0FA543E3" w14:textId="77777777" w:rsidR="00020AC6" w:rsidRPr="00020AC6" w:rsidRDefault="00020AC6" w:rsidP="00020AC6">
            <w:pPr>
              <w:rPr>
                <w:rStyle w:val="Hyperlink"/>
                <w:rFonts w:hint="cs"/>
                <w:rtl/>
              </w:rPr>
            </w:pPr>
            <w:hyperlink w:anchor="Seif7" w:tooltip="חלוקת דיבידנד" w:history="1">
              <w:r w:rsidRPr="00020AC6">
                <w:rPr>
                  <w:rStyle w:val="Hyperlink"/>
                </w:rPr>
                <w:t>Go</w:t>
              </w:r>
            </w:hyperlink>
          </w:p>
        </w:tc>
        <w:tc>
          <w:tcPr>
            <w:tcW w:w="850" w:type="dxa"/>
          </w:tcPr>
          <w:p w14:paraId="522A1E13"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20AC6" w:rsidRPr="00020AC6" w14:paraId="4BA6ECFB" w14:textId="77777777">
        <w:tblPrEx>
          <w:tblCellMar>
            <w:top w:w="0" w:type="dxa"/>
            <w:bottom w:w="0" w:type="dxa"/>
          </w:tblCellMar>
        </w:tblPrEx>
        <w:tc>
          <w:tcPr>
            <w:tcW w:w="1247" w:type="dxa"/>
          </w:tcPr>
          <w:p w14:paraId="4440C303" w14:textId="77777777" w:rsidR="00020AC6" w:rsidRPr="00020AC6" w:rsidRDefault="00020AC6" w:rsidP="00020AC6">
            <w:pPr>
              <w:rPr>
                <w:rFonts w:cs="Frankruhel" w:hint="cs"/>
                <w:rtl/>
              </w:rPr>
            </w:pPr>
            <w:r>
              <w:rPr>
                <w:rtl/>
              </w:rPr>
              <w:t xml:space="preserve">סעיף 8 </w:t>
            </w:r>
          </w:p>
        </w:tc>
        <w:tc>
          <w:tcPr>
            <w:tcW w:w="5669" w:type="dxa"/>
          </w:tcPr>
          <w:p w14:paraId="03861745" w14:textId="77777777" w:rsidR="00020AC6" w:rsidRPr="00020AC6" w:rsidRDefault="00020AC6" w:rsidP="00020AC6">
            <w:pPr>
              <w:rPr>
                <w:rFonts w:cs="Frankruhel" w:hint="cs"/>
                <w:rtl/>
              </w:rPr>
            </w:pPr>
            <w:r>
              <w:rPr>
                <w:rtl/>
              </w:rPr>
              <w:t>דרכי השקעת ההון העצמי הנדרש</w:t>
            </w:r>
          </w:p>
        </w:tc>
        <w:tc>
          <w:tcPr>
            <w:tcW w:w="567" w:type="dxa"/>
          </w:tcPr>
          <w:p w14:paraId="4A3768FD" w14:textId="77777777" w:rsidR="00020AC6" w:rsidRPr="00020AC6" w:rsidRDefault="00020AC6" w:rsidP="00020AC6">
            <w:pPr>
              <w:rPr>
                <w:rStyle w:val="Hyperlink"/>
                <w:rFonts w:hint="cs"/>
                <w:rtl/>
              </w:rPr>
            </w:pPr>
            <w:hyperlink w:anchor="Seif8" w:tooltip="דרכי השקעת ההון העצמי הנדרש" w:history="1">
              <w:r w:rsidRPr="00020AC6">
                <w:rPr>
                  <w:rStyle w:val="Hyperlink"/>
                </w:rPr>
                <w:t>Go</w:t>
              </w:r>
            </w:hyperlink>
          </w:p>
        </w:tc>
        <w:tc>
          <w:tcPr>
            <w:tcW w:w="850" w:type="dxa"/>
          </w:tcPr>
          <w:p w14:paraId="4AC39138"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20AC6" w:rsidRPr="00020AC6" w14:paraId="0E227946" w14:textId="77777777">
        <w:tblPrEx>
          <w:tblCellMar>
            <w:top w:w="0" w:type="dxa"/>
            <w:bottom w:w="0" w:type="dxa"/>
          </w:tblCellMar>
        </w:tblPrEx>
        <w:tc>
          <w:tcPr>
            <w:tcW w:w="1247" w:type="dxa"/>
          </w:tcPr>
          <w:p w14:paraId="5DDE38A4" w14:textId="77777777" w:rsidR="00020AC6" w:rsidRPr="00020AC6" w:rsidRDefault="00020AC6" w:rsidP="00020AC6">
            <w:pPr>
              <w:rPr>
                <w:rFonts w:cs="Frankruhel" w:hint="cs"/>
                <w:rtl/>
              </w:rPr>
            </w:pPr>
            <w:r>
              <w:rPr>
                <w:rtl/>
              </w:rPr>
              <w:t xml:space="preserve">סעיף 9 </w:t>
            </w:r>
          </w:p>
        </w:tc>
        <w:tc>
          <w:tcPr>
            <w:tcW w:w="5669" w:type="dxa"/>
          </w:tcPr>
          <w:p w14:paraId="312FD527" w14:textId="77777777" w:rsidR="00020AC6" w:rsidRPr="00020AC6" w:rsidRDefault="00020AC6" w:rsidP="00020AC6">
            <w:pPr>
              <w:rPr>
                <w:rFonts w:cs="Frankruhel" w:hint="cs"/>
                <w:rtl/>
              </w:rPr>
            </w:pPr>
            <w:r>
              <w:rPr>
                <w:rtl/>
              </w:rPr>
              <w:t>תחילה</w:t>
            </w:r>
          </w:p>
        </w:tc>
        <w:tc>
          <w:tcPr>
            <w:tcW w:w="567" w:type="dxa"/>
          </w:tcPr>
          <w:p w14:paraId="13111063" w14:textId="77777777" w:rsidR="00020AC6" w:rsidRPr="00020AC6" w:rsidRDefault="00020AC6" w:rsidP="00020AC6">
            <w:pPr>
              <w:rPr>
                <w:rStyle w:val="Hyperlink"/>
                <w:rFonts w:hint="cs"/>
                <w:rtl/>
              </w:rPr>
            </w:pPr>
            <w:hyperlink w:anchor="Seif9" w:tooltip="תחילה" w:history="1">
              <w:r w:rsidRPr="00020AC6">
                <w:rPr>
                  <w:rStyle w:val="Hyperlink"/>
                </w:rPr>
                <w:t>Go</w:t>
              </w:r>
            </w:hyperlink>
          </w:p>
        </w:tc>
        <w:tc>
          <w:tcPr>
            <w:tcW w:w="850" w:type="dxa"/>
          </w:tcPr>
          <w:p w14:paraId="10AE69EE"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020AC6" w:rsidRPr="00020AC6" w14:paraId="3F0FB643" w14:textId="77777777">
        <w:tblPrEx>
          <w:tblCellMar>
            <w:top w:w="0" w:type="dxa"/>
            <w:bottom w:w="0" w:type="dxa"/>
          </w:tblCellMar>
        </w:tblPrEx>
        <w:tc>
          <w:tcPr>
            <w:tcW w:w="1247" w:type="dxa"/>
          </w:tcPr>
          <w:p w14:paraId="5B93338B" w14:textId="77777777" w:rsidR="00020AC6" w:rsidRPr="00020AC6" w:rsidRDefault="00020AC6" w:rsidP="00020AC6">
            <w:pPr>
              <w:rPr>
                <w:rFonts w:cs="Frankruhel" w:hint="cs"/>
                <w:rtl/>
              </w:rPr>
            </w:pPr>
            <w:r>
              <w:rPr>
                <w:rtl/>
              </w:rPr>
              <w:t xml:space="preserve">סעיף 10 </w:t>
            </w:r>
          </w:p>
        </w:tc>
        <w:tc>
          <w:tcPr>
            <w:tcW w:w="5669" w:type="dxa"/>
          </w:tcPr>
          <w:p w14:paraId="392D2F6B" w14:textId="77777777" w:rsidR="00020AC6" w:rsidRPr="00020AC6" w:rsidRDefault="00020AC6" w:rsidP="00020AC6">
            <w:pPr>
              <w:rPr>
                <w:rFonts w:cs="Frankruhel" w:hint="cs"/>
                <w:rtl/>
              </w:rPr>
            </w:pPr>
            <w:r>
              <w:rPr>
                <w:rtl/>
              </w:rPr>
              <w:t>הוראות מעבר</w:t>
            </w:r>
          </w:p>
        </w:tc>
        <w:tc>
          <w:tcPr>
            <w:tcW w:w="567" w:type="dxa"/>
          </w:tcPr>
          <w:p w14:paraId="1580E022" w14:textId="77777777" w:rsidR="00020AC6" w:rsidRPr="00020AC6" w:rsidRDefault="00020AC6" w:rsidP="00020AC6">
            <w:pPr>
              <w:rPr>
                <w:rStyle w:val="Hyperlink"/>
                <w:rFonts w:hint="cs"/>
                <w:rtl/>
              </w:rPr>
            </w:pPr>
            <w:hyperlink w:anchor="Seif10" w:tooltip="הוראות מעבר" w:history="1">
              <w:r w:rsidRPr="00020AC6">
                <w:rPr>
                  <w:rStyle w:val="Hyperlink"/>
                </w:rPr>
                <w:t>Go</w:t>
              </w:r>
            </w:hyperlink>
          </w:p>
        </w:tc>
        <w:tc>
          <w:tcPr>
            <w:tcW w:w="850" w:type="dxa"/>
          </w:tcPr>
          <w:p w14:paraId="0C233E0A" w14:textId="77777777" w:rsidR="00020AC6" w:rsidRPr="00020AC6" w:rsidRDefault="00020AC6" w:rsidP="00020A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bl>
    <w:p w14:paraId="58CFFDC2" w14:textId="77777777" w:rsidR="000A51DD" w:rsidRDefault="000A51DD">
      <w:pPr>
        <w:pStyle w:val="big-header"/>
        <w:ind w:left="0" w:right="1134"/>
        <w:rPr>
          <w:rFonts w:cs="FrankRuehl" w:hint="cs"/>
          <w:sz w:val="32"/>
          <w:rtl/>
        </w:rPr>
      </w:pPr>
    </w:p>
    <w:p w14:paraId="3E46D803" w14:textId="77777777" w:rsidR="000A51DD" w:rsidRDefault="000A51DD" w:rsidP="00D66218">
      <w:pPr>
        <w:pStyle w:val="big-header"/>
        <w:ind w:left="0" w:right="1134"/>
        <w:rPr>
          <w:rStyle w:val="default"/>
          <w:rFonts w:hint="cs"/>
          <w:sz w:val="22"/>
          <w:szCs w:val="22"/>
          <w:rtl/>
        </w:rPr>
      </w:pPr>
      <w:r>
        <w:rPr>
          <w:rFonts w:cs="FrankRuehl"/>
          <w:sz w:val="32"/>
          <w:rtl/>
        </w:rPr>
        <w:br w:type="page"/>
      </w:r>
      <w:r w:rsidR="00D66218">
        <w:rPr>
          <w:rFonts w:cs="FrankRuehl" w:hint="cs"/>
          <w:sz w:val="32"/>
          <w:rtl/>
        </w:rPr>
        <w:lastRenderedPageBreak/>
        <w:t>תקנות הפיקוח על שירותים פיננסיים (קופות גמל) (הון עצמי מזערי הנדרש מחברה מנהלת של קופת גמל או קרן פנסיה), תשע"ב-2012</w:t>
      </w:r>
      <w:r>
        <w:rPr>
          <w:rStyle w:val="default"/>
          <w:sz w:val="22"/>
          <w:szCs w:val="22"/>
          <w:rtl/>
        </w:rPr>
        <w:footnoteReference w:customMarkFollows="1" w:id="1"/>
        <w:t>*</w:t>
      </w:r>
    </w:p>
    <w:p w14:paraId="3ED9D171" w14:textId="77777777" w:rsidR="000A51DD" w:rsidRDefault="000A51DD" w:rsidP="00D6621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D66218">
        <w:rPr>
          <w:rStyle w:val="default"/>
          <w:rFonts w:cs="FrankRuehl" w:hint="cs"/>
          <w:rtl/>
        </w:rPr>
        <w:t xml:space="preserve">סעיפים 4(א)(3) ו-60 לחוק הפיקוח על שירותים פיננסיים (קופות גמל), התשס"ה-2005, ולפי סעיפים 35 ו-112 לחוק הפיקוח על שירותים פיננסיים (ביטוח), התשמ"א-1981 (להלן </w:t>
      </w:r>
      <w:r w:rsidR="00D66218">
        <w:rPr>
          <w:rStyle w:val="default"/>
          <w:rFonts w:cs="FrankRuehl"/>
          <w:rtl/>
        </w:rPr>
        <w:t>–</w:t>
      </w:r>
      <w:r w:rsidR="00D66218">
        <w:rPr>
          <w:rStyle w:val="default"/>
          <w:rFonts w:cs="FrankRuehl" w:hint="cs"/>
          <w:rtl/>
        </w:rPr>
        <w:t xml:space="preserve"> חוק הפיקוח על הביטוח), ובאישור ועדת הכספים של הכנסת, אני מתקין תקנות אלה</w:t>
      </w:r>
      <w:r>
        <w:rPr>
          <w:rStyle w:val="default"/>
          <w:rFonts w:cs="FrankRuehl"/>
          <w:rtl/>
        </w:rPr>
        <w:t>:</w:t>
      </w:r>
    </w:p>
    <w:p w14:paraId="4544BA89" w14:textId="77777777" w:rsidR="000A51DD" w:rsidRDefault="000A51DD" w:rsidP="009769DC">
      <w:pPr>
        <w:pStyle w:val="P00"/>
        <w:spacing w:before="72"/>
        <w:ind w:left="0" w:right="1134"/>
        <w:rPr>
          <w:rStyle w:val="default"/>
          <w:rFonts w:cs="FrankRuehl" w:hint="cs"/>
          <w:rtl/>
        </w:rPr>
      </w:pPr>
      <w:bookmarkStart w:id="0" w:name="Seif1"/>
      <w:bookmarkEnd w:id="0"/>
      <w:r>
        <w:rPr>
          <w:rFonts w:cs="Miriam"/>
          <w:lang w:val="he-IL"/>
        </w:rPr>
        <w:pict w14:anchorId="371830AC">
          <v:rect id="_x0000_s1026" style="position:absolute;left:0;text-align:left;margin-left:464.35pt;margin-top:7.1pt;width:75.05pt;height:10.95pt;z-index:251653120" o:allowincell="f" filled="f" stroked="f" strokecolor="lime" strokeweight=".25pt">
            <v:textbox style="mso-next-textbox:#_x0000_s1026" inset="0,0,0,0">
              <w:txbxContent>
                <w:p w14:paraId="053BF27B" w14:textId="77777777" w:rsidR="000A51DD" w:rsidRDefault="009769D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769DC">
        <w:rPr>
          <w:rStyle w:val="default"/>
          <w:rFonts w:cs="FrankRuehl" w:hint="cs"/>
          <w:rtl/>
        </w:rPr>
        <w:t xml:space="preserve">בתקנות אלה </w:t>
      </w:r>
      <w:r w:rsidR="009769DC">
        <w:rPr>
          <w:rStyle w:val="default"/>
          <w:rFonts w:cs="FrankRuehl"/>
          <w:rtl/>
        </w:rPr>
        <w:t>–</w:t>
      </w:r>
    </w:p>
    <w:p w14:paraId="78B4F57B" w14:textId="77777777" w:rsidR="009769DC" w:rsidRDefault="009769DC" w:rsidP="009769DC">
      <w:pPr>
        <w:pStyle w:val="P00"/>
        <w:spacing w:before="72"/>
        <w:ind w:left="0" w:right="1134"/>
        <w:rPr>
          <w:rStyle w:val="default"/>
          <w:rFonts w:cs="FrankRuehl" w:hint="cs"/>
          <w:rtl/>
        </w:rPr>
      </w:pPr>
      <w:r>
        <w:rPr>
          <w:rStyle w:val="default"/>
          <w:rFonts w:cs="FrankRuehl" w:hint="cs"/>
          <w:rtl/>
        </w:rPr>
        <w:tab/>
        <w:t xml:space="preserve">"דוח", "דיבידנד", "חלוקת דיבידנד", "תאריך הדוח" </w:t>
      </w:r>
      <w:r>
        <w:rPr>
          <w:rStyle w:val="default"/>
          <w:rFonts w:cs="FrankRuehl"/>
          <w:rtl/>
        </w:rPr>
        <w:t>–</w:t>
      </w:r>
      <w:r>
        <w:rPr>
          <w:rStyle w:val="default"/>
          <w:rFonts w:cs="FrankRuehl" w:hint="cs"/>
          <w:rtl/>
        </w:rPr>
        <w:t xml:space="preserve"> כהגדרתם בתקנות הפיקוח על שירותים פיננסיים (ביטוח) (הון עצמי מינימלי הנדרש ממבטח), התשנ"ח-1998, בשינויים המחויבים;</w:t>
      </w:r>
    </w:p>
    <w:p w14:paraId="513A561C" w14:textId="77777777" w:rsidR="009769DC" w:rsidRDefault="009769DC" w:rsidP="009769DC">
      <w:pPr>
        <w:pStyle w:val="P00"/>
        <w:spacing w:before="72"/>
        <w:ind w:left="0" w:right="1134"/>
        <w:rPr>
          <w:rStyle w:val="default"/>
          <w:rFonts w:cs="FrankRuehl" w:hint="cs"/>
          <w:rtl/>
        </w:rPr>
      </w:pPr>
      <w:r>
        <w:rPr>
          <w:rStyle w:val="default"/>
          <w:rFonts w:cs="FrankRuehl" w:hint="cs"/>
          <w:rtl/>
        </w:rPr>
        <w:tab/>
        <w:t xml:space="preserve">"הון עצמי" </w:t>
      </w:r>
      <w:r>
        <w:rPr>
          <w:rStyle w:val="default"/>
          <w:rFonts w:cs="FrankRuehl"/>
          <w:rtl/>
        </w:rPr>
        <w:t>–</w:t>
      </w:r>
      <w:r>
        <w:rPr>
          <w:rStyle w:val="default"/>
          <w:rFonts w:cs="FrankRuehl" w:hint="cs"/>
          <w:rtl/>
        </w:rPr>
        <w:t xml:space="preserve"> סך כל אלה:</w:t>
      </w:r>
    </w:p>
    <w:p w14:paraId="460655B3" w14:textId="77777777" w:rsidR="009769DC" w:rsidRDefault="009769DC" w:rsidP="009769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הון מניות מונפק ונפרע;</w:t>
      </w:r>
    </w:p>
    <w:p w14:paraId="7C129295" w14:textId="77777777" w:rsidR="009769DC" w:rsidRDefault="009769DC" w:rsidP="009769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פרמיה ששולמה בעת הנפקת מניות;</w:t>
      </w:r>
    </w:p>
    <w:p w14:paraId="6F8E672C" w14:textId="77777777" w:rsidR="009769DC" w:rsidRDefault="009769DC" w:rsidP="009769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קרנות הון, למעט קרנות הון שהממונה קבע לגביהן כי לא ייכללו בהון עצמי;</w:t>
      </w:r>
    </w:p>
    <w:p w14:paraId="4518E55E" w14:textId="77777777" w:rsidR="009769DC" w:rsidRDefault="009769DC" w:rsidP="009769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יתרת עודפים;</w:t>
      </w:r>
    </w:p>
    <w:p w14:paraId="67240DA7" w14:textId="77777777" w:rsidR="009769DC" w:rsidRDefault="009769DC" w:rsidP="009769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רכיב אחר שעליו יורה הממונה ובשיעורים שעליהם יורה;</w:t>
      </w:r>
    </w:p>
    <w:p w14:paraId="6D2CBCF2" w14:textId="77777777" w:rsidR="009769DC" w:rsidRDefault="009769DC" w:rsidP="009769DC">
      <w:pPr>
        <w:pStyle w:val="P00"/>
        <w:spacing w:before="72"/>
        <w:ind w:left="0" w:right="1134"/>
        <w:rPr>
          <w:rStyle w:val="default"/>
          <w:rFonts w:cs="FrankRuehl" w:hint="cs"/>
          <w:rtl/>
        </w:rPr>
      </w:pPr>
      <w:r>
        <w:rPr>
          <w:rStyle w:val="default"/>
          <w:rFonts w:cs="FrankRuehl" w:hint="cs"/>
          <w:rtl/>
        </w:rPr>
        <w:tab/>
        <w:t xml:space="preserve">"הוצאות מימון", "הוצאות מס", "הוצאות רכישה נדחות", "תוכנות מחשב" </w:t>
      </w:r>
      <w:r>
        <w:rPr>
          <w:rStyle w:val="default"/>
          <w:rFonts w:cs="FrankRuehl"/>
          <w:rtl/>
        </w:rPr>
        <w:t>–</w:t>
      </w:r>
      <w:r>
        <w:rPr>
          <w:rStyle w:val="default"/>
          <w:rFonts w:cs="FrankRuehl" w:hint="cs"/>
          <w:rtl/>
        </w:rPr>
        <w:t xml:space="preserve"> כמשמעותם בכללי חשבונאות מקובלים;</w:t>
      </w:r>
    </w:p>
    <w:p w14:paraId="685984BA" w14:textId="77777777" w:rsidR="009769DC" w:rsidRDefault="009769DC" w:rsidP="009769DC">
      <w:pPr>
        <w:pStyle w:val="P00"/>
        <w:spacing w:before="72"/>
        <w:ind w:left="0" w:right="1134"/>
        <w:rPr>
          <w:rStyle w:val="default"/>
          <w:rFonts w:cs="FrankRuehl" w:hint="cs"/>
          <w:rtl/>
        </w:rPr>
      </w:pPr>
      <w:r>
        <w:rPr>
          <w:rStyle w:val="default"/>
          <w:rFonts w:cs="FrankRuehl" w:hint="cs"/>
          <w:rtl/>
        </w:rPr>
        <w:tab/>
        <w:t xml:space="preserve">"הוצאות שנתיות" </w:t>
      </w:r>
      <w:r>
        <w:rPr>
          <w:rStyle w:val="default"/>
          <w:rFonts w:cs="FrankRuehl"/>
          <w:rtl/>
        </w:rPr>
        <w:t>–</w:t>
      </w:r>
      <w:r>
        <w:rPr>
          <w:rStyle w:val="default"/>
          <w:rFonts w:cs="FrankRuehl" w:hint="cs"/>
          <w:rtl/>
        </w:rPr>
        <w:t xml:space="preserve"> הוצאות שנרשמו בספרי חברה מנהלת ב-12 החודשים שקדמו לתאריך הדוח, לרבות הוצאות בגין קופת גמל שנכסיה מנוהלים בעבור החברה המנהלת על ידי חברה אחרת ולמעט הוצאות בגין קופת גמל שנכסיה מנוהלים על ידי החברה המנהלת בעבור חברה מנהלת אחרת, הוצאות בגין הפחתה של נכסים בלתי מוחשיים, הוצאות מימון, הוצאות מס והוצאות אחרות שעליהן יורה הממונה;</w:t>
      </w:r>
    </w:p>
    <w:p w14:paraId="4D45B44D" w14:textId="77777777" w:rsidR="009769DC" w:rsidRDefault="009769DC" w:rsidP="009769DC">
      <w:pPr>
        <w:pStyle w:val="P00"/>
        <w:spacing w:before="72"/>
        <w:ind w:left="0" w:right="1134"/>
        <w:rPr>
          <w:rStyle w:val="default"/>
          <w:rFonts w:cs="FrankRuehl" w:hint="cs"/>
          <w:rtl/>
        </w:rPr>
      </w:pPr>
      <w:r>
        <w:rPr>
          <w:rStyle w:val="default"/>
          <w:rFonts w:cs="FrankRuehl" w:hint="cs"/>
          <w:rtl/>
        </w:rPr>
        <w:tab/>
        <w:t xml:space="preserve">"חברה מנהלת" </w:t>
      </w:r>
      <w:r>
        <w:rPr>
          <w:rStyle w:val="default"/>
          <w:rFonts w:cs="FrankRuehl"/>
          <w:rtl/>
        </w:rPr>
        <w:t>–</w:t>
      </w:r>
      <w:r>
        <w:rPr>
          <w:rStyle w:val="default"/>
          <w:rFonts w:cs="FrankRuehl" w:hint="cs"/>
          <w:rtl/>
        </w:rPr>
        <w:t xml:space="preserve"> לרבות מבטח שניתן לו רישיון בהתאם להוראות סעיף 15(א1) לחוק הפיקוח על הביטוח, ולמעט חברה המנהלת רק קופות גמל ענפיות;</w:t>
      </w:r>
    </w:p>
    <w:p w14:paraId="0622DAEC" w14:textId="77777777" w:rsidR="009769DC" w:rsidRDefault="009769DC" w:rsidP="009769DC">
      <w:pPr>
        <w:pStyle w:val="P00"/>
        <w:spacing w:before="72"/>
        <w:ind w:left="0" w:right="1134"/>
        <w:rPr>
          <w:rStyle w:val="default"/>
          <w:rFonts w:cs="FrankRuehl" w:hint="cs"/>
          <w:rtl/>
        </w:rPr>
      </w:pPr>
      <w:r>
        <w:rPr>
          <w:rStyle w:val="default"/>
          <w:rFonts w:cs="FrankRuehl" w:hint="cs"/>
          <w:rtl/>
        </w:rPr>
        <w:tab/>
        <w:t xml:space="preserve">"נכסים בלתי מוחשיים" </w:t>
      </w:r>
      <w:r>
        <w:rPr>
          <w:rStyle w:val="default"/>
          <w:rFonts w:cs="FrankRuehl"/>
          <w:rtl/>
        </w:rPr>
        <w:t>–</w:t>
      </w:r>
      <w:r>
        <w:rPr>
          <w:rStyle w:val="default"/>
          <w:rFonts w:cs="FrankRuehl" w:hint="cs"/>
          <w:rtl/>
        </w:rPr>
        <w:t xml:space="preserve"> כמשמעותם בכללי חשבונאות מקובלים, לרבות הוצאות רכישה נדחות ולמעט תוכנות מחשב;</w:t>
      </w:r>
    </w:p>
    <w:p w14:paraId="02354743" w14:textId="77777777" w:rsidR="009769DC" w:rsidRDefault="009769DC" w:rsidP="009769DC">
      <w:pPr>
        <w:pStyle w:val="P00"/>
        <w:spacing w:before="72"/>
        <w:ind w:left="0" w:right="1134"/>
        <w:rPr>
          <w:rStyle w:val="default"/>
          <w:rFonts w:cs="FrankRuehl" w:hint="cs"/>
          <w:rtl/>
        </w:rPr>
      </w:pPr>
      <w:r>
        <w:rPr>
          <w:rStyle w:val="default"/>
          <w:rFonts w:cs="FrankRuehl" w:hint="cs"/>
          <w:rtl/>
        </w:rPr>
        <w:tab/>
        <w:t xml:space="preserve">"נכסים מנוהלים" </w:t>
      </w:r>
      <w:r>
        <w:rPr>
          <w:rStyle w:val="default"/>
          <w:rFonts w:cs="FrankRuehl"/>
          <w:rtl/>
        </w:rPr>
        <w:t>–</w:t>
      </w:r>
      <w:r>
        <w:rPr>
          <w:rStyle w:val="default"/>
          <w:rFonts w:cs="FrankRuehl" w:hint="cs"/>
          <w:rtl/>
        </w:rPr>
        <w:t xml:space="preserve"> נכסי קופת גמל המנוהלים על ידי חברה מנהלת בתאריך הדוח, לרבות נכסי קופת גמל המנוהלים בעבור החברה המנהלת על ידי חברה אחרת ולמעט נכסי קופת גמל שמנהלת החברה המנהלת בעבור חברה מנהלת אחרת.</w:t>
      </w:r>
    </w:p>
    <w:p w14:paraId="50FB794E" w14:textId="77777777" w:rsidR="000A51DD" w:rsidRDefault="000A51DD" w:rsidP="009769DC">
      <w:pPr>
        <w:pStyle w:val="P00"/>
        <w:spacing w:before="72"/>
        <w:ind w:left="0" w:right="1134"/>
        <w:rPr>
          <w:rStyle w:val="default"/>
          <w:rFonts w:cs="FrankRuehl" w:hint="cs"/>
          <w:rtl/>
        </w:rPr>
      </w:pPr>
      <w:bookmarkStart w:id="1" w:name="Seif2"/>
      <w:bookmarkEnd w:id="1"/>
      <w:r>
        <w:rPr>
          <w:rFonts w:cs="Miriam"/>
          <w:lang w:val="he-IL"/>
        </w:rPr>
        <w:pict w14:anchorId="360FF7D3">
          <v:rect id="_x0000_s1250" style="position:absolute;left:0;text-align:left;margin-left:464.35pt;margin-top:7.1pt;width:75.05pt;height:22.2pt;z-index:251654144" o:allowincell="f" filled="f" stroked="f" strokecolor="lime" strokeweight=".25pt">
            <v:textbox style="mso-next-textbox:#_x0000_s1250" inset="0,0,0,0">
              <w:txbxContent>
                <w:p w14:paraId="5D352EB7" w14:textId="77777777" w:rsidR="000A51DD" w:rsidRDefault="009769DC" w:rsidP="009769DC">
                  <w:pPr>
                    <w:spacing w:line="160" w:lineRule="exact"/>
                    <w:rPr>
                      <w:rFonts w:cs="Miriam" w:hint="cs"/>
                      <w:noProof/>
                      <w:sz w:val="18"/>
                      <w:szCs w:val="18"/>
                      <w:rtl/>
                    </w:rPr>
                  </w:pPr>
                  <w:r>
                    <w:rPr>
                      <w:rFonts w:cs="Miriam" w:hint="cs"/>
                      <w:sz w:val="18"/>
                      <w:szCs w:val="18"/>
                      <w:rtl/>
                    </w:rPr>
                    <w:t>הון עצמי התחלתי נדרש</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(א)</w:t>
      </w:r>
      <w:r w:rsidR="009769DC">
        <w:rPr>
          <w:rStyle w:val="default"/>
          <w:rFonts w:cs="FrankRuehl" w:hint="cs"/>
          <w:rtl/>
        </w:rPr>
        <w:tab/>
        <w:t>ההון העצמי ההתחלתי בשקלים חדשים הנדרש מחברה מנהלת יהיה 10 מיליון</w:t>
      </w:r>
      <w:r>
        <w:rPr>
          <w:rStyle w:val="default"/>
          <w:rFonts w:cs="FrankRuehl"/>
          <w:rtl/>
        </w:rPr>
        <w:t>.</w:t>
      </w:r>
    </w:p>
    <w:p w14:paraId="5A69865E" w14:textId="77777777" w:rsidR="009769DC" w:rsidRDefault="009769DC" w:rsidP="009769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יהיה ההון העצמי ההתחלתי בשקלים חדשים הנדרש מחברה המנהלת רק קופות גמל בניהול אישי </w:t>
      </w:r>
      <w:r>
        <w:rPr>
          <w:rStyle w:val="default"/>
          <w:rFonts w:cs="FrankRuehl"/>
          <w:rtl/>
        </w:rPr>
        <w:t>–</w:t>
      </w:r>
      <w:r>
        <w:rPr>
          <w:rStyle w:val="default"/>
          <w:rFonts w:cs="FrankRuehl" w:hint="cs"/>
          <w:rtl/>
        </w:rPr>
        <w:t xml:space="preserve"> 2.5 מיליון.</w:t>
      </w:r>
    </w:p>
    <w:p w14:paraId="1D54BD9C" w14:textId="77777777" w:rsidR="00C16BF1" w:rsidRDefault="00C16BF1" w:rsidP="009769DC">
      <w:pPr>
        <w:pStyle w:val="P00"/>
        <w:spacing w:before="72"/>
        <w:ind w:left="0" w:right="1134"/>
        <w:rPr>
          <w:rStyle w:val="default"/>
          <w:rFonts w:cs="FrankRuehl" w:hint="cs"/>
          <w:rtl/>
        </w:rPr>
      </w:pPr>
      <w:bookmarkStart w:id="2" w:name="Seif3"/>
      <w:bookmarkEnd w:id="2"/>
      <w:r>
        <w:rPr>
          <w:rFonts w:cs="Miriam"/>
          <w:lang w:val="he-IL"/>
        </w:rPr>
        <w:pict w14:anchorId="1DA31C1E">
          <v:rect id="_x0000_s1357" style="position:absolute;left:0;text-align:left;margin-left:464.35pt;margin-top:7.1pt;width:75.05pt;height:11.95pt;z-index:251655168" o:allowincell="f" filled="f" stroked="f" strokecolor="lime" strokeweight=".25pt">
            <v:textbox style="mso-next-textbox:#_x0000_s1357" inset="0,0,0,0">
              <w:txbxContent>
                <w:p w14:paraId="49B3C9F3" w14:textId="77777777" w:rsidR="00C16BF1" w:rsidRDefault="009769DC" w:rsidP="00C16BF1">
                  <w:pPr>
                    <w:spacing w:line="160" w:lineRule="exact"/>
                    <w:rPr>
                      <w:rFonts w:cs="Miriam" w:hint="cs"/>
                      <w:noProof/>
                      <w:sz w:val="18"/>
                      <w:szCs w:val="18"/>
                      <w:rtl/>
                    </w:rPr>
                  </w:pPr>
                  <w:r>
                    <w:rPr>
                      <w:rFonts w:cs="Miriam" w:hint="cs"/>
                      <w:sz w:val="18"/>
                      <w:szCs w:val="18"/>
                      <w:rtl/>
                    </w:rPr>
                    <w:t>הון עצמי מזערי נדרש</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(א)</w:t>
      </w:r>
      <w:r w:rsidR="009769DC">
        <w:rPr>
          <w:rStyle w:val="default"/>
          <w:rFonts w:cs="FrankRuehl" w:hint="cs"/>
          <w:rtl/>
        </w:rPr>
        <w:tab/>
        <w:t>ההון העצמי המזערי בשקלים חדשים הנדרש מחברה מנהלת בתאריך הדוח לא יפחת מהגבוה מבין הסכומים שלהלן:</w:t>
      </w:r>
    </w:p>
    <w:p w14:paraId="56FACE01" w14:textId="77777777" w:rsidR="009769DC" w:rsidRDefault="009769DC" w:rsidP="009769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ההון העצמי ההתחלתי הנדרש לפי תקנה 2;</w:t>
      </w:r>
    </w:p>
    <w:p w14:paraId="6EBDEF60" w14:textId="77777777" w:rsidR="009769DC" w:rsidRDefault="009769DC" w:rsidP="009769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שלושת אלה:</w:t>
      </w:r>
    </w:p>
    <w:p w14:paraId="07952F1D" w14:textId="77777777" w:rsidR="009769DC" w:rsidRDefault="009769DC" w:rsidP="009769D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0.1% מהנכסים המנוהלים עד לתקרת נכסים מנוהלים של 15 מיליארד שקלים חדשים;</w:t>
      </w:r>
    </w:p>
    <w:p w14:paraId="013D1B1E" w14:textId="77777777" w:rsidR="009769DC" w:rsidRDefault="009769DC" w:rsidP="009769DC">
      <w:pPr>
        <w:pStyle w:val="P00"/>
        <w:spacing w:before="72"/>
        <w:ind w:left="1474" w:right="1134"/>
        <w:rPr>
          <w:rStyle w:val="default"/>
          <w:rFonts w:cs="FrankRuehl" w:hint="cs"/>
          <w:rtl/>
        </w:rPr>
      </w:pPr>
      <w:r>
        <w:rPr>
          <w:rStyle w:val="default"/>
          <w:rFonts w:cs="FrankRuehl" w:hint="cs"/>
          <w:rtl/>
        </w:rPr>
        <w:lastRenderedPageBreak/>
        <w:t>(ב)</w:t>
      </w:r>
      <w:r>
        <w:rPr>
          <w:rStyle w:val="default"/>
          <w:rFonts w:cs="FrankRuehl" w:hint="cs"/>
          <w:rtl/>
        </w:rPr>
        <w:tab/>
        <w:t>0.05% מהנכסים המנוהלים מעל לתקרה האמורה בפסקת משנה (א);</w:t>
      </w:r>
    </w:p>
    <w:p w14:paraId="20460E7D" w14:textId="77777777" w:rsidR="009769DC" w:rsidRDefault="009769DC" w:rsidP="009769D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25% מההוצאות השנתיות.</w:t>
      </w:r>
    </w:p>
    <w:p w14:paraId="3AA69AEB" w14:textId="77777777" w:rsidR="009769DC" w:rsidRDefault="009769DC" w:rsidP="009769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להורות על הפחתת הסכום האמור או על הגדלת הסכום האמור בתקנת משנה (א), בהתחשב, בין השאר, בסיכונים המאפיינים את פעילותה של החברה המנהלת, ובלבד שהגדלת הסכום בדרך האמורה יהיה לתקופה קצובה שעליה יורה הממונה.</w:t>
      </w:r>
    </w:p>
    <w:p w14:paraId="2491EF9E" w14:textId="77777777" w:rsidR="00D66218" w:rsidRDefault="00D66218" w:rsidP="009769DC">
      <w:pPr>
        <w:pStyle w:val="P00"/>
        <w:spacing w:before="72"/>
        <w:ind w:left="0" w:right="1134"/>
        <w:rPr>
          <w:rStyle w:val="default"/>
          <w:rFonts w:cs="FrankRuehl" w:hint="cs"/>
          <w:rtl/>
        </w:rPr>
      </w:pPr>
      <w:bookmarkStart w:id="3" w:name="Seif4"/>
      <w:bookmarkEnd w:id="3"/>
      <w:r>
        <w:rPr>
          <w:rFonts w:cs="Miriam"/>
          <w:lang w:val="he-IL"/>
        </w:rPr>
        <w:pict w14:anchorId="157A62CC">
          <v:rect id="_x0000_s1358" style="position:absolute;left:0;text-align:left;margin-left:464.35pt;margin-top:7.1pt;width:75.05pt;height:16.95pt;z-index:251656192" o:allowincell="f" filled="f" stroked="f" strokecolor="lime" strokeweight=".25pt">
            <v:textbox style="mso-next-textbox:#_x0000_s1358" inset="0,0,0,0">
              <w:txbxContent>
                <w:p w14:paraId="33328E8E" w14:textId="77777777" w:rsidR="00D66218" w:rsidRDefault="009769DC" w:rsidP="00D66218">
                  <w:pPr>
                    <w:spacing w:line="160" w:lineRule="exact"/>
                    <w:rPr>
                      <w:rFonts w:cs="Miriam" w:hint="cs"/>
                      <w:noProof/>
                      <w:sz w:val="18"/>
                      <w:szCs w:val="18"/>
                      <w:rtl/>
                    </w:rPr>
                  </w:pPr>
                  <w:r>
                    <w:rPr>
                      <w:rFonts w:cs="Miriam" w:hint="cs"/>
                      <w:sz w:val="18"/>
                      <w:szCs w:val="18"/>
                      <w:rtl/>
                    </w:rPr>
                    <w:t>אי-דרישה של הון עצמי התחלתי ומזערי</w:t>
                  </w:r>
                </w:p>
              </w:txbxContent>
            </v:textbox>
            <w10:anchorlock/>
          </v:rect>
        </w:pict>
      </w:r>
      <w:r w:rsidR="009769DC">
        <w:rPr>
          <w:rStyle w:val="big-number"/>
          <w:rFonts w:cs="Miriam" w:hint="cs"/>
          <w:rtl/>
        </w:rPr>
        <w:t>4</w:t>
      </w:r>
      <w:r>
        <w:rPr>
          <w:rStyle w:val="big-number"/>
          <w:rFonts w:cs="FrankRuehl"/>
          <w:sz w:val="26"/>
          <w:szCs w:val="26"/>
          <w:rtl/>
        </w:rPr>
        <w:t>.</w:t>
      </w:r>
      <w:r>
        <w:rPr>
          <w:rStyle w:val="big-number"/>
          <w:rFonts w:cs="FrankRuehl"/>
          <w:sz w:val="26"/>
          <w:szCs w:val="26"/>
          <w:rtl/>
        </w:rPr>
        <w:tab/>
      </w:r>
      <w:r w:rsidR="009769DC">
        <w:rPr>
          <w:rStyle w:val="default"/>
          <w:rFonts w:cs="FrankRuehl" w:hint="cs"/>
          <w:rtl/>
        </w:rPr>
        <w:t>על אף האמור בתקנות 2 ו-3, בחברה מנהלת של קרן ותיקה שמונה לה מנהל מיוחד לפי סעיף 78ד לחוק הפיקוח על הביטוח ובקופות הגמל שבניהולה, בחברה מנהלת של קרן ותיקה שהחברה בשליטה של עמיתיה ושתקנונה אוסר על חלוקת רווחים לבעלי מניותיה ובחברה מנהלת של קופת גמל מרכזית לפיצויים כאמור בסעיף 47ו(1) לחוק הבנקאות (רישוי), התשמ"א-1981, לא יידרש הון עצמי התחלתי ומזערי</w:t>
      </w:r>
      <w:r>
        <w:rPr>
          <w:rStyle w:val="default"/>
          <w:rFonts w:cs="FrankRuehl"/>
          <w:rtl/>
        </w:rPr>
        <w:t>.</w:t>
      </w:r>
    </w:p>
    <w:p w14:paraId="0DA25213" w14:textId="77777777" w:rsidR="00D66218" w:rsidRDefault="00D66218" w:rsidP="00930E30">
      <w:pPr>
        <w:pStyle w:val="P00"/>
        <w:spacing w:before="72"/>
        <w:ind w:left="0" w:right="1134"/>
        <w:rPr>
          <w:rStyle w:val="default"/>
          <w:rFonts w:cs="FrankRuehl" w:hint="cs"/>
          <w:rtl/>
        </w:rPr>
      </w:pPr>
      <w:bookmarkStart w:id="4" w:name="Seif5"/>
      <w:bookmarkEnd w:id="4"/>
      <w:r>
        <w:rPr>
          <w:rFonts w:cs="Miriam"/>
          <w:lang w:val="he-IL"/>
        </w:rPr>
        <w:pict w14:anchorId="132CF2EB">
          <v:rect id="_x0000_s1359" style="position:absolute;left:0;text-align:left;margin-left:464.35pt;margin-top:7.1pt;width:75.05pt;height:38.8pt;z-index:251657216" o:allowincell="f" filled="f" stroked="f" strokecolor="lime" strokeweight=".25pt">
            <v:textbox style="mso-next-textbox:#_x0000_s1359" inset="0,0,0,0">
              <w:txbxContent>
                <w:p w14:paraId="0C6EE4B8" w14:textId="77777777" w:rsidR="00D66218" w:rsidRDefault="00930E30" w:rsidP="00D66218">
                  <w:pPr>
                    <w:spacing w:line="160" w:lineRule="exact"/>
                    <w:rPr>
                      <w:rFonts w:cs="Miriam" w:hint="cs"/>
                      <w:noProof/>
                      <w:sz w:val="18"/>
                      <w:szCs w:val="18"/>
                      <w:rtl/>
                    </w:rPr>
                  </w:pPr>
                  <w:r>
                    <w:rPr>
                      <w:rFonts w:cs="Miriam" w:hint="cs"/>
                      <w:sz w:val="18"/>
                      <w:szCs w:val="18"/>
                      <w:rtl/>
                    </w:rPr>
                    <w:t>הון עצמי מזערי נדרש של חברה מנהלת המחזיקה חברות נשלטות</w:t>
                  </w:r>
                </w:p>
              </w:txbxContent>
            </v:textbox>
            <w10:anchorlock/>
          </v:rect>
        </w:pict>
      </w:r>
      <w:r w:rsidR="009769DC">
        <w:rPr>
          <w:rStyle w:val="big-number"/>
          <w:rFonts w:cs="Miriam" w:hint="cs"/>
          <w:rtl/>
        </w:rPr>
        <w:t>5</w:t>
      </w:r>
      <w:r>
        <w:rPr>
          <w:rStyle w:val="big-number"/>
          <w:rFonts w:cs="FrankRuehl"/>
          <w:sz w:val="26"/>
          <w:szCs w:val="26"/>
          <w:rtl/>
        </w:rPr>
        <w:t>.</w:t>
      </w:r>
      <w:r>
        <w:rPr>
          <w:rStyle w:val="big-number"/>
          <w:rFonts w:cs="FrankRuehl"/>
          <w:sz w:val="26"/>
          <w:szCs w:val="26"/>
          <w:rtl/>
        </w:rPr>
        <w:tab/>
      </w:r>
      <w:r w:rsidR="00930E30">
        <w:rPr>
          <w:rStyle w:val="default"/>
          <w:rFonts w:cs="FrankRuehl" w:hint="cs"/>
          <w:rtl/>
        </w:rPr>
        <w:t xml:space="preserve">ההון העצמי המזערי בשקלים חדשים הנדרש מחברה מנהלת בעלת שליטה בחברות מנהלות (להלן </w:t>
      </w:r>
      <w:r w:rsidR="00930E30">
        <w:rPr>
          <w:rStyle w:val="default"/>
          <w:rFonts w:cs="FrankRuehl"/>
          <w:rtl/>
        </w:rPr>
        <w:t>–</w:t>
      </w:r>
      <w:r w:rsidR="00930E30">
        <w:rPr>
          <w:rStyle w:val="default"/>
          <w:rFonts w:cs="FrankRuehl" w:hint="cs"/>
          <w:rtl/>
        </w:rPr>
        <w:t xml:space="preserve"> חברות נשלטות) לא יפחת בתאריך הדוח מסכום כל אלה:</w:t>
      </w:r>
    </w:p>
    <w:p w14:paraId="273355EE" w14:textId="77777777" w:rsidR="00930E30" w:rsidRDefault="00930E30" w:rsidP="00930E3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הסכום הנדרש מהחברה המנהלת לפי תקנה 3;</w:t>
      </w:r>
    </w:p>
    <w:p w14:paraId="777459AF" w14:textId="77777777" w:rsidR="00930E30" w:rsidRDefault="00930E30" w:rsidP="00930E3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הסכום המתקבל מהכפלת ההון העצמי המזערי הנדרש של כל אחת מהחברות הנשלטות בשיעור ההחזקה של החברה המנהלת בהן.</w:t>
      </w:r>
    </w:p>
    <w:p w14:paraId="45A180B1" w14:textId="77777777" w:rsidR="00D66218" w:rsidRDefault="00D66218" w:rsidP="00930E30">
      <w:pPr>
        <w:pStyle w:val="P00"/>
        <w:spacing w:before="72"/>
        <w:ind w:left="0" w:right="1134"/>
        <w:rPr>
          <w:rStyle w:val="default"/>
          <w:rFonts w:cs="FrankRuehl" w:hint="cs"/>
          <w:rtl/>
        </w:rPr>
      </w:pPr>
      <w:bookmarkStart w:id="5" w:name="Seif6"/>
      <w:bookmarkEnd w:id="5"/>
      <w:r>
        <w:rPr>
          <w:rFonts w:cs="Miriam"/>
          <w:lang w:val="he-IL"/>
        </w:rPr>
        <w:pict w14:anchorId="3E6FEDCC">
          <v:rect id="_x0000_s1360" style="position:absolute;left:0;text-align:left;margin-left:464.35pt;margin-top:7.1pt;width:75.05pt;height:8.95pt;z-index:251658240" o:allowincell="f" filled="f" stroked="f" strokecolor="lime" strokeweight=".25pt">
            <v:textbox style="mso-next-textbox:#_x0000_s1360" inset="0,0,0,0">
              <w:txbxContent>
                <w:p w14:paraId="5AA2520C" w14:textId="77777777" w:rsidR="00D66218" w:rsidRDefault="00930E30" w:rsidP="00D66218">
                  <w:pPr>
                    <w:spacing w:line="160" w:lineRule="exact"/>
                    <w:rPr>
                      <w:rFonts w:cs="Miriam" w:hint="cs"/>
                      <w:noProof/>
                      <w:sz w:val="18"/>
                      <w:szCs w:val="18"/>
                      <w:rtl/>
                    </w:rPr>
                  </w:pPr>
                  <w:r>
                    <w:rPr>
                      <w:rFonts w:cs="Miriam" w:hint="cs"/>
                      <w:sz w:val="18"/>
                      <w:szCs w:val="18"/>
                      <w:rtl/>
                    </w:rPr>
                    <w:t>הגדלת ההון</w:t>
                  </w:r>
                </w:p>
              </w:txbxContent>
            </v:textbox>
            <w10:anchorlock/>
          </v:rect>
        </w:pict>
      </w:r>
      <w:r w:rsidR="00930E30">
        <w:rPr>
          <w:rStyle w:val="big-number"/>
          <w:rFonts w:cs="Miriam" w:hint="cs"/>
          <w:rtl/>
        </w:rPr>
        <w:t>6</w:t>
      </w:r>
      <w:r>
        <w:rPr>
          <w:rStyle w:val="big-number"/>
          <w:rFonts w:cs="FrankRuehl"/>
          <w:sz w:val="26"/>
          <w:szCs w:val="26"/>
          <w:rtl/>
        </w:rPr>
        <w:t>.</w:t>
      </w:r>
      <w:r>
        <w:rPr>
          <w:rStyle w:val="big-number"/>
          <w:rFonts w:cs="FrankRuehl"/>
          <w:sz w:val="26"/>
          <w:szCs w:val="26"/>
          <w:rtl/>
        </w:rPr>
        <w:tab/>
      </w:r>
      <w:r w:rsidR="00930E30">
        <w:rPr>
          <w:rStyle w:val="default"/>
          <w:rFonts w:cs="FrankRuehl" w:hint="cs"/>
          <w:rtl/>
        </w:rPr>
        <w:t>(א)</w:t>
      </w:r>
      <w:r w:rsidR="00930E30">
        <w:rPr>
          <w:rStyle w:val="default"/>
          <w:rFonts w:cs="FrankRuehl" w:hint="cs"/>
          <w:rtl/>
        </w:rPr>
        <w:tab/>
        <w:t>היה הונה העצמי של חברה מנהלת בתאריך הדוח קטן מהאמור בתקנות אלה, חייבת היא להגדילו עד לסכום האמור בתקנות אלה עד מועד פרסום הדוח</w:t>
      </w:r>
      <w:r>
        <w:rPr>
          <w:rStyle w:val="default"/>
          <w:rFonts w:cs="FrankRuehl"/>
          <w:rtl/>
        </w:rPr>
        <w:t>.</w:t>
      </w:r>
    </w:p>
    <w:p w14:paraId="5FD2D25A" w14:textId="77777777" w:rsidR="00930E30" w:rsidRDefault="00930E30" w:rsidP="00930E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בנסיבות מיוחדות רשאי הממונה לדחות את מועד הגדלת ההון.</w:t>
      </w:r>
    </w:p>
    <w:p w14:paraId="35DCAE8C" w14:textId="77777777" w:rsidR="00D66218" w:rsidRDefault="00D66218" w:rsidP="00930E30">
      <w:pPr>
        <w:pStyle w:val="P00"/>
        <w:spacing w:before="72"/>
        <w:ind w:left="0" w:right="1134"/>
        <w:rPr>
          <w:rStyle w:val="default"/>
          <w:rFonts w:cs="FrankRuehl" w:hint="cs"/>
          <w:rtl/>
        </w:rPr>
      </w:pPr>
      <w:bookmarkStart w:id="6" w:name="Seif7"/>
      <w:bookmarkEnd w:id="6"/>
      <w:r>
        <w:rPr>
          <w:rFonts w:cs="Miriam"/>
          <w:lang w:val="he-IL"/>
        </w:rPr>
        <w:pict w14:anchorId="67028F70">
          <v:rect id="_x0000_s1361" style="position:absolute;left:0;text-align:left;margin-left:464.35pt;margin-top:7.1pt;width:75.05pt;height:9.15pt;z-index:251659264" o:allowincell="f" filled="f" stroked="f" strokecolor="lime" strokeweight=".25pt">
            <v:textbox style="mso-next-textbox:#_x0000_s1361" inset="0,0,0,0">
              <w:txbxContent>
                <w:p w14:paraId="4DB42A57" w14:textId="77777777" w:rsidR="00D66218" w:rsidRDefault="00930E30" w:rsidP="00D66218">
                  <w:pPr>
                    <w:spacing w:line="160" w:lineRule="exact"/>
                    <w:rPr>
                      <w:rFonts w:cs="Miriam" w:hint="cs"/>
                      <w:noProof/>
                      <w:sz w:val="18"/>
                      <w:szCs w:val="18"/>
                      <w:rtl/>
                    </w:rPr>
                  </w:pPr>
                  <w:r>
                    <w:rPr>
                      <w:rFonts w:cs="Miriam" w:hint="cs"/>
                      <w:sz w:val="18"/>
                      <w:szCs w:val="18"/>
                      <w:rtl/>
                    </w:rPr>
                    <w:t>חלוקת דיבידנד</w:t>
                  </w:r>
                </w:p>
              </w:txbxContent>
            </v:textbox>
            <w10:anchorlock/>
          </v:rect>
        </w:pict>
      </w:r>
      <w:r w:rsidR="00930E30">
        <w:rPr>
          <w:rStyle w:val="big-number"/>
          <w:rFonts w:cs="Miriam" w:hint="cs"/>
          <w:rtl/>
        </w:rPr>
        <w:t>7</w:t>
      </w:r>
      <w:r>
        <w:rPr>
          <w:rStyle w:val="big-number"/>
          <w:rFonts w:cs="FrankRuehl"/>
          <w:sz w:val="26"/>
          <w:szCs w:val="26"/>
          <w:rtl/>
        </w:rPr>
        <w:t>.</w:t>
      </w:r>
      <w:r>
        <w:rPr>
          <w:rStyle w:val="big-number"/>
          <w:rFonts w:cs="FrankRuehl"/>
          <w:sz w:val="26"/>
          <w:szCs w:val="26"/>
          <w:rtl/>
        </w:rPr>
        <w:tab/>
      </w:r>
      <w:r w:rsidR="00930E30">
        <w:rPr>
          <w:rStyle w:val="default"/>
          <w:rFonts w:cs="FrankRuehl" w:hint="cs"/>
          <w:rtl/>
        </w:rPr>
        <w:t>חברה מנהלת תהיה רשאית לחלק דיבידנד רק אם הונה העצמי הוא לפחות בגובה ההון העצמי הנדרש ממנה לפי תקנות אלה</w:t>
      </w:r>
      <w:r>
        <w:rPr>
          <w:rStyle w:val="default"/>
          <w:rFonts w:cs="FrankRuehl"/>
          <w:rtl/>
        </w:rPr>
        <w:t>.</w:t>
      </w:r>
    </w:p>
    <w:p w14:paraId="6E210141" w14:textId="77777777" w:rsidR="00D66218" w:rsidRDefault="00D66218" w:rsidP="006C729E">
      <w:pPr>
        <w:pStyle w:val="P00"/>
        <w:spacing w:before="72"/>
        <w:ind w:left="0" w:right="1134"/>
        <w:rPr>
          <w:rStyle w:val="default"/>
          <w:rFonts w:cs="FrankRuehl" w:hint="cs"/>
          <w:rtl/>
        </w:rPr>
      </w:pPr>
      <w:bookmarkStart w:id="7" w:name="Seif8"/>
      <w:bookmarkEnd w:id="7"/>
      <w:r>
        <w:rPr>
          <w:rFonts w:cs="Miriam"/>
          <w:lang w:val="he-IL"/>
        </w:rPr>
        <w:pict w14:anchorId="68459DD7">
          <v:rect id="_x0000_s1362" style="position:absolute;left:0;text-align:left;margin-left:464.35pt;margin-top:7.1pt;width:75.05pt;height:9.25pt;z-index:251660288" o:allowincell="f" filled="f" stroked="f" strokecolor="lime" strokeweight=".25pt">
            <v:textbox style="mso-next-textbox:#_x0000_s1362" inset="0,0,0,0">
              <w:txbxContent>
                <w:p w14:paraId="1062C257" w14:textId="77777777" w:rsidR="00D66218" w:rsidRDefault="006C729E" w:rsidP="00D66218">
                  <w:pPr>
                    <w:spacing w:line="160" w:lineRule="exact"/>
                    <w:rPr>
                      <w:rFonts w:cs="Miriam" w:hint="cs"/>
                      <w:noProof/>
                      <w:sz w:val="18"/>
                      <w:szCs w:val="18"/>
                      <w:rtl/>
                    </w:rPr>
                  </w:pPr>
                  <w:r>
                    <w:rPr>
                      <w:rFonts w:cs="Miriam" w:hint="cs"/>
                      <w:sz w:val="18"/>
                      <w:szCs w:val="18"/>
                      <w:rtl/>
                    </w:rPr>
                    <w:t>תק' תשע"ב-2012</w:t>
                  </w:r>
                </w:p>
              </w:txbxContent>
            </v:textbox>
            <w10:anchorlock/>
          </v:rect>
        </w:pict>
      </w:r>
      <w:r w:rsidR="00930E30">
        <w:rPr>
          <w:rStyle w:val="big-number"/>
          <w:rFonts w:cs="Miriam" w:hint="cs"/>
          <w:rtl/>
        </w:rPr>
        <w:t>8</w:t>
      </w:r>
      <w:r>
        <w:rPr>
          <w:rStyle w:val="big-number"/>
          <w:rFonts w:cs="FrankRuehl"/>
          <w:sz w:val="26"/>
          <w:szCs w:val="26"/>
          <w:rtl/>
        </w:rPr>
        <w:t>.</w:t>
      </w:r>
      <w:r>
        <w:rPr>
          <w:rStyle w:val="big-number"/>
          <w:rFonts w:cs="FrankRuehl"/>
          <w:sz w:val="26"/>
          <w:szCs w:val="26"/>
          <w:rtl/>
        </w:rPr>
        <w:tab/>
      </w:r>
      <w:r w:rsidR="00930E30">
        <w:rPr>
          <w:rStyle w:val="default"/>
          <w:rFonts w:cs="FrankRuehl" w:hint="cs"/>
          <w:rtl/>
        </w:rPr>
        <w:t>(</w:t>
      </w:r>
      <w:r w:rsidR="006C729E">
        <w:rPr>
          <w:rStyle w:val="default"/>
          <w:rFonts w:cs="FrankRuehl" w:hint="cs"/>
          <w:rtl/>
        </w:rPr>
        <w:t>בוטלה)</w:t>
      </w:r>
      <w:r>
        <w:rPr>
          <w:rStyle w:val="default"/>
          <w:rFonts w:cs="FrankRuehl"/>
          <w:rtl/>
        </w:rPr>
        <w:t>.</w:t>
      </w:r>
    </w:p>
    <w:p w14:paraId="033A1700" w14:textId="77777777" w:rsidR="006C729E" w:rsidRPr="006C729E" w:rsidRDefault="006C729E" w:rsidP="006C729E">
      <w:pPr>
        <w:pStyle w:val="P00"/>
        <w:spacing w:before="0"/>
        <w:ind w:left="0" w:right="1134"/>
        <w:rPr>
          <w:rStyle w:val="default"/>
          <w:rFonts w:cs="FrankRuehl" w:hint="cs"/>
          <w:caps/>
          <w:vanish/>
          <w:color w:val="FF0000"/>
          <w:sz w:val="20"/>
          <w:szCs w:val="20"/>
          <w:shd w:val="clear" w:color="auto" w:fill="FFFF99"/>
          <w:rtl/>
        </w:rPr>
      </w:pPr>
      <w:bookmarkStart w:id="8" w:name="Rov11"/>
      <w:r w:rsidRPr="006C729E">
        <w:rPr>
          <w:rStyle w:val="default"/>
          <w:rFonts w:cs="FrankRuehl" w:hint="cs"/>
          <w:caps/>
          <w:vanish/>
          <w:color w:val="FF0000"/>
          <w:sz w:val="20"/>
          <w:szCs w:val="20"/>
          <w:shd w:val="clear" w:color="auto" w:fill="FFFF99"/>
          <w:rtl/>
        </w:rPr>
        <w:t>מיום 8.7.2012</w:t>
      </w:r>
    </w:p>
    <w:p w14:paraId="6690FC31" w14:textId="77777777" w:rsidR="006C729E" w:rsidRPr="006C729E" w:rsidRDefault="006C729E" w:rsidP="006C729E">
      <w:pPr>
        <w:pStyle w:val="P00"/>
        <w:spacing w:before="0"/>
        <w:ind w:left="0" w:right="1134"/>
        <w:rPr>
          <w:rStyle w:val="default"/>
          <w:rFonts w:cs="FrankRuehl" w:hint="cs"/>
          <w:caps/>
          <w:vanish/>
          <w:sz w:val="20"/>
          <w:szCs w:val="20"/>
          <w:shd w:val="clear" w:color="auto" w:fill="FFFF99"/>
          <w:rtl/>
        </w:rPr>
      </w:pPr>
      <w:r w:rsidRPr="006C729E">
        <w:rPr>
          <w:rStyle w:val="default"/>
          <w:rFonts w:cs="FrankRuehl" w:hint="cs"/>
          <w:b/>
          <w:bCs/>
          <w:caps/>
          <w:vanish/>
          <w:sz w:val="20"/>
          <w:szCs w:val="20"/>
          <w:shd w:val="clear" w:color="auto" w:fill="FFFF99"/>
          <w:rtl/>
        </w:rPr>
        <w:t>תק' תשע"ב-2012</w:t>
      </w:r>
    </w:p>
    <w:p w14:paraId="6327CF8C" w14:textId="77777777" w:rsidR="006C729E" w:rsidRPr="006C729E" w:rsidRDefault="006C729E" w:rsidP="006C729E">
      <w:pPr>
        <w:pStyle w:val="P00"/>
        <w:spacing w:before="0"/>
        <w:ind w:left="0" w:right="1134"/>
        <w:rPr>
          <w:rStyle w:val="default"/>
          <w:rFonts w:cs="FrankRuehl" w:hint="cs"/>
          <w:caps/>
          <w:vanish/>
          <w:sz w:val="20"/>
          <w:szCs w:val="20"/>
          <w:shd w:val="clear" w:color="auto" w:fill="FFFF99"/>
          <w:rtl/>
        </w:rPr>
      </w:pPr>
      <w:hyperlink r:id="rId7" w:history="1">
        <w:r w:rsidRPr="006C729E">
          <w:rPr>
            <w:rStyle w:val="Hyperlink"/>
            <w:rFonts w:cs="FrankRuehl" w:hint="cs"/>
            <w:caps/>
            <w:vanish/>
            <w:szCs w:val="20"/>
            <w:shd w:val="clear" w:color="auto" w:fill="FFFF99"/>
            <w:rtl/>
          </w:rPr>
          <w:t>ק"ת תשע"ב מס' 7125</w:t>
        </w:r>
      </w:hyperlink>
      <w:r w:rsidRPr="006C729E">
        <w:rPr>
          <w:rStyle w:val="default"/>
          <w:rFonts w:cs="FrankRuehl" w:hint="cs"/>
          <w:caps/>
          <w:vanish/>
          <w:sz w:val="20"/>
          <w:szCs w:val="20"/>
          <w:shd w:val="clear" w:color="auto" w:fill="FFFF99"/>
          <w:rtl/>
        </w:rPr>
        <w:t xml:space="preserve"> מיום 7.6.2012 עמ' 1212</w:t>
      </w:r>
    </w:p>
    <w:p w14:paraId="09522659" w14:textId="77777777" w:rsidR="006C729E" w:rsidRPr="006C729E" w:rsidRDefault="006C729E" w:rsidP="006C729E">
      <w:pPr>
        <w:pStyle w:val="P00"/>
        <w:spacing w:before="0"/>
        <w:ind w:left="0" w:right="1134"/>
        <w:rPr>
          <w:rStyle w:val="default"/>
          <w:rFonts w:cs="FrankRuehl" w:hint="cs"/>
          <w:caps/>
          <w:vanish/>
          <w:sz w:val="20"/>
          <w:szCs w:val="20"/>
          <w:shd w:val="clear" w:color="auto" w:fill="FFFF99"/>
          <w:rtl/>
        </w:rPr>
      </w:pPr>
      <w:r w:rsidRPr="006C729E">
        <w:rPr>
          <w:rStyle w:val="default"/>
          <w:rFonts w:cs="FrankRuehl" w:hint="cs"/>
          <w:b/>
          <w:bCs/>
          <w:caps/>
          <w:vanish/>
          <w:sz w:val="20"/>
          <w:szCs w:val="20"/>
          <w:shd w:val="clear" w:color="auto" w:fill="FFFF99"/>
          <w:rtl/>
        </w:rPr>
        <w:t>ביטול תקנה 8</w:t>
      </w:r>
    </w:p>
    <w:p w14:paraId="2F95DACE" w14:textId="77777777" w:rsidR="006C729E" w:rsidRPr="006C729E" w:rsidRDefault="006C729E" w:rsidP="006C729E">
      <w:pPr>
        <w:pStyle w:val="P00"/>
        <w:ind w:left="0" w:right="1134"/>
        <w:rPr>
          <w:rStyle w:val="default"/>
          <w:rFonts w:cs="FrankRuehl" w:hint="cs"/>
          <w:caps/>
          <w:vanish/>
          <w:sz w:val="20"/>
          <w:szCs w:val="20"/>
          <w:shd w:val="clear" w:color="auto" w:fill="FFFF99"/>
          <w:rtl/>
        </w:rPr>
      </w:pPr>
      <w:r w:rsidRPr="006C729E">
        <w:rPr>
          <w:rStyle w:val="default"/>
          <w:rFonts w:cs="FrankRuehl" w:hint="cs"/>
          <w:caps/>
          <w:vanish/>
          <w:sz w:val="20"/>
          <w:szCs w:val="20"/>
          <w:shd w:val="clear" w:color="auto" w:fill="FFFF99"/>
          <w:rtl/>
        </w:rPr>
        <w:t>הנוסח הקודם:</w:t>
      </w:r>
    </w:p>
    <w:p w14:paraId="22F7ECB3" w14:textId="77777777" w:rsidR="006C729E" w:rsidRPr="006C729E" w:rsidRDefault="006C729E" w:rsidP="006C729E">
      <w:pPr>
        <w:pStyle w:val="P00"/>
        <w:spacing w:before="20"/>
        <w:ind w:left="0" w:right="1134"/>
        <w:rPr>
          <w:rStyle w:val="big-number"/>
          <w:rFonts w:cs="Miriam" w:hint="cs"/>
          <w:strike/>
          <w:vanish/>
          <w:sz w:val="16"/>
          <w:szCs w:val="16"/>
          <w:shd w:val="clear" w:color="auto" w:fill="FFFF99"/>
          <w:rtl/>
        </w:rPr>
      </w:pPr>
      <w:r w:rsidRPr="006C729E">
        <w:rPr>
          <w:rStyle w:val="big-number"/>
          <w:rFonts w:cs="Miriam" w:hint="cs"/>
          <w:strike/>
          <w:vanish/>
          <w:sz w:val="16"/>
          <w:szCs w:val="16"/>
          <w:shd w:val="clear" w:color="auto" w:fill="FFFF99"/>
          <w:rtl/>
        </w:rPr>
        <w:t>דרכי השקעות ההון העצמי הנדרש</w:t>
      </w:r>
    </w:p>
    <w:p w14:paraId="1C405D08" w14:textId="77777777" w:rsidR="006C729E" w:rsidRPr="006C729E" w:rsidRDefault="006C729E" w:rsidP="006C729E">
      <w:pPr>
        <w:pStyle w:val="P00"/>
        <w:spacing w:before="0"/>
        <w:ind w:left="0" w:right="1134"/>
        <w:rPr>
          <w:rStyle w:val="default"/>
          <w:rFonts w:cs="FrankRuehl" w:hint="cs"/>
          <w:strike/>
          <w:vanish/>
          <w:sz w:val="18"/>
          <w:szCs w:val="22"/>
          <w:shd w:val="clear" w:color="auto" w:fill="FFFF99"/>
          <w:rtl/>
        </w:rPr>
      </w:pPr>
      <w:r w:rsidRPr="006C729E">
        <w:rPr>
          <w:rStyle w:val="big-number"/>
          <w:rFonts w:cs="FrankRuehl" w:hint="cs"/>
          <w:strike/>
          <w:vanish/>
          <w:sz w:val="18"/>
          <w:szCs w:val="22"/>
          <w:shd w:val="clear" w:color="auto" w:fill="FFFF99"/>
          <w:rtl/>
        </w:rPr>
        <w:t>8</w:t>
      </w:r>
      <w:r w:rsidRPr="006C729E">
        <w:rPr>
          <w:rStyle w:val="big-number"/>
          <w:rFonts w:cs="FrankRuehl"/>
          <w:strike/>
          <w:vanish/>
          <w:sz w:val="18"/>
          <w:szCs w:val="22"/>
          <w:shd w:val="clear" w:color="auto" w:fill="FFFF99"/>
          <w:rtl/>
        </w:rPr>
        <w:t>.</w:t>
      </w:r>
      <w:r w:rsidRPr="006C729E">
        <w:rPr>
          <w:rStyle w:val="big-number"/>
          <w:rFonts w:cs="FrankRuehl"/>
          <w:strike/>
          <w:vanish/>
          <w:sz w:val="18"/>
          <w:szCs w:val="22"/>
          <w:shd w:val="clear" w:color="auto" w:fill="FFFF99"/>
          <w:rtl/>
        </w:rPr>
        <w:tab/>
      </w:r>
      <w:r w:rsidRPr="006C729E">
        <w:rPr>
          <w:rStyle w:val="default"/>
          <w:rFonts w:cs="FrankRuehl" w:hint="cs"/>
          <w:strike/>
          <w:vanish/>
          <w:sz w:val="18"/>
          <w:szCs w:val="22"/>
          <w:shd w:val="clear" w:color="auto" w:fill="FFFF99"/>
          <w:rtl/>
        </w:rPr>
        <w:t>(א)</w:t>
      </w:r>
      <w:r w:rsidRPr="006C729E">
        <w:rPr>
          <w:rStyle w:val="default"/>
          <w:rFonts w:cs="FrankRuehl" w:hint="cs"/>
          <w:strike/>
          <w:vanish/>
          <w:sz w:val="18"/>
          <w:szCs w:val="22"/>
          <w:shd w:val="clear" w:color="auto" w:fill="FFFF99"/>
          <w:rtl/>
        </w:rPr>
        <w:tab/>
        <w:t>חברה מנהלת תחזיק בנכסים נזילים, 50% לפחות מההון העצמי המזערי הנדרש ממנה לפי תקנות אלה, בניכוי סכום שווי כל הנכסים הנזילים הנדרש מחברה מנהלת שהיא חברה נשלטת כשהוא מוכפל בשיעור החזקתה בחברה הנשלטת</w:t>
      </w:r>
      <w:r w:rsidRPr="006C729E">
        <w:rPr>
          <w:rStyle w:val="default"/>
          <w:rFonts w:cs="FrankRuehl"/>
          <w:strike/>
          <w:vanish/>
          <w:sz w:val="18"/>
          <w:szCs w:val="22"/>
          <w:shd w:val="clear" w:color="auto" w:fill="FFFF99"/>
          <w:rtl/>
        </w:rPr>
        <w:t>.</w:t>
      </w:r>
    </w:p>
    <w:p w14:paraId="6C3DB2C0" w14:textId="77777777" w:rsidR="006C729E" w:rsidRPr="006C729E" w:rsidRDefault="006C729E" w:rsidP="006C729E">
      <w:pPr>
        <w:pStyle w:val="P00"/>
        <w:spacing w:before="0"/>
        <w:ind w:left="0" w:right="1134"/>
        <w:rPr>
          <w:rStyle w:val="default"/>
          <w:rFonts w:cs="FrankRuehl" w:hint="cs"/>
          <w:strike/>
          <w:vanish/>
          <w:sz w:val="18"/>
          <w:szCs w:val="22"/>
          <w:shd w:val="clear" w:color="auto" w:fill="FFFF99"/>
          <w:rtl/>
        </w:rPr>
      </w:pPr>
      <w:r w:rsidRPr="006C729E">
        <w:rPr>
          <w:rStyle w:val="default"/>
          <w:rFonts w:cs="FrankRuehl" w:hint="cs"/>
          <w:vanish/>
          <w:sz w:val="18"/>
          <w:szCs w:val="22"/>
          <w:shd w:val="clear" w:color="auto" w:fill="FFFF99"/>
          <w:rtl/>
        </w:rPr>
        <w:tab/>
      </w:r>
      <w:r w:rsidRPr="006C729E">
        <w:rPr>
          <w:rStyle w:val="default"/>
          <w:rFonts w:cs="FrankRuehl" w:hint="cs"/>
          <w:strike/>
          <w:vanish/>
          <w:sz w:val="18"/>
          <w:szCs w:val="22"/>
          <w:shd w:val="clear" w:color="auto" w:fill="FFFF99"/>
          <w:rtl/>
        </w:rPr>
        <w:t>(ב)</w:t>
      </w:r>
      <w:r w:rsidRPr="006C729E">
        <w:rPr>
          <w:rStyle w:val="default"/>
          <w:rFonts w:cs="FrankRuehl" w:hint="cs"/>
          <w:strike/>
          <w:vanish/>
          <w:sz w:val="18"/>
          <w:szCs w:val="22"/>
          <w:shd w:val="clear" w:color="auto" w:fill="FFFF99"/>
          <w:rtl/>
        </w:rPr>
        <w:tab/>
        <w:t>חברה מנהלת לא תשקיע את ההון העצמי המזערי הנדרש ממנה לפי תקנות אלה, במי ששולט בה, בצד הקשור לה או בצד קשור למי ששולט בה.</w:t>
      </w:r>
    </w:p>
    <w:p w14:paraId="15FF6E75" w14:textId="77777777" w:rsidR="006C729E" w:rsidRPr="006C729E" w:rsidRDefault="006C729E" w:rsidP="006C729E">
      <w:pPr>
        <w:pStyle w:val="P00"/>
        <w:spacing w:before="0"/>
        <w:ind w:left="0" w:right="1134"/>
        <w:rPr>
          <w:rStyle w:val="default"/>
          <w:rFonts w:cs="FrankRuehl" w:hint="cs"/>
          <w:strike/>
          <w:vanish/>
          <w:sz w:val="18"/>
          <w:szCs w:val="22"/>
          <w:shd w:val="clear" w:color="auto" w:fill="FFFF99"/>
          <w:rtl/>
        </w:rPr>
      </w:pPr>
      <w:r w:rsidRPr="006C729E">
        <w:rPr>
          <w:rStyle w:val="default"/>
          <w:rFonts w:cs="FrankRuehl" w:hint="cs"/>
          <w:vanish/>
          <w:sz w:val="18"/>
          <w:szCs w:val="22"/>
          <w:shd w:val="clear" w:color="auto" w:fill="FFFF99"/>
          <w:rtl/>
        </w:rPr>
        <w:tab/>
      </w:r>
      <w:r w:rsidRPr="006C729E">
        <w:rPr>
          <w:rStyle w:val="default"/>
          <w:rFonts w:cs="FrankRuehl" w:hint="cs"/>
          <w:strike/>
          <w:vanish/>
          <w:sz w:val="18"/>
          <w:szCs w:val="22"/>
          <w:shd w:val="clear" w:color="auto" w:fill="FFFF99"/>
          <w:rtl/>
        </w:rPr>
        <w:t>(ג)</w:t>
      </w:r>
      <w:r w:rsidRPr="006C729E">
        <w:rPr>
          <w:rStyle w:val="default"/>
          <w:rFonts w:cs="FrankRuehl" w:hint="cs"/>
          <w:strike/>
          <w:vanish/>
          <w:sz w:val="18"/>
          <w:szCs w:val="22"/>
          <w:shd w:val="clear" w:color="auto" w:fill="FFFF99"/>
          <w:rtl/>
        </w:rPr>
        <w:tab/>
        <w:t>חברה מנהלת לא תחזיק יותר מ-10% מאמצעי שליטה בתאגיד כלשהו, למעט חברה בת שהיא חברה מנהלת ולמעט החזקה בשיעור של 100% מאמצעי השליטה בתאגיד עזר.</w:t>
      </w:r>
    </w:p>
    <w:p w14:paraId="033D37FA" w14:textId="77777777" w:rsidR="006C729E" w:rsidRPr="006C729E" w:rsidRDefault="006C729E" w:rsidP="006C729E">
      <w:pPr>
        <w:pStyle w:val="P00"/>
        <w:spacing w:before="0"/>
        <w:ind w:left="0" w:right="1134"/>
        <w:rPr>
          <w:rStyle w:val="default"/>
          <w:rFonts w:cs="FrankRuehl" w:hint="cs"/>
          <w:strike/>
          <w:vanish/>
          <w:sz w:val="18"/>
          <w:szCs w:val="22"/>
          <w:shd w:val="clear" w:color="auto" w:fill="FFFF99"/>
          <w:rtl/>
        </w:rPr>
      </w:pPr>
      <w:r w:rsidRPr="006C729E">
        <w:rPr>
          <w:rStyle w:val="default"/>
          <w:rFonts w:cs="FrankRuehl" w:hint="cs"/>
          <w:vanish/>
          <w:sz w:val="18"/>
          <w:szCs w:val="22"/>
          <w:shd w:val="clear" w:color="auto" w:fill="FFFF99"/>
          <w:rtl/>
        </w:rPr>
        <w:tab/>
      </w:r>
      <w:r w:rsidRPr="006C729E">
        <w:rPr>
          <w:rStyle w:val="default"/>
          <w:rFonts w:cs="FrankRuehl" w:hint="cs"/>
          <w:strike/>
          <w:vanish/>
          <w:sz w:val="18"/>
          <w:szCs w:val="22"/>
          <w:shd w:val="clear" w:color="auto" w:fill="FFFF99"/>
          <w:rtl/>
        </w:rPr>
        <w:t>(ד)</w:t>
      </w:r>
      <w:r w:rsidRPr="006C729E">
        <w:rPr>
          <w:rStyle w:val="default"/>
          <w:rFonts w:cs="FrankRuehl" w:hint="cs"/>
          <w:strike/>
          <w:vanish/>
          <w:sz w:val="18"/>
          <w:szCs w:val="22"/>
          <w:shd w:val="clear" w:color="auto" w:fill="FFFF99"/>
          <w:rtl/>
        </w:rPr>
        <w:tab/>
        <w:t>חברה מנהלת לא תחזיק נכסים בלתי מוחשיים כנגד ההון העצמי המזערי הנדרש ממנה לפי תקנות אלה.</w:t>
      </w:r>
    </w:p>
    <w:p w14:paraId="5E993182" w14:textId="77777777" w:rsidR="006C729E" w:rsidRPr="006C729E" w:rsidRDefault="006C729E" w:rsidP="006C729E">
      <w:pPr>
        <w:pStyle w:val="P00"/>
        <w:spacing w:before="0"/>
        <w:ind w:left="0" w:right="1134"/>
        <w:rPr>
          <w:rStyle w:val="default"/>
          <w:rFonts w:cs="FrankRuehl" w:hint="cs"/>
          <w:strike/>
          <w:vanish/>
          <w:sz w:val="18"/>
          <w:szCs w:val="22"/>
          <w:shd w:val="clear" w:color="auto" w:fill="FFFF99"/>
          <w:rtl/>
        </w:rPr>
      </w:pPr>
      <w:r w:rsidRPr="006C729E">
        <w:rPr>
          <w:rStyle w:val="default"/>
          <w:rFonts w:cs="FrankRuehl" w:hint="cs"/>
          <w:vanish/>
          <w:sz w:val="18"/>
          <w:szCs w:val="22"/>
          <w:shd w:val="clear" w:color="auto" w:fill="FFFF99"/>
          <w:rtl/>
        </w:rPr>
        <w:tab/>
      </w:r>
      <w:r w:rsidRPr="006C729E">
        <w:rPr>
          <w:rStyle w:val="default"/>
          <w:rFonts w:cs="FrankRuehl" w:hint="cs"/>
          <w:strike/>
          <w:vanish/>
          <w:sz w:val="18"/>
          <w:szCs w:val="22"/>
          <w:shd w:val="clear" w:color="auto" w:fill="FFFF99"/>
          <w:rtl/>
        </w:rPr>
        <w:t>(ה)</w:t>
      </w:r>
      <w:r w:rsidRPr="006C729E">
        <w:rPr>
          <w:rStyle w:val="default"/>
          <w:rFonts w:cs="FrankRuehl" w:hint="cs"/>
          <w:strike/>
          <w:vanish/>
          <w:sz w:val="18"/>
          <w:szCs w:val="22"/>
          <w:shd w:val="clear" w:color="auto" w:fill="FFFF99"/>
          <w:rtl/>
        </w:rPr>
        <w:tab/>
        <w:t>חברה מנהלת לא תשעבד נכסים העומדים כנגד ההון העצמי המזערי הנדרש ממנה לפי תקנות אלה ולא תערוב להתחייבות מכל סוג שהוא.</w:t>
      </w:r>
    </w:p>
    <w:p w14:paraId="360D3134" w14:textId="77777777" w:rsidR="006C729E" w:rsidRPr="006C729E" w:rsidRDefault="006C729E" w:rsidP="006C729E">
      <w:pPr>
        <w:pStyle w:val="P00"/>
        <w:spacing w:before="0"/>
        <w:ind w:left="0" w:right="1134"/>
        <w:rPr>
          <w:rStyle w:val="default"/>
          <w:rFonts w:cs="FrankRuehl" w:hint="cs"/>
          <w:strike/>
          <w:vanish/>
          <w:sz w:val="18"/>
          <w:szCs w:val="22"/>
          <w:shd w:val="clear" w:color="auto" w:fill="FFFF99"/>
          <w:rtl/>
        </w:rPr>
      </w:pPr>
      <w:r w:rsidRPr="006C729E">
        <w:rPr>
          <w:rStyle w:val="default"/>
          <w:rFonts w:cs="FrankRuehl" w:hint="cs"/>
          <w:vanish/>
          <w:sz w:val="18"/>
          <w:szCs w:val="22"/>
          <w:shd w:val="clear" w:color="auto" w:fill="FFFF99"/>
          <w:rtl/>
        </w:rPr>
        <w:tab/>
      </w:r>
      <w:r w:rsidRPr="006C729E">
        <w:rPr>
          <w:rStyle w:val="default"/>
          <w:rFonts w:cs="FrankRuehl" w:hint="cs"/>
          <w:strike/>
          <w:vanish/>
          <w:sz w:val="18"/>
          <w:szCs w:val="22"/>
          <w:shd w:val="clear" w:color="auto" w:fill="FFFF99"/>
          <w:rtl/>
        </w:rPr>
        <w:t>(ו)</w:t>
      </w:r>
      <w:r w:rsidRPr="006C729E">
        <w:rPr>
          <w:rStyle w:val="default"/>
          <w:rFonts w:cs="FrankRuehl" w:hint="cs"/>
          <w:strike/>
          <w:vanish/>
          <w:sz w:val="18"/>
          <w:szCs w:val="22"/>
          <w:shd w:val="clear" w:color="auto" w:fill="FFFF99"/>
          <w:rtl/>
        </w:rPr>
        <w:tab/>
        <w:t>על אף האמור בתקנת משנה (ה), רשאית חברה מנהלת לתת ערבות הנדרשת לצורך פעילותה השוטפת, ובלבד שסך סכום הערבות לא יעלה על 5% מנכסיה.</w:t>
      </w:r>
    </w:p>
    <w:p w14:paraId="332574BA" w14:textId="77777777" w:rsidR="006C729E" w:rsidRPr="006C729E" w:rsidRDefault="006C729E" w:rsidP="006C729E">
      <w:pPr>
        <w:pStyle w:val="P00"/>
        <w:spacing w:before="0"/>
        <w:ind w:left="0" w:right="1134"/>
        <w:rPr>
          <w:rStyle w:val="default"/>
          <w:rFonts w:cs="FrankRuehl" w:hint="cs"/>
          <w:strike/>
          <w:vanish/>
          <w:sz w:val="18"/>
          <w:szCs w:val="22"/>
          <w:shd w:val="clear" w:color="auto" w:fill="FFFF99"/>
          <w:rtl/>
        </w:rPr>
      </w:pPr>
      <w:r w:rsidRPr="006C729E">
        <w:rPr>
          <w:rStyle w:val="default"/>
          <w:rFonts w:cs="FrankRuehl" w:hint="cs"/>
          <w:vanish/>
          <w:sz w:val="18"/>
          <w:szCs w:val="22"/>
          <w:shd w:val="clear" w:color="auto" w:fill="FFFF99"/>
          <w:rtl/>
        </w:rPr>
        <w:tab/>
      </w:r>
      <w:r w:rsidRPr="006C729E">
        <w:rPr>
          <w:rStyle w:val="default"/>
          <w:rFonts w:cs="FrankRuehl" w:hint="cs"/>
          <w:strike/>
          <w:vanish/>
          <w:sz w:val="18"/>
          <w:szCs w:val="22"/>
          <w:shd w:val="clear" w:color="auto" w:fill="FFFF99"/>
          <w:rtl/>
        </w:rPr>
        <w:t>(ז)</w:t>
      </w:r>
      <w:r w:rsidRPr="006C729E">
        <w:rPr>
          <w:rStyle w:val="default"/>
          <w:rFonts w:cs="FrankRuehl" w:hint="cs"/>
          <w:strike/>
          <w:vanish/>
          <w:sz w:val="18"/>
          <w:szCs w:val="22"/>
          <w:shd w:val="clear" w:color="auto" w:fill="FFFF99"/>
          <w:rtl/>
        </w:rPr>
        <w:tab/>
        <w:t xml:space="preserve">בתקנה זו, "נכסים נזילים"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כל אחד מאלה:</w:t>
      </w:r>
    </w:p>
    <w:p w14:paraId="3EFBDF6F"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(1)</w:t>
      </w:r>
      <w:r w:rsidRPr="006C729E">
        <w:rPr>
          <w:rStyle w:val="default"/>
          <w:rFonts w:cs="FrankRuehl" w:hint="cs"/>
          <w:strike/>
          <w:vanish/>
          <w:sz w:val="18"/>
          <w:szCs w:val="22"/>
          <w:shd w:val="clear" w:color="auto" w:fill="FFFF99"/>
          <w:rtl/>
        </w:rPr>
        <w:tab/>
        <w:t xml:space="preserve">איגרות חוב של מדינת ישראל או של מדינה שמדורגת בדירוג </w:t>
      </w:r>
      <w:r w:rsidRPr="006C729E">
        <w:rPr>
          <w:rStyle w:val="default"/>
          <w:rFonts w:cs="FrankRuehl"/>
          <w:strike/>
          <w:vanish/>
          <w:sz w:val="18"/>
          <w:szCs w:val="22"/>
          <w:shd w:val="clear" w:color="auto" w:fill="FFFF99"/>
        </w:rPr>
        <w:t>–A</w:t>
      </w:r>
      <w:r w:rsidRPr="006C729E">
        <w:rPr>
          <w:rStyle w:val="default"/>
          <w:rFonts w:cs="FrankRuehl" w:hint="cs"/>
          <w:strike/>
          <w:vanish/>
          <w:sz w:val="18"/>
          <w:szCs w:val="22"/>
          <w:shd w:val="clear" w:color="auto" w:fill="FFFF99"/>
          <w:rtl/>
        </w:rPr>
        <w:t xml:space="preserve"> ומעלה הנסחרות בבורסה, בורסת חוץ או שוק מוסדר;</w:t>
      </w:r>
    </w:p>
    <w:p w14:paraId="5FB77353"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(2)</w:t>
      </w:r>
      <w:r w:rsidRPr="006C729E">
        <w:rPr>
          <w:rStyle w:val="default"/>
          <w:rFonts w:cs="FrankRuehl" w:hint="cs"/>
          <w:strike/>
          <w:vanish/>
          <w:sz w:val="18"/>
          <w:szCs w:val="22"/>
          <w:shd w:val="clear" w:color="auto" w:fill="FFFF99"/>
          <w:rtl/>
        </w:rPr>
        <w:tab/>
        <w:t>מזומנים;</w:t>
      </w:r>
    </w:p>
    <w:p w14:paraId="1BD0145E"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(3)</w:t>
      </w:r>
      <w:r w:rsidRPr="006C729E">
        <w:rPr>
          <w:rStyle w:val="default"/>
          <w:rFonts w:cs="FrankRuehl" w:hint="cs"/>
          <w:strike/>
          <w:vanish/>
          <w:sz w:val="18"/>
          <w:szCs w:val="22"/>
          <w:shd w:val="clear" w:color="auto" w:fill="FFFF99"/>
          <w:rtl/>
        </w:rPr>
        <w:tab/>
        <w:t>פיקדונות, לרבות פיקדון מיוחד של כספים אצל החשב הכללי במשרד האוצר שהופקדו לפי הוראותיו, אשר מועד פירעונם יחול בתוך שלושה חודשים או שניתן לפרעם בתוך שלושה חודשים;</w:t>
      </w:r>
    </w:p>
    <w:p w14:paraId="18AA0C21"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(4)</w:t>
      </w:r>
      <w:r w:rsidRPr="006C729E">
        <w:rPr>
          <w:rStyle w:val="default"/>
          <w:rFonts w:cs="FrankRuehl" w:hint="cs"/>
          <w:strike/>
          <w:vanish/>
          <w:sz w:val="18"/>
          <w:szCs w:val="22"/>
          <w:shd w:val="clear" w:color="auto" w:fill="FFFF99"/>
          <w:rtl/>
        </w:rPr>
        <w:tab/>
        <w:t xml:space="preserve">איגרות חוב בלתי סחירות והלוואות בדירוג </w:t>
      </w:r>
      <w:r w:rsidRPr="006C729E">
        <w:rPr>
          <w:rStyle w:val="default"/>
          <w:rFonts w:cs="FrankRuehl"/>
          <w:strike/>
          <w:vanish/>
          <w:sz w:val="18"/>
          <w:szCs w:val="22"/>
          <w:shd w:val="clear" w:color="auto" w:fill="FFFF99"/>
        </w:rPr>
        <w:t>–BBB</w:t>
      </w:r>
      <w:r w:rsidRPr="006C729E">
        <w:rPr>
          <w:rStyle w:val="default"/>
          <w:rFonts w:cs="FrankRuehl" w:hint="cs"/>
          <w:strike/>
          <w:vanish/>
          <w:sz w:val="18"/>
          <w:szCs w:val="22"/>
          <w:shd w:val="clear" w:color="auto" w:fill="FFFF99"/>
          <w:rtl/>
        </w:rPr>
        <w:t xml:space="preserve"> ומעלה אשר מועד פירעונן יחול בתוך שלושה חודשים או שניתן לפרען בתוך שלושה חודשים, ואולם לגבי איגרת חוב או הלוואה שהאמור חל לגבי חלקן בלבד, ייחשב רק אותו החלק כנכס נזיל;</w:t>
      </w:r>
    </w:p>
    <w:p w14:paraId="4EA00762"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(5)</w:t>
      </w:r>
      <w:r w:rsidRPr="006C729E">
        <w:rPr>
          <w:rStyle w:val="default"/>
          <w:rFonts w:cs="FrankRuehl" w:hint="cs"/>
          <w:strike/>
          <w:vanish/>
          <w:sz w:val="18"/>
          <w:szCs w:val="22"/>
          <w:shd w:val="clear" w:color="auto" w:fill="FFFF99"/>
          <w:rtl/>
        </w:rPr>
        <w:tab/>
        <w:t xml:space="preserve">תעודות חוב מסחריות בדירוג </w:t>
      </w:r>
      <w:r w:rsidRPr="006C729E">
        <w:rPr>
          <w:rStyle w:val="default"/>
          <w:rFonts w:cs="FrankRuehl"/>
          <w:strike/>
          <w:vanish/>
          <w:sz w:val="18"/>
          <w:szCs w:val="22"/>
          <w:shd w:val="clear" w:color="auto" w:fill="FFFF99"/>
        </w:rPr>
        <w:t>A-3</w:t>
      </w:r>
      <w:r w:rsidRPr="006C729E">
        <w:rPr>
          <w:rStyle w:val="default"/>
          <w:rFonts w:cs="FrankRuehl" w:hint="cs"/>
          <w:strike/>
          <w:vanish/>
          <w:sz w:val="18"/>
          <w:szCs w:val="22"/>
          <w:shd w:val="clear" w:color="auto" w:fill="FFFF99"/>
          <w:rtl/>
        </w:rPr>
        <w:t xml:space="preserve"> ומעלה או תעודות חוב מסחריות שמנפיק תעודת החוב דורג בדירוג </w:t>
      </w:r>
      <w:r w:rsidRPr="006C729E">
        <w:rPr>
          <w:rStyle w:val="default"/>
          <w:rFonts w:cs="FrankRuehl"/>
          <w:strike/>
          <w:vanish/>
          <w:sz w:val="18"/>
          <w:szCs w:val="22"/>
          <w:shd w:val="clear" w:color="auto" w:fill="FFFF99"/>
        </w:rPr>
        <w:t>–BBB</w:t>
      </w:r>
      <w:r w:rsidRPr="006C729E">
        <w:rPr>
          <w:rStyle w:val="default"/>
          <w:rFonts w:cs="FrankRuehl" w:hint="cs"/>
          <w:strike/>
          <w:vanish/>
          <w:sz w:val="18"/>
          <w:szCs w:val="22"/>
          <w:shd w:val="clear" w:color="auto" w:fill="FFFF99"/>
          <w:rtl/>
        </w:rPr>
        <w:t xml:space="preserve"> ומעלה, ואשר מועד פירעונן יחול בתוך שלושה חודשים או שניתן לפרען בתוך שלושה חודשים;</w:t>
      </w:r>
    </w:p>
    <w:p w14:paraId="6C4819AF"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(6)</w:t>
      </w:r>
      <w:r w:rsidRPr="006C729E">
        <w:rPr>
          <w:rStyle w:val="default"/>
          <w:rFonts w:cs="FrankRuehl" w:hint="cs"/>
          <w:strike/>
          <w:vanish/>
          <w:sz w:val="18"/>
          <w:szCs w:val="22"/>
          <w:shd w:val="clear" w:color="auto" w:fill="FFFF99"/>
          <w:rtl/>
        </w:rPr>
        <w:tab/>
        <w:t>יחידות בקרן חוץ או יחידות השתתפות בקרן להשקעות משותפות בנאמנות כמשמעות יחידה לפי סעיף 3(ב) לחוק השקעות משותפות בנאמנות, התשנ"ד-1994, שניתנות לפירעון בכל עת או שניתן להודיע על פירעונן בכל עת והתשלום בעדן מתקבל, לכל המאוחר, בתוך שלושה חודשים ממועד ההודעה;</w:t>
      </w:r>
    </w:p>
    <w:p w14:paraId="250E3BAC"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(7)</w:t>
      </w:r>
      <w:r w:rsidRPr="006C729E">
        <w:rPr>
          <w:rStyle w:val="default"/>
          <w:rFonts w:cs="FrankRuehl" w:hint="cs"/>
          <w:strike/>
          <w:vanish/>
          <w:sz w:val="18"/>
          <w:szCs w:val="22"/>
          <w:shd w:val="clear" w:color="auto" w:fill="FFFF99"/>
          <w:rtl/>
        </w:rPr>
        <w:tab/>
        <w:t>תעודות סל הרשומות למסחר בבורסה מסוג תעודת התחייבות שניתנות לפירעון בכל עת;</w:t>
      </w:r>
    </w:p>
    <w:p w14:paraId="2E13FAF2"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(8)</w:t>
      </w:r>
      <w:r w:rsidRPr="006C729E">
        <w:rPr>
          <w:rStyle w:val="default"/>
          <w:rFonts w:cs="FrankRuehl" w:hint="cs"/>
          <w:strike/>
          <w:vanish/>
          <w:sz w:val="18"/>
          <w:szCs w:val="22"/>
          <w:shd w:val="clear" w:color="auto" w:fill="FFFF99"/>
          <w:rtl/>
        </w:rPr>
        <w:tab/>
        <w:t>מניות הכלולות במדד תל אביב 25;</w:t>
      </w:r>
    </w:p>
    <w:p w14:paraId="4F8ED800"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(9)</w:t>
      </w:r>
      <w:r w:rsidRPr="006C729E">
        <w:rPr>
          <w:rStyle w:val="default"/>
          <w:rFonts w:cs="FrankRuehl" w:hint="cs"/>
          <w:strike/>
          <w:vanish/>
          <w:sz w:val="18"/>
          <w:szCs w:val="22"/>
          <w:shd w:val="clear" w:color="auto" w:fill="FFFF99"/>
          <w:rtl/>
        </w:rPr>
        <w:tab/>
        <w:t xml:space="preserve">מניות הכלולות במדדי המניות בעלות שווי שוק הגבוה ביותר, הרשומות למסחר בבורסת חוץ או בשוק מוסדר בכל מדינה שמדורגת בדירוג </w:t>
      </w:r>
      <w:r w:rsidRPr="006C729E">
        <w:rPr>
          <w:rStyle w:val="default"/>
          <w:rFonts w:cs="FrankRuehl"/>
          <w:strike/>
          <w:vanish/>
          <w:sz w:val="18"/>
          <w:szCs w:val="22"/>
          <w:shd w:val="clear" w:color="auto" w:fill="FFFF99"/>
        </w:rPr>
        <w:t>–A</w:t>
      </w:r>
      <w:r w:rsidRPr="006C729E">
        <w:rPr>
          <w:rStyle w:val="default"/>
          <w:rFonts w:cs="FrankRuehl" w:hint="cs"/>
          <w:strike/>
          <w:vanish/>
          <w:sz w:val="18"/>
          <w:szCs w:val="22"/>
          <w:shd w:val="clear" w:color="auto" w:fill="FFFF99"/>
          <w:rtl/>
        </w:rPr>
        <w:t xml:space="preserve"> ומעלה ובלבד שוועדת ההשקעות של החברה המנהלת אישרה מראש את המדד ואת מידת הנזילות שלו ורשאית היא לאשר באותה בורסת חוץ או באותו שוק מוסדר מספר מדדי מניות בלעות שווי שוק הגבוה ביותר;</w:t>
      </w:r>
    </w:p>
    <w:p w14:paraId="360159C8"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(10)</w:t>
      </w:r>
      <w:r w:rsidRPr="006C729E">
        <w:rPr>
          <w:rStyle w:val="default"/>
          <w:rFonts w:cs="FrankRuehl" w:hint="cs"/>
          <w:strike/>
          <w:vanish/>
          <w:sz w:val="18"/>
          <w:szCs w:val="22"/>
          <w:shd w:val="clear" w:color="auto" w:fill="FFFF99"/>
          <w:rtl/>
        </w:rPr>
        <w:tab/>
        <w:t xml:space="preserve">איגרות חוב בדירוג </w:t>
      </w:r>
      <w:r w:rsidRPr="006C729E">
        <w:rPr>
          <w:rStyle w:val="default"/>
          <w:rFonts w:cs="FrankRuehl"/>
          <w:strike/>
          <w:vanish/>
          <w:sz w:val="18"/>
          <w:szCs w:val="22"/>
          <w:shd w:val="clear" w:color="auto" w:fill="FFFF99"/>
        </w:rPr>
        <w:t>–BBB</w:t>
      </w:r>
      <w:r w:rsidRPr="006C729E">
        <w:rPr>
          <w:rStyle w:val="default"/>
          <w:rFonts w:cs="FrankRuehl" w:hint="cs"/>
          <w:strike/>
          <w:vanish/>
          <w:sz w:val="18"/>
          <w:szCs w:val="22"/>
          <w:shd w:val="clear" w:color="auto" w:fill="FFFF99"/>
          <w:rtl/>
        </w:rPr>
        <w:t xml:space="preserve"> ומעלה הרשומות למסחר בבורסה, בבורסת חוץ או בשוק מוסדר;</w:t>
      </w:r>
    </w:p>
    <w:p w14:paraId="6CDE2911"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(11)</w:t>
      </w:r>
      <w:r w:rsidRPr="006C729E">
        <w:rPr>
          <w:rStyle w:val="default"/>
          <w:rFonts w:cs="FrankRuehl" w:hint="cs"/>
          <w:strike/>
          <w:vanish/>
          <w:sz w:val="18"/>
          <w:szCs w:val="22"/>
          <w:shd w:val="clear" w:color="auto" w:fill="FFFF99"/>
          <w:rtl/>
        </w:rPr>
        <w:tab/>
        <w:t>אופציות רכש על מדד ניירות ערך שמחשבת ומפרסמת הבורסה ואשר מחיר המימוש שלהן שווה לאגורה אחת;</w:t>
      </w:r>
    </w:p>
    <w:p w14:paraId="21DA6218"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(12)</w:t>
      </w:r>
      <w:r w:rsidRPr="006C729E">
        <w:rPr>
          <w:rStyle w:val="default"/>
          <w:rFonts w:cs="FrankRuehl" w:hint="cs"/>
          <w:strike/>
          <w:vanish/>
          <w:sz w:val="18"/>
          <w:szCs w:val="22"/>
          <w:shd w:val="clear" w:color="auto" w:fill="FFFF99"/>
          <w:rtl/>
        </w:rPr>
        <w:tab/>
        <w:t>עסקות מכר חוזר בניירות ערך כהגדרתם בחוק הסכמים בנכסים פיננסיים, התשס"ו-2006, שמועד תום התקופה שנקבעה בהן יחול בתוך שלושה חודשים;</w:t>
      </w:r>
    </w:p>
    <w:p w14:paraId="51F2025E"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לעניין הגדרה זו </w:t>
      </w:r>
      <w:r w:rsidRPr="006C729E">
        <w:rPr>
          <w:rStyle w:val="default"/>
          <w:rFonts w:cs="FrankRuehl"/>
          <w:strike/>
          <w:vanish/>
          <w:sz w:val="18"/>
          <w:szCs w:val="22"/>
          <w:shd w:val="clear" w:color="auto" w:fill="FFFF99"/>
          <w:rtl/>
        </w:rPr>
        <w:t>–</w:t>
      </w:r>
    </w:p>
    <w:p w14:paraId="4C51AD35"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"אופציית רכש"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התחייבות המקנה לרוכש אותה זכות לקנות את נכס הבסיס במחיר המימוש, או לקבל את ההפרש בין מחיר המימוש ובין שווי נכס הבסיס, והכל במועדים ובתנאים הנקובים בה;</w:t>
      </w:r>
    </w:p>
    <w:p w14:paraId="746EBB05"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"בורסה"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בורסה לניירות ערך בישראל, שקיבלה רישיון על פי סעיף 45 לחוק ניירות ערך, התשכ"ח-1968;</w:t>
      </w:r>
    </w:p>
    <w:p w14:paraId="570996D1"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"בורסת חוץ"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בורסה לניירות ערך במדינה שמדורגת בדירוג </w:t>
      </w:r>
      <w:r w:rsidRPr="006C729E">
        <w:rPr>
          <w:rStyle w:val="default"/>
          <w:rFonts w:cs="FrankRuehl"/>
          <w:strike/>
          <w:vanish/>
          <w:sz w:val="18"/>
          <w:szCs w:val="22"/>
          <w:shd w:val="clear" w:color="auto" w:fill="FFFF99"/>
        </w:rPr>
        <w:t>–A</w:t>
      </w:r>
      <w:r w:rsidRPr="006C729E">
        <w:rPr>
          <w:rStyle w:val="default"/>
          <w:rFonts w:cs="FrankRuehl" w:hint="cs"/>
          <w:strike/>
          <w:vanish/>
          <w:sz w:val="18"/>
          <w:szCs w:val="22"/>
          <w:shd w:val="clear" w:color="auto" w:fill="FFFF99"/>
          <w:rtl/>
        </w:rPr>
        <w:t xml:space="preserve"> ומעלה;</w:t>
      </w:r>
    </w:p>
    <w:p w14:paraId="25EBAE43"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"בנק"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תאגיד שקיבל רישיון לפי סעיף 4(א)(1)(א) או (ב), או 4(א)(2) לחוק הבנקאות (רישוי), התשמ"א-1981, וכן תאגיד בנקאי בחו"ל שהוא תושב מדינה שמדורגת בדירוג </w:t>
      </w:r>
      <w:r w:rsidRPr="006C729E">
        <w:rPr>
          <w:rStyle w:val="default"/>
          <w:rFonts w:cs="FrankRuehl"/>
          <w:strike/>
          <w:vanish/>
          <w:sz w:val="18"/>
          <w:szCs w:val="22"/>
          <w:shd w:val="clear" w:color="auto" w:fill="FFFF99"/>
        </w:rPr>
        <w:t>–A</w:t>
      </w:r>
      <w:r w:rsidRPr="006C729E">
        <w:rPr>
          <w:rStyle w:val="default"/>
          <w:rFonts w:cs="FrankRuehl" w:hint="cs"/>
          <w:strike/>
          <w:vanish/>
          <w:sz w:val="18"/>
          <w:szCs w:val="22"/>
          <w:shd w:val="clear" w:color="auto" w:fill="FFFF99"/>
          <w:rtl/>
        </w:rPr>
        <w:t xml:space="preserve"> ומעלה, הנמצא בפיקוח ממלכתי של המדינה שהוא תושב בה;</w:t>
      </w:r>
    </w:p>
    <w:p w14:paraId="5D890E1D"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"דירוג"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דירוג חוב בישראל או במדינה שמדורגת בדירוג </w:t>
      </w:r>
      <w:r w:rsidRPr="006C729E">
        <w:rPr>
          <w:rStyle w:val="default"/>
          <w:rFonts w:cs="FrankRuehl"/>
          <w:strike/>
          <w:vanish/>
          <w:sz w:val="18"/>
          <w:szCs w:val="22"/>
          <w:shd w:val="clear" w:color="auto" w:fill="FFFF99"/>
        </w:rPr>
        <w:t>–A</w:t>
      </w:r>
      <w:r w:rsidRPr="006C729E">
        <w:rPr>
          <w:rStyle w:val="default"/>
          <w:rFonts w:cs="FrankRuehl" w:hint="cs"/>
          <w:strike/>
          <w:vanish/>
          <w:sz w:val="18"/>
          <w:szCs w:val="22"/>
          <w:shd w:val="clear" w:color="auto" w:fill="FFFF99"/>
          <w:rtl/>
        </w:rPr>
        <w:t xml:space="preserve"> ומעלה, שקבעה חברה מדרגת שאישר הממונה או שאישרה הרשות לניירות ערך או דירוג חוב לתאגיד על פי מודל דירוג פנימי שאושר על ידי הממונה; נקבעו לחוב כמה דירוגים, יראו את הנמוך ביותר כדירוג;</w:t>
      </w:r>
    </w:p>
    <w:p w14:paraId="6DEF5D34"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"פיקדון"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סכום כסף המופקד אצל חבר בורסה או בבנק;</w:t>
      </w:r>
    </w:p>
    <w:p w14:paraId="12D77899"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"שוק מוסדר"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מערכת שבאמצעותה מתנהל מסחר בניירות ערך בישראל או במדינה שמדורגת בדירוג </w:t>
      </w:r>
      <w:r w:rsidRPr="006C729E">
        <w:rPr>
          <w:rStyle w:val="default"/>
          <w:rFonts w:cs="FrankRuehl"/>
          <w:strike/>
          <w:vanish/>
          <w:sz w:val="18"/>
          <w:szCs w:val="22"/>
          <w:shd w:val="clear" w:color="auto" w:fill="FFFF99"/>
        </w:rPr>
        <w:t>–A</w:t>
      </w:r>
      <w:r w:rsidRPr="006C729E">
        <w:rPr>
          <w:rStyle w:val="default"/>
          <w:rFonts w:cs="FrankRuehl" w:hint="cs"/>
          <w:strike/>
          <w:vanish/>
          <w:sz w:val="18"/>
          <w:szCs w:val="22"/>
          <w:shd w:val="clear" w:color="auto" w:fill="FFFF99"/>
          <w:rtl/>
        </w:rPr>
        <w:t xml:space="preserve"> ומעלה על פי כללים שקבע מי שרשאי לקבעם על פי דין במדינה שהוא מתנהל בה; ואולם אם המסחר בניירות ערך מתנהל ביותר ממדינה אחת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על ידי מי שרשאי לקבעם על פי דין באחת מהמדינות שהוא מתנהל בהן;</w:t>
      </w:r>
    </w:p>
    <w:p w14:paraId="6F3A3DDA" w14:textId="77777777" w:rsidR="006C729E" w:rsidRPr="006C729E" w:rsidRDefault="006C729E" w:rsidP="006C729E">
      <w:pPr>
        <w:pStyle w:val="P00"/>
        <w:spacing w:before="0"/>
        <w:ind w:left="1021" w:right="1134"/>
        <w:rPr>
          <w:rStyle w:val="default"/>
          <w:rFonts w:cs="FrankRuehl" w:hint="cs"/>
          <w:strike/>
          <w:vanish/>
          <w:sz w:val="18"/>
          <w:szCs w:val="22"/>
          <w:shd w:val="clear" w:color="auto" w:fill="FFFF99"/>
          <w:rtl/>
        </w:rPr>
      </w:pPr>
      <w:r w:rsidRPr="006C729E">
        <w:rPr>
          <w:rStyle w:val="default"/>
          <w:rFonts w:cs="FrankRuehl" w:hint="cs"/>
          <w:strike/>
          <w:vanish/>
          <w:sz w:val="18"/>
          <w:szCs w:val="22"/>
          <w:shd w:val="clear" w:color="auto" w:fill="FFFF99"/>
          <w:rtl/>
        </w:rPr>
        <w:t xml:space="preserve">"תאגיד עזר"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תאגיד שאינו כשלעצמו חברה מנהלת, העוסק רק בתחום הפעולה המותר לחברה המנהלת השולטת בו;</w:t>
      </w:r>
    </w:p>
    <w:p w14:paraId="2863BDD9" w14:textId="77777777" w:rsidR="006C729E" w:rsidRPr="006C729E" w:rsidRDefault="006C729E" w:rsidP="006C729E">
      <w:pPr>
        <w:pStyle w:val="P00"/>
        <w:spacing w:before="0"/>
        <w:ind w:left="1021" w:right="1134"/>
        <w:rPr>
          <w:rStyle w:val="default"/>
          <w:rFonts w:cs="FrankRuehl" w:hint="cs"/>
          <w:sz w:val="2"/>
          <w:szCs w:val="2"/>
          <w:rtl/>
        </w:rPr>
      </w:pPr>
      <w:r w:rsidRPr="006C729E">
        <w:rPr>
          <w:rStyle w:val="default"/>
          <w:rFonts w:cs="FrankRuehl" w:hint="cs"/>
          <w:strike/>
          <w:vanish/>
          <w:sz w:val="18"/>
          <w:szCs w:val="22"/>
          <w:shd w:val="clear" w:color="auto" w:fill="FFFF99"/>
          <w:rtl/>
        </w:rPr>
        <w:t xml:space="preserve">"תעודת חוב מסחרית" </w:t>
      </w:r>
      <w:r w:rsidRPr="006C729E">
        <w:rPr>
          <w:rStyle w:val="default"/>
          <w:rFonts w:cs="FrankRuehl"/>
          <w:strike/>
          <w:vanish/>
          <w:sz w:val="18"/>
          <w:szCs w:val="22"/>
          <w:shd w:val="clear" w:color="auto" w:fill="FFFF99"/>
          <w:rtl/>
        </w:rPr>
        <w:t>–</w:t>
      </w:r>
      <w:r w:rsidRPr="006C729E">
        <w:rPr>
          <w:rStyle w:val="default"/>
          <w:rFonts w:cs="FrankRuehl" w:hint="cs"/>
          <w:strike/>
          <w:vanish/>
          <w:sz w:val="18"/>
          <w:szCs w:val="22"/>
          <w:shd w:val="clear" w:color="auto" w:fill="FFFF99"/>
          <w:rtl/>
        </w:rPr>
        <w:t xml:space="preserve"> תעודת חוב שמנפיק תאגיד, שהיא התחייבות התאגיד לשלם למחזיק את סכום ההתחייבות במועד שאינו מאוחר מתום שנה מיום ההנפקה, בלא תוספת הפרשי הצמדה למדד.</w:t>
      </w:r>
      <w:bookmarkEnd w:id="8"/>
    </w:p>
    <w:p w14:paraId="1576E5CE" w14:textId="77777777" w:rsidR="00D66218" w:rsidRDefault="00D66218" w:rsidP="009E3965">
      <w:pPr>
        <w:pStyle w:val="P00"/>
        <w:spacing w:before="72"/>
        <w:ind w:left="0" w:right="1134"/>
        <w:rPr>
          <w:rStyle w:val="default"/>
          <w:rFonts w:cs="FrankRuehl" w:hint="cs"/>
          <w:rtl/>
        </w:rPr>
      </w:pPr>
      <w:bookmarkStart w:id="9" w:name="Seif9"/>
      <w:bookmarkEnd w:id="9"/>
      <w:r>
        <w:rPr>
          <w:rFonts w:cs="Miriam"/>
          <w:lang w:val="he-IL"/>
        </w:rPr>
        <w:pict w14:anchorId="51C53F5C">
          <v:rect id="_x0000_s1363" style="position:absolute;left:0;text-align:left;margin-left:464.35pt;margin-top:7.1pt;width:75.05pt;height:12.1pt;z-index:251661312" o:allowincell="f" filled="f" stroked="f" strokecolor="lime" strokeweight=".25pt">
            <v:textbox style="mso-next-textbox:#_x0000_s1363" inset="0,0,0,0">
              <w:txbxContent>
                <w:p w14:paraId="22EC7314" w14:textId="77777777" w:rsidR="00D66218" w:rsidRDefault="009E3965" w:rsidP="00D66218">
                  <w:pPr>
                    <w:spacing w:line="160" w:lineRule="exact"/>
                    <w:rPr>
                      <w:rFonts w:cs="Miriam" w:hint="cs"/>
                      <w:noProof/>
                      <w:sz w:val="18"/>
                      <w:szCs w:val="18"/>
                      <w:rtl/>
                    </w:rPr>
                  </w:pPr>
                  <w:r>
                    <w:rPr>
                      <w:rFonts w:cs="Miriam" w:hint="cs"/>
                      <w:sz w:val="18"/>
                      <w:szCs w:val="18"/>
                      <w:rtl/>
                    </w:rPr>
                    <w:t>תחילה</w:t>
                  </w:r>
                </w:p>
              </w:txbxContent>
            </v:textbox>
            <w10:anchorlock/>
          </v:rect>
        </w:pict>
      </w:r>
      <w:r w:rsidR="009E3965">
        <w:rPr>
          <w:rStyle w:val="big-number"/>
          <w:rFonts w:cs="Miriam" w:hint="cs"/>
          <w:rtl/>
        </w:rPr>
        <w:t>9</w:t>
      </w:r>
      <w:r>
        <w:rPr>
          <w:rStyle w:val="big-number"/>
          <w:rFonts w:cs="FrankRuehl"/>
          <w:sz w:val="26"/>
          <w:szCs w:val="26"/>
          <w:rtl/>
        </w:rPr>
        <w:t>.</w:t>
      </w:r>
      <w:r>
        <w:rPr>
          <w:rStyle w:val="big-number"/>
          <w:rFonts w:cs="FrankRuehl"/>
          <w:sz w:val="26"/>
          <w:szCs w:val="26"/>
          <w:rtl/>
        </w:rPr>
        <w:tab/>
      </w:r>
      <w:r w:rsidR="009E3965">
        <w:rPr>
          <w:rStyle w:val="default"/>
          <w:rFonts w:cs="FrankRuehl" w:hint="cs"/>
          <w:rtl/>
        </w:rPr>
        <w:t xml:space="preserve">תחילתן של תקנות אלה 30 ימים מיום פרסומן (להלן </w:t>
      </w:r>
      <w:r w:rsidR="009E3965">
        <w:rPr>
          <w:rStyle w:val="default"/>
          <w:rFonts w:cs="FrankRuehl"/>
          <w:rtl/>
        </w:rPr>
        <w:t>–</w:t>
      </w:r>
      <w:r w:rsidR="009E3965">
        <w:rPr>
          <w:rStyle w:val="default"/>
          <w:rFonts w:cs="FrankRuehl" w:hint="cs"/>
          <w:rtl/>
        </w:rPr>
        <w:t xml:space="preserve"> יום התחילה)</w:t>
      </w:r>
      <w:r>
        <w:rPr>
          <w:rStyle w:val="default"/>
          <w:rFonts w:cs="FrankRuehl"/>
          <w:rtl/>
        </w:rPr>
        <w:t>.</w:t>
      </w:r>
    </w:p>
    <w:p w14:paraId="0D5ADD9D" w14:textId="77777777" w:rsidR="00D66218" w:rsidRDefault="00D66218" w:rsidP="009E3965">
      <w:pPr>
        <w:pStyle w:val="P00"/>
        <w:spacing w:before="72"/>
        <w:ind w:left="0" w:right="1134"/>
        <w:rPr>
          <w:rStyle w:val="default"/>
          <w:rFonts w:cs="FrankRuehl" w:hint="cs"/>
          <w:rtl/>
        </w:rPr>
      </w:pPr>
      <w:bookmarkStart w:id="10" w:name="Seif10"/>
      <w:bookmarkEnd w:id="10"/>
      <w:r>
        <w:rPr>
          <w:rFonts w:cs="Miriam"/>
          <w:lang w:val="he-IL"/>
        </w:rPr>
        <w:pict w14:anchorId="171C88BD">
          <v:rect id="_x0000_s1364" style="position:absolute;left:0;text-align:left;margin-left:464.35pt;margin-top:7.1pt;width:75.05pt;height:9.45pt;z-index:251662336" o:allowincell="f" filled="f" stroked="f" strokecolor="lime" strokeweight=".25pt">
            <v:textbox style="mso-next-textbox:#_x0000_s1364" inset="0,0,0,0">
              <w:txbxContent>
                <w:p w14:paraId="633DE889" w14:textId="77777777" w:rsidR="00D66218" w:rsidRDefault="009E3965" w:rsidP="00D66218">
                  <w:pPr>
                    <w:spacing w:line="160" w:lineRule="exact"/>
                    <w:rPr>
                      <w:rFonts w:cs="Miriam" w:hint="cs"/>
                      <w:noProof/>
                      <w:sz w:val="18"/>
                      <w:szCs w:val="18"/>
                      <w:rtl/>
                    </w:rPr>
                  </w:pPr>
                  <w:r>
                    <w:rPr>
                      <w:rFonts w:cs="Miriam" w:hint="cs"/>
                      <w:sz w:val="18"/>
                      <w:szCs w:val="18"/>
                      <w:rtl/>
                    </w:rPr>
                    <w:t>הוראות מעבר</w:t>
                  </w:r>
                </w:p>
              </w:txbxContent>
            </v:textbox>
            <w10:anchorlock/>
          </v:rect>
        </w:pict>
      </w:r>
      <w:r w:rsidR="009E3965">
        <w:rPr>
          <w:rStyle w:val="big-number"/>
          <w:rFonts w:cs="Miriam" w:hint="cs"/>
          <w:rtl/>
        </w:rPr>
        <w:t>10</w:t>
      </w:r>
      <w:r>
        <w:rPr>
          <w:rStyle w:val="big-number"/>
          <w:rFonts w:cs="FrankRuehl"/>
          <w:sz w:val="26"/>
          <w:szCs w:val="26"/>
          <w:rtl/>
        </w:rPr>
        <w:t>.</w:t>
      </w:r>
      <w:r>
        <w:rPr>
          <w:rStyle w:val="big-number"/>
          <w:rFonts w:cs="FrankRuehl"/>
          <w:sz w:val="26"/>
          <w:szCs w:val="26"/>
          <w:rtl/>
        </w:rPr>
        <w:tab/>
      </w:r>
      <w:r w:rsidR="009E3965">
        <w:rPr>
          <w:rStyle w:val="default"/>
          <w:rFonts w:cs="FrankRuehl" w:hint="cs"/>
          <w:rtl/>
        </w:rPr>
        <w:t>(א)</w:t>
      </w:r>
      <w:r w:rsidR="009E3965">
        <w:rPr>
          <w:rStyle w:val="default"/>
          <w:rFonts w:cs="FrankRuehl" w:hint="cs"/>
          <w:rtl/>
        </w:rPr>
        <w:tab/>
        <w:t>חברה שקיבלה רישיון חברה מנהלת לפני יום התחילה, תהיה חייבת להגדיל את ההון העצמי הנדרש ממנה עד לשיעור האמור בתקנות אלה, כמפורט להלן:</w:t>
      </w:r>
    </w:p>
    <w:p w14:paraId="71F49857" w14:textId="77777777" w:rsidR="009E3965" w:rsidRDefault="009E3965" w:rsidP="004853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מועד פרסום הדוח הכספי ליום ח' בניסן התשע"ב (31 במרס 2012) </w:t>
      </w:r>
      <w:r>
        <w:rPr>
          <w:rStyle w:val="default"/>
          <w:rFonts w:cs="FrankRuehl"/>
          <w:rtl/>
        </w:rPr>
        <w:t>–</w:t>
      </w:r>
      <w:r>
        <w:rPr>
          <w:rStyle w:val="default"/>
          <w:rFonts w:cs="FrankRuehl" w:hint="cs"/>
          <w:rtl/>
        </w:rPr>
        <w:t xml:space="preserve"> 30% מההפרש שבין ההון העצמי שהיה נדרש ממנה במועד האמור לפי תקנות אלה לבין ההון העצמי שהיה נדרש ממנה ערב פרסומן;</w:t>
      </w:r>
    </w:p>
    <w:p w14:paraId="4F85264F" w14:textId="77777777" w:rsidR="009E3965" w:rsidRDefault="009E3965" w:rsidP="004853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עד מועד פרסום הדוח הכספי ליום י"ח בטבת התשע"ג (31 בדצמבר 2012) </w:t>
      </w:r>
      <w:r>
        <w:rPr>
          <w:rStyle w:val="default"/>
          <w:rFonts w:cs="FrankRuehl"/>
          <w:rtl/>
        </w:rPr>
        <w:t>–</w:t>
      </w:r>
      <w:r>
        <w:rPr>
          <w:rStyle w:val="default"/>
          <w:rFonts w:cs="FrankRuehl" w:hint="cs"/>
          <w:rtl/>
        </w:rPr>
        <w:t xml:space="preserve"> 60% מההפרש שבין ההון העצמי שהיה נדרש ממנה במועד האמור לפי תקנות אלה לבין ההון העצמי שהיה נדרש ממנה ערב פרסומן;</w:t>
      </w:r>
    </w:p>
    <w:p w14:paraId="421B8355" w14:textId="77777777" w:rsidR="009E3965" w:rsidRDefault="009E3965" w:rsidP="004853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עד מועד פרסום הדוח הכספי ליום כ"ח בטבת התשע"ד (31 בדצמבר 2013)</w:t>
      </w:r>
      <w:r w:rsidR="00485313">
        <w:rPr>
          <w:rStyle w:val="default"/>
          <w:rFonts w:cs="FrankRuehl" w:hint="cs"/>
          <w:rtl/>
        </w:rPr>
        <w:t xml:space="preserve"> </w:t>
      </w:r>
      <w:r w:rsidR="00485313">
        <w:rPr>
          <w:rStyle w:val="default"/>
          <w:rFonts w:cs="FrankRuehl"/>
          <w:rtl/>
        </w:rPr>
        <w:t>–</w:t>
      </w:r>
      <w:r w:rsidR="00485313">
        <w:rPr>
          <w:rStyle w:val="default"/>
          <w:rFonts w:cs="FrankRuehl" w:hint="cs"/>
          <w:rtl/>
        </w:rPr>
        <w:t xml:space="preserve"> 80% מההפרש שבין ההון העצמי שהיה נדרש ממנה במועד האמור לפי תקנות אלה לבין ההון העצמי שהיה נדרש ממנה ערב פרסומן;</w:t>
      </w:r>
    </w:p>
    <w:p w14:paraId="348A3D87" w14:textId="77777777" w:rsidR="00485313" w:rsidRDefault="00485313" w:rsidP="0048531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עד מועד פרסום הדוח הכספי ליום ט' בטבת התשע"ה (31 בדצמבר 2014) </w:t>
      </w:r>
      <w:r>
        <w:rPr>
          <w:rStyle w:val="default"/>
          <w:rFonts w:cs="FrankRuehl"/>
          <w:rtl/>
        </w:rPr>
        <w:t>–</w:t>
      </w:r>
      <w:r>
        <w:rPr>
          <w:rStyle w:val="default"/>
          <w:rFonts w:cs="FrankRuehl" w:hint="cs"/>
          <w:rtl/>
        </w:rPr>
        <w:t xml:space="preserve"> מלוא ההפרש שבין ההון העצמי שהיה נדרש ממנה במועד האמור לפי תקנות אלה לבין ההון העצמי שהיה נדרש ממנה ערב פרסומן.</w:t>
      </w:r>
    </w:p>
    <w:p w14:paraId="3667423B" w14:textId="77777777" w:rsidR="00485313" w:rsidRDefault="00485313" w:rsidP="009E39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מנהלת ששעבדה נכסים העומדים כנגד ההון העצמי המזערי הנדרש ממנה, לפני יום פרסומן של תקנות אלה, בניגוד לתקנה 8(ה) לתקנות אלה, רשאית להמשיך בשעבוד עד תום התקופה שנקבעה בהסכם השעבוד, ואולם שעבוד כאמור לא יחול לגבי סכום ההון העצמי ההתחלתי הנדרש לפי תקנה 2.</w:t>
      </w:r>
    </w:p>
    <w:p w14:paraId="32649146" w14:textId="77777777" w:rsidR="000A51DD" w:rsidRDefault="000A51DD">
      <w:pPr>
        <w:pStyle w:val="P00"/>
        <w:spacing w:before="72"/>
        <w:ind w:left="0" w:right="1134"/>
        <w:rPr>
          <w:rStyle w:val="default"/>
          <w:rFonts w:cs="FrankRuehl" w:hint="cs"/>
          <w:rtl/>
        </w:rPr>
      </w:pPr>
    </w:p>
    <w:p w14:paraId="5725FAFA" w14:textId="77777777" w:rsidR="000A51DD" w:rsidRDefault="000A51DD">
      <w:pPr>
        <w:pStyle w:val="P00"/>
        <w:spacing w:before="72"/>
        <w:ind w:left="0" w:right="1134"/>
        <w:rPr>
          <w:rStyle w:val="default"/>
          <w:rFonts w:cs="FrankRuehl" w:hint="cs"/>
          <w:rtl/>
        </w:rPr>
      </w:pPr>
    </w:p>
    <w:p w14:paraId="671A2CC6" w14:textId="77777777" w:rsidR="000A51DD" w:rsidRDefault="00485313" w:rsidP="0048531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כ"ב בשבט התשע"ב (15</w:t>
      </w:r>
      <w:r w:rsidR="00C16BF1">
        <w:rPr>
          <w:rStyle w:val="default"/>
          <w:rFonts w:cs="FrankRuehl" w:hint="cs"/>
          <w:rtl/>
        </w:rPr>
        <w:t xml:space="preserve"> בפברואר 2012</w:t>
      </w:r>
      <w:r w:rsidR="000A51DD">
        <w:rPr>
          <w:rStyle w:val="default"/>
          <w:rFonts w:cs="FrankRuehl" w:hint="cs"/>
          <w:rtl/>
        </w:rPr>
        <w:t>)</w:t>
      </w:r>
      <w:r w:rsidR="000A51DD">
        <w:rPr>
          <w:rStyle w:val="default"/>
          <w:rFonts w:cs="FrankRuehl" w:hint="cs"/>
          <w:rtl/>
        </w:rPr>
        <w:tab/>
      </w:r>
      <w:r>
        <w:rPr>
          <w:rStyle w:val="default"/>
          <w:rFonts w:cs="FrankRuehl" w:hint="cs"/>
          <w:rtl/>
        </w:rPr>
        <w:t>יובל שטייניץ</w:t>
      </w:r>
    </w:p>
    <w:p w14:paraId="72348D9B" w14:textId="77777777" w:rsidR="000A51DD" w:rsidRDefault="000A51DD" w:rsidP="0048531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485313">
        <w:rPr>
          <w:rFonts w:cs="FrankRuehl" w:hint="cs"/>
          <w:sz w:val="22"/>
          <w:szCs w:val="22"/>
          <w:rtl/>
        </w:rPr>
        <w:t>שר האוצר</w:t>
      </w:r>
    </w:p>
    <w:p w14:paraId="65295FCE" w14:textId="77777777" w:rsidR="00D66218" w:rsidRPr="006A0293" w:rsidRDefault="00D66218" w:rsidP="006A0293">
      <w:pPr>
        <w:pStyle w:val="P00"/>
        <w:spacing w:before="72"/>
        <w:ind w:left="0" w:right="1134"/>
        <w:rPr>
          <w:rStyle w:val="default"/>
          <w:rFonts w:cs="FrankRuehl" w:hint="cs"/>
          <w:rtl/>
        </w:rPr>
      </w:pPr>
    </w:p>
    <w:p w14:paraId="7F4D3C45" w14:textId="77777777" w:rsidR="00F850ED" w:rsidRDefault="00F850ED" w:rsidP="006A0293">
      <w:pPr>
        <w:pStyle w:val="P00"/>
        <w:spacing w:before="72"/>
        <w:ind w:left="0" w:right="1134"/>
        <w:rPr>
          <w:rStyle w:val="default"/>
          <w:rFonts w:cs="FrankRuehl"/>
          <w:rtl/>
        </w:rPr>
      </w:pPr>
    </w:p>
    <w:p w14:paraId="510E2C7C" w14:textId="77777777" w:rsidR="00020AC6" w:rsidRDefault="00020AC6" w:rsidP="006A0293">
      <w:pPr>
        <w:pStyle w:val="P00"/>
        <w:spacing w:before="72"/>
        <w:ind w:left="0" w:right="1134"/>
        <w:rPr>
          <w:rStyle w:val="default"/>
          <w:rFonts w:cs="FrankRuehl"/>
          <w:rtl/>
        </w:rPr>
      </w:pPr>
    </w:p>
    <w:p w14:paraId="27CD6FFC" w14:textId="77777777" w:rsidR="00020AC6" w:rsidRDefault="00020AC6" w:rsidP="00020AC6">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0F4DCF59" w14:textId="77777777" w:rsidR="00F850ED" w:rsidRPr="00020AC6" w:rsidRDefault="00F850ED" w:rsidP="00020AC6">
      <w:pPr>
        <w:pStyle w:val="P00"/>
        <w:spacing w:before="72"/>
        <w:ind w:left="0" w:right="1134"/>
        <w:jc w:val="center"/>
        <w:rPr>
          <w:rStyle w:val="default"/>
          <w:rFonts w:cs="David"/>
          <w:color w:val="0000FF"/>
          <w:szCs w:val="24"/>
          <w:u w:val="single"/>
          <w:rtl/>
        </w:rPr>
      </w:pPr>
    </w:p>
    <w:sectPr w:rsidR="00F850ED" w:rsidRPr="00020AC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14F2" w14:textId="77777777" w:rsidR="005B2A9B" w:rsidRDefault="005B2A9B">
      <w:r>
        <w:separator/>
      </w:r>
    </w:p>
  </w:endnote>
  <w:endnote w:type="continuationSeparator" w:id="0">
    <w:p w14:paraId="163B285E" w14:textId="77777777" w:rsidR="005B2A9B" w:rsidRDefault="005B2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49DB"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DF2D1A"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D2106C"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50ED">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14AC"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7133">
      <w:rPr>
        <w:rFonts w:hAnsi="FrankRuehl" w:cs="FrankRuehl"/>
        <w:noProof/>
        <w:sz w:val="24"/>
        <w:szCs w:val="24"/>
        <w:rtl/>
      </w:rPr>
      <w:t>3</w:t>
    </w:r>
    <w:r>
      <w:rPr>
        <w:rFonts w:hAnsi="FrankRuehl" w:cs="FrankRuehl"/>
        <w:sz w:val="24"/>
        <w:szCs w:val="24"/>
        <w:rtl/>
      </w:rPr>
      <w:fldChar w:fldCharType="end"/>
    </w:r>
  </w:p>
  <w:p w14:paraId="681ED7BC"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472B8E"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50ED">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665BF" w14:textId="77777777" w:rsidR="005B2A9B" w:rsidRDefault="005B2A9B">
      <w:pPr>
        <w:pStyle w:val="a5"/>
        <w:rPr>
          <w:rFonts w:cs="David"/>
          <w:sz w:val="24"/>
          <w:szCs w:val="24"/>
        </w:rPr>
      </w:pPr>
      <w:r>
        <w:separator/>
      </w:r>
    </w:p>
  </w:footnote>
  <w:footnote w:type="continuationSeparator" w:id="0">
    <w:p w14:paraId="4CAF8999" w14:textId="77777777" w:rsidR="005B2A9B" w:rsidRDefault="005B2A9B">
      <w:r>
        <w:continuationSeparator/>
      </w:r>
    </w:p>
  </w:footnote>
  <w:footnote w:id="1">
    <w:p w14:paraId="31BCDC8C" w14:textId="77777777" w:rsidR="00EA1426" w:rsidRDefault="000A51DD" w:rsidP="00EA142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D66218">
        <w:rPr>
          <w:rFonts w:cs="FrankRuehl" w:hint="cs"/>
          <w:rtl/>
        </w:rPr>
        <w:t>מו</w:t>
      </w:r>
      <w:r>
        <w:rPr>
          <w:rFonts w:cs="FrankRuehl" w:hint="cs"/>
          <w:rtl/>
        </w:rPr>
        <w:t xml:space="preserve"> </w:t>
      </w:r>
      <w:hyperlink r:id="rId1" w:history="1">
        <w:r w:rsidRPr="00EA1426">
          <w:rPr>
            <w:rStyle w:val="Hyperlink"/>
            <w:rFonts w:cs="FrankRuehl" w:hint="cs"/>
            <w:rtl/>
          </w:rPr>
          <w:t>ק"ת תש</w:t>
        </w:r>
        <w:r w:rsidR="006A0293" w:rsidRPr="00EA1426">
          <w:rPr>
            <w:rStyle w:val="Hyperlink"/>
            <w:rFonts w:cs="FrankRuehl" w:hint="cs"/>
            <w:rtl/>
          </w:rPr>
          <w:t>ע</w:t>
        </w:r>
        <w:r w:rsidR="00FE583C" w:rsidRPr="00EA1426">
          <w:rPr>
            <w:rStyle w:val="Hyperlink"/>
            <w:rFonts w:cs="FrankRuehl" w:hint="cs"/>
            <w:rtl/>
          </w:rPr>
          <w:t>"</w:t>
        </w:r>
        <w:r w:rsidR="00C16BF1" w:rsidRPr="00EA1426">
          <w:rPr>
            <w:rStyle w:val="Hyperlink"/>
            <w:rFonts w:cs="FrankRuehl" w:hint="cs"/>
            <w:rtl/>
          </w:rPr>
          <w:t>ב</w:t>
        </w:r>
        <w:r w:rsidRPr="00EA1426">
          <w:rPr>
            <w:rStyle w:val="Hyperlink"/>
            <w:rFonts w:cs="FrankRuehl" w:hint="cs"/>
            <w:rtl/>
          </w:rPr>
          <w:t xml:space="preserve"> מס' </w:t>
        </w:r>
        <w:r w:rsidR="00C16BF1" w:rsidRPr="00EA1426">
          <w:rPr>
            <w:rStyle w:val="Hyperlink"/>
            <w:rFonts w:cs="FrankRuehl" w:hint="cs"/>
            <w:rtl/>
          </w:rPr>
          <w:t>709</w:t>
        </w:r>
        <w:r w:rsidR="00D66218" w:rsidRPr="00EA1426">
          <w:rPr>
            <w:rStyle w:val="Hyperlink"/>
            <w:rFonts w:cs="FrankRuehl" w:hint="cs"/>
            <w:rtl/>
          </w:rPr>
          <w:t>7</w:t>
        </w:r>
      </w:hyperlink>
      <w:r>
        <w:rPr>
          <w:rFonts w:cs="FrankRuehl" w:hint="cs"/>
          <w:rtl/>
        </w:rPr>
        <w:t xml:space="preserve"> מיום </w:t>
      </w:r>
      <w:r w:rsidR="00C16BF1">
        <w:rPr>
          <w:rFonts w:cs="FrankRuehl" w:hint="cs"/>
          <w:rtl/>
        </w:rPr>
        <w:t>29.2.2012</w:t>
      </w:r>
      <w:r>
        <w:rPr>
          <w:rFonts w:cs="FrankRuehl" w:hint="cs"/>
          <w:rtl/>
        </w:rPr>
        <w:t xml:space="preserve"> עמ' </w:t>
      </w:r>
      <w:r w:rsidR="00D66218">
        <w:rPr>
          <w:rFonts w:cs="FrankRuehl" w:hint="cs"/>
          <w:rtl/>
        </w:rPr>
        <w:t>856</w:t>
      </w:r>
      <w:r>
        <w:rPr>
          <w:rFonts w:cs="FrankRuehl" w:hint="cs"/>
          <w:rtl/>
        </w:rPr>
        <w:t>.</w:t>
      </w:r>
    </w:p>
    <w:p w14:paraId="3565B9CE" w14:textId="77777777" w:rsidR="00F07133" w:rsidRDefault="006C729E" w:rsidP="00F07133">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תוקנו </w:t>
      </w:r>
      <w:hyperlink r:id="rId2" w:history="1">
        <w:r w:rsidRPr="00F07133">
          <w:rPr>
            <w:rStyle w:val="Hyperlink"/>
            <w:rFonts w:cs="FrankRuehl" w:hint="cs"/>
            <w:rtl/>
          </w:rPr>
          <w:t>ק"ת תשע"ב מס' 7125</w:t>
        </w:r>
      </w:hyperlink>
      <w:r>
        <w:rPr>
          <w:rFonts w:cs="FrankRuehl" w:hint="cs"/>
          <w:rtl/>
        </w:rPr>
        <w:t xml:space="preserve"> מיום 7.6.2012 עמ' 1212 </w:t>
      </w:r>
      <w:r>
        <w:rPr>
          <w:rFonts w:cs="FrankRuehl"/>
          <w:rtl/>
        </w:rPr>
        <w:t>–</w:t>
      </w:r>
      <w:r>
        <w:rPr>
          <w:rFonts w:cs="FrankRuehl" w:hint="cs"/>
          <w:rtl/>
        </w:rPr>
        <w:t xml:space="preserve"> תק' תשע"ב-2012; תחילתן ביום 8.7.2012.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0714" w14:textId="77777777"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52E6E99"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559F60"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2485" w14:textId="77777777" w:rsidR="000A51DD" w:rsidRDefault="00D66218" w:rsidP="00C16B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(הון עצמי מזערי הנדרש מחברה מנהלת של קופת גמל או קרן פנסיה),</w:t>
    </w:r>
    <w:r w:rsidR="00736981">
      <w:rPr>
        <w:rFonts w:hAnsi="FrankRuehl" w:cs="FrankRuehl" w:hint="cs"/>
        <w:color w:val="000000"/>
        <w:sz w:val="28"/>
        <w:szCs w:val="28"/>
        <w:rtl/>
      </w:rPr>
      <w:t xml:space="preserve"> </w:t>
    </w:r>
    <w:r w:rsidR="00FE583C">
      <w:rPr>
        <w:rFonts w:hAnsi="FrankRuehl" w:cs="FrankRuehl" w:hint="cs"/>
        <w:color w:val="000000"/>
        <w:sz w:val="28"/>
        <w:szCs w:val="28"/>
        <w:rtl/>
      </w:rPr>
      <w:t>תשע"</w:t>
    </w:r>
    <w:r w:rsidR="00C16BF1">
      <w:rPr>
        <w:rFonts w:hAnsi="FrankRuehl" w:cs="FrankRuehl" w:hint="cs"/>
        <w:color w:val="000000"/>
        <w:sz w:val="28"/>
        <w:szCs w:val="28"/>
        <w:rtl/>
      </w:rPr>
      <w:t>ב-2012</w:t>
    </w:r>
  </w:p>
  <w:p w14:paraId="4E50AD66"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190CE8"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1207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20AC6"/>
    <w:rsid w:val="000A51DD"/>
    <w:rsid w:val="000E2C54"/>
    <w:rsid w:val="002F2484"/>
    <w:rsid w:val="00320850"/>
    <w:rsid w:val="00373414"/>
    <w:rsid w:val="003E13AE"/>
    <w:rsid w:val="00417E2E"/>
    <w:rsid w:val="00485313"/>
    <w:rsid w:val="00493062"/>
    <w:rsid w:val="00534BF7"/>
    <w:rsid w:val="005B2A9B"/>
    <w:rsid w:val="006737BE"/>
    <w:rsid w:val="006A0293"/>
    <w:rsid w:val="006A5E67"/>
    <w:rsid w:val="006C729E"/>
    <w:rsid w:val="00736981"/>
    <w:rsid w:val="008612E0"/>
    <w:rsid w:val="00881D2D"/>
    <w:rsid w:val="008C134D"/>
    <w:rsid w:val="00917DEC"/>
    <w:rsid w:val="00930E30"/>
    <w:rsid w:val="00933194"/>
    <w:rsid w:val="009769DC"/>
    <w:rsid w:val="009E1E89"/>
    <w:rsid w:val="009E3965"/>
    <w:rsid w:val="00AA581E"/>
    <w:rsid w:val="00B842A5"/>
    <w:rsid w:val="00C14403"/>
    <w:rsid w:val="00C16BF1"/>
    <w:rsid w:val="00C857FD"/>
    <w:rsid w:val="00D31AC1"/>
    <w:rsid w:val="00D44372"/>
    <w:rsid w:val="00D527AA"/>
    <w:rsid w:val="00D66218"/>
    <w:rsid w:val="00E41B95"/>
    <w:rsid w:val="00EA1426"/>
    <w:rsid w:val="00EA53F9"/>
    <w:rsid w:val="00F07133"/>
    <w:rsid w:val="00F37BF0"/>
    <w:rsid w:val="00F72603"/>
    <w:rsid w:val="00F850ED"/>
    <w:rsid w:val="00F85E0B"/>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9052189"/>
  <w15:chartTrackingRefBased/>
  <w15:docId w15:val="{3DB45700-4E8B-444E-9A8E-35E1B5EB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7125.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25.pdf" TargetMode="External"/><Relationship Id="rId1" Type="http://schemas.openxmlformats.org/officeDocument/2006/relationships/hyperlink" Target="http://www.nevo.co.il/Law_word/law06/TAK-70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10187</CharactersWithSpaces>
  <SharedDoc>false</SharedDoc>
  <HLinks>
    <vt:vector size="84" baseType="variant">
      <vt:variant>
        <vt:i4>393283</vt:i4>
      </vt:variant>
      <vt:variant>
        <vt:i4>63</vt:i4>
      </vt:variant>
      <vt:variant>
        <vt:i4>0</vt:i4>
      </vt:variant>
      <vt:variant>
        <vt:i4>5</vt:i4>
      </vt:variant>
      <vt:variant>
        <vt:lpwstr>http://www.nevo.co.il/advertisements/nevo-100.doc</vt:lpwstr>
      </vt:variant>
      <vt:variant>
        <vt:lpwstr/>
      </vt:variant>
      <vt:variant>
        <vt:i4>8126476</vt:i4>
      </vt:variant>
      <vt:variant>
        <vt:i4>60</vt:i4>
      </vt:variant>
      <vt:variant>
        <vt:i4>0</vt:i4>
      </vt:variant>
      <vt:variant>
        <vt:i4>5</vt:i4>
      </vt:variant>
      <vt:variant>
        <vt:lpwstr>http://www.nevo.co.il/Law_word/law06/tak-7125.pdf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3</vt:i4>
      </vt:variant>
      <vt:variant>
        <vt:i4>0</vt:i4>
      </vt:variant>
      <vt:variant>
        <vt:i4>5</vt:i4>
      </vt:variant>
      <vt:variant>
        <vt:lpwstr>http://www.nevo.co.il/Law_word/law06/tak-7125.pdf</vt:lpwstr>
      </vt:variant>
      <vt:variant>
        <vt:lpwstr/>
      </vt:variant>
      <vt:variant>
        <vt:i4>7798799</vt:i4>
      </vt:variant>
      <vt:variant>
        <vt:i4>0</vt:i4>
      </vt:variant>
      <vt:variant>
        <vt:i4>0</vt:i4>
      </vt:variant>
      <vt:variant>
        <vt:i4>5</vt:i4>
      </vt:variant>
      <vt:variant>
        <vt:lpwstr>http://www.nevo.co.il/Law_word/law06/TAK-7097.pdf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(קופות גמל) (הון עצמי מזערי הנדרש מחברה מנהלת של קופת גמל או קרן פנסיה), תשע"ב-2012</vt:lpwstr>
  </property>
  <property fmtid="{D5CDD505-2E9C-101B-9397-08002B2CF9AE}" pid="4" name="LAWNUMBER">
    <vt:lpwstr>0651</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שירותים פיננסיים</vt:lpwstr>
  </property>
  <property fmtid="{D5CDD505-2E9C-101B-9397-08002B2CF9AE}" pid="24" name="NOSE41">
    <vt:lpwstr>קופות גמל</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שירותים פיננסיים</vt:lpwstr>
  </property>
  <property fmtid="{D5CDD505-2E9C-101B-9397-08002B2CF9AE}" pid="28" name="NOSE42">
    <vt:lpwstr>ביטוח</vt:lpwstr>
  </property>
  <property fmtid="{D5CDD505-2E9C-101B-9397-08002B2CF9AE}" pid="29" name="NOSE13">
    <vt:lpwstr>משפט פרטי וכלכלה</vt:lpwstr>
  </property>
  <property fmtid="{D5CDD505-2E9C-101B-9397-08002B2CF9AE}" pid="30" name="NOSE23">
    <vt:lpwstr>תאגידים וניירות ערך</vt:lpwstr>
  </property>
  <property fmtid="{D5CDD505-2E9C-101B-9397-08002B2CF9AE}" pid="31" name="NOSE33">
    <vt:lpwstr>קופות גמל</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http://www.nevo.co.il/Law_word/law06/tak-7125.pdf;‎רשומות - תקנות כלליות#תוקנו ק"ת תשע"ב ‏מס' 7125 #מיום 7.6.2012 עמ' 1212 – תק' תשע"ב-2012; תחילתן ביום 8.7.2012‏</vt:lpwstr>
  </property>
  <property fmtid="{D5CDD505-2E9C-101B-9397-08002B2CF9AE}" pid="62" name="MEKOR_NAME1">
    <vt:lpwstr>חוק הפיקוח על שירותים פיננסיים (קופות גמל)</vt:lpwstr>
  </property>
  <property fmtid="{D5CDD505-2E9C-101B-9397-08002B2CF9AE}" pid="63" name="MEKOR_SAIF1">
    <vt:lpwstr>4XאX3X;60X</vt:lpwstr>
  </property>
  <property fmtid="{D5CDD505-2E9C-101B-9397-08002B2CF9AE}" pid="64" name="MEKOR_NAME2">
    <vt:lpwstr>חוק הפיקוח על שירותים פיננסיים (ביטוח)</vt:lpwstr>
  </property>
  <property fmtid="{D5CDD505-2E9C-101B-9397-08002B2CF9AE}" pid="65" name="MEKOR_SAIF2">
    <vt:lpwstr>35X;112X</vt:lpwstr>
  </property>
  <property fmtid="{D5CDD505-2E9C-101B-9397-08002B2CF9AE}" pid="66" name="LINKK1">
    <vt:lpwstr>http://www.nevo.co.il/Law_word/law06/TAK-7097.pdf;‎רשומות - תקנות כלליות#פורסמו ק"ת ‏תשע"ב מס' 7097 #מיום 29.2.2012 עמ' 856‏</vt:lpwstr>
  </property>
</Properties>
</file>