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0CE8E" w14:textId="77777777" w:rsidR="00D25D5C" w:rsidRDefault="004E633E" w:rsidP="00417F42">
      <w:pPr>
        <w:pStyle w:val="big-header"/>
        <w:ind w:left="0" w:right="1134"/>
        <w:rPr>
          <w:rFonts w:cs="FrankRuehl" w:hint="cs"/>
          <w:sz w:val="32"/>
          <w:rtl/>
        </w:rPr>
      </w:pPr>
      <w:r>
        <w:rPr>
          <w:rFonts w:cs="FrankRuehl" w:hint="cs"/>
          <w:sz w:val="32"/>
          <w:rtl/>
        </w:rPr>
        <w:t xml:space="preserve">תקנות </w:t>
      </w:r>
      <w:r w:rsidR="00417F42">
        <w:rPr>
          <w:rFonts w:cs="FrankRuehl" w:hint="cs"/>
          <w:sz w:val="32"/>
          <w:rtl/>
        </w:rPr>
        <w:t>הפיקוח על שירותים פיננסיים (קופות גמל) (הרשאה לנהל יותר מקופת גמל אחת</w:t>
      </w:r>
      <w:r w:rsidR="00814DCB">
        <w:rPr>
          <w:rFonts w:cs="FrankRuehl" w:hint="cs"/>
          <w:sz w:val="32"/>
          <w:rtl/>
        </w:rPr>
        <w:t>)</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38401D">
        <w:rPr>
          <w:rFonts w:cs="FrankRuehl" w:hint="cs"/>
          <w:sz w:val="32"/>
          <w:rtl/>
        </w:rPr>
        <w:t>ב-2012</w:t>
      </w:r>
    </w:p>
    <w:p w14:paraId="25E0D3FC" w14:textId="77777777" w:rsidR="00417F42" w:rsidRPr="00417F42" w:rsidRDefault="00417F42" w:rsidP="00417F42">
      <w:pPr>
        <w:spacing w:line="320" w:lineRule="auto"/>
        <w:rPr>
          <w:rFonts w:cs="FrankRuehl"/>
          <w:szCs w:val="26"/>
          <w:rtl/>
        </w:rPr>
      </w:pPr>
    </w:p>
    <w:p w14:paraId="3D313F71" w14:textId="77777777" w:rsidR="00417F42" w:rsidRDefault="00417F42" w:rsidP="00417F42">
      <w:pPr>
        <w:spacing w:line="320" w:lineRule="auto"/>
        <w:rPr>
          <w:rtl/>
        </w:rPr>
      </w:pPr>
    </w:p>
    <w:p w14:paraId="255BA42D" w14:textId="77777777" w:rsidR="00417F42" w:rsidRDefault="00417F42" w:rsidP="00417F42">
      <w:pPr>
        <w:spacing w:line="320" w:lineRule="auto"/>
        <w:rPr>
          <w:rFonts w:cs="Miriam"/>
          <w:szCs w:val="22"/>
          <w:rtl/>
        </w:rPr>
      </w:pPr>
      <w:r w:rsidRPr="00417F42">
        <w:rPr>
          <w:rFonts w:cs="Miriam"/>
          <w:szCs w:val="22"/>
          <w:rtl/>
        </w:rPr>
        <w:t>משפט פרטי וכלכלה</w:t>
      </w:r>
      <w:r w:rsidRPr="00417F42">
        <w:rPr>
          <w:rFonts w:cs="FrankRuehl"/>
          <w:szCs w:val="26"/>
          <w:rtl/>
        </w:rPr>
        <w:t xml:space="preserve"> – כספים – שירותים פיננסיים – קופות גמל</w:t>
      </w:r>
    </w:p>
    <w:p w14:paraId="47B608D2" w14:textId="77777777" w:rsidR="00417F42" w:rsidRPr="00417F42" w:rsidRDefault="00417F42" w:rsidP="00417F42">
      <w:pPr>
        <w:spacing w:line="320" w:lineRule="auto"/>
        <w:rPr>
          <w:rFonts w:cs="Miriam" w:hint="cs"/>
          <w:szCs w:val="22"/>
          <w:rtl/>
        </w:rPr>
      </w:pPr>
      <w:r w:rsidRPr="00417F42">
        <w:rPr>
          <w:rFonts w:cs="Miriam"/>
          <w:szCs w:val="22"/>
          <w:rtl/>
        </w:rPr>
        <w:t>משפט פרטי וכלכלה</w:t>
      </w:r>
      <w:r w:rsidRPr="00417F42">
        <w:rPr>
          <w:rFonts w:cs="FrankRuehl"/>
          <w:szCs w:val="26"/>
          <w:rtl/>
        </w:rPr>
        <w:t xml:space="preserve"> – תאגידים וניירות ערך – קופות גמל</w:t>
      </w:r>
    </w:p>
    <w:p w14:paraId="2D7D3C27"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93072" w:rsidRPr="00793072" w14:paraId="77321007" w14:textId="77777777">
        <w:tblPrEx>
          <w:tblCellMar>
            <w:top w:w="0" w:type="dxa"/>
            <w:bottom w:w="0" w:type="dxa"/>
          </w:tblCellMar>
        </w:tblPrEx>
        <w:tc>
          <w:tcPr>
            <w:tcW w:w="1247" w:type="dxa"/>
          </w:tcPr>
          <w:p w14:paraId="3879722B" w14:textId="77777777" w:rsidR="00793072" w:rsidRPr="00793072" w:rsidRDefault="00793072" w:rsidP="00793072">
            <w:pPr>
              <w:rPr>
                <w:rFonts w:cs="Frankruhel"/>
                <w:rtl/>
              </w:rPr>
            </w:pPr>
            <w:r>
              <w:rPr>
                <w:rtl/>
              </w:rPr>
              <w:t xml:space="preserve">סעיף 1 </w:t>
            </w:r>
          </w:p>
        </w:tc>
        <w:tc>
          <w:tcPr>
            <w:tcW w:w="5669" w:type="dxa"/>
          </w:tcPr>
          <w:p w14:paraId="261DB8D5" w14:textId="77777777" w:rsidR="00793072" w:rsidRPr="00793072" w:rsidRDefault="00793072" w:rsidP="00793072">
            <w:pPr>
              <w:rPr>
                <w:rFonts w:cs="Frankruhel"/>
                <w:rtl/>
              </w:rPr>
            </w:pPr>
            <w:r>
              <w:rPr>
                <w:rtl/>
              </w:rPr>
              <w:t>חברה מנהלת של כמה קופות גמל באמצעות גופים מתפעלים אחדים</w:t>
            </w:r>
          </w:p>
        </w:tc>
        <w:tc>
          <w:tcPr>
            <w:tcW w:w="567" w:type="dxa"/>
          </w:tcPr>
          <w:p w14:paraId="5D489BB8" w14:textId="77777777" w:rsidR="00793072" w:rsidRPr="00793072" w:rsidRDefault="00793072" w:rsidP="00793072">
            <w:pPr>
              <w:rPr>
                <w:rStyle w:val="Hyperlink"/>
                <w:rtl/>
              </w:rPr>
            </w:pPr>
            <w:hyperlink w:anchor="Seif1" w:tooltip="חברה מנהלת של כמה קופות גמל באמצעות גופים מתפעלים אחדים" w:history="1">
              <w:r w:rsidRPr="00793072">
                <w:rPr>
                  <w:rStyle w:val="Hyperlink"/>
                </w:rPr>
                <w:t>Go</w:t>
              </w:r>
            </w:hyperlink>
          </w:p>
        </w:tc>
        <w:tc>
          <w:tcPr>
            <w:tcW w:w="850" w:type="dxa"/>
          </w:tcPr>
          <w:p w14:paraId="458AC19A" w14:textId="77777777" w:rsidR="00793072" w:rsidRPr="00793072" w:rsidRDefault="00793072" w:rsidP="0079307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93072" w:rsidRPr="00793072" w14:paraId="2035985B" w14:textId="77777777">
        <w:tblPrEx>
          <w:tblCellMar>
            <w:top w:w="0" w:type="dxa"/>
            <w:bottom w:w="0" w:type="dxa"/>
          </w:tblCellMar>
        </w:tblPrEx>
        <w:tc>
          <w:tcPr>
            <w:tcW w:w="1247" w:type="dxa"/>
          </w:tcPr>
          <w:p w14:paraId="569DC9A3" w14:textId="77777777" w:rsidR="00793072" w:rsidRPr="00793072" w:rsidRDefault="00793072" w:rsidP="00793072">
            <w:pPr>
              <w:rPr>
                <w:rFonts w:cs="Frankruhel"/>
                <w:rtl/>
              </w:rPr>
            </w:pPr>
            <w:r>
              <w:rPr>
                <w:rtl/>
              </w:rPr>
              <w:t xml:space="preserve">סעיף 2 </w:t>
            </w:r>
          </w:p>
        </w:tc>
        <w:tc>
          <w:tcPr>
            <w:tcW w:w="5669" w:type="dxa"/>
          </w:tcPr>
          <w:p w14:paraId="7E4D5E08" w14:textId="77777777" w:rsidR="00793072" w:rsidRPr="00793072" w:rsidRDefault="00793072" w:rsidP="00793072">
            <w:pPr>
              <w:rPr>
                <w:rFonts w:cs="Frankruhel"/>
                <w:rtl/>
              </w:rPr>
            </w:pPr>
            <w:r>
              <w:rPr>
                <w:rtl/>
              </w:rPr>
              <w:t>חברה מנהלת אשר רכשה ניהול של קופת גמל או שהתמזגה עם חברה מנהלת אחרת</w:t>
            </w:r>
          </w:p>
        </w:tc>
        <w:tc>
          <w:tcPr>
            <w:tcW w:w="567" w:type="dxa"/>
          </w:tcPr>
          <w:p w14:paraId="791D67B7" w14:textId="77777777" w:rsidR="00793072" w:rsidRPr="00793072" w:rsidRDefault="00793072" w:rsidP="00793072">
            <w:pPr>
              <w:rPr>
                <w:rStyle w:val="Hyperlink"/>
                <w:rtl/>
              </w:rPr>
            </w:pPr>
            <w:hyperlink w:anchor="Seif2" w:tooltip="חברה מנהלת אשר רכשה ניהול של קופת גמל או שהתמזגה עם חברה מנהלת אחרת" w:history="1">
              <w:r w:rsidRPr="00793072">
                <w:rPr>
                  <w:rStyle w:val="Hyperlink"/>
                </w:rPr>
                <w:t>Go</w:t>
              </w:r>
            </w:hyperlink>
          </w:p>
        </w:tc>
        <w:tc>
          <w:tcPr>
            <w:tcW w:w="850" w:type="dxa"/>
          </w:tcPr>
          <w:p w14:paraId="7820DFC6" w14:textId="77777777" w:rsidR="00793072" w:rsidRPr="00793072" w:rsidRDefault="00793072" w:rsidP="0079307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793072" w:rsidRPr="00793072" w14:paraId="53F9734B" w14:textId="77777777">
        <w:tblPrEx>
          <w:tblCellMar>
            <w:top w:w="0" w:type="dxa"/>
            <w:bottom w:w="0" w:type="dxa"/>
          </w:tblCellMar>
        </w:tblPrEx>
        <w:tc>
          <w:tcPr>
            <w:tcW w:w="1247" w:type="dxa"/>
          </w:tcPr>
          <w:p w14:paraId="4322A46A" w14:textId="77777777" w:rsidR="00793072" w:rsidRPr="00793072" w:rsidRDefault="00793072" w:rsidP="00793072">
            <w:pPr>
              <w:rPr>
                <w:rFonts w:cs="Frankruhel"/>
                <w:rtl/>
              </w:rPr>
            </w:pPr>
            <w:r>
              <w:rPr>
                <w:rtl/>
              </w:rPr>
              <w:t xml:space="preserve">סעיף 3 </w:t>
            </w:r>
          </w:p>
        </w:tc>
        <w:tc>
          <w:tcPr>
            <w:tcW w:w="5669" w:type="dxa"/>
          </w:tcPr>
          <w:p w14:paraId="230A49AE" w14:textId="77777777" w:rsidR="00793072" w:rsidRPr="00793072" w:rsidRDefault="00793072" w:rsidP="00793072">
            <w:pPr>
              <w:rPr>
                <w:rFonts w:cs="Frankruhel"/>
                <w:rtl/>
              </w:rPr>
            </w:pPr>
            <w:r>
              <w:rPr>
                <w:rtl/>
              </w:rPr>
              <w:t>תחילה</w:t>
            </w:r>
          </w:p>
        </w:tc>
        <w:tc>
          <w:tcPr>
            <w:tcW w:w="567" w:type="dxa"/>
          </w:tcPr>
          <w:p w14:paraId="5CB96383" w14:textId="77777777" w:rsidR="00793072" w:rsidRPr="00793072" w:rsidRDefault="00793072" w:rsidP="00793072">
            <w:pPr>
              <w:rPr>
                <w:rStyle w:val="Hyperlink"/>
                <w:rtl/>
              </w:rPr>
            </w:pPr>
            <w:hyperlink w:anchor="Seif3" w:tooltip="תחילה" w:history="1">
              <w:r w:rsidRPr="00793072">
                <w:rPr>
                  <w:rStyle w:val="Hyperlink"/>
                </w:rPr>
                <w:t>Go</w:t>
              </w:r>
            </w:hyperlink>
          </w:p>
        </w:tc>
        <w:tc>
          <w:tcPr>
            <w:tcW w:w="850" w:type="dxa"/>
          </w:tcPr>
          <w:p w14:paraId="4F2B877C" w14:textId="77777777" w:rsidR="00793072" w:rsidRPr="00793072" w:rsidRDefault="00793072" w:rsidP="0079307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3C8D685" w14:textId="77777777" w:rsidR="00D25D5C" w:rsidRDefault="00D25D5C" w:rsidP="00417F42">
      <w:pPr>
        <w:pStyle w:val="big-header"/>
        <w:ind w:left="0" w:right="1134"/>
        <w:rPr>
          <w:rStyle w:val="default"/>
          <w:rFonts w:hint="cs"/>
          <w:sz w:val="22"/>
          <w:szCs w:val="22"/>
          <w:rtl/>
        </w:rPr>
      </w:pPr>
      <w:r>
        <w:rPr>
          <w:rFonts w:cs="FrankRuehl"/>
          <w:sz w:val="32"/>
          <w:rtl/>
        </w:rPr>
        <w:br w:type="page"/>
      </w:r>
      <w:r w:rsidR="00417F42">
        <w:rPr>
          <w:rFonts w:cs="FrankRuehl" w:hint="cs"/>
          <w:sz w:val="32"/>
          <w:rtl/>
        </w:rPr>
        <w:lastRenderedPageBreak/>
        <w:t>תקנות הפיקוח על שירותים פיננסיים (קופות גמל) (הרשאה לנהל יותר מקופת גמל אחת), תשע"ב-2012</w:t>
      </w:r>
      <w:r>
        <w:rPr>
          <w:rStyle w:val="default"/>
          <w:sz w:val="22"/>
          <w:szCs w:val="22"/>
          <w:rtl/>
        </w:rPr>
        <w:footnoteReference w:customMarkFollows="1" w:id="1"/>
        <w:t>*</w:t>
      </w:r>
    </w:p>
    <w:p w14:paraId="6ADA70B9" w14:textId="77777777" w:rsidR="008C2526" w:rsidRDefault="008C2526" w:rsidP="00417F42">
      <w:pPr>
        <w:pStyle w:val="P00"/>
        <w:spacing w:before="72"/>
        <w:ind w:left="0" w:right="1134"/>
        <w:rPr>
          <w:rStyle w:val="default"/>
          <w:rFonts w:cs="FrankRuehl" w:hint="cs"/>
          <w:rtl/>
        </w:rPr>
      </w:pPr>
      <w:r>
        <w:rPr>
          <w:rStyle w:val="default"/>
          <w:rFonts w:cs="FrankRuehl" w:hint="cs"/>
          <w:rtl/>
        </w:rPr>
        <w:tab/>
        <w:t xml:space="preserve">בתוקף </w:t>
      </w:r>
      <w:r w:rsidR="009A37B4">
        <w:rPr>
          <w:rStyle w:val="default"/>
          <w:rFonts w:cs="FrankRuehl" w:hint="cs"/>
          <w:rtl/>
        </w:rPr>
        <w:t xml:space="preserve">סמכותי לפי </w:t>
      </w:r>
      <w:r w:rsidR="005D1805">
        <w:rPr>
          <w:rStyle w:val="default"/>
          <w:rFonts w:cs="FrankRuehl" w:hint="cs"/>
          <w:rtl/>
        </w:rPr>
        <w:t xml:space="preserve">סעיף </w:t>
      </w:r>
      <w:r w:rsidR="00417F42">
        <w:rPr>
          <w:rStyle w:val="default"/>
          <w:rFonts w:cs="FrankRuehl" w:hint="cs"/>
          <w:rtl/>
        </w:rPr>
        <w:t xml:space="preserve">2(ה) לחוק הפיקוח על שירותים פיננסיים (קופות גמל), התשס"ה-2005 (להלן </w:t>
      </w:r>
      <w:r w:rsidR="00417F42">
        <w:rPr>
          <w:rStyle w:val="default"/>
          <w:rFonts w:cs="FrankRuehl"/>
          <w:rtl/>
        </w:rPr>
        <w:t>–</w:t>
      </w:r>
      <w:r w:rsidR="00417F42">
        <w:rPr>
          <w:rStyle w:val="default"/>
          <w:rFonts w:cs="FrankRuehl" w:hint="cs"/>
          <w:rtl/>
        </w:rPr>
        <w:t xml:space="preserve"> חוק הפיקוח על קופות גמל), ובאישור ועדת העבודה הרווחה והבריאות של הכנסת</w:t>
      </w:r>
      <w:r w:rsidR="005D1805">
        <w:rPr>
          <w:rStyle w:val="default"/>
          <w:rFonts w:cs="FrankRuehl" w:hint="cs"/>
          <w:rtl/>
        </w:rPr>
        <w:t>, אני מתקין תקנות אלה</w:t>
      </w:r>
      <w:r>
        <w:rPr>
          <w:rStyle w:val="default"/>
          <w:rFonts w:cs="FrankRuehl" w:hint="cs"/>
          <w:rtl/>
        </w:rPr>
        <w:t>:</w:t>
      </w:r>
    </w:p>
    <w:p w14:paraId="59236330" w14:textId="77777777" w:rsidR="009E096B" w:rsidRDefault="00D25D5C" w:rsidP="00A77347">
      <w:pPr>
        <w:pStyle w:val="P00"/>
        <w:spacing w:before="72"/>
        <w:ind w:left="0" w:right="1134"/>
        <w:rPr>
          <w:rStyle w:val="default"/>
          <w:rFonts w:cs="FrankRuehl" w:hint="cs"/>
          <w:rtl/>
        </w:rPr>
      </w:pPr>
      <w:bookmarkStart w:id="0" w:name="Seif1"/>
      <w:bookmarkEnd w:id="0"/>
      <w:r>
        <w:rPr>
          <w:rFonts w:cs="Miriam"/>
          <w:lang w:val="he-IL"/>
        </w:rPr>
        <w:pict w14:anchorId="20DE0550">
          <v:rect id="_x0000_s1026" style="position:absolute;left:0;text-align:left;margin-left:464.5pt;margin-top:8.05pt;width:75.05pt;height:44pt;z-index:251656704" o:allowincell="f" filled="f" stroked="f" strokecolor="lime" strokeweight=".25pt">
            <v:textbox inset="0,0,0,0">
              <w:txbxContent>
                <w:p w14:paraId="43745E18" w14:textId="77777777" w:rsidR="00904EEA" w:rsidRDefault="00417F42">
                  <w:pPr>
                    <w:spacing w:line="160" w:lineRule="exact"/>
                    <w:rPr>
                      <w:rFonts w:cs="Miriam" w:hint="cs"/>
                      <w:noProof/>
                      <w:sz w:val="18"/>
                      <w:szCs w:val="18"/>
                      <w:rtl/>
                    </w:rPr>
                  </w:pPr>
                  <w:r>
                    <w:rPr>
                      <w:rFonts w:cs="Miriam" w:hint="cs"/>
                      <w:sz w:val="18"/>
                      <w:szCs w:val="18"/>
                      <w:rtl/>
                    </w:rPr>
                    <w:t>חברה מנהלת של כמה קופות גמל באמצעות גופים מתפעלים אחדים</w:t>
                  </w:r>
                </w:p>
                <w:p w14:paraId="624A93E9" w14:textId="77777777" w:rsidR="00A77347" w:rsidRDefault="00A77347">
                  <w:pPr>
                    <w:spacing w:line="160" w:lineRule="exact"/>
                    <w:rPr>
                      <w:rFonts w:cs="Miriam" w:hint="cs"/>
                      <w:noProof/>
                      <w:sz w:val="18"/>
                      <w:szCs w:val="18"/>
                      <w:rtl/>
                    </w:rPr>
                  </w:pPr>
                  <w:r>
                    <w:rPr>
                      <w:rFonts w:cs="Miriam" w:hint="cs"/>
                      <w:noProof/>
                      <w:sz w:val="18"/>
                      <w:szCs w:val="18"/>
                      <w:rtl/>
                    </w:rPr>
                    <w:t>ת"ט תשע"ג-2012</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17F42">
        <w:rPr>
          <w:rStyle w:val="default"/>
          <w:rFonts w:cs="FrankRuehl" w:hint="cs"/>
          <w:rtl/>
        </w:rPr>
        <w:t xml:space="preserve">חברה מנהלת אשר ביום תחילתו של חוק ההתייעלות הכלכלית (תיקוני חקיקה ליישום התכנית הכלכלית לשנים 2009 ו-2010), התשס"ט-2009, ניהלה יותר מקופת גמל אחת מכל סוג מסוגי קופות הגמל המפורטים בסעיף 2(ג)(4) עד (7) לחוק קופות גמל באמצעות יותר מגוף מתפעל אחד, או, בלי לגרוע מהאמור בתקנה 2, שכתוצאה מהעברה של קופת גמל לניהולה מחברה מנהלת אחרת או ממיזוג שלה עם חברה מנהלת אחרת, כאמור בתקנה 2, ניהלה יותר מקופת גמל אחת מכל סוג כאמור באמצעות יותר מגוף מתפעל אחד, ושערב תחילתן של תקנות אלה ניהלה יותר מקופת גמל אחת מכל סוג כאמור באמצעות יותר מגוף מתפעל אחד, תהיה רשאית </w:t>
      </w:r>
      <w:r w:rsidR="00417F42">
        <w:rPr>
          <w:rStyle w:val="default"/>
          <w:rFonts w:cs="FrankRuehl"/>
          <w:rtl/>
        </w:rPr>
        <w:t>–</w:t>
      </w:r>
    </w:p>
    <w:p w14:paraId="3DA11D8D" w14:textId="77777777" w:rsidR="00417F42" w:rsidRDefault="00417F42" w:rsidP="008933F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8933F8">
        <w:rPr>
          <w:rStyle w:val="default"/>
          <w:rFonts w:cs="FrankRuehl" w:hint="cs"/>
          <w:rtl/>
        </w:rPr>
        <w:t>להמשיך ולנהל באמצעות כל אחד מהגופים המתפעלים כאמור, קופת גמל אחת מכל סוג כאמור עד יום כ"ט בטבת התשע"ד (1 בינואר 2014);</w:t>
      </w:r>
    </w:p>
    <w:p w14:paraId="68F78063" w14:textId="77777777" w:rsidR="008933F8" w:rsidRDefault="008933F8" w:rsidP="008933F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לאחר תחילתן של תקנות אלה העבירה תפעול של קופת גמל כאמור בפסקה (1) מבין גופים אשר כל אחד מהם, כאמור בפסקה (1), מתפעל קופת גמל אחת מהסוג המועבר כאמור </w:t>
      </w:r>
      <w:r>
        <w:rPr>
          <w:rStyle w:val="default"/>
          <w:rFonts w:cs="FrankRuehl"/>
          <w:rtl/>
        </w:rPr>
        <w:t>–</w:t>
      </w:r>
      <w:r>
        <w:rPr>
          <w:rStyle w:val="default"/>
          <w:rFonts w:cs="FrankRuehl" w:hint="cs"/>
          <w:rtl/>
        </w:rPr>
        <w:t xml:space="preserve"> להמשיך ולנהל את קופת הגמל הנוספת שתפעולה הועבר כאמור באמצעות הגוף המתפעל שאליו הועבר התפעול, עד לתום שנה ממועד ביצוע ההעברה האמורה או עד יום כ"ט בטבת התשע"ד (1 בינואר 2014), לפי המוקדם; לעניין זה, "גוף מתפעל" </w:t>
      </w:r>
      <w:r>
        <w:rPr>
          <w:rStyle w:val="default"/>
          <w:rFonts w:cs="FrankRuehl"/>
          <w:rtl/>
        </w:rPr>
        <w:t>–</w:t>
      </w:r>
      <w:r>
        <w:rPr>
          <w:rStyle w:val="default"/>
          <w:rFonts w:cs="FrankRuehl" w:hint="cs"/>
          <w:rtl/>
        </w:rPr>
        <w:t xml:space="preserve"> גוף הנותן לחברה מנהלת שירותי תפעול לקופת גמל שבניהולה, לרבות חברה מנהלת אשר מתפעלת בעצמה קופת גמל שבניהולה.</w:t>
      </w:r>
    </w:p>
    <w:p w14:paraId="7A0551D1" w14:textId="77777777" w:rsidR="00A77347" w:rsidRPr="00A77347" w:rsidRDefault="00A77347" w:rsidP="00A77347">
      <w:pPr>
        <w:pStyle w:val="P00"/>
        <w:spacing w:before="0"/>
        <w:ind w:left="0" w:right="1134"/>
        <w:rPr>
          <w:rStyle w:val="default"/>
          <w:rFonts w:cs="FrankRuehl" w:hint="cs"/>
          <w:vanish/>
          <w:color w:val="FF0000"/>
          <w:sz w:val="20"/>
          <w:szCs w:val="20"/>
          <w:shd w:val="clear" w:color="auto" w:fill="FFFF99"/>
          <w:rtl/>
        </w:rPr>
      </w:pPr>
      <w:bookmarkStart w:id="1" w:name="Rov4"/>
      <w:r w:rsidRPr="00A77347">
        <w:rPr>
          <w:rStyle w:val="default"/>
          <w:rFonts w:cs="FrankRuehl" w:hint="cs"/>
          <w:vanish/>
          <w:color w:val="FF0000"/>
          <w:sz w:val="20"/>
          <w:szCs w:val="20"/>
          <w:shd w:val="clear" w:color="auto" w:fill="FFFF99"/>
          <w:rtl/>
        </w:rPr>
        <w:t>מיום 17.12.2012</w:t>
      </w:r>
    </w:p>
    <w:p w14:paraId="3920C8CB" w14:textId="77777777" w:rsidR="00A77347" w:rsidRPr="00A77347" w:rsidRDefault="00A77347" w:rsidP="00A77347">
      <w:pPr>
        <w:pStyle w:val="P00"/>
        <w:spacing w:before="0"/>
        <w:ind w:left="0" w:right="1134"/>
        <w:rPr>
          <w:rStyle w:val="default"/>
          <w:rFonts w:cs="FrankRuehl" w:hint="cs"/>
          <w:vanish/>
          <w:sz w:val="20"/>
          <w:szCs w:val="20"/>
          <w:shd w:val="clear" w:color="auto" w:fill="FFFF99"/>
          <w:rtl/>
        </w:rPr>
      </w:pPr>
      <w:r w:rsidRPr="00A77347">
        <w:rPr>
          <w:rStyle w:val="default"/>
          <w:rFonts w:cs="FrankRuehl" w:hint="cs"/>
          <w:b/>
          <w:bCs/>
          <w:vanish/>
          <w:sz w:val="20"/>
          <w:szCs w:val="20"/>
          <w:shd w:val="clear" w:color="auto" w:fill="FFFF99"/>
          <w:rtl/>
        </w:rPr>
        <w:t>ת"ט תשע"ג-2012</w:t>
      </w:r>
    </w:p>
    <w:p w14:paraId="39C3F5FA" w14:textId="77777777" w:rsidR="00A77347" w:rsidRPr="00A77347" w:rsidRDefault="00A77347" w:rsidP="00A77347">
      <w:pPr>
        <w:pStyle w:val="P00"/>
        <w:spacing w:before="0"/>
        <w:ind w:left="0" w:right="1134"/>
        <w:rPr>
          <w:rStyle w:val="default"/>
          <w:rFonts w:cs="FrankRuehl" w:hint="cs"/>
          <w:vanish/>
          <w:sz w:val="20"/>
          <w:szCs w:val="20"/>
          <w:shd w:val="clear" w:color="auto" w:fill="FFFF99"/>
          <w:rtl/>
        </w:rPr>
      </w:pPr>
      <w:hyperlink r:id="rId7" w:history="1">
        <w:r w:rsidRPr="00A77347">
          <w:rPr>
            <w:rStyle w:val="Hyperlink"/>
            <w:rFonts w:cs="FrankRuehl" w:hint="cs"/>
            <w:vanish/>
            <w:szCs w:val="20"/>
            <w:shd w:val="clear" w:color="auto" w:fill="FFFF99"/>
            <w:rtl/>
          </w:rPr>
          <w:t>ק"ת תשע"ג מס' 7193</w:t>
        </w:r>
      </w:hyperlink>
      <w:r w:rsidRPr="00A77347">
        <w:rPr>
          <w:rStyle w:val="default"/>
          <w:rFonts w:cs="FrankRuehl" w:hint="cs"/>
          <w:vanish/>
          <w:sz w:val="20"/>
          <w:szCs w:val="20"/>
          <w:shd w:val="clear" w:color="auto" w:fill="FFFF99"/>
          <w:rtl/>
        </w:rPr>
        <w:t xml:space="preserve"> מיום 17.12.2012 עמ' 328</w:t>
      </w:r>
    </w:p>
    <w:p w14:paraId="2DC056AE" w14:textId="77777777" w:rsidR="00A77347" w:rsidRPr="00A77347" w:rsidRDefault="00A77347" w:rsidP="00A77347">
      <w:pPr>
        <w:pStyle w:val="P00"/>
        <w:ind w:left="0" w:right="1134"/>
        <w:rPr>
          <w:rStyle w:val="default"/>
          <w:rFonts w:cs="FrankRuehl" w:hint="cs"/>
          <w:sz w:val="2"/>
          <w:szCs w:val="2"/>
          <w:rtl/>
        </w:rPr>
      </w:pPr>
      <w:r w:rsidRPr="00A77347">
        <w:rPr>
          <w:rStyle w:val="default"/>
          <w:rFonts w:cs="FrankRuehl"/>
          <w:vanish/>
          <w:sz w:val="22"/>
          <w:szCs w:val="22"/>
          <w:shd w:val="clear" w:color="auto" w:fill="FFFF99"/>
          <w:rtl/>
        </w:rPr>
        <w:t>1.</w:t>
      </w:r>
      <w:r w:rsidRPr="00A77347">
        <w:rPr>
          <w:rStyle w:val="default"/>
          <w:rFonts w:cs="FrankRuehl"/>
          <w:vanish/>
          <w:sz w:val="22"/>
          <w:szCs w:val="22"/>
          <w:shd w:val="clear" w:color="auto" w:fill="FFFF99"/>
          <w:rtl/>
        </w:rPr>
        <w:tab/>
      </w:r>
      <w:r w:rsidRPr="00A77347">
        <w:rPr>
          <w:rStyle w:val="default"/>
          <w:rFonts w:cs="FrankRuehl" w:hint="cs"/>
          <w:vanish/>
          <w:sz w:val="22"/>
          <w:szCs w:val="22"/>
          <w:shd w:val="clear" w:color="auto" w:fill="FFFF99"/>
          <w:rtl/>
        </w:rPr>
        <w:t xml:space="preserve">חברה מנהלת אשר ביום תחילתו של חוק ההתייעלות הכלכלית (תיקוני חקיקה ליישום התכנית הכלכלית לשנים 2009 ו-2010), התשס"ט-2009, ניהלה יותר מקופת גמל אחת מכל סוג מסוגי קופות הגמל המפורטים בסעיף 2(ג)(4) עד (7) לחוק קופות גמל באמצעות יותר מגוף מתפעל אחד, או, בלי לגרוע מהאמור בתקנה 2, שכתוצאה מהעברה של קופת גמל לניהולה מחברה מנהלת אחרת או ממיזוג שלה עם חברה מנהלת אחרת, כאמור בתקנה 2, ניהלה יותר מקופת גמל אחת מכל סוג כאמור באמצעות יותר מגוף מתפעל אחד, ושערב תחילתן של תקנות אלה ניהלה יותר מקופת גמל אחת מכל סוג כאמור באמצעות יותר מגוף מתפעל אחד, </w:t>
      </w:r>
      <w:r w:rsidRPr="00A77347">
        <w:rPr>
          <w:rStyle w:val="default"/>
          <w:rFonts w:cs="FrankRuehl" w:hint="cs"/>
          <w:strike/>
          <w:vanish/>
          <w:sz w:val="22"/>
          <w:szCs w:val="22"/>
          <w:shd w:val="clear" w:color="auto" w:fill="FFFF99"/>
          <w:rtl/>
        </w:rPr>
        <w:t>ושערב תחילתן של תקנות אלה ניהלה יותר מקופת גמל אחת מכל סוג כאמור באמצעות יותר מגוף מתפעל אחד,</w:t>
      </w:r>
      <w:r w:rsidRPr="00A77347">
        <w:rPr>
          <w:rStyle w:val="default"/>
          <w:rFonts w:cs="FrankRuehl" w:hint="cs"/>
          <w:vanish/>
          <w:sz w:val="22"/>
          <w:szCs w:val="22"/>
          <w:shd w:val="clear" w:color="auto" w:fill="FFFF99"/>
          <w:rtl/>
        </w:rPr>
        <w:t xml:space="preserve"> תהיה רשאית </w:t>
      </w:r>
      <w:r w:rsidRPr="00A77347">
        <w:rPr>
          <w:rStyle w:val="default"/>
          <w:rFonts w:cs="FrankRuehl"/>
          <w:vanish/>
          <w:sz w:val="22"/>
          <w:szCs w:val="22"/>
          <w:shd w:val="clear" w:color="auto" w:fill="FFFF99"/>
          <w:rtl/>
        </w:rPr>
        <w:t>–</w:t>
      </w:r>
      <w:bookmarkEnd w:id="1"/>
    </w:p>
    <w:p w14:paraId="46CA2967" w14:textId="77777777" w:rsidR="009922C9" w:rsidRDefault="009922C9" w:rsidP="008933F8">
      <w:pPr>
        <w:pStyle w:val="P00"/>
        <w:spacing w:before="72"/>
        <w:ind w:left="0" w:right="1134"/>
        <w:rPr>
          <w:rStyle w:val="default"/>
          <w:rFonts w:cs="FrankRuehl" w:hint="cs"/>
          <w:rtl/>
        </w:rPr>
      </w:pPr>
      <w:bookmarkStart w:id="2" w:name="Seif2"/>
      <w:bookmarkEnd w:id="2"/>
      <w:r>
        <w:rPr>
          <w:rFonts w:cs="Miriam"/>
          <w:lang w:val="he-IL"/>
        </w:rPr>
        <w:pict w14:anchorId="007E90D4">
          <v:rect id="_x0000_s1103" style="position:absolute;left:0;text-align:left;margin-left:464.5pt;margin-top:8.05pt;width:75.05pt;height:38.9pt;z-index:251657728" o:allowincell="f" filled="f" stroked="f" strokecolor="lime" strokeweight=".25pt">
            <v:textbox inset="0,0,0,0">
              <w:txbxContent>
                <w:p w14:paraId="2BD8185F" w14:textId="77777777" w:rsidR="009922C9" w:rsidRDefault="008933F8" w:rsidP="009922C9">
                  <w:pPr>
                    <w:spacing w:line="160" w:lineRule="exact"/>
                    <w:rPr>
                      <w:rFonts w:cs="Miriam" w:hint="cs"/>
                      <w:noProof/>
                      <w:sz w:val="18"/>
                      <w:szCs w:val="18"/>
                      <w:rtl/>
                    </w:rPr>
                  </w:pPr>
                  <w:r>
                    <w:rPr>
                      <w:rFonts w:cs="Miriam" w:hint="cs"/>
                      <w:sz w:val="18"/>
                      <w:szCs w:val="18"/>
                      <w:rtl/>
                    </w:rPr>
                    <w:t>חברה מנהלת אשר רכשה ניהול של קופת גמל או שהתמזגה עם חברה מנהלת אחרת</w:t>
                  </w:r>
                </w:p>
              </w:txbxContent>
            </v:textbox>
            <w10:anchorlock/>
          </v:rect>
        </w:pict>
      </w:r>
      <w:r w:rsidR="00BF254E">
        <w:rPr>
          <w:rStyle w:val="big-number"/>
          <w:rFonts w:cs="Miriam" w:hint="cs"/>
          <w:rtl/>
        </w:rPr>
        <w:t>2</w:t>
      </w:r>
      <w:r>
        <w:rPr>
          <w:rStyle w:val="big-number"/>
          <w:rFonts w:cs="FrankRuehl"/>
          <w:sz w:val="26"/>
          <w:szCs w:val="26"/>
          <w:rtl/>
        </w:rPr>
        <w:t>.</w:t>
      </w:r>
      <w:r>
        <w:rPr>
          <w:rStyle w:val="big-number"/>
          <w:rFonts w:cs="FrankRuehl"/>
          <w:sz w:val="26"/>
          <w:szCs w:val="26"/>
          <w:rtl/>
        </w:rPr>
        <w:tab/>
      </w:r>
      <w:r w:rsidR="008933F8">
        <w:rPr>
          <w:rStyle w:val="default"/>
          <w:rFonts w:cs="FrankRuehl" w:hint="cs"/>
          <w:rtl/>
        </w:rPr>
        <w:t>חברה מנהלת אשר ניהול קופת גמל מסוגי הקופות המפורטים בסעיף 2(ג) לחוק קופות גמל הועבר אליה מחברה מנהלת לפי סעיפים 41 או 42 לחוק האמור או שהתמזגה עם חברה מנהלת אחרת, ומועד העברת הניהול כאמור או המיזוג חל לאחר יום כ"ה בטבת התשע"א (1 בינואר 2011), תהיה רשאית, עד לתום שנה ממועד העברת הניהול או המיזוג, לפי העניין, לנהל קופת גמל נוספת אחת מסוג קופת הגמל שהניהול בה הועבר אליה או שהיתה בניהולה של החברה המנהלת שעמה התמזגה.</w:t>
      </w:r>
    </w:p>
    <w:p w14:paraId="54A3263D" w14:textId="77777777" w:rsidR="009922C9" w:rsidRDefault="009922C9" w:rsidP="008933F8">
      <w:pPr>
        <w:pStyle w:val="P00"/>
        <w:spacing w:before="72"/>
        <w:ind w:left="0" w:right="1134"/>
        <w:rPr>
          <w:rStyle w:val="default"/>
          <w:rFonts w:cs="FrankRuehl" w:hint="cs"/>
          <w:rtl/>
        </w:rPr>
      </w:pPr>
      <w:bookmarkStart w:id="3" w:name="Seif3"/>
      <w:bookmarkEnd w:id="3"/>
      <w:r>
        <w:rPr>
          <w:rFonts w:cs="Miriam"/>
          <w:lang w:val="he-IL"/>
        </w:rPr>
        <w:pict w14:anchorId="1286C26D">
          <v:rect id="_x0000_s1104" style="position:absolute;left:0;text-align:left;margin-left:464.5pt;margin-top:8.05pt;width:75.05pt;height:11.35pt;z-index:251658752" o:allowincell="f" filled="f" stroked="f" strokecolor="lime" strokeweight=".25pt">
            <v:textbox inset="0,0,0,0">
              <w:txbxContent>
                <w:p w14:paraId="02D83F2B" w14:textId="77777777" w:rsidR="009922C9" w:rsidRDefault="008933F8" w:rsidP="009922C9">
                  <w:pPr>
                    <w:spacing w:line="160" w:lineRule="exact"/>
                    <w:rPr>
                      <w:rFonts w:cs="Miriam" w:hint="cs"/>
                      <w:noProof/>
                      <w:sz w:val="18"/>
                      <w:szCs w:val="18"/>
                      <w:rtl/>
                    </w:rPr>
                  </w:pPr>
                  <w:r>
                    <w:rPr>
                      <w:rFonts w:cs="Miriam" w:hint="cs"/>
                      <w:sz w:val="18"/>
                      <w:szCs w:val="18"/>
                      <w:rtl/>
                    </w:rPr>
                    <w:t>תחילה</w:t>
                  </w:r>
                </w:p>
              </w:txbxContent>
            </v:textbox>
            <w10:anchorlock/>
          </v:rect>
        </w:pict>
      </w:r>
      <w:r w:rsidR="00BF254E">
        <w:rPr>
          <w:rStyle w:val="big-number"/>
          <w:rFonts w:cs="Miriam" w:hint="cs"/>
          <w:rtl/>
        </w:rPr>
        <w:t>3</w:t>
      </w:r>
      <w:r>
        <w:rPr>
          <w:rStyle w:val="big-number"/>
          <w:rFonts w:cs="FrankRuehl"/>
          <w:sz w:val="26"/>
          <w:szCs w:val="26"/>
          <w:rtl/>
        </w:rPr>
        <w:t>.</w:t>
      </w:r>
      <w:r>
        <w:rPr>
          <w:rStyle w:val="big-number"/>
          <w:rFonts w:cs="FrankRuehl"/>
          <w:sz w:val="26"/>
          <w:szCs w:val="26"/>
          <w:rtl/>
        </w:rPr>
        <w:tab/>
      </w:r>
      <w:r w:rsidR="008933F8">
        <w:rPr>
          <w:rStyle w:val="default"/>
          <w:rFonts w:cs="FrankRuehl" w:hint="cs"/>
          <w:rtl/>
        </w:rPr>
        <w:t>תחילתן של תקנות אלה ביום כ"ה בטבת התשע"ב (1 בינואר 2012)</w:t>
      </w:r>
      <w:r w:rsidR="008138ED">
        <w:rPr>
          <w:rStyle w:val="default"/>
          <w:rFonts w:cs="FrankRuehl" w:hint="cs"/>
          <w:rtl/>
        </w:rPr>
        <w:t>.</w:t>
      </w:r>
    </w:p>
    <w:p w14:paraId="11FED97D" w14:textId="77777777" w:rsidR="005D1805" w:rsidRDefault="005D1805" w:rsidP="00431CAA">
      <w:pPr>
        <w:pStyle w:val="P00"/>
        <w:spacing w:before="72"/>
        <w:ind w:left="0" w:right="1134"/>
        <w:rPr>
          <w:rStyle w:val="default"/>
          <w:rFonts w:cs="FrankRuehl" w:hint="cs"/>
          <w:rtl/>
        </w:rPr>
      </w:pPr>
    </w:p>
    <w:p w14:paraId="78EA5664" w14:textId="77777777" w:rsidR="00D25D5C" w:rsidRDefault="00D25D5C" w:rsidP="00431CAA">
      <w:pPr>
        <w:pStyle w:val="P00"/>
        <w:spacing w:before="72"/>
        <w:ind w:left="0" w:right="1134"/>
        <w:rPr>
          <w:rStyle w:val="default"/>
          <w:rFonts w:cs="FrankRuehl"/>
          <w:rtl/>
        </w:rPr>
      </w:pPr>
    </w:p>
    <w:p w14:paraId="51012D31" w14:textId="77777777" w:rsidR="005C17DB" w:rsidRDefault="008933F8" w:rsidP="008933F8">
      <w:pPr>
        <w:pStyle w:val="sig-0"/>
        <w:tabs>
          <w:tab w:val="clear" w:pos="4820"/>
          <w:tab w:val="center" w:pos="5103"/>
        </w:tabs>
        <w:ind w:left="0" w:right="1134"/>
        <w:rPr>
          <w:rFonts w:cs="FrankRuehl" w:hint="cs"/>
          <w:sz w:val="26"/>
          <w:rtl/>
        </w:rPr>
      </w:pPr>
      <w:r>
        <w:rPr>
          <w:rFonts w:cs="FrankRuehl" w:hint="cs"/>
          <w:sz w:val="26"/>
          <w:rtl/>
        </w:rPr>
        <w:t>א' בתמוז</w:t>
      </w:r>
      <w:r w:rsidR="0038401D">
        <w:rPr>
          <w:rFonts w:cs="FrankRuehl" w:hint="cs"/>
          <w:sz w:val="26"/>
          <w:rtl/>
        </w:rPr>
        <w:t xml:space="preserve"> התשע"ב (</w:t>
      </w:r>
      <w:r>
        <w:rPr>
          <w:rFonts w:cs="FrankRuehl" w:hint="cs"/>
          <w:sz w:val="26"/>
          <w:rtl/>
        </w:rPr>
        <w:t>21 ביוני</w:t>
      </w:r>
      <w:r w:rsidR="0038401D">
        <w:rPr>
          <w:rFonts w:cs="FrankRuehl" w:hint="cs"/>
          <w:sz w:val="26"/>
          <w:rtl/>
        </w:rPr>
        <w:t xml:space="preserve"> 2012</w:t>
      </w:r>
      <w:r w:rsidR="008C2526">
        <w:rPr>
          <w:rFonts w:cs="FrankRuehl" w:hint="cs"/>
          <w:sz w:val="26"/>
          <w:rtl/>
        </w:rPr>
        <w:t>)</w:t>
      </w:r>
      <w:r w:rsidR="008C2526">
        <w:rPr>
          <w:rFonts w:cs="FrankRuehl" w:hint="cs"/>
          <w:sz w:val="26"/>
          <w:rtl/>
        </w:rPr>
        <w:tab/>
      </w:r>
      <w:r>
        <w:rPr>
          <w:rFonts w:cs="FrankRuehl" w:hint="cs"/>
          <w:sz w:val="26"/>
          <w:rtl/>
        </w:rPr>
        <w:t>יובל שטייניץ</w:t>
      </w:r>
    </w:p>
    <w:p w14:paraId="352F9C2D" w14:textId="77777777" w:rsidR="005C17DB" w:rsidRDefault="008C2526" w:rsidP="008933F8">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5513F1">
        <w:rPr>
          <w:rFonts w:cs="FrankRuehl" w:hint="cs"/>
          <w:sz w:val="22"/>
          <w:rtl/>
        </w:rPr>
        <w:t xml:space="preserve">שר </w:t>
      </w:r>
      <w:r w:rsidR="008933F8">
        <w:rPr>
          <w:rFonts w:cs="FrankRuehl" w:hint="cs"/>
          <w:sz w:val="22"/>
          <w:rtl/>
        </w:rPr>
        <w:t>האוצר</w:t>
      </w:r>
    </w:p>
    <w:p w14:paraId="7E8728FC" w14:textId="77777777" w:rsidR="00417F42" w:rsidRDefault="00417F42" w:rsidP="00927A15">
      <w:pPr>
        <w:pStyle w:val="P00"/>
        <w:spacing w:before="72"/>
        <w:ind w:left="0" w:right="1134"/>
        <w:rPr>
          <w:rStyle w:val="default"/>
          <w:rFonts w:cs="FrankRuehl" w:hint="cs"/>
          <w:rtl/>
        </w:rPr>
      </w:pPr>
    </w:p>
    <w:p w14:paraId="223C460F" w14:textId="77777777" w:rsidR="00927A15" w:rsidRDefault="00927A15" w:rsidP="00927A15">
      <w:pPr>
        <w:pStyle w:val="P00"/>
        <w:spacing w:before="72"/>
        <w:ind w:left="0" w:right="1134"/>
        <w:rPr>
          <w:rStyle w:val="default"/>
          <w:rFonts w:cs="FrankRuehl" w:hint="cs"/>
          <w:rtl/>
        </w:rPr>
      </w:pPr>
    </w:p>
    <w:p w14:paraId="7D586052" w14:textId="77777777" w:rsidR="00EF7022" w:rsidRDefault="00EF7022" w:rsidP="00927A15">
      <w:pPr>
        <w:pStyle w:val="P00"/>
        <w:spacing w:before="72"/>
        <w:ind w:left="0" w:right="1134"/>
        <w:rPr>
          <w:rStyle w:val="default"/>
          <w:rFonts w:cs="FrankRuehl"/>
          <w:rtl/>
        </w:rPr>
      </w:pPr>
    </w:p>
    <w:p w14:paraId="427436CE" w14:textId="77777777" w:rsidR="00793072" w:rsidRDefault="00793072" w:rsidP="00927A15">
      <w:pPr>
        <w:pStyle w:val="P00"/>
        <w:spacing w:before="72"/>
        <w:ind w:left="0" w:right="1134"/>
        <w:rPr>
          <w:rStyle w:val="default"/>
          <w:rFonts w:cs="FrankRuehl"/>
          <w:rtl/>
        </w:rPr>
      </w:pPr>
    </w:p>
    <w:p w14:paraId="7F6750FA" w14:textId="77777777" w:rsidR="00793072" w:rsidRDefault="00793072" w:rsidP="00927A15">
      <w:pPr>
        <w:pStyle w:val="P00"/>
        <w:spacing w:before="72"/>
        <w:ind w:left="0" w:right="1134"/>
        <w:rPr>
          <w:rStyle w:val="default"/>
          <w:rFonts w:cs="FrankRuehl"/>
          <w:rtl/>
        </w:rPr>
      </w:pPr>
    </w:p>
    <w:p w14:paraId="399A8659" w14:textId="77777777" w:rsidR="00793072" w:rsidRDefault="00793072" w:rsidP="00793072">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7820E42A" w14:textId="77777777" w:rsidR="00D002A9" w:rsidRPr="00793072" w:rsidRDefault="00D002A9" w:rsidP="00793072">
      <w:pPr>
        <w:pStyle w:val="P00"/>
        <w:spacing w:before="72"/>
        <w:ind w:left="0" w:right="1134"/>
        <w:jc w:val="center"/>
        <w:rPr>
          <w:rStyle w:val="default"/>
          <w:rFonts w:cs="David"/>
          <w:color w:val="0000FF"/>
          <w:szCs w:val="24"/>
          <w:u w:val="single"/>
          <w:rtl/>
        </w:rPr>
      </w:pPr>
    </w:p>
    <w:sectPr w:rsidR="00D002A9" w:rsidRPr="00793072">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D069" w14:textId="77777777" w:rsidR="00DA363B" w:rsidRDefault="00DA363B">
      <w:r>
        <w:separator/>
      </w:r>
    </w:p>
  </w:endnote>
  <w:endnote w:type="continuationSeparator" w:id="0">
    <w:p w14:paraId="09E87D6E" w14:textId="77777777" w:rsidR="00DA363B" w:rsidRDefault="00DA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85AD"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94E5B6"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3D42DF"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3072">
      <w:rPr>
        <w:rFonts w:cs="TopType Jerushalmi"/>
        <w:noProof/>
        <w:color w:val="000000"/>
        <w:sz w:val="14"/>
        <w:szCs w:val="14"/>
      </w:rPr>
      <w:t>Z:\000-law\yael\2012\2012-09-03\tav\500_762.doc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3ACA"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2BB3">
      <w:rPr>
        <w:rFonts w:hAnsi="FrankRuehl" w:cs="FrankRuehl"/>
        <w:noProof/>
        <w:sz w:val="24"/>
        <w:szCs w:val="24"/>
        <w:rtl/>
      </w:rPr>
      <w:t>2</w:t>
    </w:r>
    <w:r>
      <w:rPr>
        <w:rFonts w:hAnsi="FrankRuehl" w:cs="FrankRuehl"/>
        <w:sz w:val="24"/>
        <w:szCs w:val="24"/>
        <w:rtl/>
      </w:rPr>
      <w:fldChar w:fldCharType="end"/>
    </w:r>
  </w:p>
  <w:p w14:paraId="5C835257"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FAB038"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3072">
      <w:rPr>
        <w:rFonts w:cs="TopType Jerushalmi"/>
        <w:noProof/>
        <w:color w:val="000000"/>
        <w:sz w:val="14"/>
        <w:szCs w:val="14"/>
      </w:rPr>
      <w:t>Z:\000-law\yael\2012\2012-09-03\tav\500_762.doc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D85EC" w14:textId="77777777" w:rsidR="00DA363B" w:rsidRDefault="00DA363B">
      <w:pPr>
        <w:spacing w:before="60"/>
        <w:ind w:right="1134"/>
      </w:pPr>
      <w:r>
        <w:separator/>
      </w:r>
    </w:p>
  </w:footnote>
  <w:footnote w:type="continuationSeparator" w:id="0">
    <w:p w14:paraId="1DDF71C0" w14:textId="77777777" w:rsidR="00DA363B" w:rsidRDefault="00DA363B">
      <w:pPr>
        <w:spacing w:before="60"/>
        <w:ind w:right="1134"/>
      </w:pPr>
      <w:r>
        <w:separator/>
      </w:r>
    </w:p>
  </w:footnote>
  <w:footnote w:id="1">
    <w:p w14:paraId="7D914653" w14:textId="77777777" w:rsidR="00002A40" w:rsidRDefault="00904EEA" w:rsidP="00002A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פורס</w:t>
      </w:r>
      <w:r w:rsidR="00653E0E">
        <w:rPr>
          <w:rFonts w:cs="FrankRuehl" w:hint="cs"/>
          <w:rtl/>
        </w:rPr>
        <w:t>מו</w:t>
      </w:r>
      <w:r w:rsidR="008C2526">
        <w:rPr>
          <w:rFonts w:cs="FrankRuehl" w:hint="cs"/>
          <w:rtl/>
        </w:rPr>
        <w:t xml:space="preserve"> </w:t>
      </w:r>
      <w:hyperlink r:id="rId1" w:history="1">
        <w:r w:rsidR="008C2526" w:rsidRPr="00002A40">
          <w:rPr>
            <w:rStyle w:val="Hyperlink"/>
            <w:rFonts w:cs="FrankRuehl" w:hint="cs"/>
            <w:rtl/>
          </w:rPr>
          <w:t>ק"ת תש</w:t>
        </w:r>
        <w:r w:rsidR="0075069C" w:rsidRPr="00002A40">
          <w:rPr>
            <w:rStyle w:val="Hyperlink"/>
            <w:rFonts w:cs="FrankRuehl" w:hint="cs"/>
            <w:rtl/>
          </w:rPr>
          <w:t>ע</w:t>
        </w:r>
        <w:r w:rsidR="0027553D" w:rsidRPr="00002A40">
          <w:rPr>
            <w:rStyle w:val="Hyperlink"/>
            <w:rFonts w:cs="FrankRuehl" w:hint="cs"/>
            <w:rtl/>
          </w:rPr>
          <w:t>"</w:t>
        </w:r>
        <w:r w:rsidR="0038401D" w:rsidRPr="00002A40">
          <w:rPr>
            <w:rStyle w:val="Hyperlink"/>
            <w:rFonts w:cs="FrankRuehl" w:hint="cs"/>
            <w:rtl/>
          </w:rPr>
          <w:t>ב</w:t>
        </w:r>
        <w:r w:rsidR="008C2526" w:rsidRPr="00002A40">
          <w:rPr>
            <w:rStyle w:val="Hyperlink"/>
            <w:rFonts w:cs="FrankRuehl" w:hint="cs"/>
            <w:rtl/>
          </w:rPr>
          <w:t xml:space="preserve"> מס' </w:t>
        </w:r>
        <w:r w:rsidR="008353F1" w:rsidRPr="00002A40">
          <w:rPr>
            <w:rStyle w:val="Hyperlink"/>
            <w:rFonts w:cs="FrankRuehl" w:hint="cs"/>
            <w:rtl/>
          </w:rPr>
          <w:t>71</w:t>
        </w:r>
        <w:r w:rsidR="005D1805" w:rsidRPr="00002A40">
          <w:rPr>
            <w:rStyle w:val="Hyperlink"/>
            <w:rFonts w:cs="FrankRuehl" w:hint="cs"/>
            <w:rtl/>
          </w:rPr>
          <w:t>60</w:t>
        </w:r>
      </w:hyperlink>
      <w:r w:rsidR="008C2526">
        <w:rPr>
          <w:rFonts w:cs="FrankRuehl" w:hint="cs"/>
          <w:rtl/>
        </w:rPr>
        <w:t xml:space="preserve"> מיום </w:t>
      </w:r>
      <w:r w:rsidR="005D1805">
        <w:rPr>
          <w:rFonts w:cs="FrankRuehl" w:hint="cs"/>
          <w:rtl/>
        </w:rPr>
        <w:t>30</w:t>
      </w:r>
      <w:r w:rsidR="008353F1">
        <w:rPr>
          <w:rFonts w:cs="FrankRuehl" w:hint="cs"/>
          <w:rtl/>
        </w:rPr>
        <w:t>.8</w:t>
      </w:r>
      <w:r w:rsidR="0038401D">
        <w:rPr>
          <w:rFonts w:cs="FrankRuehl" w:hint="cs"/>
          <w:rtl/>
        </w:rPr>
        <w:t>.2012</w:t>
      </w:r>
      <w:r w:rsidR="008C2526">
        <w:rPr>
          <w:rFonts w:cs="FrankRuehl" w:hint="cs"/>
          <w:rtl/>
        </w:rPr>
        <w:t xml:space="preserve"> עמ' </w:t>
      </w:r>
      <w:r w:rsidR="009922C9">
        <w:rPr>
          <w:rFonts w:cs="FrankRuehl" w:hint="cs"/>
          <w:rtl/>
        </w:rPr>
        <w:t>16</w:t>
      </w:r>
      <w:r w:rsidR="00417F42">
        <w:rPr>
          <w:rFonts w:cs="FrankRuehl" w:hint="cs"/>
          <w:rtl/>
        </w:rPr>
        <w:t>60</w:t>
      </w:r>
      <w:r w:rsidR="008C2526">
        <w:rPr>
          <w:rFonts w:cs="FrankRuehl" w:hint="cs"/>
          <w:rtl/>
        </w:rPr>
        <w:t>.</w:t>
      </w:r>
    </w:p>
    <w:p w14:paraId="4943E76C" w14:textId="77777777" w:rsidR="002E2BB3" w:rsidRDefault="00A77347" w:rsidP="002E2B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2E2BB3">
          <w:rPr>
            <w:rStyle w:val="Hyperlink"/>
            <w:rFonts w:cs="FrankRuehl" w:hint="cs"/>
            <w:rtl/>
          </w:rPr>
          <w:t>ק"ת תשע"ג מס' 7193</w:t>
        </w:r>
      </w:hyperlink>
      <w:r>
        <w:rPr>
          <w:rFonts w:cs="FrankRuehl" w:hint="cs"/>
          <w:rtl/>
        </w:rPr>
        <w:t xml:space="preserve"> מיום 17.12.2012 עמ' 328.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274F"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1F7EA86"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ECF504"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67BE" w14:textId="77777777" w:rsidR="00904EEA" w:rsidRDefault="004E633E" w:rsidP="00417F4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417F42">
      <w:rPr>
        <w:rFonts w:hAnsi="FrankRuehl" w:cs="FrankRuehl" w:hint="cs"/>
        <w:color w:val="000000"/>
        <w:sz w:val="28"/>
        <w:szCs w:val="28"/>
        <w:rtl/>
      </w:rPr>
      <w:t>הפיקוח על שירותים פיננסיים (קופות גמל) (הרשאה לנהל יותר מקופת גמל אחת</w:t>
    </w:r>
    <w:r w:rsidR="00814DCB">
      <w:rPr>
        <w:rFonts w:hAnsi="FrankRuehl" w:cs="FrankRuehl" w:hint="cs"/>
        <w:color w:val="000000"/>
        <w:sz w:val="28"/>
        <w:szCs w:val="28"/>
        <w:rtl/>
      </w:rPr>
      <w:t>)</w:t>
    </w:r>
    <w:r w:rsidR="008C2526">
      <w:rPr>
        <w:rFonts w:hAnsi="FrankRuehl" w:cs="FrankRuehl" w:hint="cs"/>
        <w:color w:val="000000"/>
        <w:sz w:val="28"/>
        <w:szCs w:val="28"/>
        <w:rtl/>
      </w:rPr>
      <w:t xml:space="preserve">, </w:t>
    </w:r>
    <w:r w:rsidR="0075069C">
      <w:rPr>
        <w:rFonts w:hAnsi="FrankRuehl" w:cs="FrankRuehl" w:hint="cs"/>
        <w:color w:val="000000"/>
        <w:sz w:val="28"/>
        <w:szCs w:val="28"/>
        <w:rtl/>
      </w:rPr>
      <w:t>תשע</w:t>
    </w:r>
    <w:r w:rsidR="0027553D">
      <w:rPr>
        <w:rFonts w:hAnsi="FrankRuehl" w:cs="FrankRuehl" w:hint="cs"/>
        <w:color w:val="000000"/>
        <w:sz w:val="28"/>
        <w:szCs w:val="28"/>
        <w:rtl/>
      </w:rPr>
      <w:t>"</w:t>
    </w:r>
    <w:r w:rsidR="0038401D">
      <w:rPr>
        <w:rFonts w:hAnsi="FrankRuehl" w:cs="FrankRuehl" w:hint="cs"/>
        <w:color w:val="000000"/>
        <w:sz w:val="28"/>
        <w:szCs w:val="28"/>
        <w:rtl/>
      </w:rPr>
      <w:t>ב-2012</w:t>
    </w:r>
  </w:p>
  <w:p w14:paraId="1C37A25E"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5CA86C"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0604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2A40"/>
    <w:rsid w:val="000061ED"/>
    <w:rsid w:val="00041D79"/>
    <w:rsid w:val="000619D9"/>
    <w:rsid w:val="00064468"/>
    <w:rsid w:val="000660AD"/>
    <w:rsid w:val="000B425E"/>
    <w:rsid w:val="000D7097"/>
    <w:rsid w:val="000D7FBE"/>
    <w:rsid w:val="0010753D"/>
    <w:rsid w:val="00112119"/>
    <w:rsid w:val="0011648D"/>
    <w:rsid w:val="00122C2E"/>
    <w:rsid w:val="0012506B"/>
    <w:rsid w:val="001275F0"/>
    <w:rsid w:val="00141013"/>
    <w:rsid w:val="001C4AB6"/>
    <w:rsid w:val="001E0FA8"/>
    <w:rsid w:val="001E1488"/>
    <w:rsid w:val="002216B6"/>
    <w:rsid w:val="002538D4"/>
    <w:rsid w:val="002713C6"/>
    <w:rsid w:val="0027553D"/>
    <w:rsid w:val="002A0EB2"/>
    <w:rsid w:val="002B5C82"/>
    <w:rsid w:val="002C7187"/>
    <w:rsid w:val="002E2BB3"/>
    <w:rsid w:val="002E3E60"/>
    <w:rsid w:val="0033559B"/>
    <w:rsid w:val="003415DF"/>
    <w:rsid w:val="003528CA"/>
    <w:rsid w:val="00365B03"/>
    <w:rsid w:val="0038401D"/>
    <w:rsid w:val="00384399"/>
    <w:rsid w:val="003A23D8"/>
    <w:rsid w:val="003E74D6"/>
    <w:rsid w:val="003F5C71"/>
    <w:rsid w:val="00412B9D"/>
    <w:rsid w:val="00417F42"/>
    <w:rsid w:val="00423394"/>
    <w:rsid w:val="00431CAA"/>
    <w:rsid w:val="004573DF"/>
    <w:rsid w:val="00457517"/>
    <w:rsid w:val="00460500"/>
    <w:rsid w:val="004648F4"/>
    <w:rsid w:val="00492353"/>
    <w:rsid w:val="004A1E73"/>
    <w:rsid w:val="004B26DB"/>
    <w:rsid w:val="004C3C1F"/>
    <w:rsid w:val="004E633E"/>
    <w:rsid w:val="0050183D"/>
    <w:rsid w:val="005513F1"/>
    <w:rsid w:val="00574BC7"/>
    <w:rsid w:val="005C17DB"/>
    <w:rsid w:val="005D1805"/>
    <w:rsid w:val="005E7167"/>
    <w:rsid w:val="005F0726"/>
    <w:rsid w:val="006211FD"/>
    <w:rsid w:val="00635CB5"/>
    <w:rsid w:val="00636642"/>
    <w:rsid w:val="00653E0E"/>
    <w:rsid w:val="00682437"/>
    <w:rsid w:val="006849D8"/>
    <w:rsid w:val="006F007A"/>
    <w:rsid w:val="0072730D"/>
    <w:rsid w:val="0075069C"/>
    <w:rsid w:val="00751F4D"/>
    <w:rsid w:val="00753B1F"/>
    <w:rsid w:val="0076254E"/>
    <w:rsid w:val="00763D9B"/>
    <w:rsid w:val="00766CEC"/>
    <w:rsid w:val="0078071F"/>
    <w:rsid w:val="00793072"/>
    <w:rsid w:val="007C0B21"/>
    <w:rsid w:val="008055DD"/>
    <w:rsid w:val="008138ED"/>
    <w:rsid w:val="00814DCB"/>
    <w:rsid w:val="008159FF"/>
    <w:rsid w:val="008353F1"/>
    <w:rsid w:val="00841ECF"/>
    <w:rsid w:val="00852A6C"/>
    <w:rsid w:val="0085655A"/>
    <w:rsid w:val="0086107A"/>
    <w:rsid w:val="0087771D"/>
    <w:rsid w:val="008814B5"/>
    <w:rsid w:val="008933F8"/>
    <w:rsid w:val="0089792E"/>
    <w:rsid w:val="008A638E"/>
    <w:rsid w:val="008C2526"/>
    <w:rsid w:val="008E367E"/>
    <w:rsid w:val="00904EEA"/>
    <w:rsid w:val="00906581"/>
    <w:rsid w:val="00926BE7"/>
    <w:rsid w:val="00927A15"/>
    <w:rsid w:val="0094047B"/>
    <w:rsid w:val="0094774E"/>
    <w:rsid w:val="009922C9"/>
    <w:rsid w:val="009A37B4"/>
    <w:rsid w:val="009C2916"/>
    <w:rsid w:val="009E096B"/>
    <w:rsid w:val="009E726B"/>
    <w:rsid w:val="00A10AE2"/>
    <w:rsid w:val="00A14F70"/>
    <w:rsid w:val="00A60B5A"/>
    <w:rsid w:val="00A77347"/>
    <w:rsid w:val="00A9239A"/>
    <w:rsid w:val="00AC7B1B"/>
    <w:rsid w:val="00AE77CE"/>
    <w:rsid w:val="00B17AF7"/>
    <w:rsid w:val="00B261A3"/>
    <w:rsid w:val="00B31DF7"/>
    <w:rsid w:val="00B62BCF"/>
    <w:rsid w:val="00B8400A"/>
    <w:rsid w:val="00B84C6D"/>
    <w:rsid w:val="00B87DA4"/>
    <w:rsid w:val="00BB56DB"/>
    <w:rsid w:val="00BE03B7"/>
    <w:rsid w:val="00BF254E"/>
    <w:rsid w:val="00BF580C"/>
    <w:rsid w:val="00C178D5"/>
    <w:rsid w:val="00C17A30"/>
    <w:rsid w:val="00C20388"/>
    <w:rsid w:val="00C25745"/>
    <w:rsid w:val="00C35AE5"/>
    <w:rsid w:val="00C53230"/>
    <w:rsid w:val="00C6067A"/>
    <w:rsid w:val="00C75E63"/>
    <w:rsid w:val="00CA3117"/>
    <w:rsid w:val="00CB77AE"/>
    <w:rsid w:val="00CD2C63"/>
    <w:rsid w:val="00CD6719"/>
    <w:rsid w:val="00CF25A0"/>
    <w:rsid w:val="00D002A9"/>
    <w:rsid w:val="00D10BBD"/>
    <w:rsid w:val="00D25D5C"/>
    <w:rsid w:val="00D3243E"/>
    <w:rsid w:val="00D33D4D"/>
    <w:rsid w:val="00D4088D"/>
    <w:rsid w:val="00D5121D"/>
    <w:rsid w:val="00D55EBB"/>
    <w:rsid w:val="00D714B8"/>
    <w:rsid w:val="00D909F6"/>
    <w:rsid w:val="00DA363B"/>
    <w:rsid w:val="00DA3C17"/>
    <w:rsid w:val="00DC6B1A"/>
    <w:rsid w:val="00E633E6"/>
    <w:rsid w:val="00E967BF"/>
    <w:rsid w:val="00EA783F"/>
    <w:rsid w:val="00EB2CE0"/>
    <w:rsid w:val="00ED50FD"/>
    <w:rsid w:val="00ED599B"/>
    <w:rsid w:val="00EE70B6"/>
    <w:rsid w:val="00EF1C64"/>
    <w:rsid w:val="00EF7022"/>
    <w:rsid w:val="00F03C2D"/>
    <w:rsid w:val="00F06EE7"/>
    <w:rsid w:val="00F618C9"/>
    <w:rsid w:val="00F67F6D"/>
    <w:rsid w:val="00F810E4"/>
    <w:rsid w:val="00F87D85"/>
    <w:rsid w:val="00FA1FFE"/>
    <w:rsid w:val="00FA72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056C71F"/>
  <w15:chartTrackingRefBased/>
  <w15:docId w15:val="{D6F5CCF1-2C41-4752-A49B-628D403B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7193.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93.pdf" TargetMode="External"/><Relationship Id="rId1" Type="http://schemas.openxmlformats.org/officeDocument/2006/relationships/hyperlink" Target="http://www.nevo.co.il/Law_word/law06/TAK-71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3563</CharactersWithSpaces>
  <SharedDoc>false</SharedDoc>
  <HLinks>
    <vt:vector size="42" baseType="variant">
      <vt:variant>
        <vt:i4>393283</vt:i4>
      </vt:variant>
      <vt:variant>
        <vt:i4>21</vt:i4>
      </vt:variant>
      <vt:variant>
        <vt:i4>0</vt:i4>
      </vt:variant>
      <vt:variant>
        <vt:i4>5</vt:i4>
      </vt:variant>
      <vt:variant>
        <vt:lpwstr>http://www.nevo.co.il/advertisements/nevo-100.doc</vt:lpwstr>
      </vt:variant>
      <vt:variant>
        <vt:lpwstr/>
      </vt:variant>
      <vt:variant>
        <vt:i4>7798794</vt:i4>
      </vt:variant>
      <vt:variant>
        <vt:i4>18</vt:i4>
      </vt:variant>
      <vt:variant>
        <vt:i4>0</vt:i4>
      </vt:variant>
      <vt:variant>
        <vt:i4>5</vt:i4>
      </vt:variant>
      <vt:variant>
        <vt:lpwstr>http://www.nevo.co.il/Law_word/law06/tak-7193.pdf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7798794</vt:i4>
      </vt:variant>
      <vt:variant>
        <vt:i4>3</vt:i4>
      </vt:variant>
      <vt:variant>
        <vt:i4>0</vt:i4>
      </vt:variant>
      <vt:variant>
        <vt:i4>5</vt:i4>
      </vt:variant>
      <vt:variant>
        <vt:lpwstr>http://www.nevo.co.il/Law_word/law06/TAK-7193.pdf</vt:lpwstr>
      </vt:variant>
      <vt:variant>
        <vt:lpwstr/>
      </vt:variant>
      <vt:variant>
        <vt:i4>7864329</vt:i4>
      </vt:variant>
      <vt:variant>
        <vt:i4>0</vt:i4>
      </vt:variant>
      <vt:variant>
        <vt:i4>0</vt:i4>
      </vt:variant>
      <vt:variant>
        <vt:i4>5</vt:i4>
      </vt:variant>
      <vt:variant>
        <vt:lpwstr>http://www.nevo.co.il/Law_word/law06/TAK-7160.pdf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הפיקוח על שירותים פיננסיים (קופות גמל) (הרשאה לנהל יותר מקופת גמל אחת), תשע"ב-2012</vt:lpwstr>
  </property>
  <property fmtid="{D5CDD505-2E9C-101B-9397-08002B2CF9AE}" pid="4" name="LAWNUMBER">
    <vt:lpwstr>0762</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http://www.nevo.co.il/Law_word/law06/TAK-7193.pdf;רשומות - תקנות כלליות#ת"ט ק"ת תשע"ג מס' 7193 #מיום 17.12.2012 עמ' 328</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שירותים פיננסיים</vt:lpwstr>
  </property>
  <property fmtid="{D5CDD505-2E9C-101B-9397-08002B2CF9AE}" pid="26" name="NOSE41">
    <vt:lpwstr>קופות גמל</vt:lpwstr>
  </property>
  <property fmtid="{D5CDD505-2E9C-101B-9397-08002B2CF9AE}" pid="27" name="NOSE12">
    <vt:lpwstr>משפט פרטי וכלכלה</vt:lpwstr>
  </property>
  <property fmtid="{D5CDD505-2E9C-101B-9397-08002B2CF9AE}" pid="28" name="NOSE22">
    <vt:lpwstr>תאגידים וניירות ערך</vt:lpwstr>
  </property>
  <property fmtid="{D5CDD505-2E9C-101B-9397-08002B2CF9AE}" pid="29" name="NOSE32">
    <vt:lpwstr>קופות גמל</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הפיקוח על שירותים פיננסיים (קופות גמל)</vt:lpwstr>
  </property>
  <property fmtid="{D5CDD505-2E9C-101B-9397-08002B2CF9AE}" pid="64" name="MEKOR_SAIF1">
    <vt:lpwstr>2XהX</vt:lpwstr>
  </property>
  <property fmtid="{D5CDD505-2E9C-101B-9397-08002B2CF9AE}" pid="65" name="LINKK1">
    <vt:lpwstr>http://www.nevo.co.il/Law_word/law06/TAK-7160.pdf;רשומות - תקנות כלליות#פורסמו ק"ת תשע"ב מס' 7160 #מיום 30.8.2012 עמ' 1660</vt:lpwstr>
  </property>
</Properties>
</file>