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48C9" w14:textId="77777777" w:rsidR="00567FB0" w:rsidRDefault="00960AC9" w:rsidP="005678B7">
      <w:pPr>
        <w:pStyle w:val="big-header"/>
        <w:ind w:left="0" w:right="1134"/>
        <w:rPr>
          <w:rFonts w:hint="cs"/>
          <w:rtl/>
          <w:lang w:eastAsia="en-US"/>
        </w:rPr>
      </w:pPr>
      <w:r>
        <w:rPr>
          <w:rFonts w:hint="cs"/>
          <w:rtl/>
          <w:lang w:eastAsia="en-US"/>
        </w:rPr>
        <w:t xml:space="preserve">תקנות הפיקוח על שירותים פיננסיים (קופות גמל) (משיכת כספים </w:t>
      </w:r>
      <w:r w:rsidR="009419BF">
        <w:rPr>
          <w:rFonts w:hint="cs"/>
          <w:rtl/>
          <w:lang w:eastAsia="en-US"/>
        </w:rPr>
        <w:t xml:space="preserve">של </w:t>
      </w:r>
      <w:r w:rsidR="009419BF">
        <w:rPr>
          <w:rtl/>
          <w:lang w:eastAsia="en-US"/>
        </w:rPr>
        <w:br/>
      </w:r>
      <w:r w:rsidR="009419BF">
        <w:rPr>
          <w:rFonts w:hint="cs"/>
          <w:rtl/>
          <w:lang w:eastAsia="en-US"/>
        </w:rPr>
        <w:t>עמית-עצמאי במצב אבטלה), תשפ"א-2021</w:t>
      </w:r>
    </w:p>
    <w:p w14:paraId="73643310" w14:textId="77777777" w:rsidR="00960AC9" w:rsidRPr="00960AC9" w:rsidRDefault="00960AC9" w:rsidP="00960AC9">
      <w:pPr>
        <w:spacing w:line="320" w:lineRule="auto"/>
        <w:jc w:val="left"/>
        <w:rPr>
          <w:rFonts w:cs="FrankRuehl"/>
          <w:szCs w:val="26"/>
          <w:rtl/>
          <w:lang w:eastAsia="en-US"/>
        </w:rPr>
      </w:pPr>
    </w:p>
    <w:p w14:paraId="6607EA51" w14:textId="77777777" w:rsidR="00960AC9" w:rsidRDefault="00960AC9" w:rsidP="00960AC9">
      <w:pPr>
        <w:spacing w:line="320" w:lineRule="auto"/>
        <w:jc w:val="left"/>
        <w:rPr>
          <w:rtl/>
          <w:lang w:eastAsia="en-US"/>
        </w:rPr>
      </w:pPr>
    </w:p>
    <w:p w14:paraId="58B508DB" w14:textId="77777777" w:rsidR="00960AC9" w:rsidRDefault="00960AC9" w:rsidP="00960AC9">
      <w:pPr>
        <w:spacing w:line="320" w:lineRule="auto"/>
        <w:jc w:val="left"/>
        <w:rPr>
          <w:rFonts w:cs="Miriam"/>
          <w:szCs w:val="22"/>
          <w:lang w:eastAsia="en-US"/>
        </w:rPr>
      </w:pPr>
      <w:r w:rsidRPr="00960AC9">
        <w:rPr>
          <w:rFonts w:cs="Miriam"/>
          <w:szCs w:val="22"/>
          <w:rtl/>
          <w:lang w:eastAsia="en-US"/>
        </w:rPr>
        <w:t>משפט פרטי וכלכלה</w:t>
      </w:r>
      <w:r w:rsidRPr="00960AC9">
        <w:rPr>
          <w:rFonts w:cs="FrankRuehl"/>
          <w:szCs w:val="26"/>
          <w:lang w:eastAsia="en-US"/>
        </w:rPr>
        <w:t xml:space="preserve"> – </w:t>
      </w:r>
      <w:r w:rsidRPr="00960AC9">
        <w:rPr>
          <w:rFonts w:cs="FrankRuehl"/>
          <w:szCs w:val="26"/>
          <w:rtl/>
          <w:lang w:eastAsia="en-US"/>
        </w:rPr>
        <w:t>כספים</w:t>
      </w:r>
      <w:r w:rsidRPr="00960AC9">
        <w:rPr>
          <w:rFonts w:cs="FrankRuehl"/>
          <w:szCs w:val="26"/>
          <w:lang w:eastAsia="en-US"/>
        </w:rPr>
        <w:t xml:space="preserve"> – </w:t>
      </w:r>
      <w:r w:rsidRPr="00960AC9">
        <w:rPr>
          <w:rFonts w:cs="FrankRuehl"/>
          <w:szCs w:val="26"/>
          <w:rtl/>
          <w:lang w:eastAsia="en-US"/>
        </w:rPr>
        <w:t>שירותים פיננסיים</w:t>
      </w:r>
      <w:r w:rsidRPr="00960AC9">
        <w:rPr>
          <w:rFonts w:cs="FrankRuehl"/>
          <w:szCs w:val="26"/>
          <w:lang w:eastAsia="en-US"/>
        </w:rPr>
        <w:t xml:space="preserve"> – </w:t>
      </w:r>
      <w:r w:rsidRPr="00960AC9">
        <w:rPr>
          <w:rFonts w:cs="FrankRuehl"/>
          <w:szCs w:val="26"/>
          <w:rtl/>
          <w:lang w:eastAsia="en-US"/>
        </w:rPr>
        <w:t>קופות גמל</w:t>
      </w:r>
    </w:p>
    <w:p w14:paraId="342194D3" w14:textId="77777777" w:rsidR="00960AC9" w:rsidRPr="00960AC9" w:rsidRDefault="00960AC9" w:rsidP="00960AC9">
      <w:pPr>
        <w:spacing w:line="320" w:lineRule="auto"/>
        <w:jc w:val="left"/>
        <w:rPr>
          <w:rFonts w:cs="Miriam"/>
          <w:szCs w:val="22"/>
          <w:lang w:eastAsia="en-US"/>
        </w:rPr>
      </w:pPr>
      <w:r w:rsidRPr="00960AC9">
        <w:rPr>
          <w:rFonts w:cs="Miriam"/>
          <w:szCs w:val="22"/>
          <w:rtl/>
          <w:lang w:eastAsia="en-US"/>
        </w:rPr>
        <w:t>משפט פרטי וכלכלה</w:t>
      </w:r>
      <w:r w:rsidRPr="00960AC9">
        <w:rPr>
          <w:rFonts w:cs="FrankRuehl"/>
          <w:szCs w:val="26"/>
          <w:lang w:eastAsia="en-US"/>
        </w:rPr>
        <w:t xml:space="preserve"> – </w:t>
      </w:r>
      <w:r w:rsidRPr="00960AC9">
        <w:rPr>
          <w:rFonts w:cs="FrankRuehl"/>
          <w:szCs w:val="26"/>
          <w:rtl/>
          <w:lang w:eastAsia="en-US"/>
        </w:rPr>
        <w:t>תאגידים וניירות ערך</w:t>
      </w:r>
      <w:r w:rsidRPr="00960AC9">
        <w:rPr>
          <w:rFonts w:cs="FrankRuehl"/>
          <w:szCs w:val="26"/>
          <w:lang w:eastAsia="en-US"/>
        </w:rPr>
        <w:t xml:space="preserve"> – </w:t>
      </w:r>
      <w:r w:rsidRPr="00960AC9">
        <w:rPr>
          <w:rFonts w:cs="FrankRuehl"/>
          <w:szCs w:val="26"/>
          <w:rtl/>
          <w:lang w:eastAsia="en-US"/>
        </w:rPr>
        <w:t>קופות גמל</w:t>
      </w:r>
    </w:p>
    <w:p w14:paraId="07571F46"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338FB" w:rsidRPr="000338FB" w14:paraId="09659025" w14:textId="77777777" w:rsidTr="000338FB">
        <w:tblPrEx>
          <w:tblCellMar>
            <w:top w:w="0" w:type="dxa"/>
            <w:bottom w:w="0" w:type="dxa"/>
          </w:tblCellMar>
        </w:tblPrEx>
        <w:tc>
          <w:tcPr>
            <w:tcW w:w="1247" w:type="dxa"/>
          </w:tcPr>
          <w:p w14:paraId="345771E2" w14:textId="77777777" w:rsidR="000338FB" w:rsidRPr="000338FB" w:rsidRDefault="000338FB" w:rsidP="000338FB">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19B8C073" w14:textId="77777777" w:rsidR="000338FB" w:rsidRPr="000338FB" w:rsidRDefault="000338FB" w:rsidP="000338FB">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5FBBAAFB" w14:textId="77777777" w:rsidR="000338FB" w:rsidRPr="000338FB" w:rsidRDefault="000338FB" w:rsidP="000338FB">
            <w:pPr>
              <w:spacing w:line="240" w:lineRule="auto"/>
              <w:jc w:val="left"/>
              <w:rPr>
                <w:rStyle w:val="Hyperlink"/>
                <w:rFonts w:hint="cs"/>
                <w:rtl/>
              </w:rPr>
            </w:pPr>
            <w:hyperlink w:anchor="Seif1" w:tooltip="הגדרות" w:history="1">
              <w:r w:rsidRPr="000338FB">
                <w:rPr>
                  <w:rStyle w:val="Hyperlink"/>
                </w:rPr>
                <w:t>Go</w:t>
              </w:r>
            </w:hyperlink>
          </w:p>
        </w:tc>
        <w:tc>
          <w:tcPr>
            <w:tcW w:w="850" w:type="dxa"/>
          </w:tcPr>
          <w:p w14:paraId="3D9B49A8" w14:textId="77777777" w:rsidR="000338FB" w:rsidRPr="000338FB" w:rsidRDefault="000338FB" w:rsidP="000338F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338FB" w:rsidRPr="000338FB" w14:paraId="726FFBFD" w14:textId="77777777" w:rsidTr="000338FB">
        <w:tblPrEx>
          <w:tblCellMar>
            <w:top w:w="0" w:type="dxa"/>
            <w:bottom w:w="0" w:type="dxa"/>
          </w:tblCellMar>
        </w:tblPrEx>
        <w:tc>
          <w:tcPr>
            <w:tcW w:w="1247" w:type="dxa"/>
          </w:tcPr>
          <w:p w14:paraId="18579451" w14:textId="77777777" w:rsidR="000338FB" w:rsidRPr="000338FB" w:rsidRDefault="000338FB" w:rsidP="000338FB">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72E195BB" w14:textId="77777777" w:rsidR="000338FB" w:rsidRPr="000338FB" w:rsidRDefault="000338FB" w:rsidP="000338FB">
            <w:pPr>
              <w:spacing w:line="240" w:lineRule="auto"/>
              <w:jc w:val="left"/>
              <w:rPr>
                <w:rFonts w:cs="Frankruhel" w:hint="cs"/>
                <w:sz w:val="24"/>
                <w:rtl/>
                <w:lang w:eastAsia="en-US"/>
              </w:rPr>
            </w:pPr>
            <w:r>
              <w:rPr>
                <w:rFonts w:cs="Times New Roman"/>
                <w:sz w:val="24"/>
                <w:rtl/>
                <w:lang w:eastAsia="en-US"/>
              </w:rPr>
              <w:t>משיכה של  עמית עצמאי</w:t>
            </w:r>
          </w:p>
        </w:tc>
        <w:tc>
          <w:tcPr>
            <w:tcW w:w="567" w:type="dxa"/>
          </w:tcPr>
          <w:p w14:paraId="533A0A83" w14:textId="77777777" w:rsidR="000338FB" w:rsidRPr="000338FB" w:rsidRDefault="000338FB" w:rsidP="000338FB">
            <w:pPr>
              <w:spacing w:line="240" w:lineRule="auto"/>
              <w:jc w:val="left"/>
              <w:rPr>
                <w:rStyle w:val="Hyperlink"/>
                <w:rFonts w:hint="cs"/>
                <w:rtl/>
              </w:rPr>
            </w:pPr>
            <w:hyperlink w:anchor="Seif2" w:tooltip="משיכה של  עמית עצמאי" w:history="1">
              <w:r w:rsidRPr="000338FB">
                <w:rPr>
                  <w:rStyle w:val="Hyperlink"/>
                </w:rPr>
                <w:t>Go</w:t>
              </w:r>
            </w:hyperlink>
          </w:p>
        </w:tc>
        <w:tc>
          <w:tcPr>
            <w:tcW w:w="850" w:type="dxa"/>
          </w:tcPr>
          <w:p w14:paraId="74B22CDC" w14:textId="77777777" w:rsidR="000338FB" w:rsidRPr="000338FB" w:rsidRDefault="000338FB" w:rsidP="000338F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338FB" w:rsidRPr="000338FB" w14:paraId="49463802" w14:textId="77777777" w:rsidTr="000338FB">
        <w:tblPrEx>
          <w:tblCellMar>
            <w:top w:w="0" w:type="dxa"/>
            <w:bottom w:w="0" w:type="dxa"/>
          </w:tblCellMar>
        </w:tblPrEx>
        <w:tc>
          <w:tcPr>
            <w:tcW w:w="1247" w:type="dxa"/>
          </w:tcPr>
          <w:p w14:paraId="4D2313B8" w14:textId="77777777" w:rsidR="000338FB" w:rsidRPr="000338FB" w:rsidRDefault="000338FB" w:rsidP="000338FB">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55B84898" w14:textId="77777777" w:rsidR="000338FB" w:rsidRPr="000338FB" w:rsidRDefault="000338FB" w:rsidP="000338FB">
            <w:pPr>
              <w:spacing w:line="240" w:lineRule="auto"/>
              <w:jc w:val="left"/>
              <w:rPr>
                <w:rFonts w:cs="Frankruhel" w:hint="cs"/>
                <w:sz w:val="24"/>
                <w:rtl/>
                <w:lang w:eastAsia="en-US"/>
              </w:rPr>
            </w:pPr>
            <w:r>
              <w:rPr>
                <w:rFonts w:cs="Times New Roman"/>
                <w:sz w:val="24"/>
                <w:rtl/>
                <w:lang w:eastAsia="en-US"/>
              </w:rPr>
              <w:t>תוקף</w:t>
            </w:r>
          </w:p>
        </w:tc>
        <w:tc>
          <w:tcPr>
            <w:tcW w:w="567" w:type="dxa"/>
          </w:tcPr>
          <w:p w14:paraId="19C5C564" w14:textId="77777777" w:rsidR="000338FB" w:rsidRPr="000338FB" w:rsidRDefault="000338FB" w:rsidP="000338FB">
            <w:pPr>
              <w:spacing w:line="240" w:lineRule="auto"/>
              <w:jc w:val="left"/>
              <w:rPr>
                <w:rStyle w:val="Hyperlink"/>
                <w:rFonts w:hint="cs"/>
                <w:rtl/>
              </w:rPr>
            </w:pPr>
            <w:hyperlink w:anchor="Seif3" w:tooltip="תוקף" w:history="1">
              <w:r w:rsidRPr="000338FB">
                <w:rPr>
                  <w:rStyle w:val="Hyperlink"/>
                </w:rPr>
                <w:t>Go</w:t>
              </w:r>
            </w:hyperlink>
          </w:p>
        </w:tc>
        <w:tc>
          <w:tcPr>
            <w:tcW w:w="850" w:type="dxa"/>
          </w:tcPr>
          <w:p w14:paraId="53323C75" w14:textId="77777777" w:rsidR="000338FB" w:rsidRPr="000338FB" w:rsidRDefault="000338FB" w:rsidP="000338F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0338FB" w:rsidRPr="000338FB" w14:paraId="10B53368" w14:textId="77777777" w:rsidTr="000338FB">
        <w:tblPrEx>
          <w:tblCellMar>
            <w:top w:w="0" w:type="dxa"/>
            <w:bottom w:w="0" w:type="dxa"/>
          </w:tblCellMar>
        </w:tblPrEx>
        <w:tc>
          <w:tcPr>
            <w:tcW w:w="1247" w:type="dxa"/>
          </w:tcPr>
          <w:p w14:paraId="25DF86F6" w14:textId="77777777" w:rsidR="000338FB" w:rsidRPr="000338FB" w:rsidRDefault="000338FB" w:rsidP="000338FB">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0B4943DE" w14:textId="77777777" w:rsidR="000338FB" w:rsidRPr="000338FB" w:rsidRDefault="000338FB" w:rsidP="000338FB">
            <w:pPr>
              <w:spacing w:line="240" w:lineRule="auto"/>
              <w:jc w:val="left"/>
              <w:rPr>
                <w:rFonts w:cs="Frankruhel" w:hint="cs"/>
                <w:sz w:val="24"/>
                <w:rtl/>
                <w:lang w:eastAsia="en-US"/>
              </w:rPr>
            </w:pPr>
            <w:r>
              <w:rPr>
                <w:rFonts w:cs="Times New Roman"/>
                <w:sz w:val="24"/>
                <w:rtl/>
                <w:lang w:eastAsia="en-US"/>
              </w:rPr>
              <w:t>תחולה</w:t>
            </w:r>
          </w:p>
        </w:tc>
        <w:tc>
          <w:tcPr>
            <w:tcW w:w="567" w:type="dxa"/>
          </w:tcPr>
          <w:p w14:paraId="14BD4D7B" w14:textId="77777777" w:rsidR="000338FB" w:rsidRPr="000338FB" w:rsidRDefault="000338FB" w:rsidP="000338FB">
            <w:pPr>
              <w:spacing w:line="240" w:lineRule="auto"/>
              <w:jc w:val="left"/>
              <w:rPr>
                <w:rStyle w:val="Hyperlink"/>
                <w:rFonts w:hint="cs"/>
                <w:rtl/>
              </w:rPr>
            </w:pPr>
            <w:hyperlink w:anchor="Seif4" w:tooltip="תחולה" w:history="1">
              <w:r w:rsidRPr="000338FB">
                <w:rPr>
                  <w:rStyle w:val="Hyperlink"/>
                </w:rPr>
                <w:t>Go</w:t>
              </w:r>
            </w:hyperlink>
          </w:p>
        </w:tc>
        <w:tc>
          <w:tcPr>
            <w:tcW w:w="850" w:type="dxa"/>
          </w:tcPr>
          <w:p w14:paraId="3D521324" w14:textId="77777777" w:rsidR="000338FB" w:rsidRPr="000338FB" w:rsidRDefault="000338FB" w:rsidP="000338FB">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14:paraId="1281E2C4" w14:textId="77777777" w:rsidR="00567FB0" w:rsidRDefault="00567FB0">
      <w:pPr>
        <w:pStyle w:val="P00"/>
        <w:spacing w:before="72"/>
        <w:ind w:left="0" w:right="1134"/>
        <w:rPr>
          <w:rFonts w:hint="cs"/>
          <w:rtl/>
          <w:lang w:eastAsia="en-US"/>
        </w:rPr>
      </w:pPr>
    </w:p>
    <w:p w14:paraId="1BE545B5" w14:textId="77777777" w:rsidR="00567FB0" w:rsidRDefault="00567FB0" w:rsidP="00960AC9">
      <w:pPr>
        <w:pStyle w:val="big-header"/>
        <w:ind w:left="0" w:right="1134"/>
        <w:rPr>
          <w:rStyle w:val="default"/>
          <w:rFonts w:hint="cs"/>
          <w:sz w:val="22"/>
          <w:szCs w:val="22"/>
          <w:rtl/>
          <w:lang w:eastAsia="en-US"/>
        </w:rPr>
      </w:pPr>
      <w:r>
        <w:rPr>
          <w:rtl/>
          <w:lang w:eastAsia="en-US"/>
        </w:rPr>
        <w:br w:type="page"/>
      </w:r>
      <w:r w:rsidR="00960AC9">
        <w:rPr>
          <w:rFonts w:hint="cs"/>
          <w:rtl/>
          <w:lang w:eastAsia="en-US"/>
        </w:rPr>
        <w:lastRenderedPageBreak/>
        <w:t>תקנות הפיקוח על שירותים פיננסיים (קופות גמל) (</w:t>
      </w:r>
      <w:r w:rsidR="009419BF">
        <w:rPr>
          <w:rFonts w:hint="cs"/>
          <w:rtl/>
          <w:lang w:eastAsia="en-US"/>
        </w:rPr>
        <w:t xml:space="preserve">משיכת כספים של </w:t>
      </w:r>
      <w:r w:rsidR="00E973E8">
        <w:rPr>
          <w:rtl/>
          <w:lang w:eastAsia="en-US"/>
        </w:rPr>
        <w:br/>
      </w:r>
      <w:r w:rsidR="009419BF">
        <w:rPr>
          <w:rFonts w:hint="cs"/>
          <w:rtl/>
          <w:lang w:eastAsia="en-US"/>
        </w:rPr>
        <w:t>עמית-עצמאי במצב אבטלה), תשפ"א-2021</w:t>
      </w:r>
      <w:r>
        <w:rPr>
          <w:rStyle w:val="default"/>
          <w:sz w:val="22"/>
          <w:szCs w:val="22"/>
          <w:rtl/>
          <w:lang w:eastAsia="en-US"/>
        </w:rPr>
        <w:footnoteReference w:customMarkFollows="1" w:id="1"/>
        <w:t>*</w:t>
      </w:r>
    </w:p>
    <w:p w14:paraId="45AFF5B0" w14:textId="77777777" w:rsidR="00567FB0" w:rsidRDefault="00567FB0" w:rsidP="00960AC9">
      <w:pPr>
        <w:pStyle w:val="P00"/>
        <w:spacing w:before="72"/>
        <w:ind w:left="0" w:right="1134"/>
        <w:rPr>
          <w:rStyle w:val="default"/>
          <w:rFonts w:cs="FrankRuehl"/>
          <w:rtl/>
          <w:lang w:eastAsia="en-US"/>
        </w:rPr>
      </w:pPr>
      <w:r>
        <w:rPr>
          <w:rStyle w:val="default"/>
          <w:rFonts w:cs="FrankRuehl" w:hint="cs"/>
          <w:rtl/>
          <w:lang w:eastAsia="en-US"/>
        </w:rPr>
        <w:tab/>
      </w:r>
      <w:r>
        <w:rPr>
          <w:rStyle w:val="default"/>
          <w:rFonts w:cs="FrankRuehl"/>
          <w:rtl/>
          <w:lang w:eastAsia="en-US"/>
        </w:rPr>
        <w:t xml:space="preserve">בתוקף </w:t>
      </w:r>
      <w:r w:rsidR="008C30A6">
        <w:rPr>
          <w:rStyle w:val="default"/>
          <w:rFonts w:cs="FrankRuehl" w:hint="cs"/>
          <w:rtl/>
          <w:lang w:eastAsia="en-US"/>
        </w:rPr>
        <w:t>סמכות</w:t>
      </w:r>
      <w:r w:rsidR="00960AC9">
        <w:rPr>
          <w:rStyle w:val="default"/>
          <w:rFonts w:cs="FrankRuehl" w:hint="cs"/>
          <w:rtl/>
          <w:lang w:eastAsia="en-US"/>
        </w:rPr>
        <w:t>י</w:t>
      </w:r>
      <w:r w:rsidR="008C30A6">
        <w:rPr>
          <w:rStyle w:val="default"/>
          <w:rFonts w:cs="FrankRuehl" w:hint="cs"/>
          <w:rtl/>
          <w:lang w:eastAsia="en-US"/>
        </w:rPr>
        <w:t xml:space="preserve"> לפי </w:t>
      </w:r>
      <w:r w:rsidR="009419BF">
        <w:rPr>
          <w:rStyle w:val="default"/>
          <w:rFonts w:cs="FrankRuehl" w:hint="cs"/>
          <w:rtl/>
          <w:lang w:eastAsia="en-US"/>
        </w:rPr>
        <w:t>סעיף 23(ב3)</w:t>
      </w:r>
      <w:r w:rsidR="00960AC9">
        <w:rPr>
          <w:rStyle w:val="default"/>
          <w:rFonts w:cs="FrankRuehl" w:hint="cs"/>
          <w:rtl/>
          <w:lang w:eastAsia="en-US"/>
        </w:rPr>
        <w:t xml:space="preserve"> לחוק הפיקוח על שירותים פיננסיים (קופות גמל), התשס"ה-2005 (להלן </w:t>
      </w:r>
      <w:r w:rsidR="00960AC9">
        <w:rPr>
          <w:rStyle w:val="default"/>
          <w:rFonts w:cs="FrankRuehl"/>
          <w:rtl/>
          <w:lang w:eastAsia="en-US"/>
        </w:rPr>
        <w:t>–</w:t>
      </w:r>
      <w:r w:rsidR="00960AC9">
        <w:rPr>
          <w:rStyle w:val="default"/>
          <w:rFonts w:cs="FrankRuehl" w:hint="cs"/>
          <w:rtl/>
          <w:lang w:eastAsia="en-US"/>
        </w:rPr>
        <w:t xml:space="preserve"> </w:t>
      </w:r>
      <w:r w:rsidR="009419BF">
        <w:rPr>
          <w:rStyle w:val="default"/>
          <w:rFonts w:cs="FrankRuehl" w:hint="cs"/>
          <w:rtl/>
          <w:lang w:eastAsia="en-US"/>
        </w:rPr>
        <w:t>ה</w:t>
      </w:r>
      <w:r w:rsidR="00960AC9">
        <w:rPr>
          <w:rStyle w:val="default"/>
          <w:rFonts w:cs="FrankRuehl" w:hint="cs"/>
          <w:rtl/>
          <w:lang w:eastAsia="en-US"/>
        </w:rPr>
        <w:t xml:space="preserve">חוק), ובאישור ועדת </w:t>
      </w:r>
      <w:r w:rsidR="009419BF">
        <w:rPr>
          <w:rStyle w:val="default"/>
          <w:rFonts w:cs="FrankRuehl" w:hint="cs"/>
          <w:rtl/>
          <w:lang w:eastAsia="en-US"/>
        </w:rPr>
        <w:t>העבודה הרווחה והבריאות</w:t>
      </w:r>
      <w:r w:rsidR="00960AC9">
        <w:rPr>
          <w:rStyle w:val="default"/>
          <w:rFonts w:cs="FrankRuehl" w:hint="cs"/>
          <w:rtl/>
          <w:lang w:eastAsia="en-US"/>
        </w:rPr>
        <w:t xml:space="preserve"> של הכנסת, אני מתקין תקנות אלה</w:t>
      </w:r>
      <w:r>
        <w:rPr>
          <w:rStyle w:val="default"/>
          <w:rFonts w:cs="FrankRuehl"/>
          <w:rtl/>
          <w:lang w:eastAsia="en-US"/>
        </w:rPr>
        <w:t>:</w:t>
      </w:r>
    </w:p>
    <w:p w14:paraId="0A713EFA" w14:textId="77777777" w:rsidR="00567FB0" w:rsidRDefault="00567FB0" w:rsidP="00960AC9">
      <w:pPr>
        <w:pStyle w:val="P00"/>
        <w:spacing w:before="72"/>
        <w:ind w:left="0" w:right="1134"/>
        <w:rPr>
          <w:rStyle w:val="default"/>
          <w:rFonts w:cs="FrankRuehl"/>
          <w:rtl/>
          <w:lang w:eastAsia="en-US"/>
        </w:rPr>
      </w:pPr>
      <w:bookmarkStart w:id="0" w:name="Seif1"/>
      <w:bookmarkEnd w:id="0"/>
      <w:r>
        <w:rPr>
          <w:lang w:val="he-IL"/>
        </w:rPr>
        <w:pict w14:anchorId="3FDDBC26">
          <v:rect id="_x0000_s1026" style="position:absolute;left:0;text-align:left;margin-left:464.5pt;margin-top:8.05pt;width:75.05pt;height:11.6pt;z-index:251656192" o:allowincell="f" filled="f" stroked="f" strokecolor="lime" strokeweight=".25pt">
            <v:textbox style="mso-next-textbox:#_x0000_s1026" inset="0,0,0,0">
              <w:txbxContent>
                <w:p w14:paraId="66188F17" w14:textId="77777777" w:rsidR="00567FB0" w:rsidRDefault="00960AC9">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960AC9">
        <w:rPr>
          <w:rStyle w:val="default"/>
          <w:rFonts w:cs="FrankRuehl" w:hint="cs"/>
          <w:rtl/>
          <w:lang w:eastAsia="en-US"/>
        </w:rPr>
        <w:t xml:space="preserve">בתקנות אלה </w:t>
      </w:r>
      <w:r w:rsidR="00960AC9">
        <w:rPr>
          <w:rStyle w:val="default"/>
          <w:rFonts w:cs="FrankRuehl"/>
          <w:rtl/>
          <w:lang w:eastAsia="en-US"/>
        </w:rPr>
        <w:t>–</w:t>
      </w:r>
    </w:p>
    <w:p w14:paraId="3589AEB9" w14:textId="77777777" w:rsidR="009419BF" w:rsidRDefault="009419BF" w:rsidP="00960AC9">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"יתרת זכאות צבורה" במועד מסוים </w:t>
      </w:r>
      <w:r>
        <w:rPr>
          <w:rStyle w:val="default"/>
          <w:rFonts w:cs="FrankRuehl"/>
          <w:rtl/>
          <w:lang w:eastAsia="en-US"/>
        </w:rPr>
        <w:t>–</w:t>
      </w:r>
      <w:r>
        <w:rPr>
          <w:rStyle w:val="default"/>
          <w:rFonts w:cs="FrankRuehl" w:hint="cs"/>
          <w:rtl/>
          <w:lang w:eastAsia="en-US"/>
        </w:rPr>
        <w:t xml:space="preserve"> הכספים שנצברו לזכותו של עמית-עצמאי בחשבונו בקופת הגמל עד יום חישוב רווחי הקופה שקדם לאותו מועד;</w:t>
      </w:r>
    </w:p>
    <w:p w14:paraId="7E00C7FE" w14:textId="77777777" w:rsidR="009419BF" w:rsidRDefault="009419BF" w:rsidP="00960AC9">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"המועד הקובע" </w:t>
      </w:r>
      <w:r>
        <w:rPr>
          <w:rStyle w:val="default"/>
          <w:rFonts w:cs="FrankRuehl"/>
          <w:rtl/>
          <w:lang w:eastAsia="en-US"/>
        </w:rPr>
        <w:t>–</w:t>
      </w:r>
      <w:r>
        <w:rPr>
          <w:rStyle w:val="default"/>
          <w:rFonts w:cs="FrankRuehl" w:hint="cs"/>
          <w:rtl/>
          <w:lang w:eastAsia="en-US"/>
        </w:rPr>
        <w:t xml:space="preserve"> כהגדרתו בסעיף 23(ב3) לחוק;</w:t>
      </w:r>
    </w:p>
    <w:p w14:paraId="7F0564D7" w14:textId="77777777" w:rsidR="009419BF" w:rsidRDefault="009419BF" w:rsidP="00960AC9">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"מרכיב החיסכון" </w:t>
      </w:r>
      <w:r>
        <w:rPr>
          <w:rStyle w:val="default"/>
          <w:rFonts w:cs="FrankRuehl"/>
          <w:rtl/>
          <w:lang w:eastAsia="en-US"/>
        </w:rPr>
        <w:t>–</w:t>
      </w:r>
      <w:r>
        <w:rPr>
          <w:rStyle w:val="default"/>
          <w:rFonts w:cs="FrankRuehl" w:hint="cs"/>
          <w:rtl/>
          <w:lang w:eastAsia="en-US"/>
        </w:rPr>
        <w:t xml:space="preserve"> מרכיב חיסכון למצב אבטלה כמשמעותו בסעיף 23(ב3) לחוק;</w:t>
      </w:r>
    </w:p>
    <w:p w14:paraId="0CFA78D4" w14:textId="77777777" w:rsidR="009419BF" w:rsidRDefault="009419BF" w:rsidP="00960AC9">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"עמית-עצמאי שחדל לעסוק במשלח ידו או סגר את עסקו" </w:t>
      </w:r>
      <w:r>
        <w:rPr>
          <w:rStyle w:val="default"/>
          <w:rFonts w:cs="FrankRuehl"/>
          <w:rtl/>
          <w:lang w:eastAsia="en-US"/>
        </w:rPr>
        <w:t>–</w:t>
      </w:r>
      <w:r>
        <w:rPr>
          <w:rStyle w:val="default"/>
          <w:rFonts w:cs="FrankRuehl" w:hint="cs"/>
          <w:rtl/>
          <w:lang w:eastAsia="en-US"/>
        </w:rPr>
        <w:t xml:space="preserve"> עמית-עצמאי שמתקיים לגביו אחד מאלה:</w:t>
      </w:r>
    </w:p>
    <w:p w14:paraId="7FFA2611" w14:textId="77777777" w:rsidR="009419BF" w:rsidRDefault="009419BF" w:rsidP="009419BF">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מתקיימים לגביו כל אלה:</w:t>
      </w:r>
    </w:p>
    <w:p w14:paraId="3A935E33" w14:textId="77777777" w:rsidR="009419BF" w:rsidRDefault="009419BF" w:rsidP="009419BF">
      <w:pPr>
        <w:pStyle w:val="P00"/>
        <w:spacing w:before="72"/>
        <w:ind w:left="1474"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העמית-עצמאי חדל לעסוק במשלח ידו או סגר את עסקו, לפי העניין, וניתן לו אישור מאת רשויות מס ערך מוסף כי תיק העוסק שלו מסווג כתיק לא פעיל;</w:t>
      </w:r>
    </w:p>
    <w:p w14:paraId="4291A677" w14:textId="77777777" w:rsidR="009419BF" w:rsidRDefault="009419BF" w:rsidP="009419BF">
      <w:pPr>
        <w:pStyle w:val="P00"/>
        <w:spacing w:before="72"/>
        <w:ind w:left="1474" w:right="1134"/>
        <w:rPr>
          <w:rStyle w:val="default"/>
          <w:rFonts w:cs="FrankRuehl"/>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העסק של העמית-עצמאי לא הועבר לקרוב כהגדרתו בסעיף 76(ד) לפקודת מס הכנסה; לעניין זה, "העברה לקרוב" </w:t>
      </w:r>
      <w:r>
        <w:rPr>
          <w:rStyle w:val="default"/>
          <w:rFonts w:cs="FrankRuehl"/>
          <w:rtl/>
          <w:lang w:eastAsia="en-US"/>
        </w:rPr>
        <w:t>–</w:t>
      </w:r>
      <w:r>
        <w:rPr>
          <w:rStyle w:val="default"/>
          <w:rFonts w:cs="FrankRuehl" w:hint="cs"/>
          <w:rtl/>
          <w:lang w:eastAsia="en-US"/>
        </w:rPr>
        <w:t xml:space="preserve"> לרבות פתיחת עסק זהה על שם קרוב כאמור;</w:t>
      </w:r>
    </w:p>
    <w:p w14:paraId="68ABF832" w14:textId="77777777" w:rsidR="009419BF" w:rsidRDefault="009419BF" w:rsidP="009419B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הוא סגר את עסקו לציבור בשל הגבלות לפי חוק סמכויות מיוחדות להתמודדות עם נגיף הקורונה החדש (הוראת שעה), התש"ף-2020, לתקופה מצטברת של חודש לפחות במהלך שנת 2020 או 2021.</w:t>
      </w:r>
    </w:p>
    <w:p w14:paraId="285D959E" w14:textId="77777777" w:rsidR="00567FB0" w:rsidRDefault="00567FB0" w:rsidP="00960AC9">
      <w:pPr>
        <w:pStyle w:val="P00"/>
        <w:spacing w:before="72"/>
        <w:ind w:left="0" w:right="1134"/>
        <w:rPr>
          <w:rStyle w:val="default"/>
          <w:rFonts w:cs="FrankRuehl"/>
          <w:rtl/>
          <w:lang w:eastAsia="en-US"/>
        </w:rPr>
      </w:pPr>
      <w:bookmarkStart w:id="1" w:name="Seif2"/>
      <w:bookmarkEnd w:id="1"/>
      <w:r>
        <w:rPr>
          <w:rFonts w:cs="Miriam"/>
          <w:szCs w:val="32"/>
          <w:rtl/>
          <w:lang w:val="he-IL"/>
        </w:rPr>
        <w:pict w14:anchorId="3887C61C">
          <v:shapetype id="_x0000_t202" coordsize="21600,21600" o:spt="202" path="m,l,21600r21600,l21600,xe">
            <v:stroke joinstyle="miter"/>
            <v:path gradientshapeok="t" o:connecttype="rect"/>
          </v:shapetype>
          <v:shape id="_x0000_s1147" type="#_x0000_t202" style="position:absolute;left:0;text-align:left;margin-left:470.25pt;margin-top:7.1pt;width:1in;height:21.85pt;z-index:251657216" filled="f" stroked="f">
            <v:textbox inset="1mm,0,1mm,0">
              <w:txbxContent>
                <w:p w14:paraId="57990D88" w14:textId="77777777" w:rsidR="00567FB0" w:rsidRDefault="00960AC9">
                  <w:pPr>
                    <w:spacing w:line="160" w:lineRule="exact"/>
                    <w:jc w:val="left"/>
                    <w:rPr>
                      <w:rFonts w:cs="Miriam" w:hint="cs"/>
                      <w:szCs w:val="18"/>
                      <w:rtl/>
                      <w:lang w:eastAsia="en-US"/>
                    </w:rPr>
                  </w:pPr>
                  <w:r>
                    <w:rPr>
                      <w:rFonts w:cs="Miriam" w:hint="cs"/>
                      <w:szCs w:val="18"/>
                      <w:rtl/>
                      <w:lang w:eastAsia="en-US"/>
                    </w:rPr>
                    <w:t xml:space="preserve">משיכה </w:t>
                  </w:r>
                  <w:r w:rsidR="009419BF">
                    <w:rPr>
                      <w:rFonts w:cs="Miriam" w:hint="cs"/>
                      <w:szCs w:val="18"/>
                      <w:rtl/>
                      <w:lang w:eastAsia="en-US"/>
                    </w:rPr>
                    <w:t xml:space="preserve">של </w:t>
                  </w:r>
                  <w:r w:rsidR="009419BF">
                    <w:rPr>
                      <w:rFonts w:cs="Miriam"/>
                      <w:szCs w:val="18"/>
                      <w:rtl/>
                      <w:lang w:eastAsia="en-US"/>
                    </w:rPr>
                    <w:br/>
                  </w:r>
                  <w:r w:rsidR="009419BF">
                    <w:rPr>
                      <w:rFonts w:cs="Miriam" w:hint="cs"/>
                      <w:szCs w:val="18"/>
                      <w:rtl/>
                      <w:lang w:eastAsia="en-US"/>
                    </w:rPr>
                    <w:t>עמית-עצמאי</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9419BF">
        <w:rPr>
          <w:rStyle w:val="default"/>
          <w:rFonts w:cs="FrankRuehl" w:hint="cs"/>
          <w:rtl/>
          <w:lang w:eastAsia="en-US"/>
        </w:rPr>
        <w:t>עמית-עצמאי רשאי למשוך כספים מקופת גמל לקצבה שלא בדרך של קצבה או בדרך של היוון חלק מהקצבה לסכום חד-פעמי ומקופת גמל לתגמולים, אם התקיימו כל התנאים המפורטים להלן</w:t>
      </w:r>
      <w:r w:rsidR="00960AC9">
        <w:rPr>
          <w:rStyle w:val="default"/>
          <w:rFonts w:cs="FrankRuehl" w:hint="cs"/>
          <w:rtl/>
          <w:lang w:eastAsia="en-US"/>
        </w:rPr>
        <w:t>:</w:t>
      </w:r>
    </w:p>
    <w:p w14:paraId="2941A71E" w14:textId="77777777" w:rsidR="009419BF" w:rsidRDefault="009419BF" w:rsidP="009419BF">
      <w:pPr>
        <w:pStyle w:val="P00"/>
        <w:spacing w:before="72"/>
        <w:ind w:left="62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התקיים אחד מאלה, לפי העניין:</w:t>
      </w:r>
    </w:p>
    <w:p w14:paraId="56B4DFC5" w14:textId="77777777" w:rsidR="009419BF" w:rsidRDefault="009419BF" w:rsidP="002C737D">
      <w:pPr>
        <w:pStyle w:val="P00"/>
        <w:spacing w:before="72"/>
        <w:ind w:left="1021"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לפי סעיף 23(ב3)(1)(א) לחוק, העמית-עצמאי הפקיד לקופת גמל לקצבה תשלומים בעד 24 חודשים לפחות או בעד 8 רבעונים לפחות, מתוך שלוש שנות המס שקדמו למועד המשיכה, לרבות הפקדה למפרע באותה שנת מס;</w:t>
      </w:r>
    </w:p>
    <w:p w14:paraId="73F97968" w14:textId="77777777" w:rsidR="009419BF" w:rsidRDefault="009419BF" w:rsidP="002C737D">
      <w:pPr>
        <w:pStyle w:val="P00"/>
        <w:spacing w:before="72"/>
        <w:ind w:left="1021" w:right="1134"/>
        <w:rPr>
          <w:rStyle w:val="default"/>
          <w:rFonts w:cs="FrankRuehl"/>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לפי סעיף 23(ב3)(1)(ב) לחוק, העמית-עצמאי הפקיד לקופת גמל לקצבה או לקופת גמל לתגמולים, כעמית-עצמאי, לפני המועד הקובע, תשלומים בעד 24 חודשים לפחות או בעד 8 רבעונים לפחות, מתוך ארבע שנות המס שקדמו למועד הקובע, לרבות הפקדה למפרע באותה </w:t>
      </w:r>
      <w:r w:rsidR="002C737D">
        <w:rPr>
          <w:rStyle w:val="default"/>
          <w:rFonts w:cs="FrankRuehl" w:hint="cs"/>
          <w:rtl/>
          <w:lang w:eastAsia="en-US"/>
        </w:rPr>
        <w:t>שנת מס;</w:t>
      </w:r>
    </w:p>
    <w:p w14:paraId="44B379C0" w14:textId="77777777" w:rsidR="002C737D" w:rsidRDefault="002C737D" w:rsidP="009419BF">
      <w:pPr>
        <w:pStyle w:val="P00"/>
        <w:spacing w:before="72"/>
        <w:ind w:left="62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 xml:space="preserve">משיכת הכספים תהיה בשלושה תשלומים חודשיים רצופים ושווים, ואם הוא עמית-עצמאי שהגיע לגיל פרישה </w:t>
      </w:r>
      <w:r>
        <w:rPr>
          <w:rStyle w:val="default"/>
          <w:rFonts w:cs="FrankRuehl"/>
          <w:rtl/>
          <w:lang w:eastAsia="en-US"/>
        </w:rPr>
        <w:t>–</w:t>
      </w:r>
      <w:r>
        <w:rPr>
          <w:rStyle w:val="default"/>
          <w:rFonts w:cs="FrankRuehl" w:hint="cs"/>
          <w:rtl/>
          <w:lang w:eastAsia="en-US"/>
        </w:rPr>
        <w:t xml:space="preserve"> בתשלום אחד;</w:t>
      </w:r>
    </w:p>
    <w:p w14:paraId="3452950A" w14:textId="77777777" w:rsidR="002C737D" w:rsidRDefault="002C737D" w:rsidP="009419BF">
      <w:pPr>
        <w:pStyle w:val="P00"/>
        <w:spacing w:before="72"/>
        <w:ind w:left="624"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במועד המשיכה חלפו 26 חודשים לפחות ממועד המשיכה הקודמת של כספים לפי תקנות אלה, אם הייתה משיכה קודמת כאמור;</w:t>
      </w:r>
    </w:p>
    <w:p w14:paraId="5F2C75C0" w14:textId="77777777" w:rsidR="002C737D" w:rsidRDefault="002C737D" w:rsidP="009419BF">
      <w:pPr>
        <w:pStyle w:val="P00"/>
        <w:spacing w:before="72"/>
        <w:ind w:left="624"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סכום המשיכה לפי תקנות אלה מכלל קופות הגמל, בתוספת סכומים הנמשכים לפי תקנות אלה בקופות גמל אחרות, לא יעלה על התקרה הקבועה בסעיף 23(ב3)(1)(א)(2)(ב) או בסעיף 23(ב3)(1)(ב)(1) או (2) לחוק, לפי העניין;</w:t>
      </w:r>
    </w:p>
    <w:p w14:paraId="47AE2DC7" w14:textId="77777777" w:rsidR="002C737D" w:rsidRDefault="002C737D" w:rsidP="009419BF">
      <w:pPr>
        <w:pStyle w:val="P00"/>
        <w:spacing w:before="72"/>
        <w:ind w:left="624" w:right="1134"/>
        <w:rPr>
          <w:rStyle w:val="default"/>
          <w:rFonts w:cs="FrankRuehl"/>
          <w:rtl/>
          <w:lang w:eastAsia="en-US"/>
        </w:rPr>
      </w:pPr>
      <w:r>
        <w:rPr>
          <w:rStyle w:val="default"/>
          <w:rFonts w:cs="FrankRuehl" w:hint="cs"/>
          <w:rtl/>
          <w:lang w:eastAsia="en-US"/>
        </w:rPr>
        <w:t>(5)</w:t>
      </w:r>
      <w:r>
        <w:rPr>
          <w:rStyle w:val="default"/>
          <w:rFonts w:cs="FrankRuehl"/>
          <w:rtl/>
          <w:lang w:eastAsia="en-US"/>
        </w:rPr>
        <w:tab/>
      </w:r>
      <w:r>
        <w:rPr>
          <w:rStyle w:val="default"/>
          <w:rFonts w:cs="FrankRuehl" w:hint="cs"/>
          <w:rtl/>
          <w:lang w:eastAsia="en-US"/>
        </w:rPr>
        <w:t xml:space="preserve">אם לא עומדים לזכות העמית-עצמאי כספים במרכיב החיסכון בקופת גמל אחרת </w:t>
      </w:r>
      <w:r>
        <w:rPr>
          <w:rStyle w:val="default"/>
          <w:rFonts w:cs="FrankRuehl" w:hint="cs"/>
          <w:rtl/>
          <w:lang w:eastAsia="en-US"/>
        </w:rPr>
        <w:lastRenderedPageBreak/>
        <w:t xml:space="preserve">העולים, בתוספת הסכומים הקיימים לזכותו במרכיב החיסכון בקופת הגמל שממנה נמשכים הכספים, על התקרה הקבועה בסעיף 23(ב3)(1)(א)(1) לחוק </w:t>
      </w:r>
      <w:r>
        <w:rPr>
          <w:rStyle w:val="default"/>
          <w:rFonts w:cs="FrankRuehl"/>
          <w:rtl/>
          <w:lang w:eastAsia="en-US"/>
        </w:rPr>
        <w:t>–</w:t>
      </w:r>
      <w:r>
        <w:rPr>
          <w:rStyle w:val="default"/>
          <w:rFonts w:cs="FrankRuehl" w:hint="cs"/>
          <w:rtl/>
          <w:lang w:eastAsia="en-US"/>
        </w:rPr>
        <w:t xml:space="preserve"> תתאפשר משיכה בסכום המשלים לסכום האמור בסעיף 23(ב3)(1)(א)(1) לחוק גם ממרכיב התגמולים, בכפוף לתנאי שבאותו סעיף;</w:t>
      </w:r>
    </w:p>
    <w:p w14:paraId="001EFBC5" w14:textId="77777777" w:rsidR="002C737D" w:rsidRDefault="002C737D" w:rsidP="009419BF">
      <w:pPr>
        <w:pStyle w:val="P00"/>
        <w:spacing w:before="72"/>
        <w:ind w:left="624" w:right="1134"/>
        <w:rPr>
          <w:rStyle w:val="default"/>
          <w:rFonts w:cs="FrankRuehl"/>
          <w:rtl/>
          <w:lang w:eastAsia="en-US"/>
        </w:rPr>
      </w:pPr>
      <w:r>
        <w:rPr>
          <w:rStyle w:val="default"/>
          <w:rFonts w:cs="FrankRuehl" w:hint="cs"/>
          <w:rtl/>
          <w:lang w:eastAsia="en-US"/>
        </w:rPr>
        <w:t>(6)</w:t>
      </w:r>
      <w:r>
        <w:rPr>
          <w:rStyle w:val="default"/>
          <w:rFonts w:cs="FrankRuehl"/>
          <w:rtl/>
          <w:lang w:eastAsia="en-US"/>
        </w:rPr>
        <w:tab/>
      </w:r>
      <w:r>
        <w:rPr>
          <w:rStyle w:val="default"/>
          <w:rFonts w:cs="FrankRuehl" w:hint="cs"/>
          <w:rtl/>
          <w:lang w:eastAsia="en-US"/>
        </w:rPr>
        <w:t>העמית-עצמאי חדל לעסוק במשלח ידו או סגר את עסקו, או שהוא הגיע לגיל פרישה ואין לו הכנסה חייבת בהפקדה;</w:t>
      </w:r>
    </w:p>
    <w:p w14:paraId="3FAD6B31" w14:textId="77777777" w:rsidR="002C737D" w:rsidRDefault="002C737D" w:rsidP="009419BF">
      <w:pPr>
        <w:pStyle w:val="P00"/>
        <w:spacing w:before="72"/>
        <w:ind w:left="624" w:right="1134"/>
        <w:rPr>
          <w:rStyle w:val="default"/>
          <w:rFonts w:cs="FrankRuehl"/>
          <w:rtl/>
          <w:lang w:eastAsia="en-US"/>
        </w:rPr>
      </w:pPr>
      <w:r>
        <w:rPr>
          <w:rStyle w:val="default"/>
          <w:rFonts w:cs="FrankRuehl" w:hint="cs"/>
          <w:rtl/>
          <w:lang w:eastAsia="en-US"/>
        </w:rPr>
        <w:t>(7)</w:t>
      </w:r>
      <w:r>
        <w:rPr>
          <w:rStyle w:val="default"/>
          <w:rFonts w:cs="FrankRuehl"/>
          <w:rtl/>
          <w:lang w:eastAsia="en-US"/>
        </w:rPr>
        <w:tab/>
      </w:r>
      <w:r>
        <w:rPr>
          <w:rStyle w:val="default"/>
          <w:rFonts w:cs="FrankRuehl" w:hint="cs"/>
          <w:rtl/>
          <w:lang w:eastAsia="en-US"/>
        </w:rPr>
        <w:t xml:space="preserve">אם התקיים בעמית-עצמאי האמור בפסקה (2) של ההגדרה "עמית-עצמאי שחדל לעסוק במשלח ידו או סגר את עסקו" </w:t>
      </w:r>
      <w:r>
        <w:rPr>
          <w:rStyle w:val="default"/>
          <w:rFonts w:cs="FrankRuehl"/>
          <w:rtl/>
          <w:lang w:eastAsia="en-US"/>
        </w:rPr>
        <w:t>–</w:t>
      </w:r>
      <w:r>
        <w:rPr>
          <w:rStyle w:val="default"/>
          <w:rFonts w:cs="FrankRuehl" w:hint="cs"/>
          <w:rtl/>
          <w:lang w:eastAsia="en-US"/>
        </w:rPr>
        <w:t xml:space="preserve"> סכום המשיכה, כאמור בפסקה (4), לא יעלה על 7,500 שקלים חדשים כפול מספר החודשים שבםה היה העסק סגור כאמור בפסקה להגדרה האמורה;</w:t>
      </w:r>
    </w:p>
    <w:p w14:paraId="7AF5FA3C" w14:textId="77777777" w:rsidR="002C737D" w:rsidRDefault="002C737D" w:rsidP="009419BF">
      <w:pPr>
        <w:pStyle w:val="P00"/>
        <w:spacing w:before="72"/>
        <w:ind w:left="624" w:right="1134"/>
        <w:rPr>
          <w:rStyle w:val="default"/>
          <w:rFonts w:cs="FrankRuehl"/>
          <w:rtl/>
          <w:lang w:eastAsia="en-US"/>
        </w:rPr>
      </w:pPr>
      <w:r>
        <w:rPr>
          <w:rStyle w:val="default"/>
          <w:rFonts w:cs="FrankRuehl" w:hint="cs"/>
          <w:rtl/>
          <w:lang w:eastAsia="en-US"/>
        </w:rPr>
        <w:t>(8)</w:t>
      </w:r>
      <w:r>
        <w:rPr>
          <w:rStyle w:val="default"/>
          <w:rFonts w:cs="FrankRuehl"/>
          <w:rtl/>
          <w:lang w:eastAsia="en-US"/>
        </w:rPr>
        <w:tab/>
      </w:r>
      <w:r>
        <w:rPr>
          <w:rStyle w:val="default"/>
          <w:rFonts w:cs="FrankRuehl" w:hint="cs"/>
          <w:rtl/>
          <w:lang w:eastAsia="en-US"/>
        </w:rPr>
        <w:t>היתרה הצבורה שממנה מבקש העמית-עצמאי לבצע את המשיכה לא הומרה לקצבה;</w:t>
      </w:r>
    </w:p>
    <w:p w14:paraId="498DCA4E" w14:textId="77777777" w:rsidR="002C737D" w:rsidRDefault="002C737D" w:rsidP="009419BF">
      <w:pPr>
        <w:pStyle w:val="P00"/>
        <w:spacing w:before="72"/>
        <w:ind w:left="624" w:right="1134"/>
        <w:rPr>
          <w:rStyle w:val="default"/>
          <w:rFonts w:cs="FrankRuehl"/>
          <w:rtl/>
          <w:lang w:eastAsia="en-US"/>
        </w:rPr>
      </w:pPr>
      <w:r>
        <w:rPr>
          <w:rStyle w:val="default"/>
          <w:rFonts w:cs="FrankRuehl" w:hint="cs"/>
          <w:rtl/>
          <w:lang w:eastAsia="en-US"/>
        </w:rPr>
        <w:t>(9)</w:t>
      </w:r>
      <w:r>
        <w:rPr>
          <w:rStyle w:val="default"/>
          <w:rFonts w:cs="FrankRuehl"/>
          <w:rtl/>
          <w:lang w:eastAsia="en-US"/>
        </w:rPr>
        <w:tab/>
      </w:r>
      <w:r>
        <w:rPr>
          <w:rStyle w:val="default"/>
          <w:rFonts w:cs="FrankRuehl" w:hint="cs"/>
          <w:rtl/>
          <w:lang w:eastAsia="en-US"/>
        </w:rPr>
        <w:t>העמית-עצמאי לא העביר כספים ממרכיב החיסכון לקופת גמל אחרת, בלא שהעביר את כל הכספים שבמרכיב התגמולים;</w:t>
      </w:r>
    </w:p>
    <w:p w14:paraId="5F96EB93" w14:textId="77777777" w:rsidR="002C737D" w:rsidRDefault="002C737D" w:rsidP="009419BF">
      <w:pPr>
        <w:pStyle w:val="P00"/>
        <w:spacing w:before="72"/>
        <w:ind w:left="624" w:right="1134"/>
        <w:rPr>
          <w:rStyle w:val="default"/>
          <w:rFonts w:cs="FrankRuehl" w:hint="cs"/>
          <w:rtl/>
          <w:lang w:eastAsia="en-US"/>
        </w:rPr>
      </w:pPr>
      <w:r>
        <w:rPr>
          <w:rStyle w:val="default"/>
          <w:rFonts w:cs="FrankRuehl" w:hint="cs"/>
          <w:rtl/>
          <w:lang w:eastAsia="en-US"/>
        </w:rPr>
        <w:t>(10)</w:t>
      </w:r>
      <w:r>
        <w:rPr>
          <w:rStyle w:val="default"/>
          <w:rFonts w:cs="FrankRuehl"/>
          <w:rtl/>
          <w:lang w:eastAsia="en-US"/>
        </w:rPr>
        <w:tab/>
      </w:r>
      <w:r>
        <w:rPr>
          <w:rStyle w:val="default"/>
          <w:rFonts w:cs="FrankRuehl" w:hint="cs"/>
          <w:rtl/>
          <w:lang w:eastAsia="en-US"/>
        </w:rPr>
        <w:t>העמית-עצמאי לא העביר כספים ממרכיב התגמולים לקופת גמל אחרת, בלא שהעביר את כל הכספים שבמרכיב החיסכון.</w:t>
      </w:r>
    </w:p>
    <w:p w14:paraId="3BD84D0E" w14:textId="77777777" w:rsidR="00567FB0" w:rsidRDefault="00567FB0" w:rsidP="0061318C">
      <w:pPr>
        <w:pStyle w:val="P00"/>
        <w:spacing w:before="72"/>
        <w:ind w:left="0" w:right="1134"/>
        <w:rPr>
          <w:rStyle w:val="default"/>
          <w:rFonts w:cs="FrankRuehl" w:hint="cs"/>
          <w:rtl/>
          <w:lang w:eastAsia="en-US"/>
        </w:rPr>
      </w:pPr>
      <w:bookmarkStart w:id="2" w:name="Seif3"/>
      <w:bookmarkEnd w:id="2"/>
      <w:r>
        <w:rPr>
          <w:lang w:val="he-IL"/>
        </w:rPr>
        <w:pict w14:anchorId="4BC804E0">
          <v:rect id="_x0000_s1254" style="position:absolute;left:0;text-align:left;margin-left:464.5pt;margin-top:8.05pt;width:75.05pt;height:16.35pt;z-index:251658240" o:allowincell="f" filled="f" stroked="f" strokecolor="lime" strokeweight=".25pt">
            <v:textbox style="mso-next-textbox:#_x0000_s1254" inset="0,0,0,0">
              <w:txbxContent>
                <w:p w14:paraId="610A5FE3" w14:textId="77777777" w:rsidR="00567FB0" w:rsidRDefault="002C737D" w:rsidP="0061318C">
                  <w:pPr>
                    <w:spacing w:line="160" w:lineRule="exact"/>
                    <w:jc w:val="left"/>
                    <w:rPr>
                      <w:rFonts w:cs="Miriam" w:hint="cs"/>
                      <w:noProof/>
                      <w:szCs w:val="18"/>
                      <w:rtl/>
                      <w:lang w:eastAsia="en-US"/>
                    </w:rPr>
                  </w:pPr>
                  <w:r>
                    <w:rPr>
                      <w:rFonts w:cs="Miriam" w:hint="cs"/>
                      <w:szCs w:val="18"/>
                      <w:rtl/>
                      <w:lang w:eastAsia="en-US"/>
                    </w:rPr>
                    <w:t>תוקף</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2C737D">
        <w:rPr>
          <w:rStyle w:val="default"/>
          <w:rFonts w:cs="FrankRuehl" w:hint="cs"/>
          <w:rtl/>
          <w:lang w:eastAsia="en-US"/>
        </w:rPr>
        <w:t>תוקפן של תקנות אלה עד יום כ"ז בטבת התשפ"ב (31 בדצמבר 2021)</w:t>
      </w:r>
      <w:r w:rsidR="008C30A6">
        <w:rPr>
          <w:rStyle w:val="default"/>
          <w:rFonts w:cs="FrankRuehl" w:hint="cs"/>
          <w:rtl/>
          <w:lang w:eastAsia="en-US"/>
        </w:rPr>
        <w:t>.</w:t>
      </w:r>
    </w:p>
    <w:p w14:paraId="7410E614" w14:textId="77777777" w:rsidR="009419BF" w:rsidRDefault="009419BF" w:rsidP="009419BF">
      <w:pPr>
        <w:pStyle w:val="P00"/>
        <w:spacing w:before="72"/>
        <w:ind w:left="0" w:right="1134"/>
        <w:rPr>
          <w:rStyle w:val="default"/>
          <w:rFonts w:cs="FrankRuehl"/>
          <w:rtl/>
          <w:lang w:eastAsia="en-US"/>
        </w:rPr>
      </w:pPr>
      <w:bookmarkStart w:id="3" w:name="Seif4"/>
      <w:bookmarkEnd w:id="3"/>
      <w:r>
        <w:rPr>
          <w:lang w:val="he-IL"/>
        </w:rPr>
        <w:pict w14:anchorId="536FE402">
          <v:rect id="_x0000_s1269" style="position:absolute;left:0;text-align:left;margin-left:464.5pt;margin-top:8.05pt;width:75.05pt;height:11.3pt;z-index:251659264" o:allowincell="f" filled="f" stroked="f" strokecolor="lime" strokeweight=".25pt">
            <v:textbox style="mso-next-textbox:#_x0000_s1269" inset="0,0,0,0">
              <w:txbxContent>
                <w:p w14:paraId="2F59E576" w14:textId="77777777" w:rsidR="009419BF" w:rsidRDefault="009419BF" w:rsidP="009419BF">
                  <w:pPr>
                    <w:spacing w:line="160" w:lineRule="exact"/>
                    <w:jc w:val="left"/>
                    <w:rPr>
                      <w:rFonts w:cs="Miriam" w:hint="cs"/>
                      <w:noProof/>
                      <w:szCs w:val="18"/>
                      <w:rtl/>
                      <w:lang w:eastAsia="en-US"/>
                    </w:rPr>
                  </w:pPr>
                  <w:r>
                    <w:rPr>
                      <w:rFonts w:cs="Miriam" w:hint="cs"/>
                      <w:szCs w:val="18"/>
                      <w:rtl/>
                      <w:lang w:eastAsia="en-US"/>
                    </w:rPr>
                    <w:t>תח</w:t>
                  </w:r>
                  <w:r w:rsidR="007B3EF1">
                    <w:rPr>
                      <w:rFonts w:cs="Miriam" w:hint="cs"/>
                      <w:szCs w:val="18"/>
                      <w:rtl/>
                      <w:lang w:eastAsia="en-US"/>
                    </w:rPr>
                    <w:t>ו</w:t>
                  </w:r>
                  <w:r>
                    <w:rPr>
                      <w:rFonts w:cs="Miriam" w:hint="cs"/>
                      <w:szCs w:val="18"/>
                      <w:rtl/>
                      <w:lang w:eastAsia="en-US"/>
                    </w:rPr>
                    <w:t>לה</w:t>
                  </w:r>
                </w:p>
              </w:txbxContent>
            </v:textbox>
            <w10:anchorlock/>
          </v:rect>
        </w:pict>
      </w:r>
      <w:r w:rsidR="002C737D">
        <w:rPr>
          <w:rStyle w:val="big-number"/>
          <w:rFonts w:hint="cs"/>
          <w:rtl/>
          <w:lang w:eastAsia="en-US"/>
        </w:rPr>
        <w:t>4</w:t>
      </w:r>
      <w:r>
        <w:rPr>
          <w:rStyle w:val="default"/>
          <w:rFonts w:cs="FrankRuehl"/>
          <w:rtl/>
        </w:rPr>
        <w:t>.</w:t>
      </w:r>
      <w:r>
        <w:rPr>
          <w:rStyle w:val="default"/>
          <w:rFonts w:cs="FrankRuehl"/>
          <w:rtl/>
        </w:rPr>
        <w:tab/>
      </w:r>
      <w:r w:rsidR="007B3EF1">
        <w:rPr>
          <w:rStyle w:val="default"/>
          <w:rFonts w:cs="FrankRuehl" w:hint="cs"/>
          <w:rtl/>
          <w:lang w:eastAsia="en-US"/>
        </w:rPr>
        <w:t>תקנות אלה יחולו גם על כספים שהופקדו לקופת גמל לפני המועד הקובע, בתנאים הקבועים בחוק</w:t>
      </w:r>
      <w:r>
        <w:rPr>
          <w:rStyle w:val="default"/>
          <w:rFonts w:cs="FrankRuehl" w:hint="cs"/>
          <w:rtl/>
          <w:lang w:eastAsia="en-US"/>
        </w:rPr>
        <w:t>.</w:t>
      </w:r>
    </w:p>
    <w:p w14:paraId="47577EDB" w14:textId="77777777" w:rsidR="009419BF" w:rsidRDefault="009419BF">
      <w:pPr>
        <w:pStyle w:val="P00"/>
        <w:spacing w:before="72"/>
        <w:ind w:left="0" w:right="1134"/>
        <w:rPr>
          <w:rFonts w:hint="cs"/>
          <w:rtl/>
          <w:lang w:eastAsia="en-US"/>
        </w:rPr>
      </w:pPr>
    </w:p>
    <w:p w14:paraId="02AA7F7D" w14:textId="77777777" w:rsidR="00567FB0" w:rsidRDefault="00567FB0">
      <w:pPr>
        <w:pStyle w:val="P00"/>
        <w:spacing w:before="72"/>
        <w:ind w:left="0" w:right="1134"/>
        <w:rPr>
          <w:rFonts w:hint="cs"/>
          <w:rtl/>
          <w:lang w:eastAsia="en-US"/>
        </w:rPr>
      </w:pPr>
    </w:p>
    <w:p w14:paraId="61E98F69" w14:textId="77777777" w:rsidR="00567FB0" w:rsidRDefault="007B3EF1" w:rsidP="0061318C">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כ' בשבט התשפ"א (2 בפברואר 2021</w:t>
      </w:r>
      <w:r w:rsidR="00567FB0">
        <w:rPr>
          <w:rFonts w:hint="cs"/>
          <w:rtl/>
          <w:lang w:eastAsia="en-US"/>
        </w:rPr>
        <w:t>)</w:t>
      </w:r>
      <w:r w:rsidR="00567FB0">
        <w:rPr>
          <w:rFonts w:hint="cs"/>
          <w:rtl/>
          <w:lang w:eastAsia="en-US"/>
        </w:rPr>
        <w:tab/>
      </w:r>
      <w:r>
        <w:rPr>
          <w:rFonts w:hint="cs"/>
          <w:rtl/>
          <w:lang w:eastAsia="en-US"/>
        </w:rPr>
        <w:t>ישראל כ"ץ</w:t>
      </w:r>
    </w:p>
    <w:p w14:paraId="582FA768" w14:textId="77777777" w:rsidR="00567FB0" w:rsidRDefault="00567FB0" w:rsidP="0061318C">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61318C">
        <w:rPr>
          <w:rFonts w:hint="cs"/>
          <w:sz w:val="22"/>
          <w:szCs w:val="22"/>
          <w:rtl/>
          <w:lang w:eastAsia="en-US"/>
        </w:rPr>
        <w:t>שר האוצר</w:t>
      </w:r>
    </w:p>
    <w:p w14:paraId="37361FB7" w14:textId="77777777" w:rsidR="00567FB0" w:rsidRDefault="00567FB0">
      <w:pPr>
        <w:pStyle w:val="P00"/>
        <w:spacing w:before="72"/>
        <w:ind w:left="0" w:right="1134"/>
        <w:rPr>
          <w:rStyle w:val="default"/>
          <w:rFonts w:cs="FrankRuehl" w:hint="cs"/>
          <w:rtl/>
          <w:lang w:eastAsia="en-US"/>
        </w:rPr>
      </w:pPr>
    </w:p>
    <w:p w14:paraId="326B8EA4" w14:textId="77777777" w:rsidR="00AF4D59" w:rsidRDefault="00AF4D59">
      <w:pPr>
        <w:pStyle w:val="P00"/>
        <w:spacing w:before="72"/>
        <w:ind w:left="0" w:right="1134"/>
        <w:rPr>
          <w:rStyle w:val="default"/>
          <w:rFonts w:cs="FrankRuehl"/>
          <w:rtl/>
          <w:lang w:eastAsia="en-US"/>
        </w:rPr>
      </w:pPr>
    </w:p>
    <w:p w14:paraId="634BF747" w14:textId="77777777" w:rsidR="000338FB" w:rsidRDefault="000338FB">
      <w:pPr>
        <w:pStyle w:val="P00"/>
        <w:spacing w:before="72"/>
        <w:ind w:left="0" w:right="1134"/>
        <w:rPr>
          <w:rStyle w:val="default"/>
          <w:rFonts w:cs="FrankRuehl"/>
          <w:rtl/>
          <w:lang w:eastAsia="en-US"/>
        </w:rPr>
      </w:pPr>
    </w:p>
    <w:p w14:paraId="745A467E" w14:textId="77777777" w:rsidR="000338FB" w:rsidRDefault="000338FB">
      <w:pPr>
        <w:pStyle w:val="P00"/>
        <w:spacing w:before="72"/>
        <w:ind w:left="0" w:right="1134"/>
        <w:rPr>
          <w:rStyle w:val="default"/>
          <w:rFonts w:cs="FrankRuehl"/>
          <w:rtl/>
          <w:lang w:eastAsia="en-US"/>
        </w:rPr>
      </w:pPr>
    </w:p>
    <w:p w14:paraId="464F3899" w14:textId="77777777" w:rsidR="000338FB" w:rsidRDefault="000338FB" w:rsidP="000338FB">
      <w:pPr>
        <w:pStyle w:val="P00"/>
        <w:spacing w:before="72"/>
        <w:ind w:left="0" w:right="1134"/>
        <w:jc w:val="center"/>
        <w:rPr>
          <w:rStyle w:val="default"/>
          <w:rFonts w:cs="David"/>
          <w:color w:val="0000FF"/>
          <w:szCs w:val="24"/>
          <w:u w:val="single"/>
          <w:rtl/>
          <w:lang w:eastAsia="en-US"/>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683B23EA" w14:textId="77777777" w:rsidR="00AF4D59" w:rsidRPr="000338FB" w:rsidRDefault="00AF4D59" w:rsidP="000338FB">
      <w:pPr>
        <w:pStyle w:val="P00"/>
        <w:spacing w:before="72"/>
        <w:ind w:left="0" w:right="1134"/>
        <w:jc w:val="center"/>
        <w:rPr>
          <w:rStyle w:val="default"/>
          <w:rFonts w:cs="David"/>
          <w:color w:val="0000FF"/>
          <w:szCs w:val="24"/>
          <w:u w:val="single"/>
          <w:rtl/>
          <w:lang w:eastAsia="en-US"/>
        </w:rPr>
      </w:pPr>
    </w:p>
    <w:sectPr w:rsidR="00AF4D59" w:rsidRPr="000338FB">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CB8F0" w14:textId="77777777" w:rsidR="001216FC" w:rsidRDefault="001216FC">
      <w:r>
        <w:separator/>
      </w:r>
    </w:p>
  </w:endnote>
  <w:endnote w:type="continuationSeparator" w:id="0">
    <w:p w14:paraId="666AB0FF" w14:textId="77777777" w:rsidR="001216FC" w:rsidRDefault="00121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4640C" w14:textId="77777777"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22BF12ED" w14:textId="77777777"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1745DD86" w14:textId="77777777"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AF4D59">
      <w:rPr>
        <w:rFonts w:cs="TopType Jerushalmi"/>
        <w:noProof/>
        <w:color w:val="000000"/>
        <w:sz w:val="14"/>
        <w:szCs w:val="14"/>
        <w:lang w:eastAsia="en-US"/>
      </w:rPr>
      <w:t>Z:\000-law\yael\2011\11-03-17\tav\500_460.doc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85983" w14:textId="77777777"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0338FB">
      <w:rPr>
        <w:noProof/>
        <w:sz w:val="24"/>
        <w:szCs w:val="24"/>
        <w:rtl/>
        <w:lang w:eastAsia="en-US"/>
      </w:rPr>
      <w:t>3</w:t>
    </w:r>
    <w:r>
      <w:rPr>
        <w:rFonts w:hAnsi="FrankRuehl"/>
        <w:sz w:val="24"/>
        <w:szCs w:val="24"/>
        <w:rtl/>
      </w:rPr>
      <w:fldChar w:fldCharType="end"/>
    </w:r>
  </w:p>
  <w:p w14:paraId="081EB742" w14:textId="77777777"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1D690917" w14:textId="77777777"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AF4D59">
      <w:rPr>
        <w:rFonts w:cs="TopType Jerushalmi"/>
        <w:noProof/>
        <w:color w:val="000000"/>
        <w:sz w:val="14"/>
        <w:szCs w:val="14"/>
        <w:lang w:eastAsia="en-US"/>
      </w:rPr>
      <w:t>Z:\000-law\yael\2011\11-03-17\tav\500_460.doc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B0A61" w14:textId="77777777" w:rsidR="001216FC" w:rsidRDefault="001216FC">
      <w:pPr>
        <w:spacing w:before="60" w:line="240" w:lineRule="auto"/>
        <w:ind w:right="1134"/>
      </w:pPr>
      <w:r>
        <w:separator/>
      </w:r>
    </w:p>
  </w:footnote>
  <w:footnote w:type="continuationSeparator" w:id="0">
    <w:p w14:paraId="3F289CA7" w14:textId="77777777" w:rsidR="001216FC" w:rsidRDefault="001216FC">
      <w:pPr>
        <w:spacing w:before="60" w:line="240" w:lineRule="auto"/>
        <w:ind w:right="1134"/>
      </w:pPr>
      <w:r>
        <w:separator/>
      </w:r>
    </w:p>
  </w:footnote>
  <w:footnote w:id="1">
    <w:p w14:paraId="08FE0E86" w14:textId="77777777" w:rsidR="00DB63DD" w:rsidRDefault="00567FB0" w:rsidP="00DB63D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sidR="00960AC9">
        <w:rPr>
          <w:rFonts w:hint="cs"/>
          <w:sz w:val="20"/>
          <w:rtl/>
          <w:lang w:eastAsia="en-US"/>
        </w:rPr>
        <w:t xml:space="preserve"> פורסמו</w:t>
      </w:r>
      <w:r>
        <w:rPr>
          <w:rFonts w:hint="cs"/>
          <w:sz w:val="20"/>
          <w:rtl/>
          <w:lang w:eastAsia="en-US"/>
        </w:rPr>
        <w:t xml:space="preserve"> </w:t>
      </w:r>
      <w:hyperlink r:id="rId1" w:history="1">
        <w:r w:rsidRPr="00DB63DD">
          <w:rPr>
            <w:rStyle w:val="Hyperlink"/>
            <w:rFonts w:hint="eastAsia"/>
            <w:rtl/>
            <w:lang w:eastAsia="en-US"/>
          </w:rPr>
          <w:t>ק</w:t>
        </w:r>
        <w:r w:rsidRPr="00DB63DD">
          <w:rPr>
            <w:rStyle w:val="Hyperlink"/>
            <w:rtl/>
            <w:lang w:eastAsia="en-US"/>
          </w:rPr>
          <w:t xml:space="preserve">"ת </w:t>
        </w:r>
        <w:r w:rsidR="00DC32A8" w:rsidRPr="00DB63DD">
          <w:rPr>
            <w:rStyle w:val="Hyperlink"/>
            <w:rFonts w:hint="cs"/>
            <w:rtl/>
            <w:lang w:eastAsia="en-US"/>
          </w:rPr>
          <w:t>תש</w:t>
        </w:r>
        <w:r w:rsidR="009419BF" w:rsidRPr="00DB63DD">
          <w:rPr>
            <w:rStyle w:val="Hyperlink"/>
            <w:rFonts w:hint="cs"/>
            <w:rtl/>
            <w:lang w:eastAsia="en-US"/>
          </w:rPr>
          <w:t>פ</w:t>
        </w:r>
        <w:r w:rsidR="005678B7" w:rsidRPr="00DB63DD">
          <w:rPr>
            <w:rStyle w:val="Hyperlink"/>
            <w:rFonts w:hint="cs"/>
            <w:rtl/>
            <w:lang w:eastAsia="en-US"/>
          </w:rPr>
          <w:t>"א</w:t>
        </w:r>
        <w:r w:rsidRPr="00DB63DD">
          <w:rPr>
            <w:rStyle w:val="Hyperlink"/>
            <w:rtl/>
            <w:lang w:eastAsia="en-US"/>
          </w:rPr>
          <w:t xml:space="preserve"> מס' </w:t>
        </w:r>
        <w:r w:rsidR="009419BF" w:rsidRPr="00DB63DD">
          <w:rPr>
            <w:rStyle w:val="Hyperlink"/>
            <w:rFonts w:hint="cs"/>
            <w:rtl/>
            <w:lang w:eastAsia="en-US"/>
          </w:rPr>
          <w:t>9144</w:t>
        </w:r>
      </w:hyperlink>
      <w:r w:rsidR="00CC30A4">
        <w:rPr>
          <w:rFonts w:hint="cs"/>
          <w:rtl/>
          <w:lang w:eastAsia="en-US"/>
        </w:rPr>
        <w:t xml:space="preserve"> מיום </w:t>
      </w:r>
      <w:r w:rsidR="009419BF">
        <w:rPr>
          <w:rFonts w:hint="cs"/>
          <w:rtl/>
          <w:lang w:eastAsia="en-US"/>
        </w:rPr>
        <w:t>4.2.2021</w:t>
      </w:r>
      <w:r w:rsidR="00CC30A4">
        <w:rPr>
          <w:rFonts w:hint="cs"/>
          <w:rtl/>
          <w:lang w:eastAsia="en-US"/>
        </w:rPr>
        <w:t xml:space="preserve"> עמ' </w:t>
      </w:r>
      <w:r w:rsidR="009419BF">
        <w:rPr>
          <w:rFonts w:hint="cs"/>
          <w:rtl/>
          <w:lang w:eastAsia="en-US"/>
        </w:rPr>
        <w:t>1828</w:t>
      </w:r>
      <w:r w:rsidR="00556F5C">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718F6" w14:textId="77777777" w:rsidR="00567FB0" w:rsidRDefault="00567FB0">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6CE54DC9"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33E60F9B"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1534" w14:textId="77777777" w:rsidR="00567FB0" w:rsidRDefault="00960AC9" w:rsidP="005678B7">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 xml:space="preserve">תקנות הפיקוח על שירותים פיננסיים (קופות גמל) (משיכת כספים </w:t>
    </w:r>
    <w:r w:rsidR="009419BF">
      <w:rPr>
        <w:rFonts w:hint="cs"/>
        <w:color w:val="000000"/>
        <w:sz w:val="28"/>
        <w:szCs w:val="28"/>
        <w:rtl/>
        <w:lang w:eastAsia="en-US"/>
      </w:rPr>
      <w:t>של עמית-עצמאי במצב אבטלה), תשפ"א-2021</w:t>
    </w:r>
  </w:p>
  <w:p w14:paraId="444B3565"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144C44CD"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338FB"/>
    <w:rsid w:val="000F4CE7"/>
    <w:rsid w:val="001216FC"/>
    <w:rsid w:val="001F57C0"/>
    <w:rsid w:val="00224F76"/>
    <w:rsid w:val="0023140C"/>
    <w:rsid w:val="002C737D"/>
    <w:rsid w:val="002E5F69"/>
    <w:rsid w:val="00380394"/>
    <w:rsid w:val="003E4AF7"/>
    <w:rsid w:val="00403899"/>
    <w:rsid w:val="004853B3"/>
    <w:rsid w:val="005209AF"/>
    <w:rsid w:val="00556F5C"/>
    <w:rsid w:val="005678B7"/>
    <w:rsid w:val="00567FB0"/>
    <w:rsid w:val="00571EC3"/>
    <w:rsid w:val="005750C8"/>
    <w:rsid w:val="005A76F3"/>
    <w:rsid w:val="00606378"/>
    <w:rsid w:val="0061318C"/>
    <w:rsid w:val="00674DC3"/>
    <w:rsid w:val="006D0958"/>
    <w:rsid w:val="007B3EF1"/>
    <w:rsid w:val="008B4216"/>
    <w:rsid w:val="008C30A6"/>
    <w:rsid w:val="008F0091"/>
    <w:rsid w:val="009419BF"/>
    <w:rsid w:val="00960AC9"/>
    <w:rsid w:val="009C2338"/>
    <w:rsid w:val="00A56A76"/>
    <w:rsid w:val="00AF4D59"/>
    <w:rsid w:val="00B86A17"/>
    <w:rsid w:val="00CB18F1"/>
    <w:rsid w:val="00CC30A4"/>
    <w:rsid w:val="00CC79BA"/>
    <w:rsid w:val="00D97210"/>
    <w:rsid w:val="00DB63DD"/>
    <w:rsid w:val="00DC32A8"/>
    <w:rsid w:val="00DF42A6"/>
    <w:rsid w:val="00E35934"/>
    <w:rsid w:val="00E973E8"/>
    <w:rsid w:val="00F11BFE"/>
    <w:rsid w:val="00F50FE4"/>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5FA9F94"/>
  <w15:chartTrackingRefBased/>
  <w15:docId w15:val="{8695992B-7E2F-4396-A72C-CC727AEA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1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3964</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7536671</vt:i4>
      </vt:variant>
      <vt:variant>
        <vt:i4>0</vt:i4>
      </vt:variant>
      <vt:variant>
        <vt:i4>0</vt:i4>
      </vt:variant>
      <vt:variant>
        <vt:i4>5</vt:i4>
      </vt:variant>
      <vt:variant>
        <vt:lpwstr>https://www.nevo.co.il/law_word/law06/tak-9144.pdf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פיקוח על שירותים פיננסיים</vt:lpwstr>
  </property>
  <property fmtid="{D5CDD505-2E9C-101B-9397-08002B2CF9AE}" pid="4" name="LAWNAME">
    <vt:lpwstr>תקנות הפיקוח על שירותים פיננסיים (קופות גמל) (משיכת כספים של עמית-עצמאי במצב אבטלה), תשפ"א-2021</vt:lpwstr>
  </property>
  <property fmtid="{D5CDD505-2E9C-101B-9397-08002B2CF9AE}" pid="5" name="LAWNUMBER">
    <vt:lpwstr>0451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שירותים פיננסיים</vt:lpwstr>
  </property>
  <property fmtid="{D5CDD505-2E9C-101B-9397-08002B2CF9AE}" pid="25" name="NOSE41">
    <vt:lpwstr>קופות גמל</vt:lpwstr>
  </property>
  <property fmtid="{D5CDD505-2E9C-101B-9397-08002B2CF9AE}" pid="26" name="NOSE12">
    <vt:lpwstr>משפט פרטי וכלכלה</vt:lpwstr>
  </property>
  <property fmtid="{D5CDD505-2E9C-101B-9397-08002B2CF9AE}" pid="27" name="NOSE22">
    <vt:lpwstr>תאגידים וניירות ערך</vt:lpwstr>
  </property>
  <property fmtid="{D5CDD505-2E9C-101B-9397-08002B2CF9AE}" pid="28" name="NOSE32">
    <vt:lpwstr>קופות גמל</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שירותים פיננסיים (קופות גמל), תשס"ה-2005</vt:lpwstr>
  </property>
  <property fmtid="{D5CDD505-2E9C-101B-9397-08002B2CF9AE}" pid="63" name="MEKOR_SAIF1">
    <vt:lpwstr>23Xב3X</vt:lpwstr>
  </property>
  <property fmtid="{D5CDD505-2E9C-101B-9397-08002B2CF9AE}" pid="64" name="MEKOR_LAWID1">
    <vt:lpwstr>70391</vt:lpwstr>
  </property>
  <property fmtid="{D5CDD505-2E9C-101B-9397-08002B2CF9AE}" pid="65" name="LINKK1">
    <vt:lpwstr>https://www.nevo.co.il/law_word/law06/tak-9144.pdf;‎רשומות - תקנות כלליות#פורסמו ק"ת ‏תשפ"א מס' 9144 #מיום 4.2.2021 עמ' 1828‏</vt:lpwstr>
  </property>
</Properties>
</file>