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E01A" w14:textId="77777777" w:rsidR="006B780D" w:rsidRDefault="006B780D">
      <w:pPr>
        <w:pStyle w:val="big-header"/>
        <w:ind w:left="0" w:right="1134"/>
        <w:rPr>
          <w:rFonts w:cs="FrankRuehl" w:hint="cs"/>
          <w:sz w:val="32"/>
          <w:rtl/>
        </w:rPr>
      </w:pPr>
      <w:r>
        <w:rPr>
          <w:rFonts w:cs="FrankRuehl"/>
          <w:sz w:val="32"/>
          <w:rtl/>
        </w:rPr>
        <w:t>תקנות הפרוצדורה בפני בית הדין הכללי לפיצויים (הגנה), 1941</w:t>
      </w:r>
    </w:p>
    <w:p w14:paraId="527B2D25" w14:textId="77777777" w:rsidR="00EA1F7B" w:rsidRPr="00EA1F7B" w:rsidRDefault="00EA1F7B" w:rsidP="00EA1F7B">
      <w:pPr>
        <w:spacing w:line="320" w:lineRule="auto"/>
        <w:jc w:val="left"/>
        <w:rPr>
          <w:rFonts w:cs="FrankRuehl"/>
          <w:szCs w:val="26"/>
          <w:rtl/>
        </w:rPr>
      </w:pPr>
    </w:p>
    <w:p w14:paraId="5A7FCD44" w14:textId="77777777" w:rsidR="00EA1F7B" w:rsidRDefault="00EA1F7B" w:rsidP="00EA1F7B">
      <w:pPr>
        <w:spacing w:line="320" w:lineRule="auto"/>
        <w:jc w:val="left"/>
        <w:rPr>
          <w:rFonts w:cs="Miriam"/>
          <w:szCs w:val="22"/>
          <w:rtl/>
        </w:rPr>
      </w:pPr>
      <w:r w:rsidRPr="00EA1F7B">
        <w:rPr>
          <w:rFonts w:cs="Miriam"/>
          <w:szCs w:val="22"/>
          <w:rtl/>
        </w:rPr>
        <w:t>בתי משפט וסדרי דין</w:t>
      </w:r>
      <w:r w:rsidRPr="00EA1F7B">
        <w:rPr>
          <w:rFonts w:cs="FrankRuehl"/>
          <w:szCs w:val="26"/>
          <w:rtl/>
        </w:rPr>
        <w:t xml:space="preserve"> – בתי משפט ובתי דין</w:t>
      </w:r>
    </w:p>
    <w:p w14:paraId="73F287F6" w14:textId="77777777" w:rsidR="00EA1F7B" w:rsidRPr="00EA1F7B" w:rsidRDefault="00EA1F7B" w:rsidP="00EA1F7B">
      <w:pPr>
        <w:spacing w:line="320" w:lineRule="auto"/>
        <w:jc w:val="left"/>
        <w:rPr>
          <w:rFonts w:cs="Miriam" w:hint="cs"/>
          <w:szCs w:val="22"/>
          <w:rtl/>
        </w:rPr>
      </w:pPr>
      <w:r w:rsidRPr="00EA1F7B">
        <w:rPr>
          <w:rFonts w:cs="Miriam"/>
          <w:szCs w:val="22"/>
          <w:rtl/>
        </w:rPr>
        <w:t>בתי משפט וסדרי דין</w:t>
      </w:r>
      <w:r w:rsidRPr="00EA1F7B">
        <w:rPr>
          <w:rFonts w:cs="FrankRuehl"/>
          <w:szCs w:val="26"/>
          <w:rtl/>
        </w:rPr>
        <w:t xml:space="preserve"> – סדר דין אזרחי</w:t>
      </w:r>
    </w:p>
    <w:p w14:paraId="3A56D58A" w14:textId="77777777" w:rsidR="006B780D" w:rsidRDefault="006B780D">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B780D" w14:paraId="0902F14E" w14:textId="77777777">
        <w:tblPrEx>
          <w:tblCellMar>
            <w:top w:w="0" w:type="dxa"/>
            <w:bottom w:w="0" w:type="dxa"/>
          </w:tblCellMar>
        </w:tblPrEx>
        <w:trPr>
          <w:jc w:val="right"/>
        </w:trPr>
        <w:tc>
          <w:tcPr>
            <w:tcW w:w="850" w:type="dxa"/>
          </w:tcPr>
          <w:p w14:paraId="304ADBA3"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2D8C126" w14:textId="77777777" w:rsidR="006B780D" w:rsidRDefault="006B780D">
            <w:pPr>
              <w:spacing w:line="240" w:lineRule="auto"/>
              <w:jc w:val="left"/>
              <w:rPr>
                <w:sz w:val="24"/>
              </w:rPr>
            </w:pPr>
            <w:hyperlink w:anchor="Seif0" w:tooltip="השם" w:history="1">
              <w:r>
                <w:rPr>
                  <w:rStyle w:val="Hyperlink"/>
                </w:rPr>
                <w:t>Go</w:t>
              </w:r>
            </w:hyperlink>
          </w:p>
        </w:tc>
        <w:tc>
          <w:tcPr>
            <w:tcW w:w="5669" w:type="dxa"/>
          </w:tcPr>
          <w:p w14:paraId="1076ACD8" w14:textId="77777777" w:rsidR="006B780D" w:rsidRDefault="006B780D">
            <w:pPr>
              <w:spacing w:line="240" w:lineRule="auto"/>
              <w:jc w:val="left"/>
              <w:rPr>
                <w:sz w:val="24"/>
                <w:rtl/>
              </w:rPr>
            </w:pPr>
            <w:r>
              <w:rPr>
                <w:sz w:val="24"/>
                <w:rtl/>
              </w:rPr>
              <w:t>השם</w:t>
            </w:r>
          </w:p>
        </w:tc>
        <w:tc>
          <w:tcPr>
            <w:tcW w:w="1247" w:type="dxa"/>
          </w:tcPr>
          <w:p w14:paraId="33D18C5F" w14:textId="77777777" w:rsidR="006B780D" w:rsidRDefault="006B780D">
            <w:pPr>
              <w:spacing w:line="240" w:lineRule="auto"/>
              <w:jc w:val="left"/>
              <w:rPr>
                <w:sz w:val="24"/>
              </w:rPr>
            </w:pPr>
            <w:r>
              <w:rPr>
                <w:sz w:val="24"/>
                <w:rtl/>
              </w:rPr>
              <w:t xml:space="preserve">סעיף 1 </w:t>
            </w:r>
          </w:p>
        </w:tc>
      </w:tr>
      <w:tr w:rsidR="006B780D" w14:paraId="7CA4C1A2" w14:textId="77777777">
        <w:tblPrEx>
          <w:tblCellMar>
            <w:top w:w="0" w:type="dxa"/>
            <w:bottom w:w="0" w:type="dxa"/>
          </w:tblCellMar>
        </w:tblPrEx>
        <w:trPr>
          <w:jc w:val="right"/>
        </w:trPr>
        <w:tc>
          <w:tcPr>
            <w:tcW w:w="850" w:type="dxa"/>
          </w:tcPr>
          <w:p w14:paraId="50EFFA2D"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15D7D12" w14:textId="77777777" w:rsidR="006B780D" w:rsidRDefault="006B780D">
            <w:pPr>
              <w:spacing w:line="240" w:lineRule="auto"/>
              <w:jc w:val="left"/>
              <w:rPr>
                <w:sz w:val="24"/>
              </w:rPr>
            </w:pPr>
            <w:hyperlink w:anchor="Seif1" w:tooltip="השם הקצר" w:history="1">
              <w:r>
                <w:rPr>
                  <w:rStyle w:val="Hyperlink"/>
                </w:rPr>
                <w:t>Go</w:t>
              </w:r>
            </w:hyperlink>
          </w:p>
        </w:tc>
        <w:tc>
          <w:tcPr>
            <w:tcW w:w="5669" w:type="dxa"/>
          </w:tcPr>
          <w:p w14:paraId="1A93E486" w14:textId="77777777" w:rsidR="006B780D" w:rsidRDefault="006B780D">
            <w:pPr>
              <w:spacing w:line="240" w:lineRule="auto"/>
              <w:jc w:val="left"/>
              <w:rPr>
                <w:sz w:val="24"/>
                <w:rtl/>
              </w:rPr>
            </w:pPr>
            <w:r>
              <w:rPr>
                <w:sz w:val="24"/>
                <w:rtl/>
              </w:rPr>
              <w:t>השם הקצר</w:t>
            </w:r>
          </w:p>
        </w:tc>
        <w:tc>
          <w:tcPr>
            <w:tcW w:w="1247" w:type="dxa"/>
          </w:tcPr>
          <w:p w14:paraId="36B29902" w14:textId="77777777" w:rsidR="006B780D" w:rsidRDefault="006B780D">
            <w:pPr>
              <w:spacing w:line="240" w:lineRule="auto"/>
              <w:jc w:val="left"/>
              <w:rPr>
                <w:sz w:val="24"/>
              </w:rPr>
            </w:pPr>
            <w:r>
              <w:rPr>
                <w:sz w:val="24"/>
                <w:rtl/>
              </w:rPr>
              <w:t xml:space="preserve">סעיף 2 </w:t>
            </w:r>
          </w:p>
        </w:tc>
      </w:tr>
      <w:tr w:rsidR="006B780D" w14:paraId="74D7519B" w14:textId="77777777">
        <w:tblPrEx>
          <w:tblCellMar>
            <w:top w:w="0" w:type="dxa"/>
            <w:bottom w:w="0" w:type="dxa"/>
          </w:tblCellMar>
        </w:tblPrEx>
        <w:trPr>
          <w:jc w:val="right"/>
        </w:trPr>
        <w:tc>
          <w:tcPr>
            <w:tcW w:w="850" w:type="dxa"/>
          </w:tcPr>
          <w:p w14:paraId="57A550DF"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C1C5FF0" w14:textId="77777777" w:rsidR="006B780D" w:rsidRDefault="006B780D">
            <w:pPr>
              <w:spacing w:line="240" w:lineRule="auto"/>
              <w:jc w:val="left"/>
              <w:rPr>
                <w:sz w:val="24"/>
              </w:rPr>
            </w:pPr>
            <w:hyperlink w:anchor="Seif2" w:tooltip="הודעה על תביעות לפיצויים וסדר הגשתן" w:history="1">
              <w:r>
                <w:rPr>
                  <w:rStyle w:val="Hyperlink"/>
                </w:rPr>
                <w:t>Go</w:t>
              </w:r>
            </w:hyperlink>
          </w:p>
        </w:tc>
        <w:tc>
          <w:tcPr>
            <w:tcW w:w="5669" w:type="dxa"/>
          </w:tcPr>
          <w:p w14:paraId="67996DBA" w14:textId="77777777" w:rsidR="006B780D" w:rsidRDefault="006B780D">
            <w:pPr>
              <w:spacing w:line="240" w:lineRule="auto"/>
              <w:jc w:val="left"/>
              <w:rPr>
                <w:sz w:val="24"/>
                <w:rtl/>
              </w:rPr>
            </w:pPr>
            <w:r>
              <w:rPr>
                <w:sz w:val="24"/>
                <w:rtl/>
              </w:rPr>
              <w:t>הודעה על תביעות לפיצויים וסדר הגשתן</w:t>
            </w:r>
          </w:p>
        </w:tc>
        <w:tc>
          <w:tcPr>
            <w:tcW w:w="1247" w:type="dxa"/>
          </w:tcPr>
          <w:p w14:paraId="04135603" w14:textId="77777777" w:rsidR="006B780D" w:rsidRDefault="006B780D">
            <w:pPr>
              <w:spacing w:line="240" w:lineRule="auto"/>
              <w:jc w:val="left"/>
              <w:rPr>
                <w:sz w:val="24"/>
              </w:rPr>
            </w:pPr>
            <w:r>
              <w:rPr>
                <w:sz w:val="24"/>
                <w:rtl/>
              </w:rPr>
              <w:t xml:space="preserve">סעיף 3 </w:t>
            </w:r>
          </w:p>
        </w:tc>
      </w:tr>
      <w:tr w:rsidR="006B780D" w14:paraId="5868BC1D" w14:textId="77777777">
        <w:tblPrEx>
          <w:tblCellMar>
            <w:top w:w="0" w:type="dxa"/>
            <w:bottom w:w="0" w:type="dxa"/>
          </w:tblCellMar>
        </w:tblPrEx>
        <w:trPr>
          <w:jc w:val="right"/>
        </w:trPr>
        <w:tc>
          <w:tcPr>
            <w:tcW w:w="850" w:type="dxa"/>
          </w:tcPr>
          <w:p w14:paraId="0362A112"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9C9E975" w14:textId="77777777" w:rsidR="006B780D" w:rsidRDefault="006B780D">
            <w:pPr>
              <w:spacing w:line="240" w:lineRule="auto"/>
              <w:jc w:val="left"/>
              <w:rPr>
                <w:sz w:val="24"/>
              </w:rPr>
            </w:pPr>
            <w:hyperlink w:anchor="Seif3" w:tooltip="הודעה על תביעה לחלוקת הפיצויים והגשתה של תביעה זו" w:history="1">
              <w:r>
                <w:rPr>
                  <w:rStyle w:val="Hyperlink"/>
                </w:rPr>
                <w:t>Go</w:t>
              </w:r>
            </w:hyperlink>
          </w:p>
        </w:tc>
        <w:tc>
          <w:tcPr>
            <w:tcW w:w="5669" w:type="dxa"/>
          </w:tcPr>
          <w:p w14:paraId="520E1701" w14:textId="77777777" w:rsidR="006B780D" w:rsidRDefault="006B780D">
            <w:pPr>
              <w:spacing w:line="240" w:lineRule="auto"/>
              <w:jc w:val="left"/>
              <w:rPr>
                <w:sz w:val="24"/>
                <w:rtl/>
              </w:rPr>
            </w:pPr>
            <w:r>
              <w:rPr>
                <w:sz w:val="24"/>
                <w:rtl/>
              </w:rPr>
              <w:t>הודעה על תביעה לחלוקת הפיצויים והגשתה של תביעה זו</w:t>
            </w:r>
          </w:p>
        </w:tc>
        <w:tc>
          <w:tcPr>
            <w:tcW w:w="1247" w:type="dxa"/>
          </w:tcPr>
          <w:p w14:paraId="0195519E" w14:textId="77777777" w:rsidR="006B780D" w:rsidRDefault="006B780D">
            <w:pPr>
              <w:spacing w:line="240" w:lineRule="auto"/>
              <w:jc w:val="left"/>
              <w:rPr>
                <w:sz w:val="24"/>
              </w:rPr>
            </w:pPr>
            <w:r>
              <w:rPr>
                <w:sz w:val="24"/>
                <w:rtl/>
              </w:rPr>
              <w:t xml:space="preserve">סעיף 4 </w:t>
            </w:r>
          </w:p>
        </w:tc>
      </w:tr>
      <w:tr w:rsidR="006B780D" w14:paraId="6DC32294" w14:textId="77777777">
        <w:tblPrEx>
          <w:tblCellMar>
            <w:top w:w="0" w:type="dxa"/>
            <w:bottom w:w="0" w:type="dxa"/>
          </w:tblCellMar>
        </w:tblPrEx>
        <w:trPr>
          <w:jc w:val="right"/>
        </w:trPr>
        <w:tc>
          <w:tcPr>
            <w:tcW w:w="850" w:type="dxa"/>
          </w:tcPr>
          <w:p w14:paraId="45059AB3"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30C9521" w14:textId="77777777" w:rsidR="006B780D" w:rsidRDefault="006B780D">
            <w:pPr>
              <w:spacing w:line="240" w:lineRule="auto"/>
              <w:jc w:val="left"/>
              <w:rPr>
                <w:sz w:val="24"/>
              </w:rPr>
            </w:pPr>
            <w:hyperlink w:anchor="Seif4" w:tooltip="כתובת למסירת מסמכים" w:history="1">
              <w:r>
                <w:rPr>
                  <w:rStyle w:val="Hyperlink"/>
                </w:rPr>
                <w:t>Go</w:t>
              </w:r>
            </w:hyperlink>
          </w:p>
        </w:tc>
        <w:tc>
          <w:tcPr>
            <w:tcW w:w="5669" w:type="dxa"/>
          </w:tcPr>
          <w:p w14:paraId="14C1CD23" w14:textId="77777777" w:rsidR="006B780D" w:rsidRDefault="006B780D">
            <w:pPr>
              <w:spacing w:line="240" w:lineRule="auto"/>
              <w:jc w:val="left"/>
              <w:rPr>
                <w:sz w:val="24"/>
                <w:rtl/>
              </w:rPr>
            </w:pPr>
            <w:r>
              <w:rPr>
                <w:sz w:val="24"/>
                <w:rtl/>
              </w:rPr>
              <w:t>כתובת למסירת מסמכים</w:t>
            </w:r>
          </w:p>
        </w:tc>
        <w:tc>
          <w:tcPr>
            <w:tcW w:w="1247" w:type="dxa"/>
          </w:tcPr>
          <w:p w14:paraId="69E76964" w14:textId="77777777" w:rsidR="006B780D" w:rsidRDefault="006B780D">
            <w:pPr>
              <w:spacing w:line="240" w:lineRule="auto"/>
              <w:jc w:val="left"/>
              <w:rPr>
                <w:sz w:val="24"/>
              </w:rPr>
            </w:pPr>
            <w:r>
              <w:rPr>
                <w:sz w:val="24"/>
                <w:rtl/>
              </w:rPr>
              <w:t xml:space="preserve">סעיף 5 </w:t>
            </w:r>
          </w:p>
        </w:tc>
      </w:tr>
      <w:tr w:rsidR="006B780D" w14:paraId="7DEFF27D" w14:textId="77777777">
        <w:tblPrEx>
          <w:tblCellMar>
            <w:top w:w="0" w:type="dxa"/>
            <w:bottom w:w="0" w:type="dxa"/>
          </w:tblCellMar>
        </w:tblPrEx>
        <w:trPr>
          <w:jc w:val="right"/>
        </w:trPr>
        <w:tc>
          <w:tcPr>
            <w:tcW w:w="850" w:type="dxa"/>
          </w:tcPr>
          <w:p w14:paraId="72126E44"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81D1320" w14:textId="77777777" w:rsidR="006B780D" w:rsidRDefault="006B780D">
            <w:pPr>
              <w:spacing w:line="240" w:lineRule="auto"/>
              <w:jc w:val="left"/>
              <w:rPr>
                <w:sz w:val="24"/>
              </w:rPr>
            </w:pPr>
            <w:hyperlink w:anchor="Seif5" w:tooltip="פרטים" w:history="1">
              <w:r>
                <w:rPr>
                  <w:rStyle w:val="Hyperlink"/>
                </w:rPr>
                <w:t>Go</w:t>
              </w:r>
            </w:hyperlink>
          </w:p>
        </w:tc>
        <w:tc>
          <w:tcPr>
            <w:tcW w:w="5669" w:type="dxa"/>
          </w:tcPr>
          <w:p w14:paraId="1E73862C" w14:textId="77777777" w:rsidR="006B780D" w:rsidRDefault="006B780D">
            <w:pPr>
              <w:spacing w:line="240" w:lineRule="auto"/>
              <w:jc w:val="left"/>
              <w:rPr>
                <w:sz w:val="24"/>
                <w:rtl/>
              </w:rPr>
            </w:pPr>
            <w:r>
              <w:rPr>
                <w:sz w:val="24"/>
                <w:rtl/>
              </w:rPr>
              <w:t>פרטים</w:t>
            </w:r>
          </w:p>
        </w:tc>
        <w:tc>
          <w:tcPr>
            <w:tcW w:w="1247" w:type="dxa"/>
          </w:tcPr>
          <w:p w14:paraId="50EF0DC4" w14:textId="77777777" w:rsidR="006B780D" w:rsidRDefault="006B780D">
            <w:pPr>
              <w:spacing w:line="240" w:lineRule="auto"/>
              <w:jc w:val="left"/>
              <w:rPr>
                <w:sz w:val="24"/>
              </w:rPr>
            </w:pPr>
            <w:r>
              <w:rPr>
                <w:sz w:val="24"/>
                <w:rtl/>
              </w:rPr>
              <w:t xml:space="preserve">סעיף 6 </w:t>
            </w:r>
          </w:p>
        </w:tc>
      </w:tr>
      <w:tr w:rsidR="006B780D" w14:paraId="19651885" w14:textId="77777777">
        <w:tblPrEx>
          <w:tblCellMar>
            <w:top w:w="0" w:type="dxa"/>
            <w:bottom w:w="0" w:type="dxa"/>
          </w:tblCellMar>
        </w:tblPrEx>
        <w:trPr>
          <w:jc w:val="right"/>
        </w:trPr>
        <w:tc>
          <w:tcPr>
            <w:tcW w:w="850" w:type="dxa"/>
          </w:tcPr>
          <w:p w14:paraId="7936A0E4"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FC731DB" w14:textId="77777777" w:rsidR="006B780D" w:rsidRDefault="006B780D">
            <w:pPr>
              <w:spacing w:line="240" w:lineRule="auto"/>
              <w:jc w:val="left"/>
              <w:rPr>
                <w:sz w:val="24"/>
              </w:rPr>
            </w:pPr>
            <w:hyperlink w:anchor="Seif6" w:tooltip="תיקון" w:history="1">
              <w:r>
                <w:rPr>
                  <w:rStyle w:val="Hyperlink"/>
                </w:rPr>
                <w:t>Go</w:t>
              </w:r>
            </w:hyperlink>
          </w:p>
        </w:tc>
        <w:tc>
          <w:tcPr>
            <w:tcW w:w="5669" w:type="dxa"/>
          </w:tcPr>
          <w:p w14:paraId="57D06F1B" w14:textId="77777777" w:rsidR="006B780D" w:rsidRDefault="006B780D">
            <w:pPr>
              <w:spacing w:line="240" w:lineRule="auto"/>
              <w:jc w:val="left"/>
              <w:rPr>
                <w:sz w:val="24"/>
                <w:rtl/>
              </w:rPr>
            </w:pPr>
            <w:r>
              <w:rPr>
                <w:sz w:val="24"/>
                <w:rtl/>
              </w:rPr>
              <w:t>תיקון</w:t>
            </w:r>
          </w:p>
        </w:tc>
        <w:tc>
          <w:tcPr>
            <w:tcW w:w="1247" w:type="dxa"/>
          </w:tcPr>
          <w:p w14:paraId="724342C3" w14:textId="77777777" w:rsidR="006B780D" w:rsidRDefault="006B780D">
            <w:pPr>
              <w:spacing w:line="240" w:lineRule="auto"/>
              <w:jc w:val="left"/>
              <w:rPr>
                <w:sz w:val="24"/>
              </w:rPr>
            </w:pPr>
            <w:r>
              <w:rPr>
                <w:sz w:val="24"/>
                <w:rtl/>
              </w:rPr>
              <w:t xml:space="preserve">סעיף 7 </w:t>
            </w:r>
          </w:p>
        </w:tc>
      </w:tr>
      <w:tr w:rsidR="006B780D" w14:paraId="173A9CAE" w14:textId="77777777">
        <w:tblPrEx>
          <w:tblCellMar>
            <w:top w:w="0" w:type="dxa"/>
            <w:bottom w:w="0" w:type="dxa"/>
          </w:tblCellMar>
        </w:tblPrEx>
        <w:trPr>
          <w:jc w:val="right"/>
        </w:trPr>
        <w:tc>
          <w:tcPr>
            <w:tcW w:w="850" w:type="dxa"/>
          </w:tcPr>
          <w:p w14:paraId="566A6C86"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BD23216" w14:textId="77777777" w:rsidR="006B780D" w:rsidRDefault="006B780D">
            <w:pPr>
              <w:spacing w:line="240" w:lineRule="auto"/>
              <w:jc w:val="left"/>
              <w:rPr>
                <w:sz w:val="24"/>
              </w:rPr>
            </w:pPr>
            <w:hyperlink w:anchor="Seif7" w:tooltip="החלפת צדדים" w:history="1">
              <w:r>
                <w:rPr>
                  <w:rStyle w:val="Hyperlink"/>
                </w:rPr>
                <w:t>Go</w:t>
              </w:r>
            </w:hyperlink>
          </w:p>
        </w:tc>
        <w:tc>
          <w:tcPr>
            <w:tcW w:w="5669" w:type="dxa"/>
          </w:tcPr>
          <w:p w14:paraId="59D854ED" w14:textId="77777777" w:rsidR="006B780D" w:rsidRDefault="006B780D">
            <w:pPr>
              <w:spacing w:line="240" w:lineRule="auto"/>
              <w:jc w:val="left"/>
              <w:rPr>
                <w:sz w:val="24"/>
                <w:rtl/>
              </w:rPr>
            </w:pPr>
            <w:r>
              <w:rPr>
                <w:sz w:val="24"/>
                <w:rtl/>
              </w:rPr>
              <w:t>החלפת צדדים</w:t>
            </w:r>
          </w:p>
        </w:tc>
        <w:tc>
          <w:tcPr>
            <w:tcW w:w="1247" w:type="dxa"/>
          </w:tcPr>
          <w:p w14:paraId="5B3EE741" w14:textId="77777777" w:rsidR="006B780D" w:rsidRDefault="006B780D">
            <w:pPr>
              <w:spacing w:line="240" w:lineRule="auto"/>
              <w:jc w:val="left"/>
              <w:rPr>
                <w:sz w:val="24"/>
              </w:rPr>
            </w:pPr>
            <w:r>
              <w:rPr>
                <w:sz w:val="24"/>
                <w:rtl/>
              </w:rPr>
              <w:t xml:space="preserve">סעיף 8 </w:t>
            </w:r>
          </w:p>
        </w:tc>
      </w:tr>
      <w:tr w:rsidR="006B780D" w14:paraId="70FB63B9" w14:textId="77777777">
        <w:tblPrEx>
          <w:tblCellMar>
            <w:top w:w="0" w:type="dxa"/>
            <w:bottom w:w="0" w:type="dxa"/>
          </w:tblCellMar>
        </w:tblPrEx>
        <w:trPr>
          <w:jc w:val="right"/>
        </w:trPr>
        <w:tc>
          <w:tcPr>
            <w:tcW w:w="850" w:type="dxa"/>
          </w:tcPr>
          <w:p w14:paraId="3E99808C"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1E563B0" w14:textId="77777777" w:rsidR="006B780D" w:rsidRDefault="006B780D">
            <w:pPr>
              <w:spacing w:line="240" w:lineRule="auto"/>
              <w:jc w:val="left"/>
              <w:rPr>
                <w:sz w:val="24"/>
              </w:rPr>
            </w:pPr>
            <w:hyperlink w:anchor="Seif8" w:tooltip="צירוף סכסוכים לבירור" w:history="1">
              <w:r>
                <w:rPr>
                  <w:rStyle w:val="Hyperlink"/>
                </w:rPr>
                <w:t>Go</w:t>
              </w:r>
            </w:hyperlink>
          </w:p>
        </w:tc>
        <w:tc>
          <w:tcPr>
            <w:tcW w:w="5669" w:type="dxa"/>
          </w:tcPr>
          <w:p w14:paraId="782E0ED5" w14:textId="77777777" w:rsidR="006B780D" w:rsidRDefault="006B780D">
            <w:pPr>
              <w:spacing w:line="240" w:lineRule="auto"/>
              <w:jc w:val="left"/>
              <w:rPr>
                <w:sz w:val="24"/>
                <w:rtl/>
              </w:rPr>
            </w:pPr>
            <w:r>
              <w:rPr>
                <w:sz w:val="24"/>
                <w:rtl/>
              </w:rPr>
              <w:t>צירוף סכסוכים לבירור</w:t>
            </w:r>
          </w:p>
        </w:tc>
        <w:tc>
          <w:tcPr>
            <w:tcW w:w="1247" w:type="dxa"/>
          </w:tcPr>
          <w:p w14:paraId="19FBEE8D" w14:textId="77777777" w:rsidR="006B780D" w:rsidRDefault="006B780D">
            <w:pPr>
              <w:spacing w:line="240" w:lineRule="auto"/>
              <w:jc w:val="left"/>
              <w:rPr>
                <w:sz w:val="24"/>
              </w:rPr>
            </w:pPr>
            <w:r>
              <w:rPr>
                <w:sz w:val="24"/>
                <w:rtl/>
              </w:rPr>
              <w:t xml:space="preserve">סעיף 9 </w:t>
            </w:r>
          </w:p>
        </w:tc>
      </w:tr>
      <w:tr w:rsidR="006B780D" w14:paraId="1D37455D" w14:textId="77777777">
        <w:tblPrEx>
          <w:tblCellMar>
            <w:top w:w="0" w:type="dxa"/>
            <w:bottom w:w="0" w:type="dxa"/>
          </w:tblCellMar>
        </w:tblPrEx>
        <w:trPr>
          <w:jc w:val="right"/>
        </w:trPr>
        <w:tc>
          <w:tcPr>
            <w:tcW w:w="850" w:type="dxa"/>
          </w:tcPr>
          <w:p w14:paraId="772D9B80"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BB381E6" w14:textId="77777777" w:rsidR="006B780D" w:rsidRDefault="006B780D">
            <w:pPr>
              <w:spacing w:line="240" w:lineRule="auto"/>
              <w:jc w:val="left"/>
              <w:rPr>
                <w:sz w:val="24"/>
              </w:rPr>
            </w:pPr>
            <w:hyperlink w:anchor="Seif9" w:tooltip="בקשת ביניים" w:history="1">
              <w:r>
                <w:rPr>
                  <w:rStyle w:val="Hyperlink"/>
                </w:rPr>
                <w:t>Go</w:t>
              </w:r>
            </w:hyperlink>
          </w:p>
        </w:tc>
        <w:tc>
          <w:tcPr>
            <w:tcW w:w="5669" w:type="dxa"/>
          </w:tcPr>
          <w:p w14:paraId="208B2CE6" w14:textId="77777777" w:rsidR="006B780D" w:rsidRDefault="006B780D">
            <w:pPr>
              <w:spacing w:line="240" w:lineRule="auto"/>
              <w:jc w:val="left"/>
              <w:rPr>
                <w:sz w:val="24"/>
                <w:rtl/>
              </w:rPr>
            </w:pPr>
            <w:r>
              <w:rPr>
                <w:sz w:val="24"/>
                <w:rtl/>
              </w:rPr>
              <w:t>בקשת ביניים</w:t>
            </w:r>
          </w:p>
        </w:tc>
        <w:tc>
          <w:tcPr>
            <w:tcW w:w="1247" w:type="dxa"/>
          </w:tcPr>
          <w:p w14:paraId="16462CF4" w14:textId="77777777" w:rsidR="006B780D" w:rsidRDefault="006B780D">
            <w:pPr>
              <w:spacing w:line="240" w:lineRule="auto"/>
              <w:jc w:val="left"/>
              <w:rPr>
                <w:sz w:val="24"/>
              </w:rPr>
            </w:pPr>
            <w:r>
              <w:rPr>
                <w:sz w:val="24"/>
                <w:rtl/>
              </w:rPr>
              <w:t xml:space="preserve">סעיף 10 </w:t>
            </w:r>
          </w:p>
        </w:tc>
      </w:tr>
      <w:tr w:rsidR="006B780D" w14:paraId="69390E1E" w14:textId="77777777">
        <w:tblPrEx>
          <w:tblCellMar>
            <w:top w:w="0" w:type="dxa"/>
            <w:bottom w:w="0" w:type="dxa"/>
          </w:tblCellMar>
        </w:tblPrEx>
        <w:trPr>
          <w:jc w:val="right"/>
        </w:trPr>
        <w:tc>
          <w:tcPr>
            <w:tcW w:w="850" w:type="dxa"/>
          </w:tcPr>
          <w:p w14:paraId="6C6CC784"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242EFEC7" w14:textId="77777777" w:rsidR="006B780D" w:rsidRDefault="006B780D">
            <w:pPr>
              <w:spacing w:line="240" w:lineRule="auto"/>
              <w:jc w:val="left"/>
              <w:rPr>
                <w:sz w:val="24"/>
              </w:rPr>
            </w:pPr>
            <w:hyperlink w:anchor="Seif10" w:tooltip="תאריך הבירור ומקום הבירור" w:history="1">
              <w:r>
                <w:rPr>
                  <w:rStyle w:val="Hyperlink"/>
                </w:rPr>
                <w:t>Go</w:t>
              </w:r>
            </w:hyperlink>
          </w:p>
        </w:tc>
        <w:tc>
          <w:tcPr>
            <w:tcW w:w="5669" w:type="dxa"/>
          </w:tcPr>
          <w:p w14:paraId="39F0DA75" w14:textId="77777777" w:rsidR="006B780D" w:rsidRDefault="006B780D">
            <w:pPr>
              <w:spacing w:line="240" w:lineRule="auto"/>
              <w:jc w:val="left"/>
              <w:rPr>
                <w:sz w:val="24"/>
                <w:rtl/>
              </w:rPr>
            </w:pPr>
            <w:r>
              <w:rPr>
                <w:sz w:val="24"/>
                <w:rtl/>
              </w:rPr>
              <w:t>תאריך הבירור ומקום הבירור</w:t>
            </w:r>
          </w:p>
        </w:tc>
        <w:tc>
          <w:tcPr>
            <w:tcW w:w="1247" w:type="dxa"/>
          </w:tcPr>
          <w:p w14:paraId="67F97CE3" w14:textId="77777777" w:rsidR="006B780D" w:rsidRDefault="006B780D">
            <w:pPr>
              <w:spacing w:line="240" w:lineRule="auto"/>
              <w:jc w:val="left"/>
              <w:rPr>
                <w:sz w:val="24"/>
              </w:rPr>
            </w:pPr>
            <w:r>
              <w:rPr>
                <w:sz w:val="24"/>
                <w:rtl/>
              </w:rPr>
              <w:t xml:space="preserve">סעיף 11 </w:t>
            </w:r>
          </w:p>
        </w:tc>
      </w:tr>
      <w:tr w:rsidR="006B780D" w14:paraId="5113147E" w14:textId="77777777">
        <w:tblPrEx>
          <w:tblCellMar>
            <w:top w:w="0" w:type="dxa"/>
            <w:bottom w:w="0" w:type="dxa"/>
          </w:tblCellMar>
        </w:tblPrEx>
        <w:trPr>
          <w:jc w:val="right"/>
        </w:trPr>
        <w:tc>
          <w:tcPr>
            <w:tcW w:w="850" w:type="dxa"/>
          </w:tcPr>
          <w:p w14:paraId="4CDF8631"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62BD1DB" w14:textId="77777777" w:rsidR="006B780D" w:rsidRDefault="006B780D">
            <w:pPr>
              <w:spacing w:line="240" w:lineRule="auto"/>
              <w:jc w:val="left"/>
              <w:rPr>
                <w:sz w:val="24"/>
              </w:rPr>
            </w:pPr>
            <w:hyperlink w:anchor="Seif11" w:tooltip="הודעה על הודאה במסמכים" w:history="1">
              <w:r>
                <w:rPr>
                  <w:rStyle w:val="Hyperlink"/>
                </w:rPr>
                <w:t>Go</w:t>
              </w:r>
            </w:hyperlink>
          </w:p>
        </w:tc>
        <w:tc>
          <w:tcPr>
            <w:tcW w:w="5669" w:type="dxa"/>
          </w:tcPr>
          <w:p w14:paraId="4A1E800C" w14:textId="77777777" w:rsidR="006B780D" w:rsidRDefault="006B780D">
            <w:pPr>
              <w:spacing w:line="240" w:lineRule="auto"/>
              <w:jc w:val="left"/>
              <w:rPr>
                <w:sz w:val="24"/>
                <w:rtl/>
              </w:rPr>
            </w:pPr>
            <w:r>
              <w:rPr>
                <w:sz w:val="24"/>
                <w:rtl/>
              </w:rPr>
              <w:t>הודעה על הודאה במסמכים</w:t>
            </w:r>
          </w:p>
        </w:tc>
        <w:tc>
          <w:tcPr>
            <w:tcW w:w="1247" w:type="dxa"/>
          </w:tcPr>
          <w:p w14:paraId="0F231CC3" w14:textId="77777777" w:rsidR="006B780D" w:rsidRDefault="006B780D">
            <w:pPr>
              <w:spacing w:line="240" w:lineRule="auto"/>
              <w:jc w:val="left"/>
              <w:rPr>
                <w:sz w:val="24"/>
              </w:rPr>
            </w:pPr>
            <w:r>
              <w:rPr>
                <w:sz w:val="24"/>
                <w:rtl/>
              </w:rPr>
              <w:t xml:space="preserve">סעיף 12 </w:t>
            </w:r>
          </w:p>
        </w:tc>
      </w:tr>
      <w:tr w:rsidR="006B780D" w14:paraId="1D939FC4" w14:textId="77777777">
        <w:tblPrEx>
          <w:tblCellMar>
            <w:top w:w="0" w:type="dxa"/>
            <w:bottom w:w="0" w:type="dxa"/>
          </w:tblCellMar>
        </w:tblPrEx>
        <w:trPr>
          <w:jc w:val="right"/>
        </w:trPr>
        <w:tc>
          <w:tcPr>
            <w:tcW w:w="850" w:type="dxa"/>
          </w:tcPr>
          <w:p w14:paraId="640613B1"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82E590C" w14:textId="77777777" w:rsidR="006B780D" w:rsidRDefault="006B780D">
            <w:pPr>
              <w:spacing w:line="240" w:lineRule="auto"/>
              <w:jc w:val="left"/>
              <w:rPr>
                <w:sz w:val="24"/>
              </w:rPr>
            </w:pPr>
            <w:hyperlink w:anchor="Seif12" w:tooltip="עדות שנמסרה בהצהרה בשבועה בפני חוקר" w:history="1">
              <w:r>
                <w:rPr>
                  <w:rStyle w:val="Hyperlink"/>
                </w:rPr>
                <w:t>Go</w:t>
              </w:r>
            </w:hyperlink>
          </w:p>
        </w:tc>
        <w:tc>
          <w:tcPr>
            <w:tcW w:w="5669" w:type="dxa"/>
          </w:tcPr>
          <w:p w14:paraId="051B02D8" w14:textId="77777777" w:rsidR="006B780D" w:rsidRDefault="006B780D">
            <w:pPr>
              <w:spacing w:line="240" w:lineRule="auto"/>
              <w:jc w:val="left"/>
              <w:rPr>
                <w:sz w:val="24"/>
                <w:rtl/>
              </w:rPr>
            </w:pPr>
            <w:r>
              <w:rPr>
                <w:sz w:val="24"/>
                <w:rtl/>
              </w:rPr>
              <w:t>עדות שנמסרה בהצהרה בשבועה בפני חוקר</w:t>
            </w:r>
          </w:p>
        </w:tc>
        <w:tc>
          <w:tcPr>
            <w:tcW w:w="1247" w:type="dxa"/>
          </w:tcPr>
          <w:p w14:paraId="7848D801" w14:textId="77777777" w:rsidR="006B780D" w:rsidRDefault="006B780D">
            <w:pPr>
              <w:spacing w:line="240" w:lineRule="auto"/>
              <w:jc w:val="left"/>
              <w:rPr>
                <w:sz w:val="24"/>
              </w:rPr>
            </w:pPr>
            <w:r>
              <w:rPr>
                <w:sz w:val="24"/>
                <w:rtl/>
              </w:rPr>
              <w:t xml:space="preserve">סעיף 13 </w:t>
            </w:r>
          </w:p>
        </w:tc>
      </w:tr>
      <w:tr w:rsidR="006B780D" w14:paraId="4C0B431D" w14:textId="77777777">
        <w:tblPrEx>
          <w:tblCellMar>
            <w:top w:w="0" w:type="dxa"/>
            <w:bottom w:w="0" w:type="dxa"/>
          </w:tblCellMar>
        </w:tblPrEx>
        <w:trPr>
          <w:jc w:val="right"/>
        </w:trPr>
        <w:tc>
          <w:tcPr>
            <w:tcW w:w="850" w:type="dxa"/>
          </w:tcPr>
          <w:p w14:paraId="4364F05A"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26597D9" w14:textId="77777777" w:rsidR="006B780D" w:rsidRDefault="006B780D">
            <w:pPr>
              <w:spacing w:line="240" w:lineRule="auto"/>
              <w:jc w:val="left"/>
              <w:rPr>
                <w:sz w:val="24"/>
              </w:rPr>
            </w:pPr>
            <w:hyperlink w:anchor="Seif13" w:tooltip="הוכחת עובדות מסויימות" w:history="1">
              <w:r>
                <w:rPr>
                  <w:rStyle w:val="Hyperlink"/>
                </w:rPr>
                <w:t>Go</w:t>
              </w:r>
            </w:hyperlink>
          </w:p>
        </w:tc>
        <w:tc>
          <w:tcPr>
            <w:tcW w:w="5669" w:type="dxa"/>
          </w:tcPr>
          <w:p w14:paraId="5E7F0991" w14:textId="77777777" w:rsidR="006B780D" w:rsidRDefault="006B780D">
            <w:pPr>
              <w:spacing w:line="240" w:lineRule="auto"/>
              <w:jc w:val="left"/>
              <w:rPr>
                <w:sz w:val="24"/>
                <w:rtl/>
              </w:rPr>
            </w:pPr>
            <w:r>
              <w:rPr>
                <w:sz w:val="24"/>
                <w:rtl/>
              </w:rPr>
              <w:t>הוכחת עובדות מסויימות</w:t>
            </w:r>
          </w:p>
        </w:tc>
        <w:tc>
          <w:tcPr>
            <w:tcW w:w="1247" w:type="dxa"/>
          </w:tcPr>
          <w:p w14:paraId="4A9EE02F" w14:textId="77777777" w:rsidR="006B780D" w:rsidRDefault="006B780D">
            <w:pPr>
              <w:spacing w:line="240" w:lineRule="auto"/>
              <w:jc w:val="left"/>
              <w:rPr>
                <w:sz w:val="24"/>
              </w:rPr>
            </w:pPr>
            <w:r>
              <w:rPr>
                <w:sz w:val="24"/>
                <w:rtl/>
              </w:rPr>
              <w:t xml:space="preserve">סעיף 14 </w:t>
            </w:r>
          </w:p>
        </w:tc>
      </w:tr>
      <w:tr w:rsidR="006B780D" w14:paraId="01DC6AE4" w14:textId="77777777">
        <w:tblPrEx>
          <w:tblCellMar>
            <w:top w:w="0" w:type="dxa"/>
            <w:bottom w:w="0" w:type="dxa"/>
          </w:tblCellMar>
        </w:tblPrEx>
        <w:trPr>
          <w:jc w:val="right"/>
        </w:trPr>
        <w:tc>
          <w:tcPr>
            <w:tcW w:w="850" w:type="dxa"/>
          </w:tcPr>
          <w:p w14:paraId="671A99C8"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28A7D3B" w14:textId="77777777" w:rsidR="006B780D" w:rsidRDefault="006B780D">
            <w:pPr>
              <w:spacing w:line="240" w:lineRule="auto"/>
              <w:jc w:val="left"/>
              <w:rPr>
                <w:sz w:val="24"/>
              </w:rPr>
            </w:pPr>
            <w:hyperlink w:anchor="Seif14" w:tooltip="ענין שקבלתו אינה מותרת לפי דיני הראיות" w:history="1">
              <w:r>
                <w:rPr>
                  <w:rStyle w:val="Hyperlink"/>
                </w:rPr>
                <w:t>Go</w:t>
              </w:r>
            </w:hyperlink>
          </w:p>
        </w:tc>
        <w:tc>
          <w:tcPr>
            <w:tcW w:w="5669" w:type="dxa"/>
          </w:tcPr>
          <w:p w14:paraId="15F2DF4F" w14:textId="77777777" w:rsidR="006B780D" w:rsidRDefault="006B780D">
            <w:pPr>
              <w:spacing w:line="240" w:lineRule="auto"/>
              <w:jc w:val="left"/>
              <w:rPr>
                <w:sz w:val="24"/>
                <w:rtl/>
              </w:rPr>
            </w:pPr>
            <w:r>
              <w:rPr>
                <w:sz w:val="24"/>
                <w:rtl/>
              </w:rPr>
              <w:t>ענין שקבלתו אינה מותרת לפי דיני הראיות</w:t>
            </w:r>
          </w:p>
        </w:tc>
        <w:tc>
          <w:tcPr>
            <w:tcW w:w="1247" w:type="dxa"/>
          </w:tcPr>
          <w:p w14:paraId="216D86E3" w14:textId="77777777" w:rsidR="006B780D" w:rsidRDefault="006B780D">
            <w:pPr>
              <w:spacing w:line="240" w:lineRule="auto"/>
              <w:jc w:val="left"/>
              <w:rPr>
                <w:sz w:val="24"/>
              </w:rPr>
            </w:pPr>
            <w:r>
              <w:rPr>
                <w:sz w:val="24"/>
                <w:rtl/>
              </w:rPr>
              <w:t xml:space="preserve">סעיף 15 </w:t>
            </w:r>
          </w:p>
        </w:tc>
      </w:tr>
      <w:tr w:rsidR="006B780D" w14:paraId="54DF8D60" w14:textId="77777777">
        <w:tblPrEx>
          <w:tblCellMar>
            <w:top w:w="0" w:type="dxa"/>
            <w:bottom w:w="0" w:type="dxa"/>
          </w:tblCellMar>
        </w:tblPrEx>
        <w:trPr>
          <w:jc w:val="right"/>
        </w:trPr>
        <w:tc>
          <w:tcPr>
            <w:tcW w:w="850" w:type="dxa"/>
          </w:tcPr>
          <w:p w14:paraId="7FFD57AF"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519D0E2" w14:textId="77777777" w:rsidR="006B780D" w:rsidRDefault="006B780D">
            <w:pPr>
              <w:spacing w:line="240" w:lineRule="auto"/>
              <w:jc w:val="left"/>
              <w:rPr>
                <w:sz w:val="24"/>
              </w:rPr>
            </w:pPr>
            <w:hyperlink w:anchor="Seif15" w:tooltip="בדיקת הרכוש" w:history="1">
              <w:r>
                <w:rPr>
                  <w:rStyle w:val="Hyperlink"/>
                </w:rPr>
                <w:t>Go</w:t>
              </w:r>
            </w:hyperlink>
          </w:p>
        </w:tc>
        <w:tc>
          <w:tcPr>
            <w:tcW w:w="5669" w:type="dxa"/>
          </w:tcPr>
          <w:p w14:paraId="3A6F45B2" w14:textId="77777777" w:rsidR="006B780D" w:rsidRDefault="006B780D">
            <w:pPr>
              <w:spacing w:line="240" w:lineRule="auto"/>
              <w:jc w:val="left"/>
              <w:rPr>
                <w:sz w:val="24"/>
                <w:rtl/>
              </w:rPr>
            </w:pPr>
            <w:r>
              <w:rPr>
                <w:sz w:val="24"/>
                <w:rtl/>
              </w:rPr>
              <w:t>בדיקת הרכוש</w:t>
            </w:r>
          </w:p>
        </w:tc>
        <w:tc>
          <w:tcPr>
            <w:tcW w:w="1247" w:type="dxa"/>
          </w:tcPr>
          <w:p w14:paraId="59D17E1A" w14:textId="77777777" w:rsidR="006B780D" w:rsidRDefault="006B780D">
            <w:pPr>
              <w:spacing w:line="240" w:lineRule="auto"/>
              <w:jc w:val="left"/>
              <w:rPr>
                <w:sz w:val="24"/>
              </w:rPr>
            </w:pPr>
            <w:r>
              <w:rPr>
                <w:sz w:val="24"/>
                <w:rtl/>
              </w:rPr>
              <w:t xml:space="preserve">סעיף 16 </w:t>
            </w:r>
          </w:p>
        </w:tc>
      </w:tr>
      <w:tr w:rsidR="006B780D" w14:paraId="41EE2F7C" w14:textId="77777777">
        <w:tblPrEx>
          <w:tblCellMar>
            <w:top w:w="0" w:type="dxa"/>
            <w:bottom w:w="0" w:type="dxa"/>
          </w:tblCellMar>
        </w:tblPrEx>
        <w:trPr>
          <w:jc w:val="right"/>
        </w:trPr>
        <w:tc>
          <w:tcPr>
            <w:tcW w:w="850" w:type="dxa"/>
          </w:tcPr>
          <w:p w14:paraId="1F3F853A"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62E6C461" w14:textId="77777777" w:rsidR="006B780D" w:rsidRDefault="006B780D">
            <w:pPr>
              <w:spacing w:line="240" w:lineRule="auto"/>
              <w:jc w:val="left"/>
              <w:rPr>
                <w:sz w:val="24"/>
              </w:rPr>
            </w:pPr>
            <w:hyperlink w:anchor="Seif16" w:tooltip="עדים מומחים" w:history="1">
              <w:r>
                <w:rPr>
                  <w:rStyle w:val="Hyperlink"/>
                </w:rPr>
                <w:t>Go</w:t>
              </w:r>
            </w:hyperlink>
          </w:p>
        </w:tc>
        <w:tc>
          <w:tcPr>
            <w:tcW w:w="5669" w:type="dxa"/>
          </w:tcPr>
          <w:p w14:paraId="4A08B3ED" w14:textId="77777777" w:rsidR="006B780D" w:rsidRDefault="006B780D">
            <w:pPr>
              <w:spacing w:line="240" w:lineRule="auto"/>
              <w:jc w:val="left"/>
              <w:rPr>
                <w:sz w:val="24"/>
                <w:rtl/>
              </w:rPr>
            </w:pPr>
            <w:r>
              <w:rPr>
                <w:sz w:val="24"/>
                <w:rtl/>
              </w:rPr>
              <w:t>עדים מומחים</w:t>
            </w:r>
          </w:p>
        </w:tc>
        <w:tc>
          <w:tcPr>
            <w:tcW w:w="1247" w:type="dxa"/>
          </w:tcPr>
          <w:p w14:paraId="4AEB5A26" w14:textId="77777777" w:rsidR="006B780D" w:rsidRDefault="006B780D">
            <w:pPr>
              <w:spacing w:line="240" w:lineRule="auto"/>
              <w:jc w:val="left"/>
              <w:rPr>
                <w:sz w:val="24"/>
              </w:rPr>
            </w:pPr>
            <w:r>
              <w:rPr>
                <w:sz w:val="24"/>
                <w:rtl/>
              </w:rPr>
              <w:t xml:space="preserve">סעיף 17 </w:t>
            </w:r>
          </w:p>
        </w:tc>
      </w:tr>
      <w:tr w:rsidR="006B780D" w14:paraId="33D6CD71" w14:textId="77777777">
        <w:tblPrEx>
          <w:tblCellMar>
            <w:top w:w="0" w:type="dxa"/>
            <w:bottom w:w="0" w:type="dxa"/>
          </w:tblCellMar>
        </w:tblPrEx>
        <w:trPr>
          <w:jc w:val="right"/>
        </w:trPr>
        <w:tc>
          <w:tcPr>
            <w:tcW w:w="850" w:type="dxa"/>
          </w:tcPr>
          <w:p w14:paraId="69A06D0E"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4A849717" w14:textId="77777777" w:rsidR="006B780D" w:rsidRDefault="006B780D">
            <w:pPr>
              <w:spacing w:line="240" w:lineRule="auto"/>
              <w:jc w:val="left"/>
              <w:rPr>
                <w:sz w:val="24"/>
              </w:rPr>
            </w:pPr>
            <w:hyperlink w:anchor="Seif17" w:tooltip="צווים להופיע ולהעיד ולהמציא מסמכים" w:history="1">
              <w:r>
                <w:rPr>
                  <w:rStyle w:val="Hyperlink"/>
                </w:rPr>
                <w:t>Go</w:t>
              </w:r>
            </w:hyperlink>
          </w:p>
        </w:tc>
        <w:tc>
          <w:tcPr>
            <w:tcW w:w="5669" w:type="dxa"/>
          </w:tcPr>
          <w:p w14:paraId="5BA52180" w14:textId="77777777" w:rsidR="006B780D" w:rsidRDefault="006B780D">
            <w:pPr>
              <w:spacing w:line="240" w:lineRule="auto"/>
              <w:jc w:val="left"/>
              <w:rPr>
                <w:sz w:val="24"/>
                <w:rtl/>
              </w:rPr>
            </w:pPr>
            <w:r>
              <w:rPr>
                <w:sz w:val="24"/>
                <w:rtl/>
              </w:rPr>
              <w:t>צווים להופיע ולהעיד ולהמציא מסמכים</w:t>
            </w:r>
          </w:p>
        </w:tc>
        <w:tc>
          <w:tcPr>
            <w:tcW w:w="1247" w:type="dxa"/>
          </w:tcPr>
          <w:p w14:paraId="690304AA" w14:textId="77777777" w:rsidR="006B780D" w:rsidRDefault="006B780D">
            <w:pPr>
              <w:spacing w:line="240" w:lineRule="auto"/>
              <w:jc w:val="left"/>
              <w:rPr>
                <w:sz w:val="24"/>
              </w:rPr>
            </w:pPr>
            <w:r>
              <w:rPr>
                <w:sz w:val="24"/>
                <w:rtl/>
              </w:rPr>
              <w:t xml:space="preserve">סעיף 18 </w:t>
            </w:r>
          </w:p>
        </w:tc>
      </w:tr>
      <w:tr w:rsidR="006B780D" w14:paraId="27ED7C5A" w14:textId="77777777">
        <w:tblPrEx>
          <w:tblCellMar>
            <w:top w:w="0" w:type="dxa"/>
            <w:bottom w:w="0" w:type="dxa"/>
          </w:tblCellMar>
        </w:tblPrEx>
        <w:trPr>
          <w:jc w:val="right"/>
        </w:trPr>
        <w:tc>
          <w:tcPr>
            <w:tcW w:w="850" w:type="dxa"/>
          </w:tcPr>
          <w:p w14:paraId="5294402A"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1C6E7C7A" w14:textId="77777777" w:rsidR="006B780D" w:rsidRDefault="006B780D">
            <w:pPr>
              <w:spacing w:line="240" w:lineRule="auto"/>
              <w:jc w:val="left"/>
              <w:rPr>
                <w:sz w:val="24"/>
              </w:rPr>
            </w:pPr>
            <w:hyperlink w:anchor="Seif18" w:tooltip="חברים יועצים" w:history="1">
              <w:r>
                <w:rPr>
                  <w:rStyle w:val="Hyperlink"/>
                </w:rPr>
                <w:t>Go</w:t>
              </w:r>
            </w:hyperlink>
          </w:p>
        </w:tc>
        <w:tc>
          <w:tcPr>
            <w:tcW w:w="5669" w:type="dxa"/>
          </w:tcPr>
          <w:p w14:paraId="55AA1967" w14:textId="77777777" w:rsidR="006B780D" w:rsidRDefault="006B780D">
            <w:pPr>
              <w:spacing w:line="240" w:lineRule="auto"/>
              <w:jc w:val="left"/>
              <w:rPr>
                <w:sz w:val="24"/>
                <w:rtl/>
              </w:rPr>
            </w:pPr>
            <w:r>
              <w:rPr>
                <w:sz w:val="24"/>
                <w:rtl/>
              </w:rPr>
              <w:t>חברים יועצים</w:t>
            </w:r>
          </w:p>
        </w:tc>
        <w:tc>
          <w:tcPr>
            <w:tcW w:w="1247" w:type="dxa"/>
          </w:tcPr>
          <w:p w14:paraId="799D7063" w14:textId="77777777" w:rsidR="006B780D" w:rsidRDefault="006B780D">
            <w:pPr>
              <w:spacing w:line="240" w:lineRule="auto"/>
              <w:jc w:val="left"/>
              <w:rPr>
                <w:sz w:val="24"/>
              </w:rPr>
            </w:pPr>
            <w:r>
              <w:rPr>
                <w:sz w:val="24"/>
                <w:rtl/>
              </w:rPr>
              <w:t xml:space="preserve">סעיף 19 </w:t>
            </w:r>
          </w:p>
        </w:tc>
      </w:tr>
      <w:tr w:rsidR="006B780D" w14:paraId="52AE8212" w14:textId="77777777">
        <w:tblPrEx>
          <w:tblCellMar>
            <w:top w:w="0" w:type="dxa"/>
            <w:bottom w:w="0" w:type="dxa"/>
          </w:tblCellMar>
        </w:tblPrEx>
        <w:trPr>
          <w:jc w:val="right"/>
        </w:trPr>
        <w:tc>
          <w:tcPr>
            <w:tcW w:w="850" w:type="dxa"/>
          </w:tcPr>
          <w:p w14:paraId="5CC8623C"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E6D73F6" w14:textId="77777777" w:rsidR="006B780D" w:rsidRDefault="006B780D">
            <w:pPr>
              <w:spacing w:line="240" w:lineRule="auto"/>
              <w:jc w:val="left"/>
              <w:rPr>
                <w:sz w:val="24"/>
              </w:rPr>
            </w:pPr>
            <w:hyperlink w:anchor="Seif19" w:tooltip="דוח של מומחה" w:history="1">
              <w:r>
                <w:rPr>
                  <w:rStyle w:val="Hyperlink"/>
                </w:rPr>
                <w:t>Go</w:t>
              </w:r>
            </w:hyperlink>
          </w:p>
        </w:tc>
        <w:tc>
          <w:tcPr>
            <w:tcW w:w="5669" w:type="dxa"/>
          </w:tcPr>
          <w:p w14:paraId="180667E1" w14:textId="77777777" w:rsidR="006B780D" w:rsidRDefault="006B780D">
            <w:pPr>
              <w:spacing w:line="240" w:lineRule="auto"/>
              <w:jc w:val="left"/>
              <w:rPr>
                <w:sz w:val="24"/>
                <w:rtl/>
              </w:rPr>
            </w:pPr>
            <w:r>
              <w:rPr>
                <w:sz w:val="24"/>
                <w:rtl/>
              </w:rPr>
              <w:t>דוח של מומחה</w:t>
            </w:r>
          </w:p>
        </w:tc>
        <w:tc>
          <w:tcPr>
            <w:tcW w:w="1247" w:type="dxa"/>
          </w:tcPr>
          <w:p w14:paraId="48CBEF77" w14:textId="77777777" w:rsidR="006B780D" w:rsidRDefault="006B780D">
            <w:pPr>
              <w:spacing w:line="240" w:lineRule="auto"/>
              <w:jc w:val="left"/>
              <w:rPr>
                <w:sz w:val="24"/>
              </w:rPr>
            </w:pPr>
            <w:r>
              <w:rPr>
                <w:sz w:val="24"/>
                <w:rtl/>
              </w:rPr>
              <w:t xml:space="preserve">סעיף 20 </w:t>
            </w:r>
          </w:p>
        </w:tc>
      </w:tr>
      <w:tr w:rsidR="006B780D" w14:paraId="0AAB97AC" w14:textId="77777777">
        <w:tblPrEx>
          <w:tblCellMar>
            <w:top w:w="0" w:type="dxa"/>
            <w:bottom w:w="0" w:type="dxa"/>
          </w:tblCellMar>
        </w:tblPrEx>
        <w:trPr>
          <w:jc w:val="right"/>
        </w:trPr>
        <w:tc>
          <w:tcPr>
            <w:tcW w:w="850" w:type="dxa"/>
          </w:tcPr>
          <w:p w14:paraId="0BC0BE37"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7C4DF701" w14:textId="77777777" w:rsidR="006B780D" w:rsidRDefault="006B780D">
            <w:pPr>
              <w:spacing w:line="240" w:lineRule="auto"/>
              <w:jc w:val="left"/>
              <w:rPr>
                <w:sz w:val="24"/>
              </w:rPr>
            </w:pPr>
            <w:hyperlink w:anchor="Seif20" w:tooltip="דחיות ובירורים מובדלים" w:history="1">
              <w:r>
                <w:rPr>
                  <w:rStyle w:val="Hyperlink"/>
                </w:rPr>
                <w:t>Go</w:t>
              </w:r>
            </w:hyperlink>
          </w:p>
        </w:tc>
        <w:tc>
          <w:tcPr>
            <w:tcW w:w="5669" w:type="dxa"/>
          </w:tcPr>
          <w:p w14:paraId="5609D5F3" w14:textId="77777777" w:rsidR="006B780D" w:rsidRDefault="006B780D">
            <w:pPr>
              <w:spacing w:line="240" w:lineRule="auto"/>
              <w:jc w:val="left"/>
              <w:rPr>
                <w:sz w:val="24"/>
                <w:rtl/>
              </w:rPr>
            </w:pPr>
            <w:r>
              <w:rPr>
                <w:sz w:val="24"/>
                <w:rtl/>
              </w:rPr>
              <w:t>דחיות ובירורים מובדלים</w:t>
            </w:r>
          </w:p>
        </w:tc>
        <w:tc>
          <w:tcPr>
            <w:tcW w:w="1247" w:type="dxa"/>
          </w:tcPr>
          <w:p w14:paraId="5261BD64" w14:textId="77777777" w:rsidR="006B780D" w:rsidRDefault="006B780D">
            <w:pPr>
              <w:spacing w:line="240" w:lineRule="auto"/>
              <w:jc w:val="left"/>
              <w:rPr>
                <w:sz w:val="24"/>
              </w:rPr>
            </w:pPr>
            <w:r>
              <w:rPr>
                <w:sz w:val="24"/>
                <w:rtl/>
              </w:rPr>
              <w:t xml:space="preserve">סעיף 21 </w:t>
            </w:r>
          </w:p>
        </w:tc>
      </w:tr>
      <w:tr w:rsidR="006B780D" w14:paraId="045DBA39" w14:textId="77777777">
        <w:tblPrEx>
          <w:tblCellMar>
            <w:top w:w="0" w:type="dxa"/>
            <w:bottom w:w="0" w:type="dxa"/>
          </w:tblCellMar>
        </w:tblPrEx>
        <w:trPr>
          <w:jc w:val="right"/>
        </w:trPr>
        <w:tc>
          <w:tcPr>
            <w:tcW w:w="850" w:type="dxa"/>
          </w:tcPr>
          <w:p w14:paraId="73E65C00"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676466E1" w14:textId="77777777" w:rsidR="006B780D" w:rsidRDefault="006B780D">
            <w:pPr>
              <w:spacing w:line="240" w:lineRule="auto"/>
              <w:jc w:val="left"/>
              <w:rPr>
                <w:sz w:val="24"/>
              </w:rPr>
            </w:pPr>
            <w:hyperlink w:anchor="Seif21" w:tooltip="הצעה חתומה" w:history="1">
              <w:r>
                <w:rPr>
                  <w:rStyle w:val="Hyperlink"/>
                </w:rPr>
                <w:t>Go</w:t>
              </w:r>
            </w:hyperlink>
          </w:p>
        </w:tc>
        <w:tc>
          <w:tcPr>
            <w:tcW w:w="5669" w:type="dxa"/>
          </w:tcPr>
          <w:p w14:paraId="11CBC1BF" w14:textId="77777777" w:rsidR="006B780D" w:rsidRDefault="006B780D">
            <w:pPr>
              <w:spacing w:line="240" w:lineRule="auto"/>
              <w:jc w:val="left"/>
              <w:rPr>
                <w:sz w:val="24"/>
                <w:rtl/>
              </w:rPr>
            </w:pPr>
            <w:r>
              <w:rPr>
                <w:sz w:val="24"/>
                <w:rtl/>
              </w:rPr>
              <w:t>הצעה חתומה</w:t>
            </w:r>
          </w:p>
        </w:tc>
        <w:tc>
          <w:tcPr>
            <w:tcW w:w="1247" w:type="dxa"/>
          </w:tcPr>
          <w:p w14:paraId="50D48777" w14:textId="77777777" w:rsidR="006B780D" w:rsidRDefault="006B780D">
            <w:pPr>
              <w:spacing w:line="240" w:lineRule="auto"/>
              <w:jc w:val="left"/>
              <w:rPr>
                <w:sz w:val="24"/>
              </w:rPr>
            </w:pPr>
            <w:r>
              <w:rPr>
                <w:sz w:val="24"/>
                <w:rtl/>
              </w:rPr>
              <w:t xml:space="preserve">סעיף 22 </w:t>
            </w:r>
          </w:p>
        </w:tc>
      </w:tr>
      <w:tr w:rsidR="006B780D" w14:paraId="57D4B539" w14:textId="77777777">
        <w:tblPrEx>
          <w:tblCellMar>
            <w:top w:w="0" w:type="dxa"/>
            <w:bottom w:w="0" w:type="dxa"/>
          </w:tblCellMar>
        </w:tblPrEx>
        <w:trPr>
          <w:jc w:val="right"/>
        </w:trPr>
        <w:tc>
          <w:tcPr>
            <w:tcW w:w="850" w:type="dxa"/>
          </w:tcPr>
          <w:p w14:paraId="1ABDD5F4"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7FC5C2C9" w14:textId="77777777" w:rsidR="006B780D" w:rsidRDefault="006B780D">
            <w:pPr>
              <w:spacing w:line="240" w:lineRule="auto"/>
              <w:jc w:val="left"/>
              <w:rPr>
                <w:sz w:val="24"/>
              </w:rPr>
            </w:pPr>
            <w:hyperlink w:anchor="Seif22" w:tooltip="הזכות להופיע בפני בית הדין" w:history="1">
              <w:r>
                <w:rPr>
                  <w:rStyle w:val="Hyperlink"/>
                </w:rPr>
                <w:t>Go</w:t>
              </w:r>
            </w:hyperlink>
          </w:p>
        </w:tc>
        <w:tc>
          <w:tcPr>
            <w:tcW w:w="5669" w:type="dxa"/>
          </w:tcPr>
          <w:p w14:paraId="60CE8E5B" w14:textId="77777777" w:rsidR="006B780D" w:rsidRDefault="006B780D">
            <w:pPr>
              <w:spacing w:line="240" w:lineRule="auto"/>
              <w:jc w:val="left"/>
              <w:rPr>
                <w:sz w:val="24"/>
                <w:rtl/>
              </w:rPr>
            </w:pPr>
            <w:r>
              <w:rPr>
                <w:sz w:val="24"/>
                <w:rtl/>
              </w:rPr>
              <w:t>הזכות להופיע בפני בית הדין</w:t>
            </w:r>
          </w:p>
        </w:tc>
        <w:tc>
          <w:tcPr>
            <w:tcW w:w="1247" w:type="dxa"/>
          </w:tcPr>
          <w:p w14:paraId="6F382447" w14:textId="77777777" w:rsidR="006B780D" w:rsidRDefault="006B780D">
            <w:pPr>
              <w:spacing w:line="240" w:lineRule="auto"/>
              <w:jc w:val="left"/>
              <w:rPr>
                <w:sz w:val="24"/>
              </w:rPr>
            </w:pPr>
            <w:r>
              <w:rPr>
                <w:sz w:val="24"/>
                <w:rtl/>
              </w:rPr>
              <w:t xml:space="preserve">סעיף 23 </w:t>
            </w:r>
          </w:p>
        </w:tc>
      </w:tr>
      <w:tr w:rsidR="006B780D" w14:paraId="49359347" w14:textId="77777777">
        <w:tblPrEx>
          <w:tblCellMar>
            <w:top w:w="0" w:type="dxa"/>
            <w:bottom w:w="0" w:type="dxa"/>
          </w:tblCellMar>
        </w:tblPrEx>
        <w:trPr>
          <w:jc w:val="right"/>
        </w:trPr>
        <w:tc>
          <w:tcPr>
            <w:tcW w:w="850" w:type="dxa"/>
          </w:tcPr>
          <w:p w14:paraId="1639283F"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29C9B8E1" w14:textId="77777777" w:rsidR="006B780D" w:rsidRDefault="006B780D">
            <w:pPr>
              <w:spacing w:line="240" w:lineRule="auto"/>
              <w:jc w:val="left"/>
              <w:rPr>
                <w:sz w:val="24"/>
              </w:rPr>
            </w:pPr>
            <w:hyperlink w:anchor="Seif23" w:tooltip="פסק דין" w:history="1">
              <w:r>
                <w:rPr>
                  <w:rStyle w:val="Hyperlink"/>
                </w:rPr>
                <w:t>Go</w:t>
              </w:r>
            </w:hyperlink>
          </w:p>
        </w:tc>
        <w:tc>
          <w:tcPr>
            <w:tcW w:w="5669" w:type="dxa"/>
          </w:tcPr>
          <w:p w14:paraId="3AC647DC" w14:textId="77777777" w:rsidR="006B780D" w:rsidRDefault="006B780D">
            <w:pPr>
              <w:spacing w:line="240" w:lineRule="auto"/>
              <w:jc w:val="left"/>
              <w:rPr>
                <w:sz w:val="24"/>
                <w:rtl/>
              </w:rPr>
            </w:pPr>
            <w:r>
              <w:rPr>
                <w:sz w:val="24"/>
                <w:rtl/>
              </w:rPr>
              <w:t>פסק דין</w:t>
            </w:r>
          </w:p>
        </w:tc>
        <w:tc>
          <w:tcPr>
            <w:tcW w:w="1247" w:type="dxa"/>
          </w:tcPr>
          <w:p w14:paraId="63BF9EA2" w14:textId="77777777" w:rsidR="006B780D" w:rsidRDefault="006B780D">
            <w:pPr>
              <w:spacing w:line="240" w:lineRule="auto"/>
              <w:jc w:val="left"/>
              <w:rPr>
                <w:sz w:val="24"/>
              </w:rPr>
            </w:pPr>
            <w:r>
              <w:rPr>
                <w:sz w:val="24"/>
                <w:rtl/>
              </w:rPr>
              <w:t xml:space="preserve">סעיף 24 </w:t>
            </w:r>
          </w:p>
        </w:tc>
      </w:tr>
      <w:tr w:rsidR="006B780D" w14:paraId="733D8B26" w14:textId="77777777">
        <w:tblPrEx>
          <w:tblCellMar>
            <w:top w:w="0" w:type="dxa"/>
            <w:bottom w:w="0" w:type="dxa"/>
          </w:tblCellMar>
        </w:tblPrEx>
        <w:trPr>
          <w:jc w:val="right"/>
        </w:trPr>
        <w:tc>
          <w:tcPr>
            <w:tcW w:w="850" w:type="dxa"/>
          </w:tcPr>
          <w:p w14:paraId="275FF03F"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2690787B" w14:textId="77777777" w:rsidR="006B780D" w:rsidRDefault="006B780D">
            <w:pPr>
              <w:spacing w:line="240" w:lineRule="auto"/>
              <w:jc w:val="left"/>
              <w:rPr>
                <w:sz w:val="24"/>
              </w:rPr>
            </w:pPr>
            <w:hyperlink w:anchor="Seif24" w:tooltip="הוצאות המשפט" w:history="1">
              <w:r>
                <w:rPr>
                  <w:rStyle w:val="Hyperlink"/>
                </w:rPr>
                <w:t>Go</w:t>
              </w:r>
            </w:hyperlink>
          </w:p>
        </w:tc>
        <w:tc>
          <w:tcPr>
            <w:tcW w:w="5669" w:type="dxa"/>
          </w:tcPr>
          <w:p w14:paraId="0F6AC720" w14:textId="77777777" w:rsidR="006B780D" w:rsidRDefault="006B780D">
            <w:pPr>
              <w:spacing w:line="240" w:lineRule="auto"/>
              <w:jc w:val="left"/>
              <w:rPr>
                <w:sz w:val="24"/>
                <w:rtl/>
              </w:rPr>
            </w:pPr>
            <w:r>
              <w:rPr>
                <w:sz w:val="24"/>
                <w:rtl/>
              </w:rPr>
              <w:t>הוצאות המשפט</w:t>
            </w:r>
          </w:p>
        </w:tc>
        <w:tc>
          <w:tcPr>
            <w:tcW w:w="1247" w:type="dxa"/>
          </w:tcPr>
          <w:p w14:paraId="0E65D232" w14:textId="77777777" w:rsidR="006B780D" w:rsidRDefault="006B780D">
            <w:pPr>
              <w:spacing w:line="240" w:lineRule="auto"/>
              <w:jc w:val="left"/>
              <w:rPr>
                <w:sz w:val="24"/>
              </w:rPr>
            </w:pPr>
            <w:r>
              <w:rPr>
                <w:sz w:val="24"/>
                <w:rtl/>
              </w:rPr>
              <w:t xml:space="preserve">סעיף 25 </w:t>
            </w:r>
          </w:p>
        </w:tc>
      </w:tr>
      <w:tr w:rsidR="006B780D" w14:paraId="6F8845AB" w14:textId="77777777">
        <w:tblPrEx>
          <w:tblCellMar>
            <w:top w:w="0" w:type="dxa"/>
            <w:bottom w:w="0" w:type="dxa"/>
          </w:tblCellMar>
        </w:tblPrEx>
        <w:trPr>
          <w:jc w:val="right"/>
        </w:trPr>
        <w:tc>
          <w:tcPr>
            <w:tcW w:w="850" w:type="dxa"/>
          </w:tcPr>
          <w:p w14:paraId="1B10197B"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3AE5415" w14:textId="77777777" w:rsidR="006B780D" w:rsidRDefault="006B780D">
            <w:pPr>
              <w:spacing w:line="240" w:lineRule="auto"/>
              <w:jc w:val="left"/>
              <w:rPr>
                <w:sz w:val="24"/>
              </w:rPr>
            </w:pPr>
            <w:hyperlink w:anchor="Seif25" w:tooltip="הזמן" w:history="1">
              <w:r>
                <w:rPr>
                  <w:rStyle w:val="Hyperlink"/>
                </w:rPr>
                <w:t>Go</w:t>
              </w:r>
            </w:hyperlink>
          </w:p>
        </w:tc>
        <w:tc>
          <w:tcPr>
            <w:tcW w:w="5669" w:type="dxa"/>
          </w:tcPr>
          <w:p w14:paraId="61DC7FA5" w14:textId="77777777" w:rsidR="006B780D" w:rsidRDefault="006B780D">
            <w:pPr>
              <w:spacing w:line="240" w:lineRule="auto"/>
              <w:jc w:val="left"/>
              <w:rPr>
                <w:sz w:val="24"/>
                <w:rtl/>
              </w:rPr>
            </w:pPr>
            <w:r>
              <w:rPr>
                <w:sz w:val="24"/>
                <w:rtl/>
              </w:rPr>
              <w:t>הזמן</w:t>
            </w:r>
          </w:p>
        </w:tc>
        <w:tc>
          <w:tcPr>
            <w:tcW w:w="1247" w:type="dxa"/>
          </w:tcPr>
          <w:p w14:paraId="6319CADC" w14:textId="77777777" w:rsidR="006B780D" w:rsidRDefault="006B780D">
            <w:pPr>
              <w:spacing w:line="240" w:lineRule="auto"/>
              <w:jc w:val="left"/>
              <w:rPr>
                <w:sz w:val="24"/>
              </w:rPr>
            </w:pPr>
            <w:r>
              <w:rPr>
                <w:sz w:val="24"/>
                <w:rtl/>
              </w:rPr>
              <w:t xml:space="preserve">סעיף 26 </w:t>
            </w:r>
          </w:p>
        </w:tc>
      </w:tr>
      <w:tr w:rsidR="006B780D" w14:paraId="70C5DB5F" w14:textId="77777777">
        <w:tblPrEx>
          <w:tblCellMar>
            <w:top w:w="0" w:type="dxa"/>
            <w:bottom w:w="0" w:type="dxa"/>
          </w:tblCellMar>
        </w:tblPrEx>
        <w:trPr>
          <w:jc w:val="right"/>
        </w:trPr>
        <w:tc>
          <w:tcPr>
            <w:tcW w:w="850" w:type="dxa"/>
          </w:tcPr>
          <w:p w14:paraId="59E5929A"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573603EC" w14:textId="77777777" w:rsidR="006B780D" w:rsidRDefault="006B780D">
            <w:pPr>
              <w:spacing w:line="240" w:lineRule="auto"/>
              <w:jc w:val="left"/>
              <w:rPr>
                <w:sz w:val="24"/>
              </w:rPr>
            </w:pPr>
            <w:hyperlink w:anchor="Seif26" w:tooltip="השימוש בדואר" w:history="1">
              <w:r>
                <w:rPr>
                  <w:rStyle w:val="Hyperlink"/>
                </w:rPr>
                <w:t>Go</w:t>
              </w:r>
            </w:hyperlink>
          </w:p>
        </w:tc>
        <w:tc>
          <w:tcPr>
            <w:tcW w:w="5669" w:type="dxa"/>
          </w:tcPr>
          <w:p w14:paraId="4E4156BD" w14:textId="77777777" w:rsidR="006B780D" w:rsidRDefault="006B780D">
            <w:pPr>
              <w:spacing w:line="240" w:lineRule="auto"/>
              <w:jc w:val="left"/>
              <w:rPr>
                <w:sz w:val="24"/>
                <w:rtl/>
              </w:rPr>
            </w:pPr>
            <w:r>
              <w:rPr>
                <w:sz w:val="24"/>
                <w:rtl/>
              </w:rPr>
              <w:t>השימוש בדואר</w:t>
            </w:r>
          </w:p>
        </w:tc>
        <w:tc>
          <w:tcPr>
            <w:tcW w:w="1247" w:type="dxa"/>
          </w:tcPr>
          <w:p w14:paraId="3BA980FA" w14:textId="77777777" w:rsidR="006B780D" w:rsidRDefault="006B780D">
            <w:pPr>
              <w:spacing w:line="240" w:lineRule="auto"/>
              <w:jc w:val="left"/>
              <w:rPr>
                <w:sz w:val="24"/>
              </w:rPr>
            </w:pPr>
            <w:r>
              <w:rPr>
                <w:sz w:val="24"/>
                <w:rtl/>
              </w:rPr>
              <w:t xml:space="preserve">סעיף 27 </w:t>
            </w:r>
          </w:p>
        </w:tc>
      </w:tr>
      <w:tr w:rsidR="006B780D" w14:paraId="284A62A4" w14:textId="77777777">
        <w:tblPrEx>
          <w:tblCellMar>
            <w:top w:w="0" w:type="dxa"/>
            <w:bottom w:w="0" w:type="dxa"/>
          </w:tblCellMar>
        </w:tblPrEx>
        <w:trPr>
          <w:jc w:val="right"/>
        </w:trPr>
        <w:tc>
          <w:tcPr>
            <w:tcW w:w="850" w:type="dxa"/>
          </w:tcPr>
          <w:p w14:paraId="717DC292"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009E4D02" w14:textId="77777777" w:rsidR="006B780D" w:rsidRDefault="006B780D">
            <w:pPr>
              <w:spacing w:line="240" w:lineRule="auto"/>
              <w:jc w:val="left"/>
              <w:rPr>
                <w:sz w:val="24"/>
              </w:rPr>
            </w:pPr>
            <w:hyperlink w:anchor="Seif27" w:tooltip="אי מילוי אחר התקנות" w:history="1">
              <w:r>
                <w:rPr>
                  <w:rStyle w:val="Hyperlink"/>
                </w:rPr>
                <w:t>Go</w:t>
              </w:r>
            </w:hyperlink>
          </w:p>
        </w:tc>
        <w:tc>
          <w:tcPr>
            <w:tcW w:w="5669" w:type="dxa"/>
          </w:tcPr>
          <w:p w14:paraId="53FD03D7" w14:textId="77777777" w:rsidR="006B780D" w:rsidRDefault="006B780D">
            <w:pPr>
              <w:spacing w:line="240" w:lineRule="auto"/>
              <w:jc w:val="left"/>
              <w:rPr>
                <w:sz w:val="24"/>
                <w:rtl/>
              </w:rPr>
            </w:pPr>
            <w:r>
              <w:rPr>
                <w:sz w:val="24"/>
                <w:rtl/>
              </w:rPr>
              <w:t>אי מילוי אחר התקנות</w:t>
            </w:r>
          </w:p>
        </w:tc>
        <w:tc>
          <w:tcPr>
            <w:tcW w:w="1247" w:type="dxa"/>
          </w:tcPr>
          <w:p w14:paraId="2C893F33" w14:textId="77777777" w:rsidR="006B780D" w:rsidRDefault="006B780D">
            <w:pPr>
              <w:spacing w:line="240" w:lineRule="auto"/>
              <w:jc w:val="left"/>
              <w:rPr>
                <w:sz w:val="24"/>
              </w:rPr>
            </w:pPr>
            <w:r>
              <w:rPr>
                <w:sz w:val="24"/>
                <w:rtl/>
              </w:rPr>
              <w:t xml:space="preserve">סעיף 28 </w:t>
            </w:r>
          </w:p>
        </w:tc>
      </w:tr>
      <w:tr w:rsidR="006B780D" w14:paraId="24679271" w14:textId="77777777">
        <w:tblPrEx>
          <w:tblCellMar>
            <w:top w:w="0" w:type="dxa"/>
            <w:bottom w:w="0" w:type="dxa"/>
          </w:tblCellMar>
        </w:tblPrEx>
        <w:trPr>
          <w:jc w:val="right"/>
        </w:trPr>
        <w:tc>
          <w:tcPr>
            <w:tcW w:w="850" w:type="dxa"/>
          </w:tcPr>
          <w:p w14:paraId="48B7029F" w14:textId="77777777" w:rsidR="006B780D" w:rsidRDefault="006B780D">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2FEC6DD2" w14:textId="77777777" w:rsidR="006B780D" w:rsidRDefault="006B780D">
            <w:pPr>
              <w:spacing w:line="240" w:lineRule="auto"/>
              <w:jc w:val="left"/>
              <w:rPr>
                <w:sz w:val="24"/>
              </w:rPr>
            </w:pPr>
            <w:hyperlink w:anchor="med0" w:tooltip="תוספת" w:history="1">
              <w:r>
                <w:rPr>
                  <w:rStyle w:val="Hyperlink"/>
                </w:rPr>
                <w:t>Go</w:t>
              </w:r>
            </w:hyperlink>
          </w:p>
        </w:tc>
        <w:tc>
          <w:tcPr>
            <w:tcW w:w="5669" w:type="dxa"/>
          </w:tcPr>
          <w:p w14:paraId="1C3DE5E3" w14:textId="77777777" w:rsidR="006B780D" w:rsidRDefault="006B780D">
            <w:pPr>
              <w:spacing w:line="240" w:lineRule="auto"/>
              <w:jc w:val="left"/>
              <w:rPr>
                <w:sz w:val="24"/>
              </w:rPr>
            </w:pPr>
            <w:r>
              <w:rPr>
                <w:sz w:val="24"/>
                <w:rtl/>
              </w:rPr>
              <w:t>תוספת</w:t>
            </w:r>
          </w:p>
        </w:tc>
        <w:tc>
          <w:tcPr>
            <w:tcW w:w="1247" w:type="dxa"/>
          </w:tcPr>
          <w:p w14:paraId="0DA8EBB7" w14:textId="77777777" w:rsidR="006B780D" w:rsidRDefault="006B780D">
            <w:pPr>
              <w:spacing w:line="240" w:lineRule="auto"/>
              <w:jc w:val="left"/>
              <w:rPr>
                <w:sz w:val="24"/>
              </w:rPr>
            </w:pPr>
          </w:p>
        </w:tc>
      </w:tr>
    </w:tbl>
    <w:p w14:paraId="3469AD0D" w14:textId="77777777" w:rsidR="006B780D" w:rsidRDefault="006B780D">
      <w:pPr>
        <w:pStyle w:val="big-header"/>
        <w:ind w:left="0" w:right="1134"/>
        <w:rPr>
          <w:rFonts w:cs="FrankRuehl"/>
          <w:sz w:val="32"/>
          <w:rtl/>
        </w:rPr>
      </w:pPr>
    </w:p>
    <w:p w14:paraId="5520A7CF" w14:textId="77777777" w:rsidR="006B780D" w:rsidRDefault="006B780D">
      <w:pPr>
        <w:pStyle w:val="big-header"/>
        <w:ind w:left="0" w:right="1134"/>
        <w:rPr>
          <w:rStyle w:val="default"/>
          <w:rFonts w:cs="FrankRuehl"/>
          <w:rtl/>
        </w:rPr>
      </w:pPr>
      <w:r>
        <w:rPr>
          <w:rFonts w:cs="FrankRuehl"/>
          <w:sz w:val="32"/>
          <w:rtl/>
        </w:rPr>
        <w:br w:type="page"/>
      </w:r>
      <w:r w:rsidR="00EA1F7B">
        <w:rPr>
          <w:rFonts w:cs="FrankRuehl"/>
          <w:sz w:val="32"/>
          <w:rtl/>
        </w:rPr>
        <w:lastRenderedPageBreak/>
        <w:t xml:space="preserve"> </w:t>
      </w:r>
      <w:r>
        <w:rPr>
          <w:rFonts w:cs="FrankRuehl"/>
          <w:sz w:val="32"/>
          <w:rtl/>
        </w:rPr>
        <w:t>תק</w:t>
      </w:r>
      <w:r>
        <w:rPr>
          <w:rFonts w:cs="FrankRuehl" w:hint="cs"/>
          <w:sz w:val="32"/>
          <w:rtl/>
        </w:rPr>
        <w:t>נות הפרוצדורה בפני בית הדין הכללי לפיצויים (הגנה), 1941</w:t>
      </w:r>
      <w:r>
        <w:rPr>
          <w:rStyle w:val="super"/>
          <w:rFonts w:cs="Miriam"/>
          <w:rtl/>
          <w:lang w:eastAsia="he-IL"/>
        </w:rPr>
        <w:t>(12)</w:t>
      </w:r>
    </w:p>
    <w:p w14:paraId="60D2931A" w14:textId="77777777" w:rsidR="006B780D" w:rsidRDefault="006B780D">
      <w:pPr>
        <w:pStyle w:val="medium-header"/>
        <w:keepNext w:val="0"/>
        <w:keepLines w:val="0"/>
        <w:ind w:left="0" w:right="1134"/>
        <w:rPr>
          <w:rFonts w:cs="FrankRuehl"/>
          <w:sz w:val="26"/>
          <w:rtl/>
        </w:rPr>
      </w:pPr>
      <w:r>
        <w:rPr>
          <w:rFonts w:cs="FrankRuehl"/>
          <w:sz w:val="26"/>
          <w:rtl/>
        </w:rPr>
        <w:t>(ע</w:t>
      </w:r>
      <w:r>
        <w:rPr>
          <w:rFonts w:cs="FrankRuehl" w:hint="cs"/>
          <w:sz w:val="26"/>
          <w:rtl/>
        </w:rPr>
        <w:t>פ"י סעיף 11)</w:t>
      </w:r>
    </w:p>
    <w:p w14:paraId="096243A9" w14:textId="77777777" w:rsidR="006B780D" w:rsidRDefault="006B780D">
      <w:pPr>
        <w:pStyle w:val="P00"/>
        <w:spacing w:before="72"/>
        <w:ind w:left="0" w:right="1134"/>
        <w:rPr>
          <w:rStyle w:val="default"/>
          <w:rFonts w:cs="FrankRuehl"/>
          <w:rtl/>
        </w:rPr>
      </w:pPr>
      <w:bookmarkStart w:id="0" w:name="Seif0"/>
      <w:bookmarkEnd w:id="0"/>
      <w:r>
        <w:rPr>
          <w:lang w:val="he-IL"/>
        </w:rPr>
        <w:pict w14:anchorId="605B5ECF">
          <v:rect id="_x0000_s1026" style="position:absolute;left:0;text-align:left;margin-left:464.5pt;margin-top:8.05pt;width:75.05pt;height:8pt;z-index:251643904" o:allowincell="f" filled="f" stroked="f" strokecolor="lime" strokeweight=".25pt">
            <v:textbox inset="0,0,0,0">
              <w:txbxContent>
                <w:p w14:paraId="558F05D4" w14:textId="77777777" w:rsidR="006B780D" w:rsidRDefault="006B780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הפרוצדורה בפני בית הדין הכללי לפיצויים (הגנה), 1941.</w:t>
      </w:r>
    </w:p>
    <w:p w14:paraId="19CA5D80" w14:textId="77777777" w:rsidR="006B780D" w:rsidRDefault="006B780D">
      <w:pPr>
        <w:pStyle w:val="P00"/>
        <w:spacing w:before="72"/>
        <w:ind w:left="0" w:right="1134"/>
        <w:rPr>
          <w:rStyle w:val="default"/>
          <w:rFonts w:cs="FrankRuehl"/>
          <w:rtl/>
        </w:rPr>
      </w:pPr>
      <w:bookmarkStart w:id="1" w:name="Seif1"/>
      <w:bookmarkEnd w:id="1"/>
      <w:r>
        <w:rPr>
          <w:lang w:val="he-IL"/>
        </w:rPr>
        <w:pict w14:anchorId="2C511D9E">
          <v:rect id="_x0000_s1027" style="position:absolute;left:0;text-align:left;margin-left:464.5pt;margin-top:8.05pt;width:75.05pt;height:8pt;z-index:251644928" o:allowincell="f" filled="f" stroked="f" strokecolor="lime" strokeweight=".25pt">
            <v:textbox inset="0,0,0,0">
              <w:txbxContent>
                <w:p w14:paraId="1B231B98" w14:textId="77777777" w:rsidR="006B780D" w:rsidRDefault="006B780D">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2.</w:t>
      </w:r>
      <w:r>
        <w:rPr>
          <w:rStyle w:val="big-number"/>
          <w:rFonts w:cs="Miriam"/>
          <w:rtl/>
        </w:rPr>
        <w:tab/>
      </w:r>
      <w:r>
        <w:rPr>
          <w:rStyle w:val="default"/>
          <w:rFonts w:cs="FrankRuehl"/>
          <w:rtl/>
        </w:rPr>
        <w:t>בת</w:t>
      </w:r>
      <w:r>
        <w:rPr>
          <w:rStyle w:val="default"/>
          <w:rFonts w:cs="FrankRuehl" w:hint="cs"/>
          <w:rtl/>
        </w:rPr>
        <w:t>קנות אלה יהיו למונחים הבאים הפירושים שבצדם חוץ אם ענין הכתוב יחייב פ</w:t>
      </w:r>
      <w:r>
        <w:rPr>
          <w:rStyle w:val="default"/>
          <w:rFonts w:cs="FrankRuehl"/>
          <w:rtl/>
        </w:rPr>
        <w:t>יר</w:t>
      </w:r>
      <w:r>
        <w:rPr>
          <w:rStyle w:val="default"/>
          <w:rFonts w:cs="FrankRuehl" w:hint="cs"/>
          <w:rtl/>
        </w:rPr>
        <w:t xml:space="preserve">וש אחר: </w:t>
      </w:r>
      <w:r>
        <w:rPr>
          <w:rStyle w:val="default"/>
          <w:rFonts w:cs="FrankRuehl"/>
          <w:rtl/>
        </w:rPr>
        <w:t>—</w:t>
      </w:r>
    </w:p>
    <w:p w14:paraId="0371A656"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פקודה" פירושה פקודת הפיצויים (הגנה), 1940;</w:t>
      </w:r>
    </w:p>
    <w:p w14:paraId="3A06D283"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הדין" פירושו בית הדין הכללי שהוקם עפ"י הפקודה;</w:t>
      </w:r>
    </w:p>
    <w:p w14:paraId="32C6B7F1"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רשם" פירושו רשם בית הדין והוא כולל את סגני הרשם;</w:t>
      </w:r>
    </w:p>
    <w:p w14:paraId="0C8B75EA"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שרד הרישום" פירוש משרד הרישום של בית הדין;</w:t>
      </w:r>
    </w:p>
    <w:p w14:paraId="5D3751EC"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ירור" פירושו בירור משפטי ליישוב סכסוך או תבי</w:t>
      </w:r>
      <w:r>
        <w:rPr>
          <w:rStyle w:val="default"/>
          <w:rFonts w:cs="FrankRuehl"/>
          <w:rtl/>
        </w:rPr>
        <w:t>עה</w:t>
      </w:r>
      <w:r>
        <w:rPr>
          <w:rStyle w:val="default"/>
          <w:rFonts w:cs="FrankRuehl" w:hint="cs"/>
          <w:rtl/>
        </w:rPr>
        <w:t xml:space="preserve"> שנמסרו לבירור לבית הדין עפ"י תקנות אלה;</w:t>
      </w:r>
    </w:p>
    <w:p w14:paraId="2E4EA241"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רשות" פירושה המחלקה הממשלתית או הרשות הצבאית המעונינים ביישוב הסכסוך או התביעה שהם נושא לבירור.</w:t>
      </w:r>
    </w:p>
    <w:p w14:paraId="19B35116" w14:textId="77777777" w:rsidR="006B780D" w:rsidRDefault="006B780D">
      <w:pPr>
        <w:pStyle w:val="P00"/>
        <w:spacing w:before="72"/>
        <w:ind w:left="0" w:right="1134"/>
        <w:rPr>
          <w:rStyle w:val="default"/>
          <w:rFonts w:cs="FrankRuehl"/>
          <w:rtl/>
        </w:rPr>
      </w:pPr>
      <w:bookmarkStart w:id="2" w:name="Seif2"/>
      <w:bookmarkEnd w:id="2"/>
      <w:r>
        <w:rPr>
          <w:lang w:val="he-IL"/>
        </w:rPr>
        <w:pict w14:anchorId="3EE9F7E3">
          <v:rect id="_x0000_s1028" style="position:absolute;left:0;text-align:left;margin-left:464.5pt;margin-top:8.05pt;width:75.05pt;height:16pt;z-index:251645952" o:allowincell="f" filled="f" stroked="f" strokecolor="lime" strokeweight=".25pt">
            <v:textbox inset="0,0,0,0">
              <w:txbxContent>
                <w:p w14:paraId="18D70CA6" w14:textId="77777777" w:rsidR="006B780D" w:rsidRDefault="006B780D">
                  <w:pPr>
                    <w:spacing w:line="160" w:lineRule="exact"/>
                    <w:jc w:val="left"/>
                    <w:rPr>
                      <w:rFonts w:cs="Miriam"/>
                      <w:noProof/>
                      <w:sz w:val="18"/>
                      <w:szCs w:val="18"/>
                      <w:rtl/>
                    </w:rPr>
                  </w:pPr>
                  <w:r>
                    <w:rPr>
                      <w:rFonts w:cs="Miriam"/>
                      <w:sz w:val="18"/>
                      <w:szCs w:val="18"/>
                      <w:rtl/>
                    </w:rPr>
                    <w:t>הו</w:t>
                  </w:r>
                  <w:r>
                    <w:rPr>
                      <w:rFonts w:cs="Miriam" w:hint="cs"/>
                      <w:sz w:val="18"/>
                      <w:szCs w:val="18"/>
                      <w:rtl/>
                    </w:rPr>
                    <w:t>דעה על תביעות לפ</w:t>
                  </w:r>
                  <w:r>
                    <w:rPr>
                      <w:rFonts w:cs="Miriam"/>
                      <w:sz w:val="18"/>
                      <w:szCs w:val="18"/>
                      <w:rtl/>
                    </w:rPr>
                    <w:t>י</w:t>
                  </w:r>
                  <w:r>
                    <w:rPr>
                      <w:rFonts w:cs="Miriam" w:hint="cs"/>
                      <w:sz w:val="18"/>
                      <w:szCs w:val="18"/>
                      <w:rtl/>
                    </w:rPr>
                    <w:t>צויים וסדר הגשתן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מקום שהתגלע סכסוך בשאלה אם יש לשלם איזה פיצויים עפ"י הפקודה או בשאלת סכום הפיצויים שיש לשלמם וסכסוך זה </w:t>
      </w:r>
      <w:r>
        <w:rPr>
          <w:rStyle w:val="default"/>
          <w:rFonts w:cs="FrankRuehl"/>
          <w:rtl/>
        </w:rPr>
        <w:t>לא</w:t>
      </w:r>
      <w:r>
        <w:rPr>
          <w:rStyle w:val="default"/>
          <w:rFonts w:cs="FrankRuehl" w:hint="cs"/>
          <w:rtl/>
        </w:rPr>
        <w:t xml:space="preserve"> יושב בדרך של הסכם, הרי הרשות התובעת פיצויים או האדם התובע פיצויים (הקרוי בתקנה זו בשם "התובע") רשאים למסור הודעה לבית הדין על התביעה באופן הקבוע בתקנה זו ועם מסירת הודעה זו, יראו את הסכסוך כסכסוך שהועבר לשם מתן פסק עליו בהתאם לפקודה.</w:t>
      </w:r>
    </w:p>
    <w:p w14:paraId="0F3A78AF"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וסרים הודעה ע</w:t>
      </w:r>
      <w:r>
        <w:rPr>
          <w:rStyle w:val="default"/>
          <w:rFonts w:cs="FrankRuehl"/>
          <w:rtl/>
        </w:rPr>
        <w:t xml:space="preserve">ל </w:t>
      </w:r>
      <w:r>
        <w:rPr>
          <w:rStyle w:val="default"/>
          <w:rFonts w:cs="FrankRuehl" w:hint="cs"/>
          <w:rtl/>
        </w:rPr>
        <w:t>התביעה מתוך שמגישים למשרד הרישום בקשה הערוכה בטופס א' של התוספת לתקנות אלה כשהיא חתומה ע"י הצד מגיש הבקשה (הקרוי להלן "ה</w:t>
      </w:r>
      <w:r>
        <w:rPr>
          <w:rStyle w:val="default"/>
          <w:rFonts w:cs="FrankRuehl"/>
          <w:rtl/>
        </w:rPr>
        <w:t>מ</w:t>
      </w:r>
      <w:r>
        <w:rPr>
          <w:rStyle w:val="default"/>
          <w:rFonts w:cs="FrankRuehl" w:hint="cs"/>
          <w:rtl/>
        </w:rPr>
        <w:t>בקש") או ע"י עורך דין של המבקש או בא כוחו בצירוף שלושה העתקים של הטופס הנ"ל.</w:t>
      </w:r>
    </w:p>
    <w:p w14:paraId="5134942F" w14:textId="77777777" w:rsidR="006B780D" w:rsidRDefault="006B780D">
      <w:pPr>
        <w:pStyle w:val="P00"/>
        <w:spacing w:before="72"/>
        <w:ind w:left="0" w:right="1134"/>
        <w:rPr>
          <w:rFonts w:cs="FrankRuehl"/>
          <w:sz w:val="26"/>
          <w:rtl/>
        </w:rPr>
      </w:pPr>
      <w:r>
        <w:rPr>
          <w:rFonts w:cs="FrankRuehl"/>
          <w:sz w:val="26"/>
          <w:rtl/>
        </w:rPr>
        <w:t>------------</w:t>
      </w:r>
    </w:p>
    <w:p w14:paraId="6925BB45" w14:textId="77777777" w:rsidR="006B780D" w:rsidRDefault="006B78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(12)</w:t>
      </w:r>
      <w:r>
        <w:rPr>
          <w:rFonts w:cs="FrankRuehl"/>
          <w:rtl/>
        </w:rPr>
        <w:t> </w:t>
      </w:r>
      <w:r>
        <w:rPr>
          <w:rFonts w:cs="FrankRuehl"/>
          <w:rtl/>
        </w:rPr>
        <w:t>פו</w:t>
      </w:r>
      <w:r>
        <w:rPr>
          <w:rFonts w:cs="FrankRuehl" w:hint="cs"/>
          <w:rtl/>
        </w:rPr>
        <w:t>רסמו ע"ר מס' 1102 מיום 29.5.1941, תו</w:t>
      </w:r>
      <w:r>
        <w:rPr>
          <w:rFonts w:cs="FrankRuehl"/>
          <w:rtl/>
        </w:rPr>
        <w:t xml:space="preserve">ס' 2, </w:t>
      </w:r>
      <w:r>
        <w:rPr>
          <w:rFonts w:cs="FrankRuehl" w:hint="cs"/>
          <w:rtl/>
        </w:rPr>
        <w:t>עמ' (ע) 746, (א) 897;</w:t>
      </w:r>
    </w:p>
    <w:p w14:paraId="678E2AFE" w14:textId="77777777" w:rsidR="006B780D" w:rsidRDefault="006B78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קנה ע"ר מס' 1502 מיום 29.6.1946, תוס' 1, עמ' (ע) 107, (א) 191.</w:t>
      </w:r>
    </w:p>
    <w:p w14:paraId="541445D0" w14:textId="77777777" w:rsidR="006B780D" w:rsidRDefault="006B780D">
      <w:pPr>
        <w:pStyle w:val="page"/>
        <w:widowControl/>
        <w:ind w:right="1134"/>
        <w:rPr>
          <w:rFonts w:cs="David"/>
          <w:position w:val="0"/>
          <w:sz w:val="22"/>
          <w:rtl/>
        </w:rPr>
      </w:pPr>
      <w:r>
        <w:rPr>
          <w:rFonts w:cs="David"/>
          <w:position w:val="0"/>
          <w:sz w:val="22"/>
          <w:rtl/>
        </w:rPr>
        <w:t xml:space="preserve"> </w:t>
      </w:r>
    </w:p>
    <w:p w14:paraId="28C719DA"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קום שהרשות היא המבקשת יש להגיש בצירוף הבקשה ארבעה העתקים מהודעת התביעה שנמסרה עפ"י סעיף 12 לפקודה וכן הודעה (בצירוף שלושה העתקים ה</w:t>
      </w:r>
      <w:r>
        <w:rPr>
          <w:rStyle w:val="default"/>
          <w:rFonts w:cs="FrankRuehl"/>
          <w:rtl/>
        </w:rPr>
        <w:t>ימ</w:t>
      </w:r>
      <w:r>
        <w:rPr>
          <w:rStyle w:val="default"/>
          <w:rFonts w:cs="FrankRuehl" w:hint="cs"/>
          <w:rtl/>
        </w:rPr>
        <w:t xml:space="preserve">נה), המכילה את תשובת הרשות לתביעה אשר תפרט </w:t>
      </w:r>
      <w:r>
        <w:rPr>
          <w:rStyle w:val="default"/>
          <w:rFonts w:cs="FrankRuehl"/>
          <w:rtl/>
        </w:rPr>
        <w:t>—</w:t>
      </w:r>
    </w:p>
    <w:p w14:paraId="79377923" w14:textId="77777777" w:rsidR="006B780D" w:rsidRDefault="006B780D">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יזה הם הפרטים הכלולים בפרשת התביעה שהם שנויים במחלוקת;</w:t>
      </w:r>
    </w:p>
    <w:p w14:paraId="602F35B7" w14:textId="77777777" w:rsidR="006B780D" w:rsidRDefault="006B780D">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שתובעים פיצויים, שהרשות מודה בחובת תשלומם,</w:t>
      </w:r>
      <w:r>
        <w:rPr>
          <w:rStyle w:val="default"/>
          <w:rFonts w:cs="FrankRuehl"/>
          <w:rtl/>
        </w:rPr>
        <w:t>–ס</w:t>
      </w:r>
      <w:r>
        <w:rPr>
          <w:rStyle w:val="default"/>
          <w:rFonts w:cs="FrankRuehl" w:hint="cs"/>
          <w:rtl/>
        </w:rPr>
        <w:t xml:space="preserve">כום הפיצויים שיש לשלם וכן לאיזה פרטים בהודעת התביעה מתיחס סכום הפיצויים, את הסכום שזוקפים לחשבון כל </w:t>
      </w:r>
      <w:r>
        <w:rPr>
          <w:rStyle w:val="default"/>
          <w:rFonts w:cs="FrankRuehl"/>
          <w:rtl/>
        </w:rPr>
        <w:t>פר</w:t>
      </w:r>
      <w:r>
        <w:rPr>
          <w:rStyle w:val="default"/>
          <w:rFonts w:cs="FrankRuehl" w:hint="cs"/>
          <w:rtl/>
        </w:rPr>
        <w:t>ט וכיצד חושב אותו סכום;</w:t>
      </w:r>
    </w:p>
    <w:p w14:paraId="0E2C8D04" w14:textId="77777777" w:rsidR="006B780D" w:rsidRDefault="006B780D">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ענינים או נימוקים נוספים אשר יש להם זיקה לתביעה שיש בדעת הרשות להסתמך עליהם.</w:t>
      </w:r>
    </w:p>
    <w:p w14:paraId="5E2A9CA1"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וגשה ב</w:t>
      </w:r>
      <w:r>
        <w:rPr>
          <w:rStyle w:val="default"/>
          <w:rFonts w:cs="FrankRuehl"/>
          <w:rtl/>
        </w:rPr>
        <w:t>ק</w:t>
      </w:r>
      <w:r>
        <w:rPr>
          <w:rStyle w:val="default"/>
          <w:rFonts w:cs="FrankRuehl" w:hint="cs"/>
          <w:rtl/>
        </w:rPr>
        <w:t>שה בהתאם לפסקה (ב) של סעיף זה, על הרשם לשלוח בדואר הודעה על הבקשה בצירוף העתק מן הבקשה לתובע או לרשות (כפי שהענין יחייב) הנזכרים בבקש</w:t>
      </w:r>
      <w:r>
        <w:rPr>
          <w:rStyle w:val="default"/>
          <w:rFonts w:cs="FrankRuehl"/>
          <w:rtl/>
        </w:rPr>
        <w:t xml:space="preserve">ה </w:t>
      </w:r>
      <w:r>
        <w:rPr>
          <w:rStyle w:val="default"/>
          <w:rFonts w:cs="FrankRuehl" w:hint="cs"/>
          <w:rtl/>
        </w:rPr>
        <w:t>בתור הצד האחר בסכסוך. וכשהרשות היא המבקשת חייב הרשם לשלוח גם לתובע העתק מהודעת התביעה ומן ההודעה שהוגשה עפ"י פסקה (ג) של</w:t>
      </w:r>
      <w:r>
        <w:rPr>
          <w:rStyle w:val="default"/>
          <w:rFonts w:cs="FrankRuehl"/>
          <w:rtl/>
        </w:rPr>
        <w:t xml:space="preserve"> </w:t>
      </w:r>
      <w:r>
        <w:rPr>
          <w:rStyle w:val="default"/>
          <w:rFonts w:cs="FrankRuehl" w:hint="cs"/>
          <w:rtl/>
        </w:rPr>
        <w:t>סעיף זה.</w:t>
      </w:r>
    </w:p>
    <w:p w14:paraId="23C7C5F3"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שהתובע הוא המבקש, חייבת הרשות להגיש למשרד הרישום, בתוך ארבעה-עשר יום לאחר קבלת המודעה על הבקשה, שלושה העתקים מהודעת הת</w:t>
      </w:r>
      <w:r>
        <w:rPr>
          <w:rStyle w:val="default"/>
          <w:rFonts w:cs="FrankRuehl"/>
          <w:rtl/>
        </w:rPr>
        <w:t>בי</w:t>
      </w:r>
      <w:r>
        <w:rPr>
          <w:rStyle w:val="default"/>
          <w:rFonts w:cs="FrankRuehl" w:hint="cs"/>
          <w:rtl/>
        </w:rPr>
        <w:t>עה שניתנה עפ"י סעיף 12 לפקודה בצירוף הודעה (ועוד שני העתקים הימנה) המכילה את תשובת הרשות לתביעה המפרטת את הפרטים הקבועים</w:t>
      </w:r>
      <w:r>
        <w:rPr>
          <w:rStyle w:val="default"/>
          <w:rFonts w:cs="FrankRuehl"/>
          <w:rtl/>
        </w:rPr>
        <w:t xml:space="preserve"> </w:t>
      </w:r>
      <w:r>
        <w:rPr>
          <w:rStyle w:val="default"/>
          <w:rFonts w:cs="FrankRuehl" w:hint="cs"/>
          <w:rtl/>
        </w:rPr>
        <w:t>בפסקה (ג) של סעיף זה. בו בזמן חייבת הרשות לשלוח לתובע העתק ממודעת התביעה ומן ההודעה.</w:t>
      </w:r>
    </w:p>
    <w:p w14:paraId="4201BF9D" w14:textId="77777777" w:rsidR="006B780D" w:rsidRDefault="006B780D">
      <w:pPr>
        <w:pStyle w:val="P00"/>
        <w:spacing w:before="72"/>
        <w:ind w:left="0" w:right="1134"/>
        <w:rPr>
          <w:rStyle w:val="default"/>
          <w:rFonts w:cs="FrankRuehl"/>
          <w:rtl/>
        </w:rPr>
      </w:pPr>
      <w:r>
        <w:rPr>
          <w:rFonts w:cs="FrankRuehl"/>
          <w:sz w:val="26"/>
          <w:rtl/>
        </w:rPr>
        <w:lastRenderedPageBreak/>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כפוף להוראות התקנות 6 ו-7 הרי הודעת התביעה</w:t>
      </w:r>
      <w:r>
        <w:rPr>
          <w:rStyle w:val="default"/>
          <w:rFonts w:cs="FrankRuehl"/>
          <w:rtl/>
        </w:rPr>
        <w:t xml:space="preserve"> ש</w:t>
      </w:r>
      <w:r>
        <w:rPr>
          <w:rStyle w:val="default"/>
          <w:rFonts w:cs="FrankRuehl" w:hint="cs"/>
          <w:rtl/>
        </w:rPr>
        <w:t>ניתנה עפ"י סעיף 12 לפקודה תשמש תביעה שתוגש בפני בית הדין בהעברת הסכסוך אליו וההודעה שהוגשה עפ"י פסקה (ג) או פסקה (ה) תשמ</w:t>
      </w:r>
      <w:r>
        <w:rPr>
          <w:rStyle w:val="default"/>
          <w:rFonts w:cs="FrankRuehl"/>
          <w:rtl/>
        </w:rPr>
        <w:t>ש</w:t>
      </w:r>
      <w:r>
        <w:rPr>
          <w:rStyle w:val="default"/>
          <w:rFonts w:cs="FrankRuehl" w:hint="cs"/>
          <w:rtl/>
        </w:rPr>
        <w:t xml:space="preserve"> תשובה לאותה תביעה.</w:t>
      </w:r>
    </w:p>
    <w:p w14:paraId="5820B6B0" w14:textId="77777777" w:rsidR="006B780D" w:rsidRDefault="006B780D">
      <w:pPr>
        <w:pStyle w:val="P00"/>
        <w:spacing w:before="72"/>
        <w:ind w:left="0" w:right="1134"/>
        <w:rPr>
          <w:rStyle w:val="default"/>
          <w:rFonts w:cs="FrankRuehl"/>
          <w:rtl/>
        </w:rPr>
      </w:pPr>
      <w:bookmarkStart w:id="3" w:name="Seif3"/>
      <w:bookmarkEnd w:id="3"/>
      <w:r>
        <w:rPr>
          <w:lang w:val="he-IL"/>
        </w:rPr>
        <w:pict w14:anchorId="30D78FDD">
          <v:rect id="_x0000_s1029" style="position:absolute;left:0;text-align:left;margin-left:464.5pt;margin-top:8.05pt;width:75.05pt;height:24pt;z-index:251646976" o:allowincell="f" filled="f" stroked="f" strokecolor="lime" strokeweight=".25pt">
            <v:textbox inset="0,0,0,0">
              <w:txbxContent>
                <w:p w14:paraId="487F2D7A" w14:textId="77777777" w:rsidR="006B780D" w:rsidRDefault="006B780D">
                  <w:pPr>
                    <w:spacing w:line="160" w:lineRule="exact"/>
                    <w:jc w:val="left"/>
                    <w:rPr>
                      <w:rFonts w:cs="Miriam"/>
                      <w:noProof/>
                      <w:sz w:val="18"/>
                      <w:szCs w:val="18"/>
                      <w:rtl/>
                    </w:rPr>
                  </w:pPr>
                  <w:r>
                    <w:rPr>
                      <w:rFonts w:cs="Miriam"/>
                      <w:sz w:val="18"/>
                      <w:szCs w:val="18"/>
                      <w:rtl/>
                    </w:rPr>
                    <w:t>הו</w:t>
                  </w:r>
                  <w:r>
                    <w:rPr>
                      <w:rFonts w:cs="Miriam" w:hint="cs"/>
                      <w:sz w:val="18"/>
                      <w:szCs w:val="18"/>
                      <w:rtl/>
                    </w:rPr>
                    <w:t>דעה על תביעה לחלוקת הפיצויים והגשתה של תביעה זו</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שהוגשה תביעה לחלוקת פיצויים עפ"י סעיף 14 לפקודה, ואותה תביעה לא נתיישבה בדרך הסכם, רשאי מגיש התביעה (הקר</w:t>
      </w:r>
      <w:r>
        <w:rPr>
          <w:rStyle w:val="default"/>
          <w:rFonts w:cs="FrankRuehl"/>
          <w:rtl/>
        </w:rPr>
        <w:t>וי</w:t>
      </w:r>
      <w:r>
        <w:rPr>
          <w:rStyle w:val="default"/>
          <w:rFonts w:cs="FrankRuehl" w:hint="cs"/>
          <w:rtl/>
        </w:rPr>
        <w:t xml:space="preserve"> בפקודה זו "השוכר") או האדם שהיה בעל הרכוש סמוך להפקעתו או לרכישתו (הקרוי בתקנה זו "הבעל") או הרשות להודיע לבית הדין על התביעה לחלוקה בצורה הקבועה בתקנה זו, ועם מסירת הודעה כזאת מעבירים את התביעה לבית הדין כדי שיפסוק בה עפ"י הפקודה.</w:t>
      </w:r>
    </w:p>
    <w:p w14:paraId="7A0D50CE"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וסרים הודעה על </w:t>
      </w:r>
      <w:r>
        <w:rPr>
          <w:rStyle w:val="default"/>
          <w:rFonts w:cs="FrankRuehl"/>
          <w:rtl/>
        </w:rPr>
        <w:t>תב</w:t>
      </w:r>
      <w:r>
        <w:rPr>
          <w:rStyle w:val="default"/>
          <w:rFonts w:cs="FrankRuehl" w:hint="cs"/>
          <w:rtl/>
        </w:rPr>
        <w:t>יעה לחלוקה על ידי הגשת בקשה בטופס ב' של התוספת לתקנות אלה למשרד הריש</w:t>
      </w:r>
      <w:r>
        <w:rPr>
          <w:rStyle w:val="default"/>
          <w:rFonts w:cs="FrankRuehl"/>
          <w:rtl/>
        </w:rPr>
        <w:t>ו</w:t>
      </w:r>
      <w:r>
        <w:rPr>
          <w:rStyle w:val="default"/>
          <w:rFonts w:cs="FrankRuehl" w:hint="cs"/>
          <w:rtl/>
        </w:rPr>
        <w:t>ם (בצירוף ארבעה העתקים הימנה) החתומה על ידי הצד המגיש את הבקשה (הקרוי לקמן "המבקש") או עורך הדין שלו או מורשהו.</w:t>
      </w:r>
    </w:p>
    <w:p w14:paraId="6BE1EAFD"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שהרשות היא המבקש מגישים עם הבקשה חמישה העתקים של הודעת התביעה שניתנ</w:t>
      </w:r>
      <w:r>
        <w:rPr>
          <w:rStyle w:val="default"/>
          <w:rFonts w:cs="FrankRuehl"/>
          <w:rtl/>
        </w:rPr>
        <w:t xml:space="preserve">ה </w:t>
      </w:r>
      <w:r>
        <w:rPr>
          <w:rStyle w:val="default"/>
          <w:rFonts w:cs="FrankRuehl" w:hint="cs"/>
          <w:rtl/>
        </w:rPr>
        <w:t>עפ"י סעיף 14 לפקודה והודעה (ועוד ארבעה העתקים הימנה) המפרטת את הענינ</w:t>
      </w:r>
      <w:r>
        <w:rPr>
          <w:rStyle w:val="default"/>
          <w:rFonts w:cs="FrankRuehl"/>
          <w:rtl/>
        </w:rPr>
        <w:t>י</w:t>
      </w:r>
      <w:r>
        <w:rPr>
          <w:rStyle w:val="default"/>
          <w:rFonts w:cs="FrankRuehl" w:hint="cs"/>
          <w:rtl/>
        </w:rPr>
        <w:t xml:space="preserve">ם דלקמן: </w:t>
      </w:r>
      <w:r>
        <w:rPr>
          <w:rStyle w:val="default"/>
          <w:rFonts w:cs="FrankRuehl"/>
          <w:rtl/>
        </w:rPr>
        <w:t>—</w:t>
      </w:r>
    </w:p>
    <w:p w14:paraId="5500EB5D" w14:textId="77777777" w:rsidR="006B780D" w:rsidRDefault="006B780D">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רטים על כל תביעת פיצויים שהוגשה ע"י הבעל. וכשניתנה הודעת תביעה עפ"י סעיף 12 לפקודה יש לצרף אל ההודעה העתק של הודעה זו;</w:t>
      </w:r>
    </w:p>
    <w:p w14:paraId="1F522794" w14:textId="77777777" w:rsidR="006B780D" w:rsidRDefault="006B780D">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ל תשלום ששולם או שהוסכם לשלמו לבעל לשם יישוב </w:t>
      </w:r>
      <w:r>
        <w:rPr>
          <w:rStyle w:val="default"/>
          <w:rFonts w:cs="FrankRuehl"/>
          <w:rtl/>
        </w:rPr>
        <w:t>הת</w:t>
      </w:r>
      <w:r>
        <w:rPr>
          <w:rStyle w:val="default"/>
          <w:rFonts w:cs="FrankRuehl" w:hint="cs"/>
          <w:rtl/>
        </w:rPr>
        <w:t>ביעה;</w:t>
      </w:r>
    </w:p>
    <w:p w14:paraId="2DC5159C" w14:textId="77777777" w:rsidR="006B780D" w:rsidRDefault="006B780D">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לא נתישבה התביעה, מה המצב ביחס לאותה תביעה;</w:t>
      </w:r>
    </w:p>
    <w:p w14:paraId="7CDAC807" w14:textId="77777777" w:rsidR="006B780D" w:rsidRDefault="006B780D">
      <w:pPr>
        <w:pStyle w:val="page"/>
        <w:widowControl/>
        <w:ind w:right="1134"/>
        <w:rPr>
          <w:rFonts w:cs="David"/>
          <w:position w:val="0"/>
          <w:sz w:val="22"/>
          <w:rtl/>
        </w:rPr>
      </w:pPr>
      <w:r>
        <w:rPr>
          <w:rFonts w:cs="David"/>
          <w:position w:val="0"/>
          <w:sz w:val="22"/>
          <w:rtl/>
        </w:rPr>
        <w:t xml:space="preserve"> </w:t>
      </w:r>
    </w:p>
    <w:p w14:paraId="7038A3E2" w14:textId="77777777" w:rsidR="006B780D" w:rsidRDefault="006B780D">
      <w:pPr>
        <w:pStyle w:val="P22"/>
        <w:spacing w:before="72"/>
        <w:ind w:left="1021" w:right="1134"/>
        <w:rPr>
          <w:rStyle w:val="default"/>
          <w:rFonts w:cs="FrankRuehl"/>
          <w:rtl/>
        </w:rPr>
      </w:pPr>
      <w:r>
        <w:rPr>
          <w:rStyle w:val="default"/>
          <w:rFonts w:cs="FrankRuehl"/>
          <w:rtl/>
        </w:rPr>
        <w:t>(4)</w:t>
      </w:r>
      <w:r>
        <w:rPr>
          <w:rStyle w:val="default"/>
          <w:rFonts w:cs="FrankRuehl"/>
          <w:rtl/>
        </w:rPr>
        <w:tab/>
        <w:t>א</w:t>
      </w:r>
      <w:r>
        <w:rPr>
          <w:rStyle w:val="default"/>
          <w:rFonts w:cs="FrankRuehl" w:hint="cs"/>
          <w:rtl/>
        </w:rPr>
        <w:t>ם הועבר סכסוך ביחס לאותה תביעה לבית הדין, השם ומספר הסימוכין;</w:t>
      </w:r>
    </w:p>
    <w:p w14:paraId="47F4124E" w14:textId="77777777" w:rsidR="006B780D" w:rsidRDefault="006B780D">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הערה על התביעה לחלוקה שהרשות תמצא לראוי להעיר.</w:t>
      </w:r>
    </w:p>
    <w:p w14:paraId="796F2841"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שהוגשה בקשה בהתאם לפסקה (ב) דלעיל ישלח הרשם</w:t>
      </w:r>
      <w:r>
        <w:rPr>
          <w:rStyle w:val="default"/>
          <w:rFonts w:cs="FrankRuehl"/>
          <w:rtl/>
        </w:rPr>
        <w:t xml:space="preserve"> ה</w:t>
      </w:r>
      <w:r>
        <w:rPr>
          <w:rStyle w:val="default"/>
          <w:rFonts w:cs="FrankRuehl" w:hint="cs"/>
          <w:rtl/>
        </w:rPr>
        <w:t>ודעה עליה בדואר לצדדים האחרים הנזכרים בבקשה בצירוף העתק של הבקשה, וב</w:t>
      </w:r>
      <w:r>
        <w:rPr>
          <w:rStyle w:val="default"/>
          <w:rFonts w:cs="FrankRuehl"/>
          <w:rtl/>
        </w:rPr>
        <w:t>מ</w:t>
      </w:r>
      <w:r>
        <w:rPr>
          <w:rStyle w:val="default"/>
          <w:rFonts w:cs="FrankRuehl" w:hint="cs"/>
          <w:rtl/>
        </w:rPr>
        <w:t>קרים שעליהם חלה פסקה (ג) דלעיל, העתק של הודעת התביעה שהוגשה עפ"י סעיף 14 לפקודה ושל ההודעה שהוגשה עפ"י אותה פסקה.</w:t>
      </w:r>
    </w:p>
    <w:p w14:paraId="3868315C"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מקרים שלא חלה עליהם פסקה (ג) דלעיל, תגיש הרשות למשרד הרישום במשך </w:t>
      </w:r>
      <w:r>
        <w:rPr>
          <w:rStyle w:val="default"/>
          <w:rFonts w:cs="FrankRuehl"/>
          <w:rtl/>
        </w:rPr>
        <w:t>אר</w:t>
      </w:r>
      <w:r>
        <w:rPr>
          <w:rStyle w:val="default"/>
          <w:rFonts w:cs="FrankRuehl" w:hint="cs"/>
          <w:rtl/>
        </w:rPr>
        <w:t>בעה עשר יום מיום קבלת הבקשה שלושה העתקים של הודעת התביעה שניתנה עפ"י</w:t>
      </w:r>
      <w:r>
        <w:rPr>
          <w:rStyle w:val="default"/>
          <w:rFonts w:cs="FrankRuehl"/>
          <w:rtl/>
        </w:rPr>
        <w:t xml:space="preserve"> </w:t>
      </w:r>
      <w:r>
        <w:rPr>
          <w:rStyle w:val="default"/>
          <w:rFonts w:cs="FrankRuehl" w:hint="cs"/>
          <w:rtl/>
        </w:rPr>
        <w:t>סעיף 14 לפקודה, בצירוף הודעה (ועוד שני העתקים הימנה) המפרטת את הענינים שנקבעו בפסקה (ג) דלעיל. הרשות תשלח בו בזמן לשאר הצדדים הנזכרים בבקשה העתק של הודעת התביעה ושל ההודעה.</w:t>
      </w:r>
    </w:p>
    <w:p w14:paraId="103A780F"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וך ארב</w:t>
      </w:r>
      <w:r>
        <w:rPr>
          <w:rStyle w:val="default"/>
          <w:rFonts w:cs="FrankRuehl"/>
          <w:rtl/>
        </w:rPr>
        <w:t>עה</w:t>
      </w:r>
      <w:r>
        <w:rPr>
          <w:rStyle w:val="default"/>
          <w:rFonts w:cs="FrankRuehl" w:hint="cs"/>
          <w:rtl/>
        </w:rPr>
        <w:t xml:space="preserve"> עשר יום מיום קבלת ההעתקים של הודעת התביעה וההודעה עפ"י פסקה (ג) או </w:t>
      </w:r>
      <w:r>
        <w:rPr>
          <w:rStyle w:val="default"/>
          <w:rFonts w:cs="FrankRuehl"/>
          <w:rtl/>
        </w:rPr>
        <w:t>פ</w:t>
      </w:r>
      <w:r>
        <w:rPr>
          <w:rStyle w:val="default"/>
          <w:rFonts w:cs="FrankRuehl" w:hint="cs"/>
          <w:rtl/>
        </w:rPr>
        <w:t>סקה (ה) דלעיל, יגיש הבעל למשרד הרישום הודעה (ועוד שני העתקים הימנה) הכוללת את תשובתו לתביעת החלוקה והמפרטת את הענינים דלקמן:</w:t>
      </w:r>
    </w:p>
    <w:p w14:paraId="2E1C7E90" w14:textId="77777777" w:rsidR="006B780D" w:rsidRDefault="006B780D">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יזה הם הפרטים הכלולים בהודעת התביעה שהוא חולק עליהם;</w:t>
      </w:r>
    </w:p>
    <w:p w14:paraId="16302D1C" w14:textId="77777777" w:rsidR="006B780D" w:rsidRDefault="006B780D">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הוא מודה כי יש לחלק לשוכר חלק מסכום הפיצויים שישולם לו, ואם כך מה הוא החלק הזה וכיצד הגיע לכלל חישוב;</w:t>
      </w:r>
    </w:p>
    <w:p w14:paraId="513F59FF" w14:textId="77777777" w:rsidR="006B780D" w:rsidRDefault="006B780D">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נינים או נימוקים אחרים שיש להם זיקה לתביעת החלוקה ואשר יש בדעתו לסמוך עליהם.</w:t>
      </w:r>
    </w:p>
    <w:p w14:paraId="066C68C7" w14:textId="77777777" w:rsidR="006B780D" w:rsidRDefault="006B780D">
      <w:pPr>
        <w:pStyle w:val="P00"/>
        <w:spacing w:before="72"/>
        <w:ind w:left="0" w:right="1134"/>
        <w:rPr>
          <w:rFonts w:cs="FrankRuehl"/>
          <w:sz w:val="26"/>
          <w:rtl/>
        </w:rPr>
      </w:pPr>
      <w:r>
        <w:rPr>
          <w:rFonts w:cs="FrankRuehl"/>
          <w:sz w:val="26"/>
          <w:rtl/>
        </w:rPr>
        <w:t>בו</w:t>
      </w:r>
      <w:r>
        <w:rPr>
          <w:rFonts w:cs="FrankRuehl" w:hint="cs"/>
          <w:sz w:val="26"/>
          <w:rtl/>
        </w:rPr>
        <w:t xml:space="preserve"> בזמן ישלח הבעל העתק של ההודעה לשאר הצדדים המוזכרים בבקשה.</w:t>
      </w:r>
    </w:p>
    <w:p w14:paraId="07FC454E"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בכפ</w:t>
      </w:r>
      <w:r>
        <w:rPr>
          <w:rStyle w:val="default"/>
          <w:rFonts w:cs="FrankRuehl" w:hint="cs"/>
          <w:rtl/>
        </w:rPr>
        <w:t>וף להוראות תקנה 6 ו-7 לתקנות אלה תשמש הודעת התביעה הניתנת עפ"י סעיף 14 לפקודה תביעת חלוקה שתוגש לבית הדין בשעת הבירור, ואילו ההודעה המוגשת עפ"י פסקה (ו) דלעיל תשמש תשובה לאותה תביעה.</w:t>
      </w:r>
    </w:p>
    <w:p w14:paraId="73FB7ED9" w14:textId="77777777" w:rsidR="006B780D" w:rsidRDefault="006B780D">
      <w:pPr>
        <w:pStyle w:val="P00"/>
        <w:spacing w:before="72"/>
        <w:ind w:left="0" w:right="1134"/>
        <w:rPr>
          <w:rStyle w:val="default"/>
          <w:rFonts w:cs="FrankRuehl"/>
          <w:rtl/>
        </w:rPr>
      </w:pPr>
      <w:bookmarkStart w:id="4" w:name="Seif4"/>
      <w:bookmarkEnd w:id="4"/>
      <w:r>
        <w:rPr>
          <w:lang w:val="he-IL"/>
        </w:rPr>
        <w:pict w14:anchorId="58B6E74D">
          <v:rect id="_x0000_s1030" style="position:absolute;left:0;text-align:left;margin-left:464.5pt;margin-top:8.05pt;width:75.05pt;height:8pt;z-index:251648000" o:allowincell="f" filled="f" stroked="f" strokecolor="lime" strokeweight=".25pt">
            <v:textbox inset="0,0,0,0">
              <w:txbxContent>
                <w:p w14:paraId="78E61587" w14:textId="77777777" w:rsidR="006B780D" w:rsidRDefault="006B780D">
                  <w:pPr>
                    <w:spacing w:line="160" w:lineRule="exact"/>
                    <w:jc w:val="left"/>
                    <w:rPr>
                      <w:rFonts w:cs="Miriam"/>
                      <w:noProof/>
                      <w:sz w:val="18"/>
                      <w:szCs w:val="18"/>
                      <w:rtl/>
                    </w:rPr>
                  </w:pPr>
                  <w:r>
                    <w:rPr>
                      <w:rFonts w:cs="Miriam"/>
                      <w:sz w:val="18"/>
                      <w:szCs w:val="18"/>
                      <w:rtl/>
                    </w:rPr>
                    <w:t>כת</w:t>
                  </w:r>
                  <w:r>
                    <w:rPr>
                      <w:rFonts w:cs="Miriam" w:hint="cs"/>
                      <w:sz w:val="18"/>
                      <w:szCs w:val="18"/>
                      <w:rtl/>
                    </w:rPr>
                    <w:t>ובת למסירת מסמכים</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 xml:space="preserve"> צד לסכסוך שהוגש לבירור לבית הדין חייב להמציא לרשם ולשאר הצדדים כ</w:t>
      </w:r>
      <w:r>
        <w:rPr>
          <w:rStyle w:val="default"/>
          <w:rFonts w:cs="FrankRuehl"/>
          <w:rtl/>
        </w:rPr>
        <w:t>תו</w:t>
      </w:r>
      <w:r>
        <w:rPr>
          <w:rStyle w:val="default"/>
          <w:rFonts w:cs="FrankRuehl" w:hint="cs"/>
          <w:rtl/>
        </w:rPr>
        <w:t>בת בישראל שאליה אפשר יהא לשלוח כל הודעות בנוגע</w:t>
      </w:r>
      <w:r>
        <w:rPr>
          <w:rStyle w:val="default"/>
          <w:rFonts w:cs="FrankRuehl"/>
          <w:rtl/>
        </w:rPr>
        <w:t xml:space="preserve"> </w:t>
      </w:r>
      <w:r>
        <w:rPr>
          <w:rStyle w:val="default"/>
          <w:rFonts w:cs="FrankRuehl" w:hint="cs"/>
          <w:rtl/>
        </w:rPr>
        <w:t>לבירור, ואילו אם הצד הוא מבקש, עליו לציין את כתובתו בבקשה. שאר הצדדים חייבים להמציא את הכתובת בדואר מיד לאחר שיקבלו הודעה על הבקשה.</w:t>
      </w:r>
    </w:p>
    <w:p w14:paraId="123E4FE8" w14:textId="77777777" w:rsidR="006B780D" w:rsidRDefault="006B780D">
      <w:pPr>
        <w:pStyle w:val="P00"/>
        <w:spacing w:before="72"/>
        <w:ind w:left="0" w:right="1134"/>
        <w:rPr>
          <w:rStyle w:val="default"/>
          <w:rFonts w:cs="FrankRuehl"/>
          <w:rtl/>
        </w:rPr>
      </w:pPr>
      <w:bookmarkStart w:id="5" w:name="Seif5"/>
      <w:bookmarkEnd w:id="5"/>
      <w:r>
        <w:rPr>
          <w:lang w:val="he-IL"/>
        </w:rPr>
        <w:pict w14:anchorId="7BD462E4">
          <v:rect id="_x0000_s1031" style="position:absolute;left:0;text-align:left;margin-left:464.5pt;margin-top:8.05pt;width:75.05pt;height:8pt;z-index:251649024" o:allowincell="f" filled="f" stroked="f" strokecolor="lime" strokeweight=".25pt">
            <v:textbox inset="0,0,0,0">
              <w:txbxContent>
                <w:p w14:paraId="5829849E" w14:textId="77777777" w:rsidR="006B780D" w:rsidRDefault="006B780D">
                  <w:pPr>
                    <w:spacing w:line="160" w:lineRule="exact"/>
                    <w:jc w:val="left"/>
                    <w:rPr>
                      <w:rFonts w:cs="Miriam"/>
                      <w:noProof/>
                      <w:sz w:val="18"/>
                      <w:szCs w:val="18"/>
                      <w:rtl/>
                    </w:rPr>
                  </w:pPr>
                  <w:r>
                    <w:rPr>
                      <w:rFonts w:cs="Miriam"/>
                      <w:sz w:val="18"/>
                      <w:szCs w:val="18"/>
                      <w:rtl/>
                    </w:rPr>
                    <w:t>פר</w:t>
                  </w:r>
                  <w:r>
                    <w:rPr>
                      <w:rFonts w:cs="Miriam" w:hint="cs"/>
                      <w:sz w:val="18"/>
                      <w:szCs w:val="18"/>
                      <w:rtl/>
                    </w:rPr>
                    <w:t>טים</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אי בית הדין לצוות להמציא לו הודעה נוספת וטובה יותר על מהותה של כל תבי</w:t>
      </w:r>
      <w:r>
        <w:rPr>
          <w:rStyle w:val="default"/>
          <w:rFonts w:cs="FrankRuehl"/>
          <w:rtl/>
        </w:rPr>
        <w:t>עה</w:t>
      </w:r>
      <w:r>
        <w:rPr>
          <w:rStyle w:val="default"/>
          <w:rFonts w:cs="FrankRuehl" w:hint="cs"/>
          <w:rtl/>
        </w:rPr>
        <w:t xml:space="preserve"> או של תשובה לתביעה, או פרטים נוספים ו</w:t>
      </w:r>
      <w:r>
        <w:rPr>
          <w:rStyle w:val="default"/>
          <w:rFonts w:cs="FrankRuehl"/>
          <w:rtl/>
        </w:rPr>
        <w:t>ט</w:t>
      </w:r>
      <w:r>
        <w:rPr>
          <w:rStyle w:val="default"/>
          <w:rFonts w:cs="FrankRuehl" w:hint="cs"/>
          <w:rtl/>
        </w:rPr>
        <w:t xml:space="preserve">ובים יותר על כל ענין הכלול בכל הודעת תביעה שהיא, או בכל פרשה או בכל כתב שהוגשו עפ"י תקנות אלה באותם תנאים אשר יישרו בעיני בית המשפט בקשר להוצאות בית דין או לענינים אחרים. בטרם יפנו לבית הדין בבקשה למתן צו כזה חייב </w:t>
      </w:r>
      <w:r>
        <w:rPr>
          <w:rStyle w:val="default"/>
          <w:rFonts w:cs="FrankRuehl"/>
          <w:rtl/>
        </w:rPr>
        <w:t>ה</w:t>
      </w:r>
      <w:r>
        <w:rPr>
          <w:rStyle w:val="default"/>
          <w:rFonts w:cs="FrankRuehl" w:hint="cs"/>
          <w:rtl/>
        </w:rPr>
        <w:t>צ</w:t>
      </w:r>
      <w:r>
        <w:rPr>
          <w:rStyle w:val="default"/>
          <w:rFonts w:cs="FrankRuehl"/>
          <w:rtl/>
        </w:rPr>
        <w:t>ד</w:t>
      </w:r>
      <w:r>
        <w:rPr>
          <w:rStyle w:val="default"/>
          <w:rFonts w:cs="FrankRuehl" w:hint="cs"/>
          <w:rtl/>
        </w:rPr>
        <w:t xml:space="preserve"> הרוצה בהודעה הנוספת והטובה יותר או בפ</w:t>
      </w:r>
      <w:r>
        <w:rPr>
          <w:rStyle w:val="default"/>
          <w:rFonts w:cs="FrankRuehl"/>
          <w:rtl/>
        </w:rPr>
        <w:t>ר</w:t>
      </w:r>
      <w:r>
        <w:rPr>
          <w:rStyle w:val="default"/>
          <w:rFonts w:cs="FrankRuehl" w:hint="cs"/>
          <w:rtl/>
        </w:rPr>
        <w:t>טים הנוספים והיותר טובים להגיש בקשה על כך בכתב. שלושה העתקים מכל הודעה או פרטים שנמסרו בהתאם לבקשה או לצו עפ"י תקנה זו תוגשנה למשרד הרישום וההעתקים יישלחו לשאר הצדדים לבירור.</w:t>
      </w:r>
    </w:p>
    <w:p w14:paraId="7B8C4188" w14:textId="77777777" w:rsidR="006B780D" w:rsidRDefault="006B780D">
      <w:pPr>
        <w:pStyle w:val="P00"/>
        <w:spacing w:before="72"/>
        <w:ind w:left="0" w:right="1134"/>
        <w:rPr>
          <w:rStyle w:val="default"/>
          <w:rFonts w:cs="FrankRuehl"/>
          <w:rtl/>
        </w:rPr>
      </w:pPr>
      <w:bookmarkStart w:id="6" w:name="Seif6"/>
      <w:bookmarkEnd w:id="6"/>
      <w:r>
        <w:rPr>
          <w:lang w:val="he-IL"/>
        </w:rPr>
        <w:pict w14:anchorId="1DE2B094">
          <v:rect id="_x0000_s1032" style="position:absolute;left:0;text-align:left;margin-left:464.5pt;margin-top:8.05pt;width:75.05pt;height:8pt;z-index:251650048" o:allowincell="f" filled="f" stroked="f" strokecolor="lime" strokeweight=".25pt">
            <v:textbox inset="0,0,0,0">
              <w:txbxContent>
                <w:p w14:paraId="40ECE840" w14:textId="77777777" w:rsidR="006B780D" w:rsidRDefault="006B780D">
                  <w:pPr>
                    <w:spacing w:line="160" w:lineRule="exact"/>
                    <w:jc w:val="left"/>
                    <w:rPr>
                      <w:rFonts w:cs="Miriam"/>
                      <w:noProof/>
                      <w:sz w:val="18"/>
                      <w:szCs w:val="18"/>
                      <w:rtl/>
                    </w:rPr>
                  </w:pPr>
                  <w:r>
                    <w:rPr>
                      <w:rFonts w:cs="Miriam"/>
                      <w:sz w:val="18"/>
                      <w:szCs w:val="18"/>
                      <w:rtl/>
                    </w:rPr>
                    <w:t>תי</w:t>
                  </w:r>
                  <w:r>
                    <w:rPr>
                      <w:rFonts w:cs="Miriam" w:hint="cs"/>
                      <w:sz w:val="18"/>
                      <w:szCs w:val="18"/>
                      <w:rtl/>
                    </w:rPr>
                    <w:t>קון</w:t>
                  </w:r>
                </w:p>
              </w:txbxContent>
            </v:textbox>
            <w10:anchorlock/>
          </v:rect>
        </w:pict>
      </w:r>
      <w:r>
        <w:rPr>
          <w:rStyle w:val="big-number"/>
          <w:rFonts w:cs="Miriam"/>
          <w:rtl/>
        </w:rPr>
        <w:t>7.</w:t>
      </w:r>
      <w:r>
        <w:rPr>
          <w:rStyle w:val="big-number"/>
          <w:rFonts w:cs="Miriam"/>
          <w:rtl/>
        </w:rPr>
        <w:tab/>
      </w:r>
      <w:r>
        <w:rPr>
          <w:rStyle w:val="default"/>
          <w:rFonts w:cs="FrankRuehl"/>
          <w:rtl/>
        </w:rPr>
        <w:t>רש</w:t>
      </w:r>
      <w:r>
        <w:rPr>
          <w:rStyle w:val="default"/>
          <w:rFonts w:cs="FrankRuehl" w:hint="cs"/>
          <w:rtl/>
        </w:rPr>
        <w:t>אי בית הדין בצו שיינתן בכל שלב משל</w:t>
      </w:r>
      <w:r>
        <w:rPr>
          <w:rStyle w:val="default"/>
          <w:rFonts w:cs="FrankRuehl"/>
          <w:rtl/>
        </w:rPr>
        <w:t>בי</w:t>
      </w:r>
      <w:r>
        <w:rPr>
          <w:rStyle w:val="default"/>
          <w:rFonts w:cs="FrankRuehl" w:hint="cs"/>
          <w:rtl/>
        </w:rPr>
        <w:t xml:space="preserve"> הבירור להרשות לכל צד לתקן את </w:t>
      </w:r>
      <w:r>
        <w:rPr>
          <w:rStyle w:val="default"/>
          <w:rFonts w:cs="FrankRuehl"/>
          <w:rtl/>
        </w:rPr>
        <w:t>ה</w:t>
      </w:r>
      <w:r>
        <w:rPr>
          <w:rStyle w:val="default"/>
          <w:rFonts w:cs="FrankRuehl" w:hint="cs"/>
          <w:rtl/>
        </w:rPr>
        <w:t>ודעת התביעה שלו או כל הודעה או כל כתב אחר שהוגש עפ"י תקנות</w:t>
      </w:r>
    </w:p>
    <w:p w14:paraId="4EBAFED5" w14:textId="77777777" w:rsidR="006B780D" w:rsidRDefault="006B780D">
      <w:pPr>
        <w:pStyle w:val="page"/>
        <w:widowControl/>
        <w:ind w:right="1134"/>
        <w:rPr>
          <w:rFonts w:cs="David"/>
          <w:position w:val="0"/>
          <w:sz w:val="22"/>
          <w:rtl/>
        </w:rPr>
      </w:pPr>
      <w:r>
        <w:rPr>
          <w:rFonts w:cs="David"/>
          <w:position w:val="0"/>
          <w:sz w:val="22"/>
          <w:rtl/>
        </w:rPr>
        <w:t xml:space="preserve"> </w:t>
      </w:r>
    </w:p>
    <w:p w14:paraId="76CF181A" w14:textId="77777777" w:rsidR="006B780D" w:rsidRDefault="006B780D">
      <w:pPr>
        <w:pStyle w:val="P00"/>
        <w:spacing w:before="72"/>
        <w:ind w:left="0" w:right="1134"/>
        <w:rPr>
          <w:rFonts w:cs="FrankRuehl"/>
          <w:sz w:val="26"/>
          <w:rtl/>
        </w:rPr>
      </w:pPr>
      <w:r>
        <w:rPr>
          <w:rFonts w:cs="FrankRuehl"/>
          <w:sz w:val="26"/>
          <w:rtl/>
        </w:rPr>
        <w:t>אל</w:t>
      </w:r>
      <w:r>
        <w:rPr>
          <w:rFonts w:cs="FrankRuehl" w:hint="cs"/>
          <w:sz w:val="26"/>
          <w:rtl/>
        </w:rPr>
        <w:t xml:space="preserve">ה, באותו אופן ובאותם תנאים שיהיו צודקים. הצד הרוצה לעשות תיקון כזה לפני בירור המשפט חייב לפני שיבקש מאת בית הדין ליתן צו, לשלוח לצדדים </w:t>
      </w:r>
      <w:r>
        <w:rPr>
          <w:rFonts w:cs="FrankRuehl"/>
          <w:sz w:val="26"/>
          <w:rtl/>
        </w:rPr>
        <w:t>הא</w:t>
      </w:r>
      <w:r>
        <w:rPr>
          <w:rFonts w:cs="FrankRuehl" w:hint="cs"/>
          <w:sz w:val="26"/>
          <w:rtl/>
        </w:rPr>
        <w:t>חרים בסכסוך הנידון העתק אחד מה</w:t>
      </w:r>
      <w:r>
        <w:rPr>
          <w:rFonts w:cs="FrankRuehl"/>
          <w:sz w:val="26"/>
          <w:rtl/>
        </w:rPr>
        <w:t>ת</w:t>
      </w:r>
      <w:r>
        <w:rPr>
          <w:rFonts w:cs="FrankRuehl" w:hint="cs"/>
          <w:sz w:val="26"/>
          <w:rtl/>
        </w:rPr>
        <w:t xml:space="preserve">יקון המוצע ובקשה להסכם לאותו תיקון, ואם ניתנה ההסכמה כאמור, מותר יהא לעשות את התיקון בהתאם לכך. שלושה העתקים מכל הליך כפי שתוקן בהתאם להסכמה שניתנה או לצו שניתן עפ"י תקנה זו, תוגשנה למשרד הרישום והעתקים יימסרו לשאר הצדדים </w:t>
      </w:r>
      <w:r>
        <w:rPr>
          <w:rFonts w:cs="FrankRuehl"/>
          <w:sz w:val="26"/>
          <w:rtl/>
        </w:rPr>
        <w:t>ל</w:t>
      </w:r>
      <w:r>
        <w:rPr>
          <w:rFonts w:cs="FrankRuehl" w:hint="cs"/>
          <w:sz w:val="26"/>
          <w:rtl/>
        </w:rPr>
        <w:t>ס</w:t>
      </w:r>
      <w:r>
        <w:rPr>
          <w:rFonts w:cs="FrankRuehl"/>
          <w:sz w:val="26"/>
          <w:rtl/>
        </w:rPr>
        <w:t>כ</w:t>
      </w:r>
      <w:r>
        <w:rPr>
          <w:rFonts w:cs="FrankRuehl" w:hint="cs"/>
          <w:sz w:val="26"/>
          <w:rtl/>
        </w:rPr>
        <w:t>סוך:</w:t>
      </w:r>
    </w:p>
    <w:p w14:paraId="01DC9EC7"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כי לגבי הודעת תביעה שניתנה עפ"י סעיף 12 לפקודה הרי תיקון שנעשה עפ"י תקנה זו אין תקפו כתוקף תיקון של הודעה הניתנת עפ"י החוק בתור שכזאת.</w:t>
      </w:r>
    </w:p>
    <w:p w14:paraId="07C3D931" w14:textId="77777777" w:rsidR="006B780D" w:rsidRDefault="006B780D">
      <w:pPr>
        <w:pStyle w:val="P00"/>
        <w:spacing w:before="72"/>
        <w:ind w:left="0" w:right="1134"/>
        <w:rPr>
          <w:rStyle w:val="default"/>
          <w:rFonts w:cs="FrankRuehl"/>
          <w:rtl/>
        </w:rPr>
      </w:pPr>
      <w:bookmarkStart w:id="7" w:name="Seif7"/>
      <w:bookmarkEnd w:id="7"/>
      <w:r>
        <w:rPr>
          <w:lang w:val="he-IL"/>
        </w:rPr>
        <w:pict w14:anchorId="1C9CD909">
          <v:rect id="_x0000_s1033" style="position:absolute;left:0;text-align:left;margin-left:464.5pt;margin-top:8.05pt;width:75.05pt;height:8pt;z-index:251651072" o:allowincell="f" filled="f" stroked="f" strokecolor="lime" strokeweight=".25pt">
            <v:textbox inset="0,0,0,0">
              <w:txbxContent>
                <w:p w14:paraId="41B4889A" w14:textId="77777777" w:rsidR="006B780D" w:rsidRDefault="006B780D">
                  <w:pPr>
                    <w:spacing w:line="160" w:lineRule="exact"/>
                    <w:jc w:val="left"/>
                    <w:rPr>
                      <w:rFonts w:cs="Miriam"/>
                      <w:noProof/>
                      <w:sz w:val="18"/>
                      <w:szCs w:val="18"/>
                      <w:rtl/>
                    </w:rPr>
                  </w:pPr>
                  <w:r>
                    <w:rPr>
                      <w:rFonts w:cs="Miriam"/>
                      <w:sz w:val="18"/>
                      <w:szCs w:val="18"/>
                      <w:rtl/>
                    </w:rPr>
                    <w:t>הח</w:t>
                  </w:r>
                  <w:r>
                    <w:rPr>
                      <w:rFonts w:cs="Miriam" w:hint="cs"/>
                      <w:sz w:val="18"/>
                      <w:szCs w:val="18"/>
                      <w:rtl/>
                    </w:rPr>
                    <w:t>לפת צדדים</w:t>
                  </w:r>
                </w:p>
              </w:txbxContent>
            </v:textbox>
            <w10:anchorlock/>
          </v:rect>
        </w:pict>
      </w:r>
      <w:r>
        <w:rPr>
          <w:rStyle w:val="big-number"/>
          <w:rFonts w:cs="Miriam"/>
          <w:rtl/>
        </w:rPr>
        <w:t>8.</w:t>
      </w:r>
      <w:r>
        <w:rPr>
          <w:rStyle w:val="big-number"/>
          <w:rFonts w:cs="Miriam"/>
          <w:rtl/>
        </w:rPr>
        <w:tab/>
      </w:r>
      <w:r>
        <w:rPr>
          <w:rStyle w:val="default"/>
          <w:rFonts w:cs="FrankRuehl"/>
          <w:rtl/>
        </w:rPr>
        <w:t>רש</w:t>
      </w:r>
      <w:r>
        <w:rPr>
          <w:rStyle w:val="default"/>
          <w:rFonts w:cs="FrankRuehl" w:hint="cs"/>
          <w:rtl/>
        </w:rPr>
        <w:t>אי בית הדין בכל שלב משלבי הבירור, בין כשיש ובין כשאין בקשה מכל צד וכן על יסוד בקשה מאת אדם המבקש שיצר</w:t>
      </w:r>
      <w:r>
        <w:rPr>
          <w:rStyle w:val="default"/>
          <w:rFonts w:cs="FrankRuehl"/>
          <w:rtl/>
        </w:rPr>
        <w:t>פו</w:t>
      </w:r>
      <w:r>
        <w:rPr>
          <w:rStyle w:val="default"/>
          <w:rFonts w:cs="FrankRuehl" w:hint="cs"/>
          <w:rtl/>
        </w:rPr>
        <w:t xml:space="preserve"> אותו כצד, ובאות</w:t>
      </w:r>
      <w:r>
        <w:rPr>
          <w:rStyle w:val="default"/>
          <w:rFonts w:cs="FrankRuehl"/>
          <w:rtl/>
        </w:rPr>
        <w:t>ם</w:t>
      </w:r>
      <w:r>
        <w:rPr>
          <w:rStyle w:val="default"/>
          <w:rFonts w:cs="FrankRuehl" w:hint="cs"/>
          <w:rtl/>
        </w:rPr>
        <w:t xml:space="preserve"> תנאים שיהיו נראים צודקים, לצוות להוציא מכלל הבירור כל אדם אשר צירפוהו שלא כדין בתור צד או לצרף לבירור כל אדם שיש לו איזו טובת הנאה שהיא בבירור ואשר נוכחותו בפני בית הדין תוכל להיות דרושה כדי לאפשר לבית הדין לפסוק בצורה של ממש ולחלוטין </w:t>
      </w:r>
      <w:r>
        <w:rPr>
          <w:rStyle w:val="default"/>
          <w:rFonts w:cs="FrankRuehl"/>
          <w:rtl/>
        </w:rPr>
        <w:t>ב</w:t>
      </w:r>
      <w:r>
        <w:rPr>
          <w:rStyle w:val="default"/>
          <w:rFonts w:cs="FrankRuehl" w:hint="cs"/>
          <w:rtl/>
        </w:rPr>
        <w:t>כ</w:t>
      </w:r>
      <w:r>
        <w:rPr>
          <w:rStyle w:val="default"/>
          <w:rFonts w:cs="FrankRuehl"/>
          <w:rtl/>
        </w:rPr>
        <w:t>ל</w:t>
      </w:r>
      <w:r>
        <w:rPr>
          <w:rStyle w:val="default"/>
          <w:rFonts w:cs="FrankRuehl" w:hint="cs"/>
          <w:rtl/>
        </w:rPr>
        <w:t xml:space="preserve"> שאלה שנתעוררה ב</w:t>
      </w:r>
      <w:r>
        <w:rPr>
          <w:rStyle w:val="default"/>
          <w:rFonts w:cs="FrankRuehl"/>
          <w:rtl/>
        </w:rPr>
        <w:t>ב</w:t>
      </w:r>
      <w:r>
        <w:rPr>
          <w:rStyle w:val="default"/>
          <w:rFonts w:cs="FrankRuehl" w:hint="cs"/>
          <w:rtl/>
        </w:rPr>
        <w:t>ירור:</w:t>
      </w:r>
    </w:p>
    <w:p w14:paraId="7F6FD64F"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ששום אדם לא יצורף כצד אלא אם הביע את הסכמתו לכך בכתב שהגישו למשרד הרישום.</w:t>
      </w:r>
    </w:p>
    <w:p w14:paraId="007D9DAA"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מק</w:t>
      </w:r>
      <w:r>
        <w:rPr>
          <w:rStyle w:val="default"/>
          <w:rFonts w:cs="FrankRuehl" w:hint="cs"/>
          <w:rtl/>
        </w:rPr>
        <w:t>ום שניתן צו כזה, רשאי בית הדין ליתן הוראות בנוגע להגשת כל הודעת תביעה נוספת או מתוקנת וכן בנוגע לכל הודעה או לכל הליך אחר בכתב ולמסירתו ובנוגע למהל</w:t>
      </w:r>
      <w:r>
        <w:rPr>
          <w:rStyle w:val="default"/>
          <w:rFonts w:cs="FrankRuehl"/>
          <w:rtl/>
        </w:rPr>
        <w:t xml:space="preserve">ך </w:t>
      </w:r>
      <w:r>
        <w:rPr>
          <w:rStyle w:val="default"/>
          <w:rFonts w:cs="FrankRuehl" w:hint="cs"/>
          <w:rtl/>
        </w:rPr>
        <w:t xml:space="preserve">הבירור, ככל אשר </w:t>
      </w:r>
      <w:r>
        <w:rPr>
          <w:rStyle w:val="default"/>
          <w:rFonts w:cs="FrankRuehl"/>
          <w:rtl/>
        </w:rPr>
        <w:t>י</w:t>
      </w:r>
      <w:r>
        <w:rPr>
          <w:rStyle w:val="default"/>
          <w:rFonts w:cs="FrankRuehl" w:hint="cs"/>
          <w:rtl/>
        </w:rPr>
        <w:t>מצא בית הדין לראוי. הודעה על צו בענין צירוף איזה צד לבירור או הוצאת איזה צד מכלל הבירור עפ"י תקנה זו תישלח לאותו צד ע"י הרשם.</w:t>
      </w:r>
    </w:p>
    <w:p w14:paraId="6E162898" w14:textId="77777777" w:rsidR="006B780D" w:rsidRDefault="006B780D">
      <w:pPr>
        <w:pStyle w:val="P00"/>
        <w:spacing w:before="72"/>
        <w:ind w:left="0" w:right="1134"/>
        <w:rPr>
          <w:rStyle w:val="default"/>
          <w:rFonts w:cs="FrankRuehl"/>
          <w:rtl/>
        </w:rPr>
      </w:pPr>
      <w:bookmarkStart w:id="8" w:name="Seif8"/>
      <w:bookmarkEnd w:id="8"/>
      <w:r>
        <w:rPr>
          <w:lang w:val="he-IL"/>
        </w:rPr>
        <w:pict w14:anchorId="483EFBBF">
          <v:rect id="_x0000_s1034" style="position:absolute;left:0;text-align:left;margin-left:464.5pt;margin-top:8.05pt;width:75.05pt;height:8pt;z-index:251652096" o:allowincell="f" filled="f" stroked="f" strokecolor="lime" strokeweight=".25pt">
            <v:textbox inset="0,0,0,0">
              <w:txbxContent>
                <w:p w14:paraId="25899ACD" w14:textId="77777777" w:rsidR="006B780D" w:rsidRDefault="006B780D">
                  <w:pPr>
                    <w:spacing w:line="160" w:lineRule="exact"/>
                    <w:jc w:val="left"/>
                    <w:rPr>
                      <w:rFonts w:cs="Miriam"/>
                      <w:noProof/>
                      <w:sz w:val="18"/>
                      <w:szCs w:val="18"/>
                      <w:rtl/>
                    </w:rPr>
                  </w:pPr>
                  <w:r>
                    <w:rPr>
                      <w:rFonts w:cs="Miriam"/>
                      <w:sz w:val="18"/>
                      <w:szCs w:val="18"/>
                      <w:rtl/>
                    </w:rPr>
                    <w:t>צי</w:t>
                  </w:r>
                  <w:r>
                    <w:rPr>
                      <w:rFonts w:cs="Miriam" w:hint="cs"/>
                      <w:sz w:val="18"/>
                      <w:szCs w:val="18"/>
                      <w:rtl/>
                    </w:rPr>
                    <w:t xml:space="preserve">רוף סכסוכים </w:t>
                  </w:r>
                  <w:r>
                    <w:rPr>
                      <w:rFonts w:cs="Miriam"/>
                      <w:sz w:val="18"/>
                      <w:szCs w:val="18"/>
                      <w:rtl/>
                    </w:rPr>
                    <w:t>לב</w:t>
                  </w:r>
                  <w:r>
                    <w:rPr>
                      <w:rFonts w:cs="Miriam" w:hint="cs"/>
                      <w:sz w:val="18"/>
                      <w:szCs w:val="18"/>
                      <w:rtl/>
                    </w:rPr>
                    <w:t>ירור</w:t>
                  </w:r>
                </w:p>
              </w:txbxContent>
            </v:textbox>
            <w10:anchorlock/>
          </v:rect>
        </w:pict>
      </w:r>
      <w:r>
        <w:rPr>
          <w:rStyle w:val="big-number"/>
          <w:rFonts w:cs="Miriam"/>
          <w:rtl/>
        </w:rPr>
        <w:t>9.</w:t>
      </w:r>
      <w:r>
        <w:rPr>
          <w:rStyle w:val="big-number"/>
          <w:rFonts w:cs="Miriam"/>
          <w:rtl/>
        </w:rPr>
        <w:tab/>
      </w:r>
      <w:r>
        <w:rPr>
          <w:rStyle w:val="default"/>
          <w:rFonts w:cs="FrankRuehl"/>
          <w:rtl/>
        </w:rPr>
        <w:t>כש</w:t>
      </w:r>
      <w:r>
        <w:rPr>
          <w:rStyle w:val="default"/>
          <w:rFonts w:cs="FrankRuehl" w:hint="cs"/>
          <w:rtl/>
        </w:rPr>
        <w:t>ישנם שני משפטים או יותר שהם תלויים ועומדים בו בזמן בנוגע לאותה קרקע או לאותו רכוש והמתעוררים מאותה התביעה</w:t>
      </w:r>
      <w:r>
        <w:rPr>
          <w:rStyle w:val="default"/>
          <w:rFonts w:cs="FrankRuehl"/>
          <w:rtl/>
        </w:rPr>
        <w:t xml:space="preserve"> ש</w:t>
      </w:r>
      <w:r>
        <w:rPr>
          <w:rStyle w:val="default"/>
          <w:rFonts w:cs="FrankRuehl" w:hint="cs"/>
          <w:rtl/>
        </w:rPr>
        <w:t>הוגשה מטעם הממשלה, אם בין אותם הצדדים ואם בין צדדים שונים, או כשתלויים ועומדים בו בזמן משפטים ביחס לבירור סכסוך בענין פיצויים ותביעה לחלוקת אותם פיצויים, רשאי בית הדין לצוות כי אותם משפטים שונים יובאו לבירור בעת ובעונה אחת או בזה אחר זה באותו סדר שב</w:t>
      </w:r>
      <w:r>
        <w:rPr>
          <w:rStyle w:val="default"/>
          <w:rFonts w:cs="FrankRuehl"/>
          <w:rtl/>
        </w:rPr>
        <w:t>י</w:t>
      </w:r>
      <w:r>
        <w:rPr>
          <w:rStyle w:val="default"/>
          <w:rFonts w:cs="FrankRuehl" w:hint="cs"/>
          <w:rtl/>
        </w:rPr>
        <w:t>ת ה</w:t>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ימצא אותו נוח. כשבית הדין יתן צו כזה עליו ליתן את כל אותן ההוראות הנובעות מן הצו, בין בנוגע להנהלת הבירור המשפטי ובין בנוגע לענינים אחרים.</w:t>
      </w:r>
    </w:p>
    <w:p w14:paraId="63204501" w14:textId="77777777" w:rsidR="006B780D" w:rsidRDefault="006B780D">
      <w:pPr>
        <w:pStyle w:val="P00"/>
        <w:spacing w:before="72"/>
        <w:ind w:left="0" w:right="1134"/>
        <w:rPr>
          <w:rStyle w:val="default"/>
          <w:rFonts w:cs="FrankRuehl"/>
          <w:rtl/>
        </w:rPr>
      </w:pPr>
      <w:bookmarkStart w:id="9" w:name="Seif9"/>
      <w:bookmarkEnd w:id="9"/>
      <w:r>
        <w:rPr>
          <w:lang w:val="he-IL"/>
        </w:rPr>
        <w:pict w14:anchorId="334CA12F">
          <v:rect id="_x0000_s1035" style="position:absolute;left:0;text-align:left;margin-left:464.5pt;margin-top:8.05pt;width:75.05pt;height:16pt;z-index:251653120" o:allowincell="f" filled="f" stroked="f" strokecolor="lime" strokeweight=".25pt">
            <v:textbox inset="0,0,0,0">
              <w:txbxContent>
                <w:p w14:paraId="672F646A" w14:textId="77777777" w:rsidR="006B780D" w:rsidRDefault="006B780D">
                  <w:pPr>
                    <w:spacing w:line="160" w:lineRule="exact"/>
                    <w:jc w:val="left"/>
                    <w:rPr>
                      <w:rFonts w:cs="Miriam"/>
                      <w:noProof/>
                      <w:sz w:val="18"/>
                      <w:szCs w:val="18"/>
                      <w:rtl/>
                    </w:rPr>
                  </w:pPr>
                  <w:r>
                    <w:rPr>
                      <w:rFonts w:cs="Miriam"/>
                      <w:sz w:val="18"/>
                      <w:szCs w:val="18"/>
                      <w:rtl/>
                    </w:rPr>
                    <w:t>בק</w:t>
                  </w:r>
                  <w:r>
                    <w:rPr>
                      <w:rFonts w:cs="Miriam" w:hint="cs"/>
                      <w:sz w:val="18"/>
                      <w:szCs w:val="18"/>
                      <w:rtl/>
                    </w:rPr>
                    <w:t>שת ביניים פק' 39 לש' 1946</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מרות העובדה כי בית הדין יוכל להיות מורכב משני בני-אדם או יותר, בקשות </w:t>
      </w:r>
      <w:r>
        <w:rPr>
          <w:rStyle w:val="default"/>
          <w:rFonts w:cs="FrankRuehl"/>
          <w:rtl/>
        </w:rPr>
        <w:t>ל</w:t>
      </w:r>
      <w:r>
        <w:rPr>
          <w:rStyle w:val="default"/>
          <w:rFonts w:cs="FrankRuehl" w:hint="cs"/>
          <w:rtl/>
        </w:rPr>
        <w:t>בית הדין למתן כל צו עפ"י הפקודה או</w:t>
      </w:r>
      <w:r>
        <w:rPr>
          <w:rStyle w:val="default"/>
          <w:rFonts w:cs="FrankRuehl"/>
          <w:rtl/>
        </w:rPr>
        <w:t xml:space="preserve"> ע</w:t>
      </w:r>
      <w:r>
        <w:rPr>
          <w:rStyle w:val="default"/>
          <w:rFonts w:cs="FrankRuehl" w:hint="cs"/>
          <w:rtl/>
        </w:rPr>
        <w:t>פ"י תקנות אלה עד לבירור המשפט או בנוגע לכל ענין אשר ייתכן כי יהא צורך לקבל או את הוראות בית הדין לפני הדיון, תובאנה לדיון בפני חבר יחיד של בית הדין; בתנאי שהחבר הדן בבקשה רשאי לדחות את הבקשה כדי לדון בה בישיבת בית הדין,</w:t>
      </w:r>
      <w:r>
        <w:rPr>
          <w:rStyle w:val="default"/>
          <w:rFonts w:cs="FrankRuehl"/>
          <w:rtl/>
        </w:rPr>
        <w:t xml:space="preserve"> </w:t>
      </w:r>
      <w:r>
        <w:rPr>
          <w:rStyle w:val="default"/>
          <w:rFonts w:cs="FrankRuehl" w:hint="cs"/>
          <w:rtl/>
        </w:rPr>
        <w:t>ואילו אם נתבקש בכך ע"י כל צד חייב</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א לדחותה כאמור.</w:t>
      </w:r>
    </w:p>
    <w:p w14:paraId="6804316B"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צד המגיש בקשה שעליה חלה תקנה זו עליו לקבוע עם הרשם מועד לבירורה ועליו למסור לשאר הצדדים לסכסוך הודעה על המועד לא פחות משבעה ימים מראש.</w:t>
      </w:r>
    </w:p>
    <w:p w14:paraId="03E8D1F5"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פני הגשת הבקשה שעליה חלה תקנה זו על הצד המבקש את מתן</w:t>
      </w:r>
    </w:p>
    <w:p w14:paraId="15CB4FB1" w14:textId="77777777" w:rsidR="006B780D" w:rsidRDefault="006B780D">
      <w:pPr>
        <w:pStyle w:val="page"/>
        <w:widowControl/>
        <w:ind w:right="1134"/>
        <w:rPr>
          <w:rFonts w:cs="David"/>
          <w:position w:val="0"/>
          <w:sz w:val="22"/>
          <w:rtl/>
        </w:rPr>
      </w:pPr>
      <w:r>
        <w:rPr>
          <w:rFonts w:cs="David"/>
          <w:position w:val="0"/>
          <w:sz w:val="22"/>
          <w:rtl/>
        </w:rPr>
        <w:t xml:space="preserve"> </w:t>
      </w:r>
    </w:p>
    <w:p w14:paraId="33BCE8CE" w14:textId="77777777" w:rsidR="006B780D" w:rsidRDefault="006B780D">
      <w:pPr>
        <w:pStyle w:val="P00"/>
        <w:spacing w:before="72"/>
        <w:ind w:left="0" w:right="1134"/>
        <w:rPr>
          <w:rFonts w:cs="FrankRuehl"/>
          <w:sz w:val="26"/>
          <w:rtl/>
        </w:rPr>
      </w:pPr>
      <w:r>
        <w:rPr>
          <w:rFonts w:cs="FrankRuehl"/>
          <w:sz w:val="26"/>
          <w:rtl/>
        </w:rPr>
        <w:t>הצ</w:t>
      </w:r>
      <w:r>
        <w:rPr>
          <w:rFonts w:cs="FrankRuehl" w:hint="cs"/>
          <w:sz w:val="26"/>
          <w:rtl/>
        </w:rPr>
        <w:t xml:space="preserve">ו להשתדל </w:t>
      </w:r>
      <w:r>
        <w:rPr>
          <w:rFonts w:cs="FrankRuehl"/>
          <w:sz w:val="26"/>
          <w:rtl/>
        </w:rPr>
        <w:t>לק</w:t>
      </w:r>
      <w:r>
        <w:rPr>
          <w:rFonts w:cs="FrankRuehl" w:hint="cs"/>
          <w:sz w:val="26"/>
          <w:rtl/>
        </w:rPr>
        <w:t>בל, אם יש אפשרות לכך, את הסכמתם של שאר הצדדים לבירור, להגשת הבקשה. משנתקבלה הסכמה זו מותר להגיש את הבקשה לצו במכתב הערוך על שם הרשם ואליו תצורף ההסכמה בכתב כשהיא חתומה ע"י הצדדים או מטעמם, ואז רשאי בית הדין ליתן את ה</w:t>
      </w:r>
      <w:r>
        <w:rPr>
          <w:rFonts w:cs="FrankRuehl"/>
          <w:sz w:val="26"/>
          <w:rtl/>
        </w:rPr>
        <w:t>צ</w:t>
      </w:r>
      <w:r>
        <w:rPr>
          <w:rFonts w:cs="FrankRuehl" w:hint="cs"/>
          <w:sz w:val="26"/>
          <w:rtl/>
        </w:rPr>
        <w:t>ו ולהודיע לצדדים על כך: בתנאי שאם רו</w:t>
      </w:r>
      <w:r>
        <w:rPr>
          <w:rFonts w:cs="FrankRuehl"/>
          <w:sz w:val="26"/>
          <w:rtl/>
        </w:rPr>
        <w:t>צ</w:t>
      </w:r>
      <w:r>
        <w:rPr>
          <w:rFonts w:cs="FrankRuehl" w:hint="cs"/>
          <w:sz w:val="26"/>
          <w:rtl/>
        </w:rPr>
        <w:t>ה</w:t>
      </w:r>
      <w:r>
        <w:rPr>
          <w:rFonts w:cs="FrankRuehl"/>
          <w:sz w:val="26"/>
          <w:rtl/>
        </w:rPr>
        <w:t xml:space="preserve"> </w:t>
      </w:r>
      <w:r>
        <w:rPr>
          <w:rFonts w:cs="FrankRuehl" w:hint="cs"/>
          <w:sz w:val="26"/>
          <w:rtl/>
        </w:rPr>
        <w:t>בית הדין לשמוע את טענות הצדדים לפני מתן ההחלטה על הבקשה חייב הרשם להודיע לצדדים בהתאם לכך ולמסור הודעה על קביעת המועד לבירור לא פחות משבעה ימים מראש. כשיקבע בית הדין את סכום ההוצאות המשפטיות על כל בקשה שעליה חלה תקנה</w:t>
      </w:r>
      <w:r>
        <w:rPr>
          <w:rFonts w:cs="FrankRuehl"/>
          <w:sz w:val="26"/>
          <w:rtl/>
        </w:rPr>
        <w:t xml:space="preserve"> </w:t>
      </w:r>
      <w:r>
        <w:rPr>
          <w:rFonts w:cs="FrankRuehl" w:hint="cs"/>
          <w:sz w:val="26"/>
          <w:rtl/>
        </w:rPr>
        <w:t xml:space="preserve">זו עליו לקחת בחשבון את הוראות הסעיף </w:t>
      </w:r>
      <w:r>
        <w:rPr>
          <w:rFonts w:cs="FrankRuehl"/>
          <w:sz w:val="26"/>
          <w:rtl/>
        </w:rPr>
        <w:t>ה</w:t>
      </w:r>
      <w:r>
        <w:rPr>
          <w:rFonts w:cs="FrankRuehl" w:hint="cs"/>
          <w:sz w:val="26"/>
          <w:rtl/>
        </w:rPr>
        <w:t>ז</w:t>
      </w:r>
      <w:r>
        <w:rPr>
          <w:rFonts w:cs="FrankRuehl"/>
          <w:sz w:val="26"/>
          <w:rtl/>
        </w:rPr>
        <w:t>ה</w:t>
      </w:r>
      <w:r>
        <w:rPr>
          <w:rFonts w:cs="FrankRuehl" w:hint="cs"/>
          <w:sz w:val="26"/>
          <w:rtl/>
        </w:rPr>
        <w:t>.</w:t>
      </w:r>
    </w:p>
    <w:p w14:paraId="713C06D1"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צו שניתן ושעליו חלה תקנה זו רשאי בית הדין לבטלו או לשנותו באותם תנאי שימצאם צודקים.</w:t>
      </w:r>
    </w:p>
    <w:p w14:paraId="26DE73EB" w14:textId="77777777" w:rsidR="006B780D" w:rsidRDefault="006B780D">
      <w:pPr>
        <w:pStyle w:val="P00"/>
        <w:spacing w:before="72"/>
        <w:ind w:left="0" w:right="1134"/>
        <w:rPr>
          <w:rStyle w:val="default"/>
          <w:rFonts w:cs="FrankRuehl"/>
          <w:rtl/>
        </w:rPr>
      </w:pPr>
      <w:bookmarkStart w:id="10" w:name="Seif10"/>
      <w:bookmarkEnd w:id="10"/>
      <w:r>
        <w:rPr>
          <w:lang w:val="he-IL"/>
        </w:rPr>
        <w:pict w14:anchorId="1DD056E7">
          <v:rect id="_x0000_s1036" style="position:absolute;left:0;text-align:left;margin-left:464.5pt;margin-top:8.05pt;width:75.05pt;height:16pt;z-index:251654144" o:allowincell="f" filled="f" stroked="f" strokecolor="lime" strokeweight=".25pt">
            <v:textbox inset="0,0,0,0">
              <w:txbxContent>
                <w:p w14:paraId="57B23E87" w14:textId="77777777" w:rsidR="006B780D" w:rsidRDefault="006B780D">
                  <w:pPr>
                    <w:spacing w:line="160" w:lineRule="exact"/>
                    <w:jc w:val="left"/>
                    <w:rPr>
                      <w:rFonts w:cs="Miriam"/>
                      <w:noProof/>
                      <w:sz w:val="18"/>
                      <w:szCs w:val="18"/>
                      <w:rtl/>
                    </w:rPr>
                  </w:pPr>
                  <w:r>
                    <w:rPr>
                      <w:rFonts w:cs="Miriam"/>
                      <w:sz w:val="18"/>
                      <w:szCs w:val="18"/>
                      <w:rtl/>
                    </w:rPr>
                    <w:t>תא</w:t>
                  </w:r>
                  <w:r>
                    <w:rPr>
                      <w:rFonts w:cs="Miriam" w:hint="cs"/>
                      <w:sz w:val="18"/>
                      <w:szCs w:val="18"/>
                      <w:rtl/>
                    </w:rPr>
                    <w:t>ריך הבירור ומקום הבירור</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אחר מסירת ההודעה המכילה את תשובת הרשות או הבעל, כפי שיחייב הענין, עפ"י תקנה 3 או תקנ</w:t>
      </w:r>
      <w:r>
        <w:rPr>
          <w:rStyle w:val="default"/>
          <w:rFonts w:cs="FrankRuehl"/>
          <w:rtl/>
        </w:rPr>
        <w:t>ה</w:t>
      </w:r>
      <w:r>
        <w:rPr>
          <w:rStyle w:val="default"/>
          <w:rFonts w:cs="FrankRuehl" w:hint="cs"/>
          <w:rtl/>
        </w:rPr>
        <w:t xml:space="preserve"> 4 של תקנות אלה, יתקשר הרשם בהקדם האפשרי עם הצדדים לסכסוך לשם קבי</w:t>
      </w:r>
      <w:r>
        <w:rPr>
          <w:rStyle w:val="default"/>
          <w:rFonts w:cs="FrankRuehl"/>
          <w:rtl/>
        </w:rPr>
        <w:t>עת</w:t>
      </w:r>
      <w:r>
        <w:rPr>
          <w:rStyle w:val="default"/>
          <w:rFonts w:cs="FrankRuehl" w:hint="cs"/>
          <w:rtl/>
        </w:rPr>
        <w:t xml:space="preserve"> תאריך מוסכם לבירור. אם לא יבואו הצדדים לידי הסכם בנוגע ליום שיהא רצוי לבית הדין, יקבע בית הדין את התאריך והרשם יודיע את המועד לצדדים.</w:t>
      </w:r>
    </w:p>
    <w:p w14:paraId="3F11B8BE"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בית הדין לקבוע את מקום הבירור והרשם יודיע זאת</w:t>
      </w:r>
      <w:r>
        <w:rPr>
          <w:rStyle w:val="default"/>
          <w:rFonts w:cs="FrankRuehl"/>
          <w:rtl/>
        </w:rPr>
        <w:t xml:space="preserve"> </w:t>
      </w:r>
      <w:r>
        <w:rPr>
          <w:rStyle w:val="default"/>
          <w:rFonts w:cs="FrankRuehl" w:hint="cs"/>
          <w:rtl/>
        </w:rPr>
        <w:t>לצדדים.</w:t>
      </w:r>
    </w:p>
    <w:p w14:paraId="25E9179C"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נתישב איזה סכסוך או תביעה שהועברה לבירור ע"י הצדד</w:t>
      </w:r>
      <w:r>
        <w:rPr>
          <w:rStyle w:val="default"/>
          <w:rFonts w:cs="FrankRuehl"/>
          <w:rtl/>
        </w:rPr>
        <w:t>ים</w:t>
      </w:r>
      <w:r>
        <w:rPr>
          <w:rStyle w:val="default"/>
          <w:rFonts w:cs="FrankRuehl" w:hint="cs"/>
          <w:rtl/>
        </w:rPr>
        <w:t xml:space="preserve"> מתוך הסכמה ביניהם, על המבקש למסור מיד לרשם הודעה על כך.</w:t>
      </w:r>
    </w:p>
    <w:p w14:paraId="7A3B7331" w14:textId="77777777" w:rsidR="006B780D" w:rsidRDefault="006B780D">
      <w:pPr>
        <w:pStyle w:val="P00"/>
        <w:spacing w:before="72"/>
        <w:ind w:left="0" w:right="1134"/>
        <w:rPr>
          <w:rStyle w:val="default"/>
          <w:rFonts w:cs="FrankRuehl"/>
          <w:rtl/>
        </w:rPr>
      </w:pPr>
      <w:bookmarkStart w:id="11" w:name="Seif11"/>
      <w:bookmarkEnd w:id="11"/>
      <w:r>
        <w:rPr>
          <w:lang w:val="he-IL"/>
        </w:rPr>
        <w:pict w14:anchorId="5CA292B0">
          <v:rect id="_x0000_s1037" style="position:absolute;left:0;text-align:left;margin-left:464.5pt;margin-top:8.05pt;width:75.05pt;height:16pt;z-index:251655168" o:allowincell="f" filled="f" stroked="f" strokecolor="lime" strokeweight=".25pt">
            <v:textbox inset="0,0,0,0">
              <w:txbxContent>
                <w:p w14:paraId="12E3CD49" w14:textId="77777777" w:rsidR="006B780D" w:rsidRDefault="006B780D">
                  <w:pPr>
                    <w:spacing w:line="160" w:lineRule="exact"/>
                    <w:jc w:val="left"/>
                    <w:rPr>
                      <w:rFonts w:cs="Miriam"/>
                      <w:noProof/>
                      <w:sz w:val="18"/>
                      <w:szCs w:val="18"/>
                      <w:rtl/>
                    </w:rPr>
                  </w:pPr>
                  <w:r>
                    <w:rPr>
                      <w:rFonts w:cs="Miriam"/>
                      <w:sz w:val="18"/>
                      <w:szCs w:val="18"/>
                      <w:rtl/>
                    </w:rPr>
                    <w:t>הו</w:t>
                  </w:r>
                  <w:r>
                    <w:rPr>
                      <w:rFonts w:cs="Miriam" w:hint="cs"/>
                      <w:sz w:val="18"/>
                      <w:szCs w:val="18"/>
                      <w:rtl/>
                    </w:rPr>
                    <w:t>דעה על הודאה במסמכים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צד רשאי בהודעה בכתב בכל עת שהיא, לא יאוחר מארבעה עשר יום לפני הבירור לדרוש מכל צד אחר להודות בכל מסמך המפורט בהודעה, בשמרו לעצמו כל טעמי-התנגדות צודקים, ואם הצד האחר רוצה לחלוק על אמיתו</w:t>
      </w:r>
      <w:r>
        <w:rPr>
          <w:rStyle w:val="default"/>
          <w:rFonts w:cs="FrankRuehl"/>
          <w:rtl/>
        </w:rPr>
        <w:t>תו</w:t>
      </w:r>
      <w:r>
        <w:rPr>
          <w:rStyle w:val="default"/>
          <w:rFonts w:cs="FrankRuehl" w:hint="cs"/>
          <w:rtl/>
        </w:rPr>
        <w:t xml:space="preserve"> של המסמך, עליו למסור הודעה במשך ששה ימים לאחר קבלת אותה הודעה כי אין הוא מודה במסמך וכי דורש הוא כי יוכיחו אותו בבירור.</w:t>
      </w:r>
    </w:p>
    <w:p w14:paraId="55BF0F7E"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לא מסר אותו צד אחר במשך הזמן הקבוע</w:t>
      </w:r>
      <w:r>
        <w:rPr>
          <w:rStyle w:val="default"/>
          <w:rFonts w:cs="FrankRuehl"/>
          <w:rtl/>
        </w:rPr>
        <w:t xml:space="preserve"> </w:t>
      </w:r>
      <w:r>
        <w:rPr>
          <w:rStyle w:val="default"/>
          <w:rFonts w:cs="FrankRuehl" w:hint="cs"/>
          <w:rtl/>
        </w:rPr>
        <w:t>בתקנת משנה (א) הודעה כי אין הוא מודה במסמכים, יראוהו כמודה במסמך, חוץ אם יצווה בית הדין אח</w:t>
      </w:r>
      <w:r>
        <w:rPr>
          <w:rStyle w:val="default"/>
          <w:rFonts w:cs="FrankRuehl"/>
          <w:rtl/>
        </w:rPr>
        <w:t>רת</w:t>
      </w:r>
      <w:r>
        <w:rPr>
          <w:rStyle w:val="default"/>
          <w:rFonts w:cs="FrankRuehl" w:hint="cs"/>
          <w:rtl/>
        </w:rPr>
        <w:t>.</w:t>
      </w:r>
    </w:p>
    <w:p w14:paraId="1DC235CF"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שצד מוסר מודעה כי אין הוא מודה במסמך עפ"י תקנת משנה (א) והמסמך הוכח בשעת הבירור, הרי ההוצאות הכרוכות בהוכחת המסמך תשולמנה ע"י הצד שמסר הודעה על אי-הודאה במ</w:t>
      </w:r>
      <w:r>
        <w:rPr>
          <w:rStyle w:val="default"/>
          <w:rFonts w:cs="FrankRuehl"/>
          <w:rtl/>
        </w:rPr>
        <w:t>ס</w:t>
      </w:r>
      <w:r>
        <w:rPr>
          <w:rStyle w:val="default"/>
          <w:rFonts w:cs="FrankRuehl" w:hint="cs"/>
          <w:rtl/>
        </w:rPr>
        <w:t>מך, חוץ אם יצווה בית הדין אחרת.</w:t>
      </w:r>
    </w:p>
    <w:p w14:paraId="3E97024B" w14:textId="77777777" w:rsidR="006B780D" w:rsidRDefault="006B780D">
      <w:pPr>
        <w:pStyle w:val="P00"/>
        <w:spacing w:before="72"/>
        <w:ind w:left="0" w:right="1134"/>
        <w:rPr>
          <w:rStyle w:val="default"/>
          <w:rFonts w:cs="FrankRuehl"/>
          <w:rtl/>
        </w:rPr>
      </w:pPr>
      <w:bookmarkStart w:id="12" w:name="Seif12"/>
      <w:bookmarkEnd w:id="12"/>
      <w:r>
        <w:rPr>
          <w:lang w:val="he-IL"/>
        </w:rPr>
        <w:pict w14:anchorId="63E261AC">
          <v:rect id="_x0000_s1038" style="position:absolute;left:0;text-align:left;margin-left:464.5pt;margin-top:8.05pt;width:75.05pt;height:16pt;z-index:251656192" o:allowincell="f" filled="f" stroked="f" strokecolor="lime" strokeweight=".25pt">
            <v:textbox inset="0,0,0,0">
              <w:txbxContent>
                <w:p w14:paraId="6E5ACFD6" w14:textId="77777777" w:rsidR="006B780D" w:rsidRDefault="006B780D">
                  <w:pPr>
                    <w:spacing w:line="160" w:lineRule="exact"/>
                    <w:jc w:val="left"/>
                    <w:rPr>
                      <w:rFonts w:cs="Miriam"/>
                      <w:noProof/>
                      <w:sz w:val="18"/>
                      <w:szCs w:val="18"/>
                      <w:rtl/>
                    </w:rPr>
                  </w:pPr>
                  <w:r>
                    <w:rPr>
                      <w:rFonts w:cs="Miriam"/>
                      <w:sz w:val="18"/>
                      <w:szCs w:val="18"/>
                      <w:rtl/>
                    </w:rPr>
                    <w:t>עד</w:t>
                  </w:r>
                  <w:r>
                    <w:rPr>
                      <w:rFonts w:cs="Miriam" w:hint="cs"/>
                      <w:sz w:val="18"/>
                      <w:szCs w:val="18"/>
                      <w:rtl/>
                    </w:rPr>
                    <w:t>ות שנמסרה בהצהרה בשבועה בפני חוקר</w:t>
                  </w:r>
                </w:p>
              </w:txbxContent>
            </v:textbox>
            <w10:anchorlock/>
          </v:rect>
        </w:pict>
      </w:r>
      <w:r>
        <w:rPr>
          <w:rStyle w:val="big-number"/>
          <w:rFonts w:cs="Miriam"/>
          <w:rtl/>
        </w:rPr>
        <w:t>13.</w:t>
      </w:r>
      <w:r>
        <w:rPr>
          <w:rStyle w:val="big-number"/>
          <w:rFonts w:cs="Miriam"/>
          <w:rtl/>
        </w:rPr>
        <w:tab/>
      </w:r>
      <w:r>
        <w:rPr>
          <w:rStyle w:val="default"/>
          <w:rFonts w:cs="FrankRuehl"/>
          <w:rtl/>
        </w:rPr>
        <w:t>רש</w:t>
      </w:r>
      <w:r>
        <w:rPr>
          <w:rStyle w:val="default"/>
          <w:rFonts w:cs="FrankRuehl" w:hint="cs"/>
          <w:rtl/>
        </w:rPr>
        <w:t>אי בית הדין בכל שלב משלבי הבירור לצוות להוכיח בהצהר</w:t>
      </w:r>
      <w:r>
        <w:rPr>
          <w:rStyle w:val="default"/>
          <w:rFonts w:cs="FrankRuehl"/>
          <w:rtl/>
        </w:rPr>
        <w:t xml:space="preserve">ה </w:t>
      </w:r>
      <w:r>
        <w:rPr>
          <w:rStyle w:val="default"/>
          <w:rFonts w:cs="FrankRuehl" w:hint="cs"/>
          <w:rtl/>
        </w:rPr>
        <w:t>בשבועה איזו עובדה מסויימת או עובדות מסויימות או לצוות כי ההצהרה בשבועה של איזה עד תוקרא בבירור בתנאים שבית הדין ימצאם סבירים, או כי כל עד שמן הדין לוותר על נוכחותו בבירור בשל נימוק מספיק, ייחקר בשבועה ע"י אדם שיתמנה בצו: בתנאי כי מקום שנראה לבית הדין כי</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זה צד רוצה, ובצדק, להביא עד לחקירת שתי וערב, וכי אפשר להביא אותו עד, לא יינתן צו המרשה כי עדותו של אותו צד תימסר ע"י הצהרה ב</w:t>
      </w:r>
      <w:r>
        <w:rPr>
          <w:rStyle w:val="default"/>
          <w:rFonts w:cs="FrankRuehl"/>
          <w:rtl/>
        </w:rPr>
        <w:t>ש</w:t>
      </w:r>
      <w:r>
        <w:rPr>
          <w:rStyle w:val="default"/>
          <w:rFonts w:cs="FrankRuehl" w:hint="cs"/>
          <w:rtl/>
        </w:rPr>
        <w:t>בועה.</w:t>
      </w:r>
    </w:p>
    <w:p w14:paraId="423FC4A6" w14:textId="77777777" w:rsidR="006B780D" w:rsidRDefault="006B780D">
      <w:pPr>
        <w:pStyle w:val="P00"/>
        <w:spacing w:before="72"/>
        <w:ind w:left="0" w:right="1134"/>
        <w:rPr>
          <w:rStyle w:val="default"/>
          <w:rFonts w:cs="FrankRuehl"/>
          <w:rtl/>
        </w:rPr>
      </w:pPr>
      <w:bookmarkStart w:id="13" w:name="Seif13"/>
      <w:bookmarkEnd w:id="13"/>
      <w:r>
        <w:rPr>
          <w:lang w:val="he-IL"/>
        </w:rPr>
        <w:pict w14:anchorId="7EC9E75C">
          <v:rect id="_x0000_s1039" style="position:absolute;left:0;text-align:left;margin-left:464.5pt;margin-top:8.05pt;width:75.05pt;height:8pt;z-index:251657216" o:allowincell="f" filled="f" stroked="f" strokecolor="lime" strokeweight=".25pt">
            <v:textbox inset="0,0,0,0">
              <w:txbxContent>
                <w:p w14:paraId="4A755DD6" w14:textId="77777777" w:rsidR="006B780D" w:rsidRDefault="006B780D">
                  <w:pPr>
                    <w:spacing w:line="160" w:lineRule="exact"/>
                    <w:jc w:val="left"/>
                    <w:rPr>
                      <w:rFonts w:cs="Miriam"/>
                      <w:noProof/>
                      <w:sz w:val="18"/>
                      <w:szCs w:val="18"/>
                      <w:rtl/>
                    </w:rPr>
                  </w:pPr>
                  <w:r>
                    <w:rPr>
                      <w:rFonts w:cs="Miriam"/>
                      <w:sz w:val="18"/>
                      <w:szCs w:val="18"/>
                      <w:rtl/>
                    </w:rPr>
                    <w:t>הו</w:t>
                  </w:r>
                  <w:r>
                    <w:rPr>
                      <w:rFonts w:cs="Miriam" w:hint="cs"/>
                      <w:sz w:val="18"/>
                      <w:szCs w:val="18"/>
                      <w:rtl/>
                    </w:rPr>
                    <w:t>כחת עובדות מסויימות</w:t>
                  </w:r>
                </w:p>
              </w:txbxContent>
            </v:textbox>
            <w10:anchorlock/>
          </v:rect>
        </w:pict>
      </w:r>
      <w:r>
        <w:rPr>
          <w:rStyle w:val="big-number"/>
          <w:rFonts w:cs="Miriam"/>
          <w:rtl/>
        </w:rPr>
        <w:t>14.</w:t>
      </w:r>
      <w:r>
        <w:rPr>
          <w:rStyle w:val="big-number"/>
          <w:rFonts w:cs="Miriam"/>
          <w:rtl/>
        </w:rPr>
        <w:tab/>
      </w:r>
      <w:r>
        <w:rPr>
          <w:rStyle w:val="default"/>
          <w:rFonts w:cs="FrankRuehl"/>
          <w:rtl/>
        </w:rPr>
        <w:t>רש</w:t>
      </w:r>
      <w:r>
        <w:rPr>
          <w:rStyle w:val="default"/>
          <w:rFonts w:cs="FrankRuehl" w:hint="cs"/>
          <w:rtl/>
        </w:rPr>
        <w:t>אי בית הדין בכל שלב משלבי הבירור לצוות כי עדות על איזו עובדה מסויימת או עובדות מסויימות שתפורטנה בצו תימסר בבירור ע"</w:t>
      </w:r>
      <w:r>
        <w:rPr>
          <w:rStyle w:val="default"/>
          <w:rFonts w:cs="FrankRuehl"/>
          <w:rtl/>
        </w:rPr>
        <w:t xml:space="preserve">י </w:t>
      </w:r>
      <w:r>
        <w:rPr>
          <w:rStyle w:val="default"/>
          <w:rFonts w:cs="FrankRuehl" w:hint="cs"/>
          <w:rtl/>
        </w:rPr>
        <w:t>הודעה בשבועה שבה יעיד המודיע על אותה עובדה לפי מיטב ידיעתו ואמונתו או ע"י מסמכים או רשימות בפנקסים א</w:t>
      </w:r>
      <w:r>
        <w:rPr>
          <w:rStyle w:val="default"/>
          <w:rFonts w:cs="FrankRuehl"/>
          <w:rtl/>
        </w:rPr>
        <w:t>ו</w:t>
      </w:r>
      <w:r>
        <w:rPr>
          <w:rStyle w:val="default"/>
          <w:rFonts w:cs="FrankRuehl" w:hint="cs"/>
          <w:rtl/>
        </w:rPr>
        <w:t xml:space="preserve"> ע"י העתקות של מסמכים או ע"י רישומים או בצורה אחרת, ככל אשר יורה בית הדין.</w:t>
      </w:r>
    </w:p>
    <w:p w14:paraId="2367E022" w14:textId="77777777" w:rsidR="006B780D" w:rsidRDefault="006B780D">
      <w:pPr>
        <w:pStyle w:val="page"/>
        <w:widowControl/>
        <w:ind w:right="1134"/>
        <w:rPr>
          <w:rFonts w:cs="David"/>
          <w:position w:val="0"/>
          <w:sz w:val="22"/>
          <w:rtl/>
        </w:rPr>
      </w:pPr>
      <w:r>
        <w:rPr>
          <w:rFonts w:cs="David"/>
          <w:position w:val="0"/>
          <w:sz w:val="22"/>
          <w:rtl/>
        </w:rPr>
        <w:t xml:space="preserve"> </w:t>
      </w:r>
    </w:p>
    <w:p w14:paraId="630E4B4C" w14:textId="77777777" w:rsidR="006B780D" w:rsidRDefault="006B780D">
      <w:pPr>
        <w:pStyle w:val="P00"/>
        <w:spacing w:before="72"/>
        <w:ind w:left="0" w:right="1134"/>
        <w:rPr>
          <w:rStyle w:val="default"/>
          <w:rFonts w:cs="FrankRuehl"/>
          <w:rtl/>
        </w:rPr>
      </w:pPr>
      <w:bookmarkStart w:id="14" w:name="Seif14"/>
      <w:bookmarkEnd w:id="14"/>
      <w:r>
        <w:rPr>
          <w:lang w:val="he-IL"/>
        </w:rPr>
        <w:pict w14:anchorId="22BDB97F">
          <v:rect id="_x0000_s1040" style="position:absolute;left:0;text-align:left;margin-left:464.5pt;margin-top:8.05pt;width:75.05pt;height:16pt;z-index:251658240" o:allowincell="f" filled="f" stroked="f" strokecolor="lime" strokeweight=".25pt">
            <v:textbox inset="0,0,0,0">
              <w:txbxContent>
                <w:p w14:paraId="23BB2E96" w14:textId="77777777" w:rsidR="006B780D" w:rsidRDefault="006B780D">
                  <w:pPr>
                    <w:spacing w:line="160" w:lineRule="exact"/>
                    <w:jc w:val="left"/>
                    <w:rPr>
                      <w:rFonts w:cs="Miriam"/>
                      <w:noProof/>
                      <w:sz w:val="18"/>
                      <w:szCs w:val="18"/>
                      <w:rtl/>
                    </w:rPr>
                  </w:pPr>
                  <w:r>
                    <w:rPr>
                      <w:rFonts w:cs="Miriam"/>
                      <w:sz w:val="18"/>
                      <w:szCs w:val="18"/>
                      <w:rtl/>
                    </w:rPr>
                    <w:t>ענ</w:t>
                  </w:r>
                  <w:r>
                    <w:rPr>
                      <w:rFonts w:cs="Miriam" w:hint="cs"/>
                      <w:sz w:val="18"/>
                      <w:szCs w:val="18"/>
                      <w:rtl/>
                    </w:rPr>
                    <w:t>ין שקבלתו אינה מותרת לפי דיני הראיות</w:t>
                  </w:r>
                </w:p>
              </w:txbxContent>
            </v:textbox>
            <w10:anchorlock/>
          </v:rect>
        </w:pict>
      </w:r>
      <w:r>
        <w:rPr>
          <w:rStyle w:val="big-number"/>
          <w:rFonts w:cs="Miriam"/>
          <w:rtl/>
        </w:rPr>
        <w:t>15.</w:t>
      </w:r>
      <w:r>
        <w:rPr>
          <w:rStyle w:val="big-number"/>
          <w:rFonts w:cs="Miriam"/>
          <w:rtl/>
        </w:rPr>
        <w:tab/>
      </w:r>
      <w:r>
        <w:rPr>
          <w:rStyle w:val="default"/>
          <w:rFonts w:cs="FrankRuehl"/>
          <w:rtl/>
        </w:rPr>
        <w:t>רש</w:t>
      </w:r>
      <w:r>
        <w:rPr>
          <w:rStyle w:val="default"/>
          <w:rFonts w:cs="FrankRuehl" w:hint="cs"/>
          <w:rtl/>
        </w:rPr>
        <w:t>אי בית הדין אם ימצא לנכון בכל מקרה מסויים לע</w:t>
      </w:r>
      <w:r>
        <w:rPr>
          <w:rStyle w:val="default"/>
          <w:rFonts w:cs="FrankRuehl"/>
          <w:rtl/>
        </w:rPr>
        <w:t>שו</w:t>
      </w:r>
      <w:r>
        <w:rPr>
          <w:rStyle w:val="default"/>
          <w:rFonts w:cs="FrankRuehl" w:hint="cs"/>
          <w:rtl/>
        </w:rPr>
        <w:t>ת כן, לקחת בחשבון כל ענין אשר, לפי דעתו יש לו זיקה לנושא הח</w:t>
      </w:r>
      <w:r>
        <w:rPr>
          <w:rStyle w:val="default"/>
          <w:rFonts w:cs="FrankRuehl"/>
          <w:rtl/>
        </w:rPr>
        <w:t>ק</w:t>
      </w:r>
      <w:r>
        <w:rPr>
          <w:rStyle w:val="default"/>
          <w:rFonts w:cs="FrankRuehl" w:hint="cs"/>
          <w:rtl/>
        </w:rPr>
        <w:t>ירה שבפניו ואפילו לא היה אותו ענין מן הענינים שמותר לקבלם כראיה עפ"י דיני הראיות.</w:t>
      </w:r>
    </w:p>
    <w:p w14:paraId="366B7F5F" w14:textId="77777777" w:rsidR="006B780D" w:rsidRDefault="006B780D">
      <w:pPr>
        <w:pStyle w:val="P00"/>
        <w:spacing w:before="72"/>
        <w:ind w:left="0" w:right="1134"/>
        <w:rPr>
          <w:rStyle w:val="default"/>
          <w:rFonts w:cs="FrankRuehl"/>
          <w:rtl/>
        </w:rPr>
      </w:pPr>
      <w:bookmarkStart w:id="15" w:name="Seif15"/>
      <w:bookmarkEnd w:id="15"/>
      <w:r>
        <w:rPr>
          <w:lang w:val="he-IL"/>
        </w:rPr>
        <w:pict w14:anchorId="63820764">
          <v:rect id="_x0000_s1041" style="position:absolute;left:0;text-align:left;margin-left:464.5pt;margin-top:8.05pt;width:75.05pt;height:8pt;z-index:251659264" o:allowincell="f" filled="f" stroked="f" strokecolor="lime" strokeweight=".25pt">
            <v:textbox inset="0,0,0,0">
              <w:txbxContent>
                <w:p w14:paraId="461D9302" w14:textId="77777777" w:rsidR="006B780D" w:rsidRDefault="006B780D">
                  <w:pPr>
                    <w:spacing w:line="160" w:lineRule="exact"/>
                    <w:jc w:val="left"/>
                    <w:rPr>
                      <w:rFonts w:cs="Miriam"/>
                      <w:noProof/>
                      <w:sz w:val="18"/>
                      <w:szCs w:val="18"/>
                      <w:rtl/>
                    </w:rPr>
                  </w:pPr>
                  <w:r>
                    <w:rPr>
                      <w:rFonts w:cs="Miriam"/>
                      <w:sz w:val="18"/>
                      <w:szCs w:val="18"/>
                      <w:rtl/>
                    </w:rPr>
                    <w:t>בד</w:t>
                  </w:r>
                  <w:r>
                    <w:rPr>
                      <w:rFonts w:cs="Miriam" w:hint="cs"/>
                      <w:sz w:val="18"/>
                      <w:szCs w:val="18"/>
                      <w:rtl/>
                    </w:rPr>
                    <w:t>יקת הרכוש</w:t>
                  </w:r>
                </w:p>
              </w:txbxContent>
            </v:textbox>
            <w10:anchorlock/>
          </v:rect>
        </w:pict>
      </w:r>
      <w:r>
        <w:rPr>
          <w:rStyle w:val="big-number"/>
          <w:rFonts w:cs="Miriam"/>
          <w:rtl/>
        </w:rPr>
        <w:t>16.</w:t>
      </w:r>
      <w:r>
        <w:rPr>
          <w:rStyle w:val="big-number"/>
          <w:rFonts w:cs="Miriam"/>
          <w:rtl/>
        </w:rPr>
        <w:tab/>
      </w:r>
      <w:r>
        <w:rPr>
          <w:rStyle w:val="default"/>
          <w:rFonts w:cs="FrankRuehl"/>
          <w:rtl/>
        </w:rPr>
        <w:t>כל</w:t>
      </w:r>
      <w:r>
        <w:rPr>
          <w:rStyle w:val="default"/>
          <w:rFonts w:cs="FrankRuehl" w:hint="cs"/>
          <w:rtl/>
        </w:rPr>
        <w:t xml:space="preserve"> צד זכאי לבדוק כל קרקע או רכוש אחר המצויים בחזקתו של צד אחר והם חלק מנושא התביעה בבירור, לאחר שימסור הודע</w:t>
      </w:r>
      <w:r>
        <w:rPr>
          <w:rStyle w:val="default"/>
          <w:rFonts w:cs="FrankRuehl"/>
          <w:rtl/>
        </w:rPr>
        <w:t xml:space="preserve">ה </w:t>
      </w:r>
      <w:r>
        <w:rPr>
          <w:rStyle w:val="default"/>
          <w:rFonts w:cs="FrankRuehl" w:hint="cs"/>
          <w:rtl/>
        </w:rPr>
        <w:t>סבירה ככל שהצד האחר ידרוש. בדיקה כזאת תיעשה ע"י הצד הרוצה בבידקה או ע"י מורשה או מומחה מטעם אותו צד.</w:t>
      </w:r>
    </w:p>
    <w:p w14:paraId="55023468" w14:textId="77777777" w:rsidR="006B780D" w:rsidRDefault="006B780D">
      <w:pPr>
        <w:pStyle w:val="P00"/>
        <w:spacing w:before="72"/>
        <w:ind w:left="0" w:right="1134"/>
        <w:rPr>
          <w:rStyle w:val="default"/>
          <w:rFonts w:cs="FrankRuehl"/>
          <w:rtl/>
        </w:rPr>
      </w:pPr>
      <w:bookmarkStart w:id="16" w:name="Seif16"/>
      <w:bookmarkEnd w:id="16"/>
      <w:r>
        <w:rPr>
          <w:lang w:val="he-IL"/>
        </w:rPr>
        <w:pict w14:anchorId="0E626165">
          <v:rect id="_x0000_s1042" style="position:absolute;left:0;text-align:left;margin-left:464.5pt;margin-top:8.05pt;width:75.05pt;height:8pt;z-index:251660288" o:allowincell="f" filled="f" stroked="f" strokecolor="lime" strokeweight=".25pt">
            <v:textbox inset="0,0,0,0">
              <w:txbxContent>
                <w:p w14:paraId="7277E368" w14:textId="77777777" w:rsidR="006B780D" w:rsidRDefault="006B780D">
                  <w:pPr>
                    <w:spacing w:line="160" w:lineRule="exact"/>
                    <w:jc w:val="left"/>
                    <w:rPr>
                      <w:rFonts w:cs="Miriam"/>
                      <w:noProof/>
                      <w:sz w:val="18"/>
                      <w:szCs w:val="18"/>
                      <w:rtl/>
                    </w:rPr>
                  </w:pPr>
                  <w:r>
                    <w:rPr>
                      <w:rFonts w:cs="Miriam"/>
                      <w:sz w:val="18"/>
                      <w:szCs w:val="18"/>
                      <w:rtl/>
                    </w:rPr>
                    <w:t>עד</w:t>
                  </w:r>
                  <w:r>
                    <w:rPr>
                      <w:rFonts w:cs="Miriam" w:hint="cs"/>
                      <w:sz w:val="18"/>
                      <w:szCs w:val="18"/>
                      <w:rtl/>
                    </w:rPr>
                    <w:t>ים מומחים</w:t>
                  </w:r>
                </w:p>
              </w:txbxContent>
            </v:textbox>
            <w10:anchorlock/>
          </v:rect>
        </w:pict>
      </w:r>
      <w:r>
        <w:rPr>
          <w:rStyle w:val="big-number"/>
          <w:rFonts w:cs="Miriam"/>
          <w:rtl/>
        </w:rPr>
        <w:t>17.</w:t>
      </w:r>
      <w:r>
        <w:rPr>
          <w:rStyle w:val="big-number"/>
          <w:rFonts w:cs="Miriam"/>
          <w:rtl/>
        </w:rPr>
        <w:tab/>
      </w:r>
      <w:r>
        <w:rPr>
          <w:rStyle w:val="default"/>
          <w:rFonts w:cs="FrankRuehl"/>
          <w:rtl/>
        </w:rPr>
        <w:t>רש</w:t>
      </w:r>
      <w:r>
        <w:rPr>
          <w:rStyle w:val="default"/>
          <w:rFonts w:cs="FrankRuehl" w:hint="cs"/>
          <w:rtl/>
        </w:rPr>
        <w:t>אי בית הדין, אם סבור הוא כי רצוי לעשות כן בכל מקרה מסויים, לצוות להזמין לא יותר ממספר מסויים של עדים מומחים.</w:t>
      </w:r>
    </w:p>
    <w:p w14:paraId="50A14BE7" w14:textId="77777777" w:rsidR="006B780D" w:rsidRDefault="006B780D">
      <w:pPr>
        <w:pStyle w:val="P00"/>
        <w:spacing w:before="72"/>
        <w:ind w:left="0" w:right="1134"/>
        <w:rPr>
          <w:rStyle w:val="default"/>
          <w:rFonts w:cs="FrankRuehl"/>
          <w:rtl/>
        </w:rPr>
      </w:pPr>
      <w:bookmarkStart w:id="17" w:name="Seif17"/>
      <w:bookmarkEnd w:id="17"/>
      <w:r>
        <w:rPr>
          <w:lang w:val="he-IL"/>
        </w:rPr>
        <w:pict w14:anchorId="6F3F1FE7">
          <v:rect id="_x0000_s1043" style="position:absolute;left:0;text-align:left;margin-left:464.5pt;margin-top:8.05pt;width:75.05pt;height:16pt;z-index:251661312" o:allowincell="f" filled="f" stroked="f" strokecolor="lime" strokeweight=".25pt">
            <v:textbox inset="0,0,0,0">
              <w:txbxContent>
                <w:p w14:paraId="6ED8DA6B" w14:textId="77777777" w:rsidR="006B780D" w:rsidRDefault="006B780D">
                  <w:pPr>
                    <w:spacing w:line="160" w:lineRule="exact"/>
                    <w:jc w:val="left"/>
                    <w:rPr>
                      <w:rFonts w:cs="Miriam"/>
                      <w:noProof/>
                      <w:sz w:val="18"/>
                      <w:szCs w:val="18"/>
                      <w:rtl/>
                    </w:rPr>
                  </w:pPr>
                  <w:r>
                    <w:rPr>
                      <w:rFonts w:cs="Miriam"/>
                      <w:sz w:val="18"/>
                      <w:szCs w:val="18"/>
                      <w:rtl/>
                    </w:rPr>
                    <w:t>צו</w:t>
                  </w:r>
                  <w:r>
                    <w:rPr>
                      <w:rFonts w:cs="Miriam" w:hint="cs"/>
                      <w:sz w:val="18"/>
                      <w:szCs w:val="18"/>
                      <w:rtl/>
                    </w:rPr>
                    <w:t>וים להופיע ולהעיד ולהמציא מסמכים</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ו המצווה על כל אדם להופ</w:t>
      </w:r>
      <w:r>
        <w:rPr>
          <w:rStyle w:val="default"/>
          <w:rFonts w:cs="FrankRuehl"/>
          <w:rtl/>
        </w:rPr>
        <w:t>י</w:t>
      </w:r>
      <w:r>
        <w:rPr>
          <w:rStyle w:val="default"/>
          <w:rFonts w:cs="FrankRuehl" w:hint="cs"/>
          <w:rtl/>
        </w:rPr>
        <w:t>ע ו</w:t>
      </w:r>
      <w:r>
        <w:rPr>
          <w:rStyle w:val="default"/>
          <w:rFonts w:cs="FrankRuehl"/>
          <w:rtl/>
        </w:rPr>
        <w:t>לה</w:t>
      </w:r>
      <w:r>
        <w:rPr>
          <w:rStyle w:val="default"/>
          <w:rFonts w:cs="FrankRuehl" w:hint="cs"/>
          <w:rtl/>
        </w:rPr>
        <w:t>עיד או להמציא מסמכים יהא ערוך בטופס ג' של התוספת לתקנות אלה באותם השינויים שהנסיבות תחייבנה.</w:t>
      </w:r>
    </w:p>
    <w:p w14:paraId="56E9B9C1"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צד הרוצה בצו כזה עליו להגיש בקשה לכך במכתב שיישלח לרשם ואליו תצורף הטיוטה של הצו המבוקש. כל טיוטה צריכה להכיל את שמו של עד אחד בלבד. אם ניתן הצו ע"י בית הד</w:t>
      </w:r>
      <w:r>
        <w:rPr>
          <w:rStyle w:val="default"/>
          <w:rFonts w:cs="FrankRuehl"/>
          <w:rtl/>
        </w:rPr>
        <w:t>ין</w:t>
      </w:r>
      <w:r>
        <w:rPr>
          <w:rStyle w:val="default"/>
          <w:rFonts w:cs="FrankRuehl" w:hint="cs"/>
          <w:rtl/>
        </w:rPr>
        <w:t>, על הרשם לרשום בטיוטה את התאריך ולחתום עליה בתור צו מבית הדין ועליו להחזירה לצד המבקש את הצו.</w:t>
      </w:r>
    </w:p>
    <w:p w14:paraId="5F87FCF9"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הצד למסור את הצו במסירה אישית ליד העד בזמן סביר לפני הבירור.</w:t>
      </w:r>
    </w:p>
    <w:p w14:paraId="7F00D0D1"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שעת המסירה יש לשלם לעד או להציע לו סכום סביר כדי כיסוי הוצאות הנסיעה שלו למקום ה</w:t>
      </w:r>
      <w:r>
        <w:rPr>
          <w:rStyle w:val="default"/>
          <w:rFonts w:cs="FrankRuehl"/>
          <w:rtl/>
        </w:rPr>
        <w:t>ב</w:t>
      </w:r>
      <w:r>
        <w:rPr>
          <w:rStyle w:val="default"/>
          <w:rFonts w:cs="FrankRuehl" w:hint="cs"/>
          <w:rtl/>
        </w:rPr>
        <w:t>ירו</w:t>
      </w:r>
      <w:r>
        <w:rPr>
          <w:rStyle w:val="default"/>
          <w:rFonts w:cs="FrankRuehl"/>
          <w:rtl/>
        </w:rPr>
        <w:t xml:space="preserve">ר </w:t>
      </w:r>
      <w:r>
        <w:rPr>
          <w:rStyle w:val="default"/>
          <w:rFonts w:cs="FrankRuehl" w:hint="cs"/>
          <w:rtl/>
        </w:rPr>
        <w:t>וחזרה.</w:t>
      </w:r>
    </w:p>
    <w:p w14:paraId="5D57E580" w14:textId="77777777" w:rsidR="006B780D" w:rsidRDefault="006B780D">
      <w:pPr>
        <w:pStyle w:val="P00"/>
        <w:spacing w:before="72"/>
        <w:ind w:left="0" w:right="1134"/>
        <w:rPr>
          <w:rStyle w:val="default"/>
          <w:rFonts w:cs="FrankRuehl"/>
          <w:rtl/>
        </w:rPr>
      </w:pPr>
      <w:bookmarkStart w:id="18" w:name="Seif18"/>
      <w:bookmarkEnd w:id="18"/>
      <w:r>
        <w:rPr>
          <w:lang w:val="he-IL"/>
        </w:rPr>
        <w:pict w14:anchorId="63B7D44E">
          <v:rect id="_x0000_s1044" style="position:absolute;left:0;text-align:left;margin-left:464.5pt;margin-top:8.05pt;width:75.05pt;height:8pt;z-index:251662336" o:allowincell="f" filled="f" stroked="f" strokecolor="lime" strokeweight=".25pt">
            <v:textbox inset="0,0,0,0">
              <w:txbxContent>
                <w:p w14:paraId="075005E2" w14:textId="77777777" w:rsidR="006B780D" w:rsidRDefault="006B780D">
                  <w:pPr>
                    <w:spacing w:line="160" w:lineRule="exact"/>
                    <w:jc w:val="left"/>
                    <w:rPr>
                      <w:rFonts w:cs="Miriam"/>
                      <w:noProof/>
                      <w:sz w:val="18"/>
                      <w:szCs w:val="18"/>
                      <w:rtl/>
                    </w:rPr>
                  </w:pPr>
                  <w:r>
                    <w:rPr>
                      <w:rFonts w:cs="Miriam"/>
                      <w:sz w:val="18"/>
                      <w:szCs w:val="18"/>
                      <w:rtl/>
                    </w:rPr>
                    <w:t>חב</w:t>
                  </w:r>
                  <w:r>
                    <w:rPr>
                      <w:rFonts w:cs="Miriam" w:hint="cs"/>
                      <w:sz w:val="18"/>
                      <w:szCs w:val="18"/>
                      <w:rtl/>
                    </w:rPr>
                    <w:t xml:space="preserve">רים </w:t>
                  </w:r>
                  <w:r>
                    <w:rPr>
                      <w:rFonts w:cs="Miriam"/>
                      <w:sz w:val="18"/>
                      <w:szCs w:val="18"/>
                      <w:rtl/>
                    </w:rPr>
                    <w:t>יו</w:t>
                  </w:r>
                  <w:r>
                    <w:rPr>
                      <w:rFonts w:cs="Miriam" w:hint="cs"/>
                      <w:sz w:val="18"/>
                      <w:szCs w:val="18"/>
                      <w:rtl/>
                    </w:rPr>
                    <w:t>עצים</w:t>
                  </w:r>
                </w:p>
              </w:txbxContent>
            </v:textbox>
            <w10:anchorlock/>
          </v:rect>
        </w:pict>
      </w:r>
      <w:r>
        <w:rPr>
          <w:rStyle w:val="big-number"/>
          <w:rFonts w:cs="Miriam"/>
          <w:rtl/>
        </w:rPr>
        <w:t>19.</w:t>
      </w:r>
      <w:r>
        <w:rPr>
          <w:rStyle w:val="big-number"/>
          <w:rFonts w:cs="Miriam"/>
          <w:rtl/>
        </w:rPr>
        <w:tab/>
      </w:r>
      <w:r>
        <w:rPr>
          <w:rStyle w:val="default"/>
          <w:rFonts w:cs="FrankRuehl"/>
          <w:rtl/>
        </w:rPr>
        <w:t>בי</w:t>
      </w:r>
      <w:r>
        <w:rPr>
          <w:rStyle w:val="default"/>
          <w:rFonts w:cs="FrankRuehl" w:hint="cs"/>
          <w:rtl/>
        </w:rPr>
        <w:t>רורים עם חברים יועצים יתקיימו באותו אופן ובאותם תנאים שבית הדין יורה.</w:t>
      </w:r>
    </w:p>
    <w:p w14:paraId="100C37D8" w14:textId="77777777" w:rsidR="006B780D" w:rsidRDefault="006B780D">
      <w:pPr>
        <w:pStyle w:val="P00"/>
        <w:spacing w:before="72"/>
        <w:ind w:left="0" w:right="1134"/>
        <w:rPr>
          <w:rStyle w:val="default"/>
          <w:rFonts w:cs="FrankRuehl"/>
          <w:rtl/>
        </w:rPr>
      </w:pPr>
      <w:bookmarkStart w:id="19" w:name="Seif19"/>
      <w:bookmarkEnd w:id="19"/>
      <w:r>
        <w:rPr>
          <w:lang w:val="he-IL"/>
        </w:rPr>
        <w:pict w14:anchorId="1E58AA0D">
          <v:rect id="_x0000_s1045" style="position:absolute;left:0;text-align:left;margin-left:464.5pt;margin-top:8.05pt;width:75.05pt;height:8pt;z-index:251663360" o:allowincell="f" filled="f" stroked="f" strokecolor="lime" strokeweight=".25pt">
            <v:textbox inset="0,0,0,0">
              <w:txbxContent>
                <w:p w14:paraId="70917F83" w14:textId="77777777" w:rsidR="006B780D" w:rsidRDefault="006B780D">
                  <w:pPr>
                    <w:spacing w:line="160" w:lineRule="exact"/>
                    <w:jc w:val="left"/>
                    <w:rPr>
                      <w:rFonts w:cs="Miriam"/>
                      <w:noProof/>
                      <w:sz w:val="18"/>
                      <w:szCs w:val="18"/>
                      <w:rtl/>
                    </w:rPr>
                  </w:pPr>
                  <w:r>
                    <w:rPr>
                      <w:rFonts w:cs="Miriam"/>
                      <w:sz w:val="18"/>
                      <w:szCs w:val="18"/>
                      <w:rtl/>
                    </w:rPr>
                    <w:t>דו</w:t>
                  </w:r>
                  <w:r>
                    <w:rPr>
                      <w:rFonts w:cs="Miriam" w:hint="cs"/>
                      <w:sz w:val="18"/>
                      <w:szCs w:val="18"/>
                      <w:rtl/>
                    </w:rPr>
                    <w:t>"ח של מומחה</w:t>
                  </w:r>
                </w:p>
              </w:txbxContent>
            </v:textbox>
            <w10:anchorlock/>
          </v:rect>
        </w:pict>
      </w:r>
      <w:r>
        <w:rPr>
          <w:rStyle w:val="big-number"/>
          <w:rFonts w:cs="Miriam"/>
          <w:rtl/>
        </w:rPr>
        <w:t>20.</w:t>
      </w:r>
      <w:r>
        <w:rPr>
          <w:rStyle w:val="big-number"/>
          <w:rFonts w:cs="Miriam"/>
          <w:rtl/>
        </w:rPr>
        <w:tab/>
      </w:r>
      <w:r>
        <w:rPr>
          <w:rStyle w:val="default"/>
          <w:rFonts w:cs="FrankRuehl"/>
          <w:rtl/>
        </w:rPr>
        <w:t>רש</w:t>
      </w:r>
      <w:r>
        <w:rPr>
          <w:rStyle w:val="default"/>
          <w:rFonts w:cs="FrankRuehl" w:hint="cs"/>
          <w:rtl/>
        </w:rPr>
        <w:t>אי בית הדין לקבל דו"ח של מומחה בהתאם לסעיף 11 (1) (ה) לפקודה בין לפני הבירור ובין במהלך הבירור ובין בזמן ההפסקה עד לישיבה הנדחית. העתק של דו"ח זה, יישלח ע"י הרשם ל</w:t>
      </w:r>
      <w:r>
        <w:rPr>
          <w:rStyle w:val="default"/>
          <w:rFonts w:cs="FrankRuehl"/>
          <w:rtl/>
        </w:rPr>
        <w:t>כל</w:t>
      </w:r>
      <w:r>
        <w:rPr>
          <w:rStyle w:val="default"/>
          <w:rFonts w:cs="FrankRuehl" w:hint="cs"/>
          <w:rtl/>
        </w:rPr>
        <w:t xml:space="preserve"> צד לבירור לפני בירור המשפט או לפני ישיבת הבירור הנדחית, כפי שהענין יחייב.</w:t>
      </w:r>
    </w:p>
    <w:p w14:paraId="3FC712DD" w14:textId="77777777" w:rsidR="006B780D" w:rsidRDefault="006B780D">
      <w:pPr>
        <w:pStyle w:val="P00"/>
        <w:spacing w:before="72"/>
        <w:ind w:left="0" w:right="1134"/>
        <w:rPr>
          <w:rStyle w:val="default"/>
          <w:rFonts w:cs="FrankRuehl"/>
          <w:rtl/>
        </w:rPr>
      </w:pPr>
      <w:bookmarkStart w:id="20" w:name="Seif20"/>
      <w:bookmarkEnd w:id="20"/>
      <w:r>
        <w:rPr>
          <w:lang w:val="he-IL"/>
        </w:rPr>
        <w:pict w14:anchorId="4A8075E9">
          <v:rect id="_x0000_s1046" style="position:absolute;left:0;text-align:left;margin-left:464.5pt;margin-top:8.05pt;width:75.05pt;height:8pt;z-index:251664384" o:allowincell="f" filled="f" stroked="f" strokecolor="lime" strokeweight=".25pt">
            <v:textbox inset="0,0,0,0">
              <w:txbxContent>
                <w:p w14:paraId="5C220F1C" w14:textId="77777777" w:rsidR="006B780D" w:rsidRDefault="006B780D">
                  <w:pPr>
                    <w:spacing w:line="160" w:lineRule="exact"/>
                    <w:jc w:val="left"/>
                    <w:rPr>
                      <w:rFonts w:cs="Miriam"/>
                      <w:noProof/>
                      <w:sz w:val="18"/>
                      <w:szCs w:val="18"/>
                      <w:rtl/>
                    </w:rPr>
                  </w:pPr>
                  <w:r>
                    <w:rPr>
                      <w:rFonts w:cs="Miriam"/>
                      <w:sz w:val="18"/>
                      <w:szCs w:val="18"/>
                      <w:rtl/>
                    </w:rPr>
                    <w:t>דח</w:t>
                  </w:r>
                  <w:r>
                    <w:rPr>
                      <w:rFonts w:cs="Miriam" w:hint="cs"/>
                      <w:sz w:val="18"/>
                      <w:szCs w:val="18"/>
                      <w:rtl/>
                    </w:rPr>
                    <w:t>יות ובירורים מובדלים</w:t>
                  </w:r>
                </w:p>
              </w:txbxContent>
            </v:textbox>
            <w10:anchorlock/>
          </v:rect>
        </w:pict>
      </w:r>
      <w:r>
        <w:rPr>
          <w:rStyle w:val="big-number"/>
          <w:rFonts w:cs="Miriam"/>
          <w:rtl/>
        </w:rPr>
        <w:t>21.</w:t>
      </w:r>
      <w:r>
        <w:rPr>
          <w:rStyle w:val="big-number"/>
          <w:rFonts w:cs="Miriam"/>
          <w:rtl/>
        </w:rPr>
        <w:tab/>
      </w:r>
      <w:r>
        <w:rPr>
          <w:rStyle w:val="default"/>
          <w:rFonts w:cs="FrankRuehl"/>
          <w:rtl/>
        </w:rPr>
        <w:t>רש</w:t>
      </w:r>
      <w:r>
        <w:rPr>
          <w:rStyle w:val="default"/>
          <w:rFonts w:cs="FrankRuehl" w:hint="cs"/>
          <w:rtl/>
        </w:rPr>
        <w:t>אי בית הדין, אם ימצא כי לטובת הצדק רצוי לעשות כן, לדחות את בירור המשפט עד לאותו זמן ולאותו המקום ובאותם תנאים לכ</w:t>
      </w:r>
      <w:r>
        <w:rPr>
          <w:rStyle w:val="default"/>
          <w:rFonts w:cs="FrankRuehl"/>
          <w:rtl/>
        </w:rPr>
        <w:t>ש</w:t>
      </w:r>
      <w:r>
        <w:rPr>
          <w:rStyle w:val="default"/>
          <w:rFonts w:cs="FrankRuehl" w:hint="cs"/>
          <w:rtl/>
        </w:rPr>
        <w:t>ייקבעו תנאים, כפי שימצא לנכון, או לצוות כי שאלות שונות המתע</w:t>
      </w:r>
      <w:r>
        <w:rPr>
          <w:rStyle w:val="default"/>
          <w:rFonts w:cs="FrankRuehl"/>
          <w:rtl/>
        </w:rPr>
        <w:t>ור</w:t>
      </w:r>
      <w:r>
        <w:rPr>
          <w:rStyle w:val="default"/>
          <w:rFonts w:cs="FrankRuehl" w:hint="cs"/>
          <w:rtl/>
        </w:rPr>
        <w:t>רות בסכסוך תתבררנה בזמנים שונים או באותו סדר או באותם מקומות השונים ככל שנסיבות הענין תחייבנה.</w:t>
      </w:r>
    </w:p>
    <w:p w14:paraId="532B875E" w14:textId="77777777" w:rsidR="006B780D" w:rsidRDefault="006B780D">
      <w:pPr>
        <w:pStyle w:val="P00"/>
        <w:spacing w:before="72"/>
        <w:ind w:left="0" w:right="1134"/>
        <w:rPr>
          <w:rStyle w:val="default"/>
          <w:rFonts w:cs="FrankRuehl"/>
          <w:rtl/>
        </w:rPr>
      </w:pPr>
      <w:bookmarkStart w:id="21" w:name="Seif21"/>
      <w:bookmarkEnd w:id="21"/>
      <w:r>
        <w:rPr>
          <w:lang w:val="he-IL"/>
        </w:rPr>
        <w:pict w14:anchorId="3D384688">
          <v:rect id="_x0000_s1047" style="position:absolute;left:0;text-align:left;margin-left:464.5pt;margin-top:8.05pt;width:75.05pt;height:8pt;z-index:251665408" o:allowincell="f" filled="f" stroked="f" strokecolor="lime" strokeweight=".25pt">
            <v:textbox inset="0,0,0,0">
              <w:txbxContent>
                <w:p w14:paraId="26A07333" w14:textId="77777777" w:rsidR="006B780D" w:rsidRDefault="006B780D">
                  <w:pPr>
                    <w:spacing w:line="160" w:lineRule="exact"/>
                    <w:jc w:val="left"/>
                    <w:rPr>
                      <w:rFonts w:cs="Miriam"/>
                      <w:noProof/>
                      <w:sz w:val="18"/>
                      <w:szCs w:val="18"/>
                      <w:rtl/>
                    </w:rPr>
                  </w:pPr>
                  <w:r>
                    <w:rPr>
                      <w:rFonts w:cs="Miriam"/>
                      <w:sz w:val="18"/>
                      <w:szCs w:val="18"/>
                      <w:rtl/>
                    </w:rPr>
                    <w:t>הצ</w:t>
                  </w:r>
                  <w:r>
                    <w:rPr>
                      <w:rFonts w:cs="Miriam" w:hint="cs"/>
                      <w:sz w:val="18"/>
                      <w:szCs w:val="18"/>
                      <w:rtl/>
                    </w:rPr>
                    <w:t>עה חתומה</w:t>
                  </w:r>
                </w:p>
              </w:txbxContent>
            </v:textbox>
            <w10:anchorlock/>
          </v:rect>
        </w:pict>
      </w:r>
      <w:r>
        <w:rPr>
          <w:rStyle w:val="big-number"/>
          <w:rFonts w:cs="Miriam"/>
          <w:rtl/>
        </w:rPr>
        <w:t>22.</w:t>
      </w:r>
      <w:r>
        <w:rPr>
          <w:rStyle w:val="big-number"/>
          <w:rFonts w:cs="Miriam"/>
          <w:rtl/>
        </w:rPr>
        <w:tab/>
      </w:r>
      <w:r>
        <w:rPr>
          <w:rStyle w:val="default"/>
          <w:rFonts w:cs="FrankRuehl"/>
          <w:rtl/>
        </w:rPr>
        <w:t>אם</w:t>
      </w:r>
      <w:r>
        <w:rPr>
          <w:rStyle w:val="default"/>
          <w:rFonts w:cs="FrankRuehl" w:hint="cs"/>
          <w:rtl/>
        </w:rPr>
        <w:t xml:space="preserve"> הציעה הרשות בכל עת שהיא לפני הבירור הצעה בכתב בלי כל תנאים לשלם איזה סכום בתור</w:t>
      </w:r>
      <w:r>
        <w:rPr>
          <w:rStyle w:val="default"/>
          <w:rFonts w:cs="FrankRuehl"/>
          <w:rtl/>
        </w:rPr>
        <w:t>ת</w:t>
      </w:r>
      <w:r>
        <w:rPr>
          <w:rStyle w:val="default"/>
          <w:rFonts w:cs="FrankRuehl" w:hint="cs"/>
          <w:rtl/>
        </w:rPr>
        <w:t xml:space="preserve"> פיצויים לצד התובע פיצויים באותו סכסוך ובאותה ההצעה הודיעה כי אם יתקבל א</w:t>
      </w:r>
      <w:r>
        <w:rPr>
          <w:rStyle w:val="default"/>
          <w:rFonts w:cs="FrankRuehl"/>
          <w:rtl/>
        </w:rPr>
        <w:t>ות</w:t>
      </w:r>
      <w:r>
        <w:rPr>
          <w:rStyle w:val="default"/>
          <w:rFonts w:cs="FrankRuehl" w:hint="cs"/>
          <w:rtl/>
        </w:rPr>
        <w:t>ו סכום בתוך שבעה ימים תיחשב ההצעה כהצעה שסולקה, אלא שרשאי בית הדין לקרוא את ההצעה לאחר שיפסוק בעצם הסכסוך אך לפני שיתן את החלטתו בנידון הוצאות הבירור, רשאית הרשות, אם לא נתקבלה ההצע</w:t>
      </w:r>
      <w:r>
        <w:rPr>
          <w:rStyle w:val="default"/>
          <w:rFonts w:cs="FrankRuehl"/>
          <w:rtl/>
        </w:rPr>
        <w:t>ה</w:t>
      </w:r>
      <w:r>
        <w:rPr>
          <w:rStyle w:val="default"/>
          <w:rFonts w:cs="FrankRuehl" w:hint="cs"/>
          <w:rtl/>
        </w:rPr>
        <w:t xml:space="preserve"> הנ"ל, למסור בשעת הבירור לרשם של אותה הצעה במטעפה חתומה, ובית הדין רשאי</w:t>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רוא את ההצעה לאחר שפסק בסכסוך. אם סכום הפיצויים שבית הדין פסק לשלם אינו עולה על הסכום המוצע כאמור לעיל, רשאי</w:t>
      </w:r>
    </w:p>
    <w:p w14:paraId="47F50E3E" w14:textId="77777777" w:rsidR="006B780D" w:rsidRDefault="006B780D">
      <w:pPr>
        <w:pStyle w:val="page"/>
        <w:widowControl/>
        <w:ind w:right="1134"/>
        <w:rPr>
          <w:rFonts w:cs="David"/>
          <w:position w:val="0"/>
          <w:sz w:val="22"/>
          <w:rtl/>
        </w:rPr>
      </w:pPr>
      <w:r>
        <w:rPr>
          <w:rFonts w:cs="David"/>
          <w:position w:val="0"/>
          <w:sz w:val="22"/>
          <w:rtl/>
        </w:rPr>
        <w:t xml:space="preserve"> </w:t>
      </w:r>
    </w:p>
    <w:p w14:paraId="1F304C59" w14:textId="77777777" w:rsidR="006B780D" w:rsidRDefault="006B780D">
      <w:pPr>
        <w:pStyle w:val="P00"/>
        <w:spacing w:before="72"/>
        <w:ind w:left="0" w:right="1134"/>
        <w:rPr>
          <w:rFonts w:cs="FrankRuehl"/>
          <w:sz w:val="26"/>
          <w:rtl/>
        </w:rPr>
      </w:pPr>
      <w:r>
        <w:rPr>
          <w:rFonts w:cs="FrankRuehl"/>
          <w:sz w:val="26"/>
          <w:rtl/>
        </w:rPr>
        <w:t>בי</w:t>
      </w:r>
      <w:r>
        <w:rPr>
          <w:rFonts w:cs="FrankRuehl" w:hint="cs"/>
          <w:sz w:val="26"/>
          <w:rtl/>
        </w:rPr>
        <w:t>ת הדין לצוות כי הצד התובע פיצויים ישא בהוצא</w:t>
      </w:r>
      <w:r>
        <w:rPr>
          <w:rFonts w:cs="FrankRuehl"/>
          <w:sz w:val="26"/>
          <w:rtl/>
        </w:rPr>
        <w:t>ו</w:t>
      </w:r>
      <w:r>
        <w:rPr>
          <w:rFonts w:cs="FrankRuehl" w:hint="cs"/>
          <w:sz w:val="26"/>
          <w:rtl/>
        </w:rPr>
        <w:t>תיו הוא וישלם את ההוצאות שהוציאה הרשות לאחר שהוגשה ההצעה, חוץ אם סבור בי</w:t>
      </w:r>
      <w:r>
        <w:rPr>
          <w:rFonts w:cs="FrankRuehl"/>
          <w:sz w:val="26"/>
          <w:rtl/>
        </w:rPr>
        <w:t xml:space="preserve">ת </w:t>
      </w:r>
      <w:r>
        <w:rPr>
          <w:rFonts w:cs="FrankRuehl" w:hint="cs"/>
          <w:sz w:val="26"/>
          <w:rtl/>
        </w:rPr>
        <w:t>הדין כי מפני טעמים מיוחדים לא מן הראוי לעשות כן.</w:t>
      </w:r>
    </w:p>
    <w:p w14:paraId="1AEDB46C" w14:textId="77777777" w:rsidR="006B780D" w:rsidRDefault="006B780D">
      <w:pPr>
        <w:pStyle w:val="P00"/>
        <w:spacing w:before="72"/>
        <w:ind w:left="0" w:right="1134"/>
        <w:rPr>
          <w:rStyle w:val="default"/>
          <w:rFonts w:cs="FrankRuehl"/>
          <w:rtl/>
        </w:rPr>
      </w:pPr>
      <w:bookmarkStart w:id="22" w:name="Seif22"/>
      <w:bookmarkEnd w:id="22"/>
      <w:r>
        <w:rPr>
          <w:lang w:val="he-IL"/>
        </w:rPr>
        <w:pict w14:anchorId="32F6B5E9">
          <v:rect id="_x0000_s1048" style="position:absolute;left:0;text-align:left;margin-left:464.5pt;margin-top:8.05pt;width:75.05pt;height:8pt;z-index:251666432" o:allowincell="f" filled="f" stroked="f" strokecolor="lime" strokeweight=".25pt">
            <v:textbox inset="0,0,0,0">
              <w:txbxContent>
                <w:p w14:paraId="119ADEE7" w14:textId="77777777" w:rsidR="006B780D" w:rsidRDefault="006B780D">
                  <w:pPr>
                    <w:spacing w:line="160" w:lineRule="exact"/>
                    <w:jc w:val="left"/>
                    <w:rPr>
                      <w:rFonts w:cs="Miriam"/>
                      <w:noProof/>
                      <w:sz w:val="18"/>
                      <w:szCs w:val="18"/>
                      <w:rtl/>
                    </w:rPr>
                  </w:pPr>
                  <w:r>
                    <w:rPr>
                      <w:rFonts w:cs="Miriam"/>
                      <w:sz w:val="18"/>
                      <w:szCs w:val="18"/>
                      <w:rtl/>
                    </w:rPr>
                    <w:t>הז</w:t>
                  </w:r>
                  <w:r>
                    <w:rPr>
                      <w:rFonts w:cs="Miriam" w:hint="cs"/>
                      <w:sz w:val="18"/>
                      <w:szCs w:val="18"/>
                      <w:rtl/>
                    </w:rPr>
                    <w:t>כות להופיע בפני בית-הדין</w:t>
                  </w:r>
                </w:p>
              </w:txbxContent>
            </v:textbox>
            <w10:anchorlock/>
          </v:rect>
        </w:pict>
      </w:r>
      <w:r>
        <w:rPr>
          <w:rStyle w:val="big-number"/>
          <w:rFonts w:cs="Miriam"/>
          <w:rtl/>
        </w:rPr>
        <w:t>23.</w:t>
      </w:r>
      <w:r>
        <w:rPr>
          <w:rStyle w:val="big-number"/>
          <w:rFonts w:cs="Miriam"/>
          <w:rtl/>
        </w:rPr>
        <w:tab/>
      </w:r>
      <w:r>
        <w:rPr>
          <w:rStyle w:val="default"/>
          <w:rFonts w:cs="FrankRuehl"/>
          <w:rtl/>
        </w:rPr>
        <w:t>בכ</w:t>
      </w:r>
      <w:r>
        <w:rPr>
          <w:rStyle w:val="default"/>
          <w:rFonts w:cs="FrankRuehl" w:hint="cs"/>
          <w:rtl/>
        </w:rPr>
        <w:t xml:space="preserve">ל הליך בפני בית הדין רשאי כל אחד מן האנשים דלקמן לטעון טענותיו בפני בית הדין, דהיינו: </w:t>
      </w:r>
      <w:r>
        <w:rPr>
          <w:rStyle w:val="default"/>
          <w:rFonts w:cs="FrankRuehl"/>
          <w:rtl/>
        </w:rPr>
        <w:t>—</w:t>
      </w:r>
    </w:p>
    <w:p w14:paraId="2C2F4EA7" w14:textId="77777777" w:rsidR="006B780D" w:rsidRDefault="006B780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צד בסכסוך;</w:t>
      </w:r>
    </w:p>
    <w:p w14:paraId="2DE93815" w14:textId="77777777" w:rsidR="006B780D" w:rsidRDefault="006B780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עורך דין שהועמד ע"י כל צד או בשמו;</w:t>
      </w:r>
    </w:p>
    <w:p w14:paraId="6719482E" w14:textId="77777777" w:rsidR="006B780D" w:rsidRDefault="006B780D">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אדם אחר שהותר לו ברשות בית הדין להופיע במקו</w:t>
      </w:r>
      <w:r>
        <w:rPr>
          <w:rStyle w:val="default"/>
          <w:rFonts w:cs="FrankRuehl"/>
          <w:rtl/>
        </w:rPr>
        <w:t xml:space="preserve">ם </w:t>
      </w:r>
      <w:r>
        <w:rPr>
          <w:rStyle w:val="default"/>
          <w:rFonts w:cs="FrankRuehl" w:hint="cs"/>
          <w:rtl/>
        </w:rPr>
        <w:t>כל צד.</w:t>
      </w:r>
    </w:p>
    <w:p w14:paraId="4FF302A6" w14:textId="77777777" w:rsidR="006B780D" w:rsidRDefault="006B780D">
      <w:pPr>
        <w:pStyle w:val="P00"/>
        <w:spacing w:before="72"/>
        <w:ind w:left="0" w:right="1134"/>
        <w:rPr>
          <w:rStyle w:val="default"/>
          <w:rFonts w:cs="FrankRuehl"/>
          <w:rtl/>
        </w:rPr>
      </w:pPr>
      <w:bookmarkStart w:id="23" w:name="Seif23"/>
      <w:bookmarkEnd w:id="23"/>
      <w:r>
        <w:rPr>
          <w:lang w:val="he-IL"/>
        </w:rPr>
        <w:pict w14:anchorId="3DAD71B4">
          <v:rect id="_x0000_s1049" style="position:absolute;left:0;text-align:left;margin-left:464.5pt;margin-top:8.05pt;width:75.05pt;height:16pt;z-index:251667456" o:allowincell="f" filled="f" stroked="f" strokecolor="lime" strokeweight=".25pt">
            <v:textbox inset="0,0,0,0">
              <w:txbxContent>
                <w:p w14:paraId="4C0A2CC7" w14:textId="77777777" w:rsidR="006B780D" w:rsidRDefault="006B780D">
                  <w:pPr>
                    <w:spacing w:line="160" w:lineRule="exact"/>
                    <w:jc w:val="left"/>
                    <w:rPr>
                      <w:rFonts w:cs="Miriam"/>
                      <w:noProof/>
                      <w:sz w:val="18"/>
                      <w:szCs w:val="18"/>
                      <w:rtl/>
                    </w:rPr>
                  </w:pPr>
                  <w:r>
                    <w:rPr>
                      <w:rFonts w:cs="Miriam"/>
                      <w:sz w:val="18"/>
                      <w:szCs w:val="18"/>
                      <w:rtl/>
                    </w:rPr>
                    <w:t>פס</w:t>
                  </w:r>
                  <w:r>
                    <w:rPr>
                      <w:rFonts w:cs="Miriam" w:hint="cs"/>
                      <w:sz w:val="18"/>
                      <w:szCs w:val="18"/>
                      <w:rtl/>
                    </w:rPr>
                    <w:t>ק דין פק' 39 לש' 1946</w:t>
                  </w:r>
                </w:p>
              </w:txbxContent>
            </v:textbox>
            <w10:anchorlock/>
          </v:rect>
        </w:pict>
      </w:r>
      <w:r>
        <w:rPr>
          <w:rStyle w:val="big-number"/>
          <w:rFonts w:cs="Miriam"/>
          <w:rtl/>
        </w:rPr>
        <w:t>24.</w:t>
      </w:r>
      <w:r>
        <w:rPr>
          <w:rStyle w:val="big-number"/>
          <w:rFonts w:cs="Miriam"/>
          <w:rtl/>
        </w:rPr>
        <w:tab/>
      </w:r>
      <w:r>
        <w:rPr>
          <w:rStyle w:val="default"/>
          <w:rFonts w:cs="FrankRuehl"/>
          <w:rtl/>
        </w:rPr>
        <w:t>הח</w:t>
      </w:r>
      <w:r>
        <w:rPr>
          <w:rStyle w:val="default"/>
          <w:rFonts w:cs="FrankRuehl" w:hint="cs"/>
          <w:rtl/>
        </w:rPr>
        <w:t>לטת בית הדין בסכסוך (הקרויה בתקנות אלה בשם "פסק הדין") תהיה בכתב וחתומה בידי החבר או החברים של בית הדין אשר בפניהם נתברר הסכסוך. העתק פסק הדין כשהוא מקויים ע"י הרשם יישלח על ידו לכל אחד מהצדדים בסכסוך.</w:t>
      </w:r>
    </w:p>
    <w:p w14:paraId="38B97066" w14:textId="77777777" w:rsidR="006B780D" w:rsidRDefault="006B780D">
      <w:pPr>
        <w:pStyle w:val="P00"/>
        <w:spacing w:before="72"/>
        <w:ind w:left="0" w:right="1134"/>
        <w:rPr>
          <w:rStyle w:val="default"/>
          <w:rFonts w:cs="FrankRuehl"/>
          <w:rtl/>
        </w:rPr>
      </w:pPr>
      <w:bookmarkStart w:id="24" w:name="Seif24"/>
      <w:bookmarkEnd w:id="24"/>
      <w:r>
        <w:rPr>
          <w:lang w:val="he-IL"/>
        </w:rPr>
        <w:pict w14:anchorId="41EFD9DC">
          <v:rect id="_x0000_s1050" style="position:absolute;left:0;text-align:left;margin-left:464.5pt;margin-top:8.05pt;width:75.05pt;height:8pt;z-index:251668480" o:allowincell="f" filled="f" stroked="f" strokecolor="lime" strokeweight=".25pt">
            <v:textbox inset="0,0,0,0">
              <w:txbxContent>
                <w:p w14:paraId="58ACFC5E" w14:textId="77777777" w:rsidR="006B780D" w:rsidRDefault="006B780D">
                  <w:pPr>
                    <w:spacing w:line="160" w:lineRule="exact"/>
                    <w:jc w:val="left"/>
                    <w:rPr>
                      <w:rFonts w:cs="Miriam"/>
                      <w:noProof/>
                      <w:sz w:val="18"/>
                      <w:szCs w:val="18"/>
                      <w:rtl/>
                    </w:rPr>
                  </w:pPr>
                  <w:r>
                    <w:rPr>
                      <w:rFonts w:cs="Miriam"/>
                      <w:sz w:val="18"/>
                      <w:szCs w:val="18"/>
                      <w:rtl/>
                    </w:rPr>
                    <w:t>הו</w:t>
                  </w:r>
                  <w:r>
                    <w:rPr>
                      <w:rFonts w:cs="Miriam" w:hint="cs"/>
                      <w:sz w:val="18"/>
                      <w:szCs w:val="18"/>
                      <w:rtl/>
                    </w:rPr>
                    <w:t>צאות המשפט</w:t>
                  </w:r>
                </w:p>
              </w:txbxContent>
            </v:textbox>
            <w10:anchorlock/>
          </v:rect>
        </w:pict>
      </w:r>
      <w:r>
        <w:rPr>
          <w:rStyle w:val="big-number"/>
          <w:rFonts w:cs="Miriam"/>
          <w:rtl/>
        </w:rPr>
        <w:t>25.</w:t>
      </w:r>
      <w:r>
        <w:rPr>
          <w:rStyle w:val="big-number"/>
          <w:rFonts w:cs="Miriam"/>
          <w:rtl/>
        </w:rPr>
        <w:tab/>
      </w:r>
      <w:r>
        <w:rPr>
          <w:rStyle w:val="default"/>
          <w:rFonts w:cs="FrankRuehl"/>
          <w:rtl/>
        </w:rPr>
        <w:t>פס</w:t>
      </w:r>
      <w:r>
        <w:rPr>
          <w:rStyle w:val="default"/>
          <w:rFonts w:cs="FrankRuehl" w:hint="cs"/>
          <w:rtl/>
        </w:rPr>
        <w:t>ק הדין יורה לאיזה צד או צדדים ת</w:t>
      </w:r>
      <w:r>
        <w:rPr>
          <w:rStyle w:val="default"/>
          <w:rFonts w:cs="FrankRuehl"/>
          <w:rtl/>
        </w:rPr>
        <w:t>שו</w:t>
      </w:r>
      <w:r>
        <w:rPr>
          <w:rStyle w:val="default"/>
          <w:rFonts w:cs="FrankRuehl" w:hint="cs"/>
          <w:rtl/>
        </w:rPr>
        <w:t>למנה ההוצאות או כל חלק של ההוצאות הכרוכות בבירור ואיזה צד ישלמן ורשאי הוא להעריך את הסכום שיש לשלמו או להורות ב</w:t>
      </w:r>
      <w:r>
        <w:rPr>
          <w:rStyle w:val="default"/>
          <w:rFonts w:cs="FrankRuehl"/>
          <w:rtl/>
        </w:rPr>
        <w:t>א</w:t>
      </w:r>
      <w:r>
        <w:rPr>
          <w:rStyle w:val="default"/>
          <w:rFonts w:cs="FrankRuehl" w:hint="cs"/>
          <w:rtl/>
        </w:rPr>
        <w:t>יזו צורה ועל ידי מי תסודר ההערכה.</w:t>
      </w:r>
    </w:p>
    <w:p w14:paraId="3D19C794" w14:textId="77777777" w:rsidR="006B780D" w:rsidRDefault="006B780D">
      <w:pPr>
        <w:pStyle w:val="P00"/>
        <w:spacing w:before="72"/>
        <w:ind w:left="0" w:right="1134"/>
        <w:rPr>
          <w:rStyle w:val="default"/>
          <w:rFonts w:cs="FrankRuehl"/>
          <w:rtl/>
        </w:rPr>
      </w:pPr>
      <w:bookmarkStart w:id="25" w:name="Seif25"/>
      <w:bookmarkEnd w:id="25"/>
      <w:r>
        <w:rPr>
          <w:lang w:val="he-IL"/>
        </w:rPr>
        <w:pict w14:anchorId="2985B41A">
          <v:rect id="_x0000_s1051" style="position:absolute;left:0;text-align:left;margin-left:464.5pt;margin-top:8.05pt;width:75.05pt;height:8pt;z-index:251669504" o:allowincell="f" filled="f" stroked="f" strokecolor="lime" strokeweight=".25pt">
            <v:textbox inset="0,0,0,0">
              <w:txbxContent>
                <w:p w14:paraId="50AC040B" w14:textId="77777777" w:rsidR="006B780D" w:rsidRDefault="006B780D">
                  <w:pPr>
                    <w:spacing w:line="160" w:lineRule="exact"/>
                    <w:jc w:val="left"/>
                    <w:rPr>
                      <w:rFonts w:cs="Miriam"/>
                      <w:noProof/>
                      <w:sz w:val="18"/>
                      <w:szCs w:val="18"/>
                      <w:rtl/>
                    </w:rPr>
                  </w:pPr>
                  <w:r>
                    <w:rPr>
                      <w:rFonts w:cs="Miriam"/>
                      <w:sz w:val="18"/>
                      <w:szCs w:val="18"/>
                      <w:rtl/>
                    </w:rPr>
                    <w:t>הז</w:t>
                  </w:r>
                  <w:r>
                    <w:rPr>
                      <w:rFonts w:cs="Miriam" w:hint="cs"/>
                      <w:sz w:val="18"/>
                      <w:szCs w:val="18"/>
                      <w:rtl/>
                    </w:rPr>
                    <w:t>מן</w:t>
                  </w:r>
                </w:p>
              </w:txbxContent>
            </v:textbox>
            <w10:anchorlock/>
          </v:rect>
        </w:pict>
      </w:r>
      <w:r>
        <w:rPr>
          <w:rStyle w:val="big-number"/>
          <w:rFonts w:cs="Miriam"/>
          <w:rtl/>
        </w:rPr>
        <w:t>26.</w:t>
      </w:r>
      <w:r>
        <w:rPr>
          <w:rStyle w:val="big-number"/>
          <w:rFonts w:cs="Miriam"/>
          <w:rtl/>
        </w:rPr>
        <w:tab/>
      </w:r>
      <w:r>
        <w:rPr>
          <w:rStyle w:val="default"/>
          <w:rFonts w:cs="FrankRuehl"/>
          <w:rtl/>
        </w:rPr>
        <w:t>בי</w:t>
      </w:r>
      <w:r>
        <w:rPr>
          <w:rStyle w:val="default"/>
          <w:rFonts w:cs="FrankRuehl" w:hint="cs"/>
          <w:rtl/>
        </w:rPr>
        <w:t>ת הדין רשאי בהסכמת הצדדים להאריך או לקצר את הזמן שנקבע בתקנות אלה או בכל צו אחר לעשייתה של כל פעולה א</w:t>
      </w:r>
      <w:r>
        <w:rPr>
          <w:rStyle w:val="default"/>
          <w:rFonts w:cs="FrankRuehl"/>
          <w:rtl/>
        </w:rPr>
        <w:t xml:space="preserve">ו </w:t>
      </w:r>
      <w:r>
        <w:rPr>
          <w:rStyle w:val="default"/>
          <w:rFonts w:cs="FrankRuehl" w:hint="cs"/>
          <w:rtl/>
        </w:rPr>
        <w:t>לנקיטת כל צעד בבירור באותם התנאים (לכשייקבעו תנאים) שצדקת הענין תחייב, ומותר לצוות להאריך את הזמן ואפילו</w:t>
      </w:r>
      <w:r>
        <w:rPr>
          <w:rStyle w:val="default"/>
          <w:rFonts w:cs="FrankRuehl"/>
          <w:rtl/>
        </w:rPr>
        <w:t xml:space="preserve"> </w:t>
      </w:r>
      <w:r>
        <w:rPr>
          <w:rStyle w:val="default"/>
          <w:rFonts w:cs="FrankRuehl" w:hint="cs"/>
          <w:rtl/>
        </w:rPr>
        <w:t>לא הוגשה הבקשה להארכה אלא כעבור הזמן שנקבע או שהוקצב.</w:t>
      </w:r>
    </w:p>
    <w:p w14:paraId="210A6065" w14:textId="77777777" w:rsidR="006B780D" w:rsidRDefault="006B780D">
      <w:pPr>
        <w:pStyle w:val="P00"/>
        <w:spacing w:before="72"/>
        <w:ind w:left="0" w:right="1134"/>
        <w:rPr>
          <w:rStyle w:val="default"/>
          <w:rFonts w:cs="FrankRuehl"/>
          <w:rtl/>
        </w:rPr>
      </w:pPr>
      <w:bookmarkStart w:id="26" w:name="Seif26"/>
      <w:bookmarkEnd w:id="26"/>
      <w:r>
        <w:rPr>
          <w:lang w:val="he-IL"/>
        </w:rPr>
        <w:pict w14:anchorId="095B017F">
          <v:rect id="_x0000_s1052" style="position:absolute;left:0;text-align:left;margin-left:464.5pt;margin-top:8.05pt;width:75.05pt;height:8pt;z-index:251670528" o:allowincell="f" filled="f" stroked="f" strokecolor="lime" strokeweight=".25pt">
            <v:textbox inset="0,0,0,0">
              <w:txbxContent>
                <w:p w14:paraId="682BABF7" w14:textId="77777777" w:rsidR="006B780D" w:rsidRDefault="006B780D">
                  <w:pPr>
                    <w:spacing w:line="160" w:lineRule="exact"/>
                    <w:jc w:val="left"/>
                    <w:rPr>
                      <w:rFonts w:cs="Miriam"/>
                      <w:noProof/>
                      <w:sz w:val="18"/>
                      <w:szCs w:val="18"/>
                      <w:rtl/>
                    </w:rPr>
                  </w:pPr>
                  <w:r>
                    <w:rPr>
                      <w:rFonts w:cs="Miriam"/>
                      <w:sz w:val="18"/>
                      <w:szCs w:val="18"/>
                      <w:rtl/>
                    </w:rPr>
                    <w:t>הש</w:t>
                  </w:r>
                  <w:r>
                    <w:rPr>
                      <w:rFonts w:cs="Miriam" w:hint="cs"/>
                      <w:sz w:val="18"/>
                      <w:szCs w:val="18"/>
                      <w:rtl/>
                    </w:rPr>
                    <w:t>ימוש בדואר</w:t>
                  </w:r>
                </w:p>
              </w:txbxContent>
            </v:textbox>
            <w10:anchorlock/>
          </v:rect>
        </w:pict>
      </w:r>
      <w:r>
        <w:rPr>
          <w:rStyle w:val="big-number"/>
          <w:rFonts w:cs="Miriam"/>
          <w:rtl/>
        </w:rPr>
        <w:t>27.</w:t>
      </w:r>
      <w:r>
        <w:rPr>
          <w:rStyle w:val="big-number"/>
          <w:rFonts w:cs="Miriam"/>
          <w:rtl/>
        </w:rPr>
        <w:tab/>
      </w:r>
      <w:r>
        <w:rPr>
          <w:rStyle w:val="default"/>
          <w:rFonts w:cs="FrankRuehl"/>
          <w:rtl/>
        </w:rPr>
        <w:t>כל</w:t>
      </w:r>
      <w:r>
        <w:rPr>
          <w:rStyle w:val="default"/>
          <w:rFonts w:cs="FrankRuehl" w:hint="cs"/>
          <w:rtl/>
        </w:rPr>
        <w:t xml:space="preserve"> אימת שתקנות אלה מחייבות כי איזה מסמך יוגש ע"י הרשם או הצד או כי איזו הודעה תישלח ע"י הר</w:t>
      </w:r>
      <w:r>
        <w:rPr>
          <w:rStyle w:val="default"/>
          <w:rFonts w:cs="FrankRuehl"/>
          <w:rtl/>
        </w:rPr>
        <w:t>שם</w:t>
      </w:r>
      <w:r>
        <w:rPr>
          <w:rStyle w:val="default"/>
          <w:rFonts w:cs="FrankRuehl" w:hint="cs"/>
          <w:rtl/>
        </w:rPr>
        <w:t xml:space="preserve"> או הצד, מותר להגיש או לשלוח את המסמך או ההודעה ע"י הדואר.</w:t>
      </w:r>
    </w:p>
    <w:p w14:paraId="2620BE30" w14:textId="77777777" w:rsidR="006B780D" w:rsidRDefault="006B780D">
      <w:pPr>
        <w:pStyle w:val="P00"/>
        <w:spacing w:before="72"/>
        <w:ind w:left="0" w:right="1134"/>
        <w:rPr>
          <w:rStyle w:val="default"/>
          <w:rFonts w:cs="FrankRuehl"/>
          <w:rtl/>
        </w:rPr>
      </w:pPr>
      <w:bookmarkStart w:id="27" w:name="Seif27"/>
      <w:bookmarkEnd w:id="27"/>
      <w:r>
        <w:rPr>
          <w:lang w:val="he-IL"/>
        </w:rPr>
        <w:pict w14:anchorId="03551385">
          <v:rect id="_x0000_s1053" style="position:absolute;left:0;text-align:left;margin-left:464.5pt;margin-top:8.05pt;width:75.05pt;height:8pt;z-index:251671552" o:allowincell="f" filled="f" stroked="f" strokecolor="lime" strokeweight=".25pt">
            <v:textbox inset="0,0,0,0">
              <w:txbxContent>
                <w:p w14:paraId="01342C18" w14:textId="77777777" w:rsidR="006B780D" w:rsidRDefault="006B780D">
                  <w:pPr>
                    <w:spacing w:line="160" w:lineRule="exact"/>
                    <w:jc w:val="left"/>
                    <w:rPr>
                      <w:rFonts w:cs="Miriam"/>
                      <w:noProof/>
                      <w:sz w:val="18"/>
                      <w:szCs w:val="18"/>
                      <w:rtl/>
                    </w:rPr>
                  </w:pPr>
                  <w:r>
                    <w:rPr>
                      <w:rFonts w:cs="Miriam"/>
                      <w:sz w:val="18"/>
                      <w:szCs w:val="18"/>
                      <w:rtl/>
                    </w:rPr>
                    <w:t>אי</w:t>
                  </w:r>
                  <w:r>
                    <w:rPr>
                      <w:rFonts w:cs="Miriam" w:hint="cs"/>
                      <w:sz w:val="18"/>
                      <w:szCs w:val="18"/>
                      <w:rtl/>
                    </w:rPr>
                    <w:t>-מילוי אחר התקנות</w:t>
                  </w:r>
                </w:p>
              </w:txbxContent>
            </v:textbox>
            <w10:anchorlock/>
          </v:rect>
        </w:pict>
      </w:r>
      <w:r>
        <w:rPr>
          <w:rStyle w:val="big-number"/>
          <w:rFonts w:cs="Miriam"/>
          <w:rtl/>
        </w:rPr>
        <w:t>28.</w:t>
      </w:r>
      <w:r>
        <w:rPr>
          <w:rStyle w:val="big-number"/>
          <w:rFonts w:cs="Miriam"/>
          <w:rtl/>
        </w:rPr>
        <w:tab/>
      </w:r>
      <w:r>
        <w:rPr>
          <w:rStyle w:val="default"/>
          <w:rFonts w:cs="FrankRuehl"/>
          <w:rtl/>
        </w:rPr>
        <w:t>אי</w:t>
      </w:r>
      <w:r>
        <w:rPr>
          <w:rStyle w:val="default"/>
          <w:rFonts w:cs="FrankRuehl" w:hint="cs"/>
          <w:rtl/>
        </w:rPr>
        <w:t>-</w:t>
      </w:r>
      <w:r>
        <w:rPr>
          <w:rStyle w:val="default"/>
          <w:rFonts w:cs="FrankRuehl"/>
          <w:rtl/>
        </w:rPr>
        <w:t>ק</w:t>
      </w:r>
      <w:r>
        <w:rPr>
          <w:rStyle w:val="default"/>
          <w:rFonts w:cs="FrankRuehl" w:hint="cs"/>
          <w:rtl/>
        </w:rPr>
        <w:t>יום של כל תקנה מתקנות אלה אין בו כדי לפסול כל הליך בבירור, אלא אם כן יורה בית המשפט כן, אולם אפשר יהא לבטל אותו הליך כולו או מקצתו בתור הליך שלא היה בסדר, או לתקנו, או לטפל בו באותו האופ</w:t>
      </w:r>
      <w:r>
        <w:rPr>
          <w:rStyle w:val="default"/>
          <w:rFonts w:cs="FrankRuehl"/>
          <w:rtl/>
        </w:rPr>
        <w:t xml:space="preserve">ן </w:t>
      </w:r>
      <w:r>
        <w:rPr>
          <w:rStyle w:val="default"/>
          <w:rFonts w:cs="FrankRuehl" w:hint="cs"/>
          <w:rtl/>
        </w:rPr>
        <w:t>ובאותם תנאים שבית הדין ימצא לראוי לקבוע.</w:t>
      </w:r>
    </w:p>
    <w:p w14:paraId="512CF374" w14:textId="77777777" w:rsidR="006B780D" w:rsidRDefault="006B780D">
      <w:pPr>
        <w:pStyle w:val="page"/>
        <w:widowControl/>
        <w:ind w:right="1134"/>
        <w:rPr>
          <w:rFonts w:cs="David"/>
          <w:position w:val="0"/>
          <w:sz w:val="22"/>
          <w:rtl/>
        </w:rPr>
      </w:pPr>
      <w:r>
        <w:rPr>
          <w:rFonts w:cs="David"/>
          <w:position w:val="0"/>
          <w:sz w:val="22"/>
          <w:rtl/>
        </w:rPr>
        <w:t xml:space="preserve"> </w:t>
      </w:r>
    </w:p>
    <w:p w14:paraId="448495F0" w14:textId="77777777" w:rsidR="006B780D" w:rsidRDefault="006B780D">
      <w:pPr>
        <w:pStyle w:val="medium2-header"/>
        <w:keepLines w:val="0"/>
        <w:spacing w:before="72"/>
        <w:ind w:left="0" w:right="1134"/>
        <w:rPr>
          <w:rFonts w:cs="FrankRuehl"/>
          <w:noProof/>
          <w:rtl/>
        </w:rPr>
      </w:pPr>
      <w:bookmarkStart w:id="28" w:name="med0"/>
      <w:bookmarkEnd w:id="28"/>
      <w:r>
        <w:rPr>
          <w:rFonts w:cs="FrankRuehl"/>
          <w:noProof/>
          <w:rtl/>
        </w:rPr>
        <w:t>תו</w:t>
      </w:r>
      <w:r>
        <w:rPr>
          <w:rFonts w:cs="FrankRuehl" w:hint="cs"/>
          <w:noProof/>
          <w:rtl/>
        </w:rPr>
        <w:t>ספת</w:t>
      </w:r>
    </w:p>
    <w:p w14:paraId="2D78E823" w14:textId="77777777" w:rsidR="006B780D" w:rsidRDefault="006B780D">
      <w:pPr>
        <w:pStyle w:val="medium-header"/>
        <w:keepNext w:val="0"/>
        <w:keepLines w:val="0"/>
        <w:ind w:left="0" w:right="1134"/>
        <w:rPr>
          <w:rFonts w:cs="FrankRuehl"/>
          <w:sz w:val="26"/>
          <w:rtl/>
        </w:rPr>
      </w:pPr>
      <w:r>
        <w:rPr>
          <w:rFonts w:cs="FrankRuehl"/>
          <w:sz w:val="26"/>
          <w:rtl/>
        </w:rPr>
        <w:t>טו</w:t>
      </w:r>
      <w:r>
        <w:rPr>
          <w:rFonts w:cs="FrankRuehl" w:hint="cs"/>
          <w:sz w:val="26"/>
          <w:rtl/>
        </w:rPr>
        <w:t>פס א'</w:t>
      </w:r>
    </w:p>
    <w:p w14:paraId="126E594A" w14:textId="77777777" w:rsidR="006B780D" w:rsidRDefault="006B780D">
      <w:pPr>
        <w:pStyle w:val="medium-header"/>
        <w:keepNext w:val="0"/>
        <w:keepLines w:val="0"/>
        <w:ind w:left="0" w:right="1134"/>
        <w:rPr>
          <w:rFonts w:cs="FrankRuehl"/>
          <w:sz w:val="26"/>
          <w:rtl/>
        </w:rPr>
      </w:pPr>
      <w:r>
        <w:rPr>
          <w:rFonts w:cs="FrankRuehl" w:hint="cs"/>
          <w:sz w:val="26"/>
          <w:rtl/>
        </w:rPr>
        <w:t>ה</w:t>
      </w:r>
      <w:r>
        <w:rPr>
          <w:rFonts w:cs="FrankRuehl"/>
          <w:sz w:val="26"/>
          <w:rtl/>
        </w:rPr>
        <w:t>ו</w:t>
      </w:r>
      <w:r>
        <w:rPr>
          <w:rFonts w:cs="FrankRuehl" w:hint="cs"/>
          <w:sz w:val="26"/>
          <w:rtl/>
        </w:rPr>
        <w:t>דעה על תביעה לפיצויים</w:t>
      </w:r>
    </w:p>
    <w:p w14:paraId="2E6425CE" w14:textId="77777777" w:rsidR="006B780D" w:rsidRDefault="006B780D">
      <w:pPr>
        <w:pStyle w:val="medium-header"/>
        <w:keepNext w:val="0"/>
        <w:keepLines w:val="0"/>
        <w:ind w:left="0" w:right="1134"/>
        <w:rPr>
          <w:rFonts w:cs="FrankRuehl"/>
          <w:sz w:val="26"/>
          <w:rtl/>
        </w:rPr>
      </w:pPr>
      <w:r>
        <w:rPr>
          <w:rFonts w:cs="FrankRuehl" w:hint="cs"/>
          <w:sz w:val="26"/>
          <w:rtl/>
        </w:rPr>
        <w:t>ב</w:t>
      </w:r>
      <w:r>
        <w:rPr>
          <w:rFonts w:cs="FrankRuehl"/>
          <w:sz w:val="26"/>
          <w:rtl/>
        </w:rPr>
        <w:t>י</w:t>
      </w:r>
      <w:r>
        <w:rPr>
          <w:rFonts w:cs="FrankRuehl" w:hint="cs"/>
          <w:sz w:val="26"/>
          <w:rtl/>
        </w:rPr>
        <w:t>ת הדין הכללי</w:t>
      </w:r>
    </w:p>
    <w:p w14:paraId="530B12F9" w14:textId="77777777" w:rsidR="006B780D" w:rsidRDefault="006B780D">
      <w:pPr>
        <w:pStyle w:val="P00"/>
        <w:spacing w:before="72"/>
        <w:ind w:left="0" w:right="1134"/>
        <w:rPr>
          <w:rFonts w:cs="FrankRuehl"/>
          <w:sz w:val="26"/>
          <w:rtl/>
        </w:rPr>
      </w:pPr>
      <w:r>
        <w:rPr>
          <w:rFonts w:cs="FrankRuehl"/>
          <w:sz w:val="26"/>
          <w:rtl/>
        </w:rPr>
        <w:t>בע</w:t>
      </w:r>
      <w:r>
        <w:rPr>
          <w:rFonts w:cs="FrankRuehl" w:hint="cs"/>
          <w:sz w:val="26"/>
          <w:rtl/>
        </w:rPr>
        <w:t xml:space="preserve">נין פקודת הפיצויים (הגנה), 1940, ובענין סכסוך בין </w:t>
      </w:r>
      <w:r>
        <w:rPr>
          <w:rFonts w:cs="FrankRuehl"/>
          <w:sz w:val="26"/>
          <w:rtl/>
        </w:rPr>
        <w:t>—</w:t>
      </w:r>
    </w:p>
    <w:p w14:paraId="6AE3AAB4"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מו, כתובתו ותאורו של התובע) </w:t>
      </w:r>
      <w:r>
        <w:rPr>
          <w:rStyle w:val="default"/>
          <w:rFonts w:cs="FrankRuehl"/>
          <w:rtl/>
        </w:rPr>
        <w:t>—ה</w:t>
      </w:r>
      <w:r>
        <w:rPr>
          <w:rStyle w:val="default"/>
          <w:rFonts w:cs="FrankRuehl" w:hint="cs"/>
          <w:rtl/>
        </w:rPr>
        <w:t>תובע</w:t>
      </w:r>
    </w:p>
    <w:p w14:paraId="3B18A9D6" w14:textId="77777777" w:rsidR="006B780D" w:rsidRDefault="006B780D">
      <w:pPr>
        <w:pStyle w:val="sig-1"/>
        <w:widowControl/>
        <w:ind w:left="0" w:right="1134"/>
        <w:rPr>
          <w:rFonts w:cs="FrankRuehl"/>
          <w:sz w:val="22"/>
          <w:rtl/>
        </w:rPr>
      </w:pPr>
      <w:r>
        <w:rPr>
          <w:rFonts w:cs="FrankRuehl"/>
          <w:sz w:val="22"/>
          <w:rtl/>
        </w:rPr>
        <w:tab/>
      </w:r>
      <w:r>
        <w:rPr>
          <w:rFonts w:cs="FrankRuehl"/>
          <w:sz w:val="22"/>
          <w:rtl/>
        </w:rPr>
        <w:tab/>
        <w:t>ו</w:t>
      </w:r>
      <w:r>
        <w:rPr>
          <w:rFonts w:cs="FrankRuehl" w:hint="cs"/>
          <w:sz w:val="22"/>
          <w:rtl/>
        </w:rPr>
        <w:t>בין</w:t>
      </w:r>
    </w:p>
    <w:p w14:paraId="3C3846B1"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ם הרשות) </w:t>
      </w:r>
      <w:r>
        <w:rPr>
          <w:rStyle w:val="default"/>
          <w:rFonts w:cs="FrankRuehl"/>
          <w:rtl/>
        </w:rPr>
        <w:t xml:space="preserve">— </w:t>
      </w:r>
      <w:r>
        <w:rPr>
          <w:rStyle w:val="default"/>
          <w:rFonts w:cs="FrankRuehl" w:hint="cs"/>
          <w:rtl/>
        </w:rPr>
        <w:t>הרשות</w:t>
      </w:r>
    </w:p>
    <w:p w14:paraId="55FCC6DF" w14:textId="77777777" w:rsidR="006B780D" w:rsidRDefault="006B780D">
      <w:pPr>
        <w:pStyle w:val="P00"/>
        <w:spacing w:before="72"/>
        <w:ind w:left="0" w:right="1134"/>
        <w:rPr>
          <w:rStyle w:val="default"/>
          <w:rFonts w:cs="FrankRuehl"/>
          <w:rtl/>
        </w:rPr>
      </w:pPr>
      <w:r>
        <w:rPr>
          <w:rStyle w:val="default"/>
          <w:rFonts w:cs="FrankRuehl" w:hint="cs"/>
          <w:rtl/>
        </w:rPr>
        <w:t>1.</w:t>
      </w:r>
      <w:r>
        <w:rPr>
          <w:rStyle w:val="default"/>
          <w:rFonts w:cs="FrankRuehl"/>
          <w:rtl/>
        </w:rPr>
        <w:tab/>
        <w:t>ב</w:t>
      </w:r>
      <w:r>
        <w:rPr>
          <w:rStyle w:val="default"/>
          <w:rFonts w:cs="FrankRuehl" w:hint="cs"/>
          <w:rtl/>
        </w:rPr>
        <w:t>יוםמסר התו</w:t>
      </w:r>
      <w:r>
        <w:rPr>
          <w:rStyle w:val="default"/>
          <w:rFonts w:cs="FrankRuehl"/>
          <w:rtl/>
        </w:rPr>
        <w:t>בע</w:t>
      </w:r>
      <w:r>
        <w:rPr>
          <w:rStyle w:val="default"/>
          <w:rFonts w:cs="FrankRuehl" w:hint="cs"/>
          <w:rtl/>
        </w:rPr>
        <w:t xml:space="preserve"> לרשות שנקבעה ע"י התובע הודעה על תביעה לפיצויים עפ"י סעיף 12 לפקודה הנ"ל בנידון (ציין את מהות התביעה ונושא התביעה במידה מספקת כדי יכולת לזהותה).</w:t>
      </w:r>
    </w:p>
    <w:p w14:paraId="5D66394B" w14:textId="77777777" w:rsidR="006B780D" w:rsidRDefault="006B780D">
      <w:pPr>
        <w:pStyle w:val="P00"/>
        <w:spacing w:before="72"/>
        <w:ind w:left="0"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תגלע סכסוך בין הצדדים הנ"ל בשאלה באם יש לשלם פיצויים עפ"י הפקודה בעד התביעה הנ"ל או בענין סכום הפיצויים ש</w:t>
      </w:r>
      <w:r>
        <w:rPr>
          <w:rStyle w:val="default"/>
          <w:rFonts w:cs="FrankRuehl"/>
          <w:rtl/>
        </w:rPr>
        <w:t>יש</w:t>
      </w:r>
      <w:r>
        <w:rPr>
          <w:rStyle w:val="default"/>
          <w:rFonts w:cs="FrankRuehl" w:hint="cs"/>
          <w:rtl/>
        </w:rPr>
        <w:t xml:space="preserve"> לשלמו.</w:t>
      </w:r>
    </w:p>
    <w:p w14:paraId="35B0DBBF" w14:textId="77777777" w:rsidR="006B780D" w:rsidRDefault="006B780D">
      <w:pPr>
        <w:pStyle w:val="P00"/>
        <w:spacing w:before="72"/>
        <w:ind w:left="0"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סכסוך הנ"ל לא נתישב עפ"י הסכם.</w:t>
      </w:r>
    </w:p>
    <w:p w14:paraId="5CEAFEA2" w14:textId="77777777" w:rsidR="006B780D" w:rsidRDefault="006B780D">
      <w:pPr>
        <w:pStyle w:val="P00"/>
        <w:spacing w:before="72"/>
        <w:ind w:left="0" w:right="1134"/>
        <w:rPr>
          <w:rStyle w:val="default"/>
          <w:rFonts w:cs="FrankRuehl"/>
          <w:rtl/>
        </w:rPr>
      </w:pPr>
      <w:r>
        <w:rPr>
          <w:rStyle w:val="default"/>
          <w:rFonts w:cs="FrankRuehl" w:hint="cs"/>
          <w:rtl/>
        </w:rPr>
        <w:t>4.</w:t>
      </w:r>
      <w:r>
        <w:rPr>
          <w:rStyle w:val="default"/>
          <w:rFonts w:cs="FrankRuehl"/>
          <w:rtl/>
        </w:rPr>
        <w:tab/>
        <w:t>(</w:t>
      </w:r>
      <w:r>
        <w:rPr>
          <w:rStyle w:val="default"/>
          <w:rFonts w:cs="FrankRuehl" w:hint="cs"/>
          <w:rtl/>
        </w:rPr>
        <w:t>רשום כאן את שם המבקש</w:t>
      </w:r>
      <w:r>
        <w:rPr>
          <w:rStyle w:val="default"/>
          <w:rFonts w:cs="FrankRuehl"/>
          <w:rtl/>
        </w:rPr>
        <w:t xml:space="preserve">) </w:t>
      </w:r>
      <w:r>
        <w:rPr>
          <w:rStyle w:val="default"/>
          <w:rFonts w:cs="FrankRuehl" w:hint="cs"/>
          <w:rtl/>
        </w:rPr>
        <w:t>מבקש בזה כי בית הדין הכללי יפסוק בסכסוך בהתאם להוראות הפקודה.</w:t>
      </w:r>
    </w:p>
    <w:p w14:paraId="3E377B4C"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הי</w:t>
      </w:r>
      <w:r>
        <w:rPr>
          <w:rStyle w:val="default"/>
          <w:rFonts w:cs="FrankRuehl" w:hint="cs"/>
          <w:rtl/>
        </w:rPr>
        <w:t>ום19.</w:t>
      </w:r>
    </w:p>
    <w:p w14:paraId="7181E268" w14:textId="77777777" w:rsidR="006B780D" w:rsidRDefault="006B780D">
      <w:pPr>
        <w:pStyle w:val="P00"/>
        <w:spacing w:before="72"/>
        <w:ind w:left="0" w:right="1134"/>
        <w:rPr>
          <w:rFonts w:cs="FrankRuehl"/>
          <w:sz w:val="26"/>
          <w:rtl/>
        </w:rPr>
      </w:pPr>
      <w:r>
        <w:rPr>
          <w:rFonts w:cs="FrankRuehl"/>
          <w:sz w:val="26"/>
          <w:rtl/>
        </w:rPr>
        <w:t>לכ</w:t>
      </w:r>
      <w:r>
        <w:rPr>
          <w:rFonts w:cs="FrankRuehl" w:hint="cs"/>
          <w:sz w:val="26"/>
          <w:rtl/>
        </w:rPr>
        <w:t>בוד רושם בית הדין הכללי,</w:t>
      </w:r>
    </w:p>
    <w:p w14:paraId="1ED79AC8"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הכ</w:t>
      </w:r>
      <w:r>
        <w:rPr>
          <w:rStyle w:val="default"/>
          <w:rFonts w:cs="FrankRuehl" w:hint="cs"/>
          <w:rtl/>
        </w:rPr>
        <w:t>תובת בישראל אשר אליה יש לשלוח הודעות בקשר עם הבירור.</w:t>
      </w:r>
    </w:p>
    <w:p w14:paraId="5059ACD1" w14:textId="77777777" w:rsidR="006B780D" w:rsidRDefault="006B780D">
      <w:pPr>
        <w:pStyle w:val="P00"/>
        <w:spacing w:before="72"/>
        <w:ind w:left="0" w:right="1134"/>
        <w:rPr>
          <w:rStyle w:val="default"/>
          <w:rFonts w:cs="FrankRuehl"/>
          <w:rtl/>
        </w:rPr>
      </w:pPr>
      <w:r>
        <w:rPr>
          <w:rFonts w:cs="FrankRuehl"/>
          <w:sz w:val="26"/>
          <w:rtl/>
        </w:rPr>
        <w:t>הע</w:t>
      </w:r>
      <w:r>
        <w:rPr>
          <w:rFonts w:cs="FrankRuehl" w:hint="cs"/>
          <w:sz w:val="26"/>
          <w:rtl/>
        </w:rPr>
        <w:t>רה:</w:t>
      </w:r>
      <w:r>
        <w:rPr>
          <w:rStyle w:val="default"/>
          <w:rFonts w:cs="FrankRuehl"/>
          <w:rtl/>
        </w:rPr>
        <w:t>הע</w:t>
      </w:r>
      <w:r>
        <w:rPr>
          <w:rStyle w:val="default"/>
          <w:rFonts w:cs="FrankRuehl" w:hint="cs"/>
          <w:rtl/>
        </w:rPr>
        <w:t>תקים מהטופס הזה כפי שנקב</w:t>
      </w:r>
      <w:r>
        <w:rPr>
          <w:rStyle w:val="default"/>
          <w:rFonts w:cs="FrankRuehl"/>
          <w:rtl/>
        </w:rPr>
        <w:t xml:space="preserve">ע </w:t>
      </w:r>
      <w:r>
        <w:rPr>
          <w:rStyle w:val="default"/>
          <w:rFonts w:cs="FrankRuehl" w:hint="cs"/>
          <w:rtl/>
        </w:rPr>
        <w:t>בתקנות אלה, יש למלאם ולמסרם או לשלחם בדואר לפי הכתובת דלקמן:</w:t>
      </w:r>
    </w:p>
    <w:p w14:paraId="1B47B6AE" w14:textId="77777777" w:rsidR="006B780D" w:rsidRDefault="006B780D">
      <w:pPr>
        <w:pStyle w:val="P00"/>
        <w:spacing w:before="72"/>
        <w:ind w:left="0" w:right="1134"/>
        <w:rPr>
          <w:rFonts w:cs="FrankRuehl"/>
          <w:sz w:val="26"/>
          <w:rtl/>
        </w:rPr>
      </w:pPr>
      <w:r>
        <w:rPr>
          <w:rFonts w:cs="FrankRuehl"/>
          <w:sz w:val="26"/>
          <w:rtl/>
        </w:rPr>
        <w:t>לכ</w:t>
      </w:r>
      <w:r>
        <w:rPr>
          <w:rFonts w:cs="FrankRuehl" w:hint="cs"/>
          <w:sz w:val="26"/>
          <w:rtl/>
        </w:rPr>
        <w:t xml:space="preserve">בוד </w:t>
      </w:r>
      <w:r>
        <w:rPr>
          <w:rFonts w:cs="FrankRuehl"/>
          <w:sz w:val="26"/>
          <w:rtl/>
        </w:rPr>
        <w:t>ר</w:t>
      </w:r>
      <w:r>
        <w:rPr>
          <w:rFonts w:cs="FrankRuehl" w:hint="cs"/>
          <w:sz w:val="26"/>
          <w:rtl/>
        </w:rPr>
        <w:t>שם בית הדין הכללי.</w:t>
      </w:r>
    </w:p>
    <w:p w14:paraId="2937E224" w14:textId="77777777" w:rsidR="006B780D" w:rsidRDefault="006B780D">
      <w:pPr>
        <w:pStyle w:val="medium-header"/>
        <w:keepNext w:val="0"/>
        <w:keepLines w:val="0"/>
        <w:ind w:left="0" w:right="1134"/>
        <w:rPr>
          <w:rFonts w:cs="FrankRuehl"/>
          <w:sz w:val="26"/>
          <w:rtl/>
        </w:rPr>
      </w:pPr>
      <w:r>
        <w:rPr>
          <w:rFonts w:cs="FrankRuehl"/>
          <w:sz w:val="26"/>
          <w:rtl/>
        </w:rPr>
        <w:t>טו</w:t>
      </w:r>
      <w:r>
        <w:rPr>
          <w:rFonts w:cs="FrankRuehl" w:hint="cs"/>
          <w:sz w:val="26"/>
          <w:rtl/>
        </w:rPr>
        <w:t>פס ב'</w:t>
      </w:r>
    </w:p>
    <w:p w14:paraId="5FEB4A01" w14:textId="77777777" w:rsidR="006B780D" w:rsidRDefault="006B780D">
      <w:pPr>
        <w:pStyle w:val="medium-header"/>
        <w:keepNext w:val="0"/>
        <w:keepLines w:val="0"/>
        <w:ind w:left="0" w:right="1134"/>
        <w:rPr>
          <w:rFonts w:cs="FrankRuehl"/>
          <w:sz w:val="26"/>
          <w:rtl/>
        </w:rPr>
      </w:pPr>
      <w:r>
        <w:rPr>
          <w:rFonts w:cs="FrankRuehl" w:hint="cs"/>
          <w:sz w:val="26"/>
          <w:rtl/>
        </w:rPr>
        <w:t>ה</w:t>
      </w:r>
      <w:r>
        <w:rPr>
          <w:rFonts w:cs="FrankRuehl"/>
          <w:sz w:val="26"/>
          <w:rtl/>
        </w:rPr>
        <w:t>ו</w:t>
      </w:r>
      <w:r>
        <w:rPr>
          <w:rFonts w:cs="FrankRuehl" w:hint="cs"/>
          <w:sz w:val="26"/>
          <w:rtl/>
        </w:rPr>
        <w:t>דעת תביעה לחלוקת פיצויים</w:t>
      </w:r>
    </w:p>
    <w:p w14:paraId="6082FAC7" w14:textId="77777777" w:rsidR="006B780D" w:rsidRDefault="006B780D">
      <w:pPr>
        <w:pStyle w:val="medium-header"/>
        <w:keepNext w:val="0"/>
        <w:keepLines w:val="0"/>
        <w:ind w:left="0" w:right="1134"/>
        <w:rPr>
          <w:rFonts w:cs="FrankRuehl"/>
          <w:sz w:val="26"/>
          <w:rtl/>
        </w:rPr>
      </w:pPr>
      <w:r>
        <w:rPr>
          <w:rFonts w:cs="FrankRuehl" w:hint="cs"/>
          <w:sz w:val="26"/>
          <w:rtl/>
        </w:rPr>
        <w:t>ב</w:t>
      </w:r>
      <w:r>
        <w:rPr>
          <w:rFonts w:cs="FrankRuehl"/>
          <w:sz w:val="26"/>
          <w:rtl/>
        </w:rPr>
        <w:t>י</w:t>
      </w:r>
      <w:r>
        <w:rPr>
          <w:rFonts w:cs="FrankRuehl" w:hint="cs"/>
          <w:sz w:val="26"/>
          <w:rtl/>
        </w:rPr>
        <w:t>ת הדין הכללי</w:t>
      </w:r>
    </w:p>
    <w:p w14:paraId="1BDB8C25" w14:textId="77777777" w:rsidR="006B780D" w:rsidRDefault="006B780D">
      <w:pPr>
        <w:pStyle w:val="P00"/>
        <w:spacing w:before="72"/>
        <w:ind w:left="0" w:right="1134"/>
        <w:rPr>
          <w:rFonts w:cs="FrankRuehl"/>
          <w:sz w:val="26"/>
          <w:rtl/>
        </w:rPr>
      </w:pPr>
      <w:r>
        <w:rPr>
          <w:rFonts w:cs="FrankRuehl"/>
          <w:sz w:val="26"/>
          <w:rtl/>
        </w:rPr>
        <w:t>בע</w:t>
      </w:r>
      <w:r>
        <w:rPr>
          <w:rFonts w:cs="FrankRuehl" w:hint="cs"/>
          <w:sz w:val="26"/>
          <w:rtl/>
        </w:rPr>
        <w:t xml:space="preserve">נין פקודת הפיצויים (הגנה), 1940, ובענין סכסוך בין </w:t>
      </w:r>
      <w:r>
        <w:rPr>
          <w:rFonts w:cs="FrankRuehl"/>
          <w:sz w:val="26"/>
          <w:rtl/>
        </w:rPr>
        <w:t>—</w:t>
      </w:r>
    </w:p>
    <w:p w14:paraId="509C37D7"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מו, כתובתו ותאורו של השוכר) </w:t>
      </w:r>
      <w:r>
        <w:rPr>
          <w:rStyle w:val="default"/>
          <w:rFonts w:cs="FrankRuehl"/>
          <w:rtl/>
        </w:rPr>
        <w:t xml:space="preserve">— </w:t>
      </w:r>
      <w:r>
        <w:rPr>
          <w:rStyle w:val="default"/>
          <w:rFonts w:cs="FrankRuehl" w:hint="cs"/>
          <w:rtl/>
        </w:rPr>
        <w:t>השוכר</w:t>
      </w:r>
    </w:p>
    <w:p w14:paraId="14170920"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שמו, כתובתו ותאורו ש</w:t>
      </w:r>
      <w:r>
        <w:rPr>
          <w:rStyle w:val="default"/>
          <w:rFonts w:cs="FrankRuehl"/>
          <w:rtl/>
        </w:rPr>
        <w:t xml:space="preserve">ל </w:t>
      </w:r>
      <w:r>
        <w:rPr>
          <w:rStyle w:val="default"/>
          <w:rFonts w:cs="FrankRuehl" w:hint="cs"/>
          <w:rtl/>
        </w:rPr>
        <w:t xml:space="preserve">הבעל) </w:t>
      </w:r>
      <w:r>
        <w:rPr>
          <w:rStyle w:val="default"/>
          <w:rFonts w:cs="FrankRuehl"/>
          <w:rtl/>
        </w:rPr>
        <w:t xml:space="preserve">— </w:t>
      </w:r>
      <w:r>
        <w:rPr>
          <w:rStyle w:val="default"/>
          <w:rFonts w:cs="FrankRuehl" w:hint="cs"/>
          <w:rtl/>
        </w:rPr>
        <w:t>הבעל</w:t>
      </w:r>
    </w:p>
    <w:p w14:paraId="52C5D82E"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שמה של הרשות) </w:t>
      </w:r>
      <w:r>
        <w:rPr>
          <w:rStyle w:val="default"/>
          <w:rFonts w:cs="FrankRuehl"/>
          <w:rtl/>
        </w:rPr>
        <w:t xml:space="preserve">— </w:t>
      </w:r>
      <w:r>
        <w:rPr>
          <w:rStyle w:val="default"/>
          <w:rFonts w:cs="FrankRuehl" w:hint="cs"/>
          <w:rtl/>
        </w:rPr>
        <w:t>הרשות</w:t>
      </w:r>
    </w:p>
    <w:p w14:paraId="0B034876" w14:textId="77777777" w:rsidR="006B780D" w:rsidRDefault="006B780D">
      <w:pPr>
        <w:pStyle w:val="page"/>
        <w:widowControl/>
        <w:ind w:right="1134"/>
        <w:rPr>
          <w:rFonts w:cs="David"/>
          <w:position w:val="0"/>
          <w:sz w:val="22"/>
          <w:rtl/>
        </w:rPr>
      </w:pPr>
      <w:r>
        <w:rPr>
          <w:rFonts w:cs="David"/>
          <w:position w:val="0"/>
          <w:sz w:val="22"/>
          <w:rtl/>
        </w:rPr>
        <w:t xml:space="preserve"> </w:t>
      </w:r>
    </w:p>
    <w:p w14:paraId="17FF91FD" w14:textId="77777777" w:rsidR="006B780D" w:rsidRDefault="006B780D">
      <w:pPr>
        <w:pStyle w:val="medium-header"/>
        <w:keepNext w:val="0"/>
        <w:keepLines w:val="0"/>
        <w:ind w:left="0" w:right="1134"/>
        <w:rPr>
          <w:rFonts w:cs="FrankRuehl"/>
          <w:sz w:val="26"/>
          <w:rtl/>
        </w:rPr>
      </w:pPr>
      <w:r>
        <w:rPr>
          <w:rFonts w:cs="FrankRuehl"/>
          <w:sz w:val="26"/>
          <w:rtl/>
        </w:rPr>
        <w:t>הו</w:t>
      </w:r>
      <w:r>
        <w:rPr>
          <w:rFonts w:cs="FrankRuehl" w:hint="cs"/>
          <w:sz w:val="26"/>
          <w:rtl/>
        </w:rPr>
        <w:t>דעת תביעה לחלוקת פיצויים</w:t>
      </w:r>
    </w:p>
    <w:p w14:paraId="42905673" w14:textId="77777777" w:rsidR="006B780D" w:rsidRDefault="006B780D">
      <w:pPr>
        <w:pStyle w:val="P00"/>
        <w:spacing w:before="72"/>
        <w:ind w:left="0"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יום מסר השוכר לרשות הקבועה עפ"י סעיף 14 לפקודה הודעה על תביעה להקציב לו חלק מן הפיצויים המגיעים לבעל בעד(ציין את נושא התביעה בציון מספיק כדי יכולת לזהותה).</w:t>
      </w:r>
    </w:p>
    <w:p w14:paraId="365154D1" w14:textId="77777777" w:rsidR="006B780D" w:rsidRDefault="006B780D">
      <w:pPr>
        <w:pStyle w:val="P00"/>
        <w:spacing w:before="72"/>
        <w:ind w:left="0"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תביעה הנ"ל לא נתישבה בדרך הסכם.</w:t>
      </w:r>
    </w:p>
    <w:p w14:paraId="692FA400" w14:textId="77777777" w:rsidR="006B780D" w:rsidRDefault="006B780D">
      <w:pPr>
        <w:pStyle w:val="P00"/>
        <w:spacing w:before="72"/>
        <w:ind w:left="0"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זה מוגשת בקשה ע"י (שם המבקש) ל</w:t>
      </w:r>
      <w:r>
        <w:rPr>
          <w:rStyle w:val="default"/>
          <w:rFonts w:cs="FrankRuehl"/>
          <w:rtl/>
        </w:rPr>
        <w:t>ח</w:t>
      </w:r>
      <w:r>
        <w:rPr>
          <w:rStyle w:val="default"/>
          <w:rFonts w:cs="FrankRuehl" w:hint="cs"/>
          <w:rtl/>
        </w:rPr>
        <w:t>לוקת הפיצויים הנ"ל ע"י בית הדין הכללי בהתאם להוראות הפקודה.</w:t>
      </w:r>
    </w:p>
    <w:p w14:paraId="63B3782D"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הי</w:t>
      </w:r>
      <w:r>
        <w:rPr>
          <w:rStyle w:val="default"/>
          <w:rFonts w:cs="FrankRuehl" w:hint="cs"/>
          <w:rtl/>
        </w:rPr>
        <w:t>ום19.</w:t>
      </w:r>
    </w:p>
    <w:p w14:paraId="771650ED" w14:textId="77777777" w:rsidR="006B780D" w:rsidRDefault="006B780D">
      <w:pPr>
        <w:pStyle w:val="P11"/>
        <w:spacing w:before="72"/>
        <w:ind w:left="624" w:right="1134"/>
        <w:rPr>
          <w:rStyle w:val="default"/>
          <w:rFonts w:cs="FrankRuehl"/>
          <w:rtl/>
        </w:rPr>
      </w:pPr>
      <w:r>
        <w:rPr>
          <w:rStyle w:val="default"/>
          <w:rFonts w:cs="FrankRuehl"/>
          <w:rtl/>
        </w:rPr>
        <w:t>לכ</w:t>
      </w:r>
      <w:r>
        <w:rPr>
          <w:rStyle w:val="default"/>
          <w:rFonts w:cs="FrankRuehl" w:hint="cs"/>
          <w:rtl/>
        </w:rPr>
        <w:t>בוד רשם בית הדין הכללי.</w:t>
      </w:r>
    </w:p>
    <w:p w14:paraId="2E2B9A98" w14:textId="77777777" w:rsidR="006B780D" w:rsidRDefault="006B780D">
      <w:pPr>
        <w:pStyle w:val="P11"/>
        <w:spacing w:before="72"/>
        <w:ind w:left="624" w:right="1134"/>
        <w:rPr>
          <w:rStyle w:val="default"/>
          <w:rFonts w:cs="FrankRuehl"/>
          <w:rtl/>
        </w:rPr>
      </w:pPr>
      <w:r>
        <w:rPr>
          <w:rStyle w:val="default"/>
          <w:rFonts w:cs="FrankRuehl" w:hint="cs"/>
          <w:rtl/>
        </w:rPr>
        <w:t>ה</w:t>
      </w:r>
      <w:r>
        <w:rPr>
          <w:rStyle w:val="default"/>
          <w:rFonts w:cs="FrankRuehl"/>
          <w:rtl/>
        </w:rPr>
        <w:t>כ</w:t>
      </w:r>
      <w:r>
        <w:rPr>
          <w:rStyle w:val="default"/>
          <w:rFonts w:cs="FrankRuehl" w:hint="cs"/>
          <w:rtl/>
        </w:rPr>
        <w:t>תובת בישראל, אשר אליה יש לשלוח הודעות בקשר עם הבירור אפשר לשלחן למבקש.</w:t>
      </w:r>
    </w:p>
    <w:p w14:paraId="59D694DB" w14:textId="77777777" w:rsidR="006B780D" w:rsidRDefault="006B780D">
      <w:pPr>
        <w:pStyle w:val="P11"/>
        <w:spacing w:before="72"/>
        <w:ind w:left="624" w:right="1134"/>
        <w:rPr>
          <w:rStyle w:val="default"/>
          <w:rFonts w:cs="FrankRuehl"/>
          <w:rtl/>
        </w:rPr>
      </w:pPr>
      <w:r>
        <w:rPr>
          <w:rStyle w:val="default"/>
          <w:rFonts w:cs="FrankRuehl" w:hint="cs"/>
          <w:rtl/>
        </w:rPr>
        <w:t>ה</w:t>
      </w:r>
      <w:r>
        <w:rPr>
          <w:rStyle w:val="default"/>
          <w:rFonts w:cs="FrankRuehl"/>
          <w:rtl/>
        </w:rPr>
        <w:t>ע</w:t>
      </w:r>
      <w:r>
        <w:rPr>
          <w:rStyle w:val="default"/>
          <w:rFonts w:cs="FrankRuehl" w:hint="cs"/>
          <w:rtl/>
        </w:rPr>
        <w:t xml:space="preserve">תקים של טופס זה </w:t>
      </w:r>
      <w:r>
        <w:rPr>
          <w:rStyle w:val="default"/>
          <w:rFonts w:cs="FrankRuehl"/>
          <w:rtl/>
        </w:rPr>
        <w:t>כפ</w:t>
      </w:r>
      <w:r>
        <w:rPr>
          <w:rStyle w:val="default"/>
          <w:rFonts w:cs="FrankRuehl" w:hint="cs"/>
          <w:rtl/>
        </w:rPr>
        <w:t xml:space="preserve">י שנקבע בתקנות אלה יש למלאם ולמסרם או לשלחם בדואר אל: </w:t>
      </w:r>
      <w:r>
        <w:rPr>
          <w:rStyle w:val="default"/>
          <w:rFonts w:cs="FrankRuehl"/>
          <w:rtl/>
        </w:rPr>
        <w:t>—</w:t>
      </w:r>
    </w:p>
    <w:p w14:paraId="18197505" w14:textId="77777777" w:rsidR="006B780D" w:rsidRDefault="006B780D">
      <w:pPr>
        <w:pStyle w:val="P11"/>
        <w:spacing w:before="72"/>
        <w:ind w:left="624" w:right="1134"/>
        <w:rPr>
          <w:rStyle w:val="default"/>
          <w:rFonts w:cs="FrankRuehl"/>
          <w:rtl/>
        </w:rPr>
      </w:pPr>
      <w:r>
        <w:rPr>
          <w:rStyle w:val="default"/>
          <w:rFonts w:cs="FrankRuehl" w:hint="cs"/>
          <w:rtl/>
        </w:rPr>
        <w:t>ה</w:t>
      </w:r>
      <w:r>
        <w:rPr>
          <w:rStyle w:val="default"/>
          <w:rFonts w:cs="FrankRuehl"/>
          <w:rtl/>
        </w:rPr>
        <w:t>ר</w:t>
      </w:r>
      <w:r>
        <w:rPr>
          <w:rStyle w:val="default"/>
          <w:rFonts w:cs="FrankRuehl" w:hint="cs"/>
          <w:rtl/>
        </w:rPr>
        <w:t>שם, בית ה</w:t>
      </w:r>
      <w:r>
        <w:rPr>
          <w:rStyle w:val="default"/>
          <w:rFonts w:cs="FrankRuehl"/>
          <w:rtl/>
        </w:rPr>
        <w:t>ד</w:t>
      </w:r>
      <w:r>
        <w:rPr>
          <w:rStyle w:val="default"/>
          <w:rFonts w:cs="FrankRuehl" w:hint="cs"/>
          <w:rtl/>
        </w:rPr>
        <w:t>ין הכללי.</w:t>
      </w:r>
    </w:p>
    <w:p w14:paraId="23AB0407" w14:textId="77777777" w:rsidR="006B780D" w:rsidRDefault="006B780D">
      <w:pPr>
        <w:pStyle w:val="medium-header"/>
        <w:keepNext w:val="0"/>
        <w:keepLines w:val="0"/>
        <w:ind w:left="0" w:right="1134"/>
        <w:rPr>
          <w:rFonts w:cs="FrankRuehl"/>
          <w:sz w:val="26"/>
          <w:rtl/>
        </w:rPr>
      </w:pPr>
      <w:r>
        <w:rPr>
          <w:rFonts w:cs="FrankRuehl"/>
          <w:sz w:val="26"/>
          <w:rtl/>
        </w:rPr>
        <w:t>טו</w:t>
      </w:r>
      <w:r>
        <w:rPr>
          <w:rFonts w:cs="FrankRuehl" w:hint="cs"/>
          <w:sz w:val="26"/>
          <w:rtl/>
        </w:rPr>
        <w:t>פס ג'</w:t>
      </w:r>
    </w:p>
    <w:p w14:paraId="72C657C2" w14:textId="77777777" w:rsidR="006B780D" w:rsidRDefault="006B780D">
      <w:pPr>
        <w:pStyle w:val="medium-header"/>
        <w:keepNext w:val="0"/>
        <w:keepLines w:val="0"/>
        <w:ind w:left="0" w:right="1134"/>
        <w:rPr>
          <w:rFonts w:cs="FrankRuehl"/>
          <w:sz w:val="26"/>
          <w:rtl/>
        </w:rPr>
      </w:pPr>
      <w:r>
        <w:rPr>
          <w:rFonts w:cs="FrankRuehl" w:hint="cs"/>
          <w:sz w:val="26"/>
          <w:rtl/>
        </w:rPr>
        <w:t>ב</w:t>
      </w:r>
      <w:r>
        <w:rPr>
          <w:rFonts w:cs="FrankRuehl"/>
          <w:sz w:val="26"/>
          <w:rtl/>
        </w:rPr>
        <w:t>י</w:t>
      </w:r>
      <w:r>
        <w:rPr>
          <w:rFonts w:cs="FrankRuehl" w:hint="cs"/>
          <w:sz w:val="26"/>
          <w:rtl/>
        </w:rPr>
        <w:t>ת הדין הכללי</w:t>
      </w:r>
    </w:p>
    <w:p w14:paraId="3E2197CD" w14:textId="77777777" w:rsidR="006B780D" w:rsidRDefault="006B780D">
      <w:pPr>
        <w:pStyle w:val="medium-header"/>
        <w:keepNext w:val="0"/>
        <w:keepLines w:val="0"/>
        <w:ind w:left="0" w:right="1134"/>
        <w:rPr>
          <w:rFonts w:cs="FrankRuehl"/>
          <w:sz w:val="26"/>
          <w:rtl/>
        </w:rPr>
      </w:pPr>
      <w:r>
        <w:rPr>
          <w:rFonts w:cs="FrankRuehl" w:hint="cs"/>
          <w:sz w:val="26"/>
          <w:rtl/>
        </w:rPr>
        <w:t>צ</w:t>
      </w:r>
      <w:r>
        <w:rPr>
          <w:rFonts w:cs="FrankRuehl"/>
          <w:sz w:val="26"/>
          <w:rtl/>
        </w:rPr>
        <w:t>ו</w:t>
      </w:r>
      <w:r>
        <w:rPr>
          <w:rFonts w:cs="FrankRuehl" w:hint="cs"/>
          <w:sz w:val="26"/>
          <w:rtl/>
        </w:rPr>
        <w:t xml:space="preserve"> להופיע ולהעיד ולהראות מסמכים</w:t>
      </w:r>
    </w:p>
    <w:p w14:paraId="29C963B9"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בע</w:t>
      </w:r>
      <w:r>
        <w:rPr>
          <w:rStyle w:val="default"/>
          <w:rFonts w:cs="FrankRuehl" w:hint="cs"/>
          <w:rtl/>
        </w:rPr>
        <w:t>נין פקודת פיצויים (הגנה), 1940, ובענין משפט העומד לבירור התלוי ועומד בפני בית הדין הכללי אשר ה"ה דלקמן הם צדדים בו.</w:t>
      </w:r>
    </w:p>
    <w:p w14:paraId="2E03784A"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נ</w:t>
      </w:r>
      <w:r>
        <w:rPr>
          <w:rStyle w:val="default"/>
          <w:rFonts w:cs="FrankRuehl"/>
          <w:rtl/>
        </w:rPr>
        <w:t>ך</w:t>
      </w:r>
      <w:r>
        <w:rPr>
          <w:rStyle w:val="default"/>
          <w:rFonts w:cs="FrankRuehl" w:hint="cs"/>
          <w:rtl/>
        </w:rPr>
        <w:t xml:space="preserve"> מצווה בזה להופיע בביום19, בשעה</w:t>
      </w:r>
    </w:p>
    <w:p w14:paraId="562A7EAE"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בצ</w:t>
      </w:r>
      <w:r>
        <w:rPr>
          <w:rStyle w:val="default"/>
          <w:rFonts w:cs="FrankRuehl" w:hint="cs"/>
          <w:rtl/>
        </w:rPr>
        <w:t>הרים וכן מיום ליום עד לבירור המש</w:t>
      </w:r>
      <w:r>
        <w:rPr>
          <w:rStyle w:val="default"/>
          <w:rFonts w:cs="FrankRuehl"/>
          <w:rtl/>
        </w:rPr>
        <w:t>פ</w:t>
      </w:r>
      <w:r>
        <w:rPr>
          <w:rStyle w:val="default"/>
          <w:rFonts w:cs="FrankRuehl" w:hint="cs"/>
          <w:rtl/>
        </w:rPr>
        <w:t>ט הנ"ל כדי להעיד בו (וגם להביא אתך ולהראות את המסמכים השונים המפורטים להלן).</w:t>
      </w:r>
    </w:p>
    <w:p w14:paraId="374AC436"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אן תבוא רשימת המסמכים שדרוש להראותם).</w:t>
      </w:r>
    </w:p>
    <w:p w14:paraId="4A560DC7" w14:textId="77777777" w:rsidR="006B780D" w:rsidRDefault="006B780D">
      <w:pPr>
        <w:pStyle w:val="P00"/>
        <w:spacing w:before="72"/>
        <w:ind w:left="0" w:right="1134"/>
        <w:rPr>
          <w:rFonts w:cs="FrankRuehl"/>
          <w:sz w:val="26"/>
          <w:rtl/>
        </w:rPr>
      </w:pPr>
      <w:r>
        <w:rPr>
          <w:rFonts w:cs="FrankRuehl"/>
          <w:sz w:val="26"/>
          <w:rtl/>
        </w:rPr>
        <w:t>למ</w:t>
      </w:r>
    </w:p>
    <w:p w14:paraId="625B740A" w14:textId="77777777" w:rsidR="006B780D" w:rsidRDefault="006B780D">
      <w:pPr>
        <w:pStyle w:val="P00"/>
        <w:spacing w:before="72"/>
        <w:ind w:left="0" w:right="1134"/>
        <w:rPr>
          <w:rStyle w:val="default"/>
          <w:rFonts w:cs="FrankRuehl"/>
          <w:rtl/>
        </w:rPr>
      </w:pPr>
      <w:r>
        <w:rPr>
          <w:rFonts w:cs="FrankRuehl"/>
          <w:sz w:val="26"/>
          <w:rtl/>
        </w:rPr>
        <w:tab/>
      </w:r>
      <w:r>
        <w:rPr>
          <w:rStyle w:val="default"/>
          <w:rFonts w:cs="FrankRuehl"/>
          <w:rtl/>
        </w:rPr>
        <w:t>צו</w:t>
      </w:r>
      <w:r>
        <w:rPr>
          <w:rStyle w:val="default"/>
          <w:rFonts w:cs="FrankRuehl" w:hint="cs"/>
          <w:rtl/>
        </w:rPr>
        <w:t xml:space="preserve"> זה ניתן עפ"י בקשתו של</w:t>
      </w:r>
    </w:p>
    <w:p w14:paraId="697FA149" w14:textId="77777777" w:rsidR="006B780D" w:rsidRDefault="006B780D">
      <w:pPr>
        <w:ind w:right="1134"/>
        <w:rPr>
          <w:rFonts w:cs="David"/>
          <w:sz w:val="24"/>
          <w:rtl/>
        </w:rPr>
      </w:pPr>
    </w:p>
    <w:sectPr w:rsidR="006B780D">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44127" w14:textId="77777777" w:rsidR="006B780D" w:rsidRDefault="006B780D">
      <w:r>
        <w:separator/>
      </w:r>
    </w:p>
  </w:endnote>
  <w:endnote w:type="continuationSeparator" w:id="0">
    <w:p w14:paraId="58BEDCAA" w14:textId="77777777" w:rsidR="006B780D" w:rsidRDefault="006B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9D3B" w14:textId="77777777" w:rsidR="006B780D" w:rsidRDefault="006B780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18AADFB" w14:textId="77777777" w:rsidR="006B780D" w:rsidRDefault="006B78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41764F" w14:textId="77777777" w:rsidR="006B780D" w:rsidRDefault="006B78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M:\00000000\law\index\tmp-michal-178-150\p188_004.doc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ED88" w14:textId="77777777" w:rsidR="006B780D" w:rsidRDefault="006B780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A1F7B">
      <w:rPr>
        <w:rFonts w:hAnsi="FrankRuehl" w:cs="FrankRuehl"/>
        <w:noProof/>
        <w:sz w:val="24"/>
        <w:szCs w:val="24"/>
        <w:rtl/>
      </w:rPr>
      <w:t>1</w:t>
    </w:r>
    <w:r>
      <w:rPr>
        <w:rFonts w:hAnsi="FrankRuehl" w:cs="FrankRuehl"/>
        <w:sz w:val="24"/>
        <w:szCs w:val="24"/>
        <w:rtl/>
      </w:rPr>
      <w:fldChar w:fldCharType="end"/>
    </w:r>
  </w:p>
  <w:p w14:paraId="3CCE46FC" w14:textId="77777777" w:rsidR="006B780D" w:rsidRDefault="006B78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85FD73" w14:textId="77777777" w:rsidR="006B780D" w:rsidRDefault="006B78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M:\00000000\law\index\tmp-michal-178-150\p188_004.doc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BF4E3" w14:textId="77777777" w:rsidR="006B780D" w:rsidRDefault="006B780D">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A9980" w14:textId="77777777" w:rsidR="006B780D" w:rsidRDefault="006B780D">
      <w:r>
        <w:separator/>
      </w:r>
    </w:p>
  </w:footnote>
  <w:footnote w:type="continuationSeparator" w:id="0">
    <w:p w14:paraId="273327E2" w14:textId="77777777" w:rsidR="006B780D" w:rsidRDefault="006B7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00A1" w14:textId="77777777" w:rsidR="006B780D" w:rsidRDefault="006B780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הפרוצדורה בפני בית הדין הכללי לפיצויים (הגנה), 1941</w:t>
    </w:r>
  </w:p>
  <w:p w14:paraId="79E8FC92" w14:textId="77777777" w:rsidR="006B780D" w:rsidRDefault="006B780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2E764E" w14:textId="77777777" w:rsidR="006B780D" w:rsidRDefault="006B780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92566" w14:textId="77777777" w:rsidR="006B780D" w:rsidRDefault="006B780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הפרוצדורה בפני בית הדין הכללי לפיצויים (הגנה), 1941</w:t>
    </w:r>
  </w:p>
  <w:p w14:paraId="7F9C9637" w14:textId="77777777" w:rsidR="006B780D" w:rsidRDefault="006B780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3BA5DB" w14:textId="77777777" w:rsidR="006B780D" w:rsidRDefault="006B780D">
    <w:pPr>
      <w:pStyle w:val="a3"/>
      <w:pBdr>
        <w:top w:val="single" w:sz="4" w:space="0" w:color="auto"/>
      </w:pBdr>
      <w:spacing w:line="220" w:lineRule="exact"/>
      <w:ind w:left="0"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FA4F1" w14:textId="77777777" w:rsidR="006B780D" w:rsidRDefault="006B780D">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1F7B"/>
    <w:rsid w:val="006B780D"/>
    <w:rsid w:val="008C4290"/>
    <w:rsid w:val="00EA1F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4830F51"/>
  <w15:chartTrackingRefBased/>
  <w15:docId w15:val="{B7B035BE-F5EF-45C0-96EE-5F47F448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11">
    <w:name w:val="P11"/>
    <w:basedOn w:val="P00"/>
    <w:pPr>
      <w:tabs>
        <w:tab w:val="clear" w:pos="624"/>
      </w:tabs>
      <w:ind w:right="62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2909</Words>
  <Characters>16585</Characters>
  <Application>Microsoft Office Word</Application>
  <DocSecurity>0</DocSecurity>
  <Lines>138</Lines>
  <Paragraphs>38</Paragraphs>
  <ScaleCrop>false</ScaleCrop>
  <HeadingPairs>
    <vt:vector size="2" baseType="variant">
      <vt:variant>
        <vt:lpstr>שם</vt:lpstr>
      </vt:variant>
      <vt:variant>
        <vt:i4>1</vt:i4>
      </vt:variant>
    </vt:vector>
  </HeadingPairs>
  <TitlesOfParts>
    <vt:vector size="1" baseType="lpstr">
      <vt:lpstr>פרק 188</vt:lpstr>
    </vt:vector>
  </TitlesOfParts>
  <Company/>
  <LinksUpToDate>false</LinksUpToDate>
  <CharactersWithSpaces>19456</CharactersWithSpaces>
  <SharedDoc>false</SharedDoc>
  <HLinks>
    <vt:vector size="174" baseType="variant">
      <vt:variant>
        <vt:i4>5570569</vt:i4>
      </vt:variant>
      <vt:variant>
        <vt:i4>171</vt:i4>
      </vt:variant>
      <vt:variant>
        <vt:i4>0</vt:i4>
      </vt:variant>
      <vt:variant>
        <vt:i4>5</vt:i4>
      </vt:variant>
      <vt:variant>
        <vt:lpwstr/>
      </vt:variant>
      <vt:variant>
        <vt:lpwstr>med0</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188</dc:title>
  <dc:subject/>
  <dc:creator>eli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p188</vt:lpwstr>
  </property>
  <property fmtid="{D5CDD505-2E9C-101B-9397-08002B2CF9AE}" pid="3" name="CHNAME">
    <vt:lpwstr>פיצויים</vt:lpwstr>
  </property>
  <property fmtid="{D5CDD505-2E9C-101B-9397-08002B2CF9AE}" pid="4" name="LAWNAME">
    <vt:lpwstr>תקנות הפרוצדורה בפני בית הדין הכללי לפיצויים (הגנה), 1941</vt:lpwstr>
  </property>
  <property fmtid="{D5CDD505-2E9C-101B-9397-08002B2CF9AE}" pid="5" name="LAWNUMBER">
    <vt:lpwstr>0004</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אזרחי</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