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2115" w14:textId="77777777" w:rsidR="003455A1" w:rsidRDefault="003455A1" w:rsidP="00F10EBD">
      <w:pPr>
        <w:pStyle w:val="big-header"/>
        <w:ind w:left="0" w:right="1134"/>
        <w:rPr>
          <w:rFonts w:cs="FrankRuehl" w:hint="cs"/>
          <w:sz w:val="32"/>
          <w:rtl/>
        </w:rPr>
      </w:pPr>
      <w:r w:rsidRPr="00BE1CEA">
        <w:rPr>
          <w:rFonts w:cs="FrankRuehl"/>
          <w:sz w:val="32"/>
          <w:rtl/>
        </w:rPr>
        <w:t>תקנות הרוקחים (</w:t>
      </w:r>
      <w:r w:rsidR="00F10EBD">
        <w:rPr>
          <w:rFonts w:cs="FrankRuehl" w:hint="cs"/>
          <w:sz w:val="32"/>
          <w:rtl/>
        </w:rPr>
        <w:t>הפחתה של סכום עיצום כספי), תשע"ו-2016</w:t>
      </w:r>
    </w:p>
    <w:p w14:paraId="1B45F2CE" w14:textId="77777777" w:rsidR="00F10EBD" w:rsidRPr="00F10EBD" w:rsidRDefault="00F10EBD" w:rsidP="00F10EBD">
      <w:pPr>
        <w:spacing w:line="320" w:lineRule="auto"/>
        <w:jc w:val="left"/>
        <w:rPr>
          <w:rFonts w:cs="FrankRuehl"/>
          <w:szCs w:val="26"/>
          <w:rtl/>
        </w:rPr>
      </w:pPr>
    </w:p>
    <w:p w14:paraId="658089F2" w14:textId="77777777" w:rsidR="00F10EBD" w:rsidRDefault="00F10EBD" w:rsidP="00F10EBD">
      <w:pPr>
        <w:spacing w:line="320" w:lineRule="auto"/>
        <w:jc w:val="left"/>
        <w:rPr>
          <w:rtl/>
        </w:rPr>
      </w:pPr>
    </w:p>
    <w:p w14:paraId="0F390333" w14:textId="77777777" w:rsidR="00F10EBD" w:rsidRDefault="00F10EBD" w:rsidP="00F10EBD">
      <w:pPr>
        <w:spacing w:line="320" w:lineRule="auto"/>
        <w:jc w:val="left"/>
        <w:rPr>
          <w:rFonts w:cs="Miriam"/>
          <w:szCs w:val="22"/>
          <w:rtl/>
        </w:rPr>
      </w:pPr>
      <w:r w:rsidRPr="00F10EBD">
        <w:rPr>
          <w:rFonts w:cs="Miriam"/>
          <w:szCs w:val="22"/>
          <w:rtl/>
        </w:rPr>
        <w:t>רשויות ומשפט מנהלי</w:t>
      </w:r>
      <w:r w:rsidRPr="00F10EBD">
        <w:rPr>
          <w:rFonts w:cs="FrankRuehl"/>
          <w:szCs w:val="26"/>
          <w:rtl/>
        </w:rPr>
        <w:t xml:space="preserve"> – הסדרת עיסוק – רוקחים</w:t>
      </w:r>
    </w:p>
    <w:p w14:paraId="193C7FCA" w14:textId="77777777" w:rsidR="00F10EBD" w:rsidRDefault="00F10EBD" w:rsidP="00F10EBD">
      <w:pPr>
        <w:spacing w:line="320" w:lineRule="auto"/>
        <w:jc w:val="left"/>
        <w:rPr>
          <w:rFonts w:cs="Miriam"/>
          <w:szCs w:val="22"/>
          <w:rtl/>
        </w:rPr>
      </w:pPr>
      <w:r w:rsidRPr="00F10EBD">
        <w:rPr>
          <w:rFonts w:cs="Miriam"/>
          <w:szCs w:val="22"/>
          <w:rtl/>
        </w:rPr>
        <w:t>משפט פרטי וכלכלה</w:t>
      </w:r>
      <w:r w:rsidRPr="00F10EBD">
        <w:rPr>
          <w:rFonts w:cs="FrankRuehl"/>
          <w:szCs w:val="26"/>
          <w:rtl/>
        </w:rPr>
        <w:t xml:space="preserve"> – הסדרת עיסוק – רוקחים</w:t>
      </w:r>
    </w:p>
    <w:p w14:paraId="40FF2E11" w14:textId="77777777" w:rsidR="00F10EBD" w:rsidRPr="00F10EBD" w:rsidRDefault="00F10EBD" w:rsidP="00F10EBD">
      <w:pPr>
        <w:spacing w:line="320" w:lineRule="auto"/>
        <w:jc w:val="left"/>
        <w:rPr>
          <w:rFonts w:cs="Miriam" w:hint="cs"/>
          <w:szCs w:val="22"/>
          <w:rtl/>
        </w:rPr>
      </w:pPr>
      <w:r w:rsidRPr="00F10EBD">
        <w:rPr>
          <w:rFonts w:cs="Miriam"/>
          <w:szCs w:val="22"/>
          <w:rtl/>
        </w:rPr>
        <w:t>בריאות</w:t>
      </w:r>
      <w:r w:rsidRPr="00F10EBD">
        <w:rPr>
          <w:rFonts w:cs="FrankRuehl"/>
          <w:szCs w:val="26"/>
          <w:rtl/>
        </w:rPr>
        <w:t xml:space="preserve"> – רוקחים</w:t>
      </w:r>
    </w:p>
    <w:p w14:paraId="1897192C" w14:textId="77777777" w:rsidR="003455A1" w:rsidRPr="00BE1CEA" w:rsidRDefault="003455A1">
      <w:pPr>
        <w:pStyle w:val="big-header"/>
        <w:ind w:left="0" w:right="1134"/>
        <w:rPr>
          <w:rFonts w:cs="FrankRuehl"/>
          <w:sz w:val="32"/>
          <w:rtl/>
        </w:rPr>
      </w:pPr>
      <w:r w:rsidRPr="00BE1CEA">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4D33" w:rsidRPr="00C24D33" w14:paraId="57A45027" w14:textId="77777777" w:rsidTr="00C24D33">
        <w:tblPrEx>
          <w:tblCellMar>
            <w:top w:w="0" w:type="dxa"/>
            <w:bottom w:w="0" w:type="dxa"/>
          </w:tblCellMar>
        </w:tblPrEx>
        <w:tc>
          <w:tcPr>
            <w:tcW w:w="1247" w:type="dxa"/>
          </w:tcPr>
          <w:p w14:paraId="77AD5C09" w14:textId="77777777" w:rsidR="00C24D33" w:rsidRPr="00C24D33" w:rsidRDefault="00C24D33" w:rsidP="00C24D33">
            <w:pPr>
              <w:spacing w:line="240" w:lineRule="auto"/>
              <w:jc w:val="left"/>
              <w:rPr>
                <w:rFonts w:cs="Frankruhel"/>
                <w:sz w:val="24"/>
                <w:rtl/>
              </w:rPr>
            </w:pPr>
            <w:r>
              <w:rPr>
                <w:sz w:val="24"/>
                <w:rtl/>
              </w:rPr>
              <w:t xml:space="preserve">סעיף 1 </w:t>
            </w:r>
          </w:p>
        </w:tc>
        <w:tc>
          <w:tcPr>
            <w:tcW w:w="5669" w:type="dxa"/>
          </w:tcPr>
          <w:p w14:paraId="50B0C82B" w14:textId="77777777" w:rsidR="00C24D33" w:rsidRPr="00C24D33" w:rsidRDefault="00C24D33" w:rsidP="00C24D33">
            <w:pPr>
              <w:spacing w:line="240" w:lineRule="auto"/>
              <w:jc w:val="left"/>
              <w:rPr>
                <w:rFonts w:cs="Frankruhel"/>
                <w:sz w:val="24"/>
                <w:rtl/>
              </w:rPr>
            </w:pPr>
            <w:r>
              <w:rPr>
                <w:sz w:val="24"/>
                <w:rtl/>
              </w:rPr>
              <w:t>הגדרות</w:t>
            </w:r>
          </w:p>
        </w:tc>
        <w:tc>
          <w:tcPr>
            <w:tcW w:w="567" w:type="dxa"/>
          </w:tcPr>
          <w:p w14:paraId="28FC000D" w14:textId="77777777" w:rsidR="00C24D33" w:rsidRPr="00C24D33" w:rsidRDefault="00C24D33" w:rsidP="00C24D33">
            <w:pPr>
              <w:spacing w:line="240" w:lineRule="auto"/>
              <w:jc w:val="left"/>
              <w:rPr>
                <w:rStyle w:val="Hyperlink"/>
                <w:rtl/>
              </w:rPr>
            </w:pPr>
            <w:hyperlink w:anchor="Seif1" w:tooltip="הגדרות" w:history="1">
              <w:r w:rsidRPr="00C24D33">
                <w:rPr>
                  <w:rStyle w:val="Hyperlink"/>
                </w:rPr>
                <w:t>Go</w:t>
              </w:r>
            </w:hyperlink>
          </w:p>
        </w:tc>
        <w:tc>
          <w:tcPr>
            <w:tcW w:w="850" w:type="dxa"/>
          </w:tcPr>
          <w:p w14:paraId="669AB1CF" w14:textId="77777777" w:rsidR="00C24D33" w:rsidRPr="00C24D33" w:rsidRDefault="00C24D33" w:rsidP="00C24D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4D33" w:rsidRPr="00C24D33" w14:paraId="5A060B2A" w14:textId="77777777" w:rsidTr="00C24D33">
        <w:tblPrEx>
          <w:tblCellMar>
            <w:top w:w="0" w:type="dxa"/>
            <w:bottom w:w="0" w:type="dxa"/>
          </w:tblCellMar>
        </w:tblPrEx>
        <w:tc>
          <w:tcPr>
            <w:tcW w:w="1247" w:type="dxa"/>
          </w:tcPr>
          <w:p w14:paraId="55A3CEF8" w14:textId="77777777" w:rsidR="00C24D33" w:rsidRPr="00C24D33" w:rsidRDefault="00C24D33" w:rsidP="00C24D33">
            <w:pPr>
              <w:spacing w:line="240" w:lineRule="auto"/>
              <w:jc w:val="left"/>
              <w:rPr>
                <w:rFonts w:cs="Frankruhel"/>
                <w:sz w:val="24"/>
                <w:rtl/>
              </w:rPr>
            </w:pPr>
            <w:r>
              <w:rPr>
                <w:sz w:val="24"/>
                <w:rtl/>
              </w:rPr>
              <w:t xml:space="preserve">סעיף 2 </w:t>
            </w:r>
          </w:p>
        </w:tc>
        <w:tc>
          <w:tcPr>
            <w:tcW w:w="5669" w:type="dxa"/>
          </w:tcPr>
          <w:p w14:paraId="0847E207" w14:textId="77777777" w:rsidR="00C24D33" w:rsidRPr="00C24D33" w:rsidRDefault="00C24D33" w:rsidP="00C24D33">
            <w:pPr>
              <w:spacing w:line="240" w:lineRule="auto"/>
              <w:jc w:val="left"/>
              <w:rPr>
                <w:rFonts w:cs="Frankruhel"/>
                <w:sz w:val="24"/>
                <w:rtl/>
              </w:rPr>
            </w:pPr>
            <w:r>
              <w:rPr>
                <w:sz w:val="24"/>
                <w:rtl/>
              </w:rPr>
              <w:t>הפחתת סכומי העיצום הכספי בשל התנהגות המפר</w:t>
            </w:r>
          </w:p>
        </w:tc>
        <w:tc>
          <w:tcPr>
            <w:tcW w:w="567" w:type="dxa"/>
          </w:tcPr>
          <w:p w14:paraId="48B6E987" w14:textId="77777777" w:rsidR="00C24D33" w:rsidRPr="00C24D33" w:rsidRDefault="00C24D33" w:rsidP="00C24D33">
            <w:pPr>
              <w:spacing w:line="240" w:lineRule="auto"/>
              <w:jc w:val="left"/>
              <w:rPr>
                <w:rStyle w:val="Hyperlink"/>
                <w:rtl/>
              </w:rPr>
            </w:pPr>
            <w:hyperlink w:anchor="Seif2" w:tooltip="הפחתת סכומי העיצום הכספי בשל התנהגות המפר" w:history="1">
              <w:r w:rsidRPr="00C24D33">
                <w:rPr>
                  <w:rStyle w:val="Hyperlink"/>
                </w:rPr>
                <w:t>Go</w:t>
              </w:r>
            </w:hyperlink>
          </w:p>
        </w:tc>
        <w:tc>
          <w:tcPr>
            <w:tcW w:w="850" w:type="dxa"/>
          </w:tcPr>
          <w:p w14:paraId="2C29C8B8" w14:textId="77777777" w:rsidR="00C24D33" w:rsidRPr="00C24D33" w:rsidRDefault="00C24D33" w:rsidP="00C24D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4D33" w:rsidRPr="00C24D33" w14:paraId="3F646DE6" w14:textId="77777777" w:rsidTr="00C24D33">
        <w:tblPrEx>
          <w:tblCellMar>
            <w:top w:w="0" w:type="dxa"/>
            <w:bottom w:w="0" w:type="dxa"/>
          </w:tblCellMar>
        </w:tblPrEx>
        <w:tc>
          <w:tcPr>
            <w:tcW w:w="1247" w:type="dxa"/>
          </w:tcPr>
          <w:p w14:paraId="34E73FAC" w14:textId="77777777" w:rsidR="00C24D33" w:rsidRPr="00C24D33" w:rsidRDefault="00C24D33" w:rsidP="00C24D33">
            <w:pPr>
              <w:spacing w:line="240" w:lineRule="auto"/>
              <w:jc w:val="left"/>
              <w:rPr>
                <w:rFonts w:cs="Frankruhel"/>
                <w:sz w:val="24"/>
                <w:rtl/>
              </w:rPr>
            </w:pPr>
            <w:r>
              <w:rPr>
                <w:sz w:val="24"/>
                <w:rtl/>
              </w:rPr>
              <w:t xml:space="preserve">סעיף 3 </w:t>
            </w:r>
          </w:p>
        </w:tc>
        <w:tc>
          <w:tcPr>
            <w:tcW w:w="5669" w:type="dxa"/>
          </w:tcPr>
          <w:p w14:paraId="2682752A" w14:textId="77777777" w:rsidR="00C24D33" w:rsidRPr="00C24D33" w:rsidRDefault="00C24D33" w:rsidP="00C24D33">
            <w:pPr>
              <w:spacing w:line="240" w:lineRule="auto"/>
              <w:jc w:val="left"/>
              <w:rPr>
                <w:rFonts w:cs="Frankruhel"/>
                <w:sz w:val="24"/>
                <w:rtl/>
              </w:rPr>
            </w:pPr>
            <w:r>
              <w:rPr>
                <w:sz w:val="24"/>
                <w:rtl/>
              </w:rPr>
              <w:t>הפחתה בשל נסיבות אישיות</w:t>
            </w:r>
          </w:p>
        </w:tc>
        <w:tc>
          <w:tcPr>
            <w:tcW w:w="567" w:type="dxa"/>
          </w:tcPr>
          <w:p w14:paraId="75D59144" w14:textId="77777777" w:rsidR="00C24D33" w:rsidRPr="00C24D33" w:rsidRDefault="00C24D33" w:rsidP="00C24D33">
            <w:pPr>
              <w:spacing w:line="240" w:lineRule="auto"/>
              <w:jc w:val="left"/>
              <w:rPr>
                <w:rStyle w:val="Hyperlink"/>
                <w:rtl/>
              </w:rPr>
            </w:pPr>
            <w:hyperlink w:anchor="Seif3" w:tooltip="הפחתה בשל נסיבות אישיות" w:history="1">
              <w:r w:rsidRPr="00C24D33">
                <w:rPr>
                  <w:rStyle w:val="Hyperlink"/>
                </w:rPr>
                <w:t>Go</w:t>
              </w:r>
            </w:hyperlink>
          </w:p>
        </w:tc>
        <w:tc>
          <w:tcPr>
            <w:tcW w:w="850" w:type="dxa"/>
          </w:tcPr>
          <w:p w14:paraId="1D32C2B5" w14:textId="77777777" w:rsidR="00C24D33" w:rsidRPr="00C24D33" w:rsidRDefault="00C24D33" w:rsidP="00C24D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4D33" w:rsidRPr="00C24D33" w14:paraId="7D32BBE8" w14:textId="77777777" w:rsidTr="00C24D33">
        <w:tblPrEx>
          <w:tblCellMar>
            <w:top w:w="0" w:type="dxa"/>
            <w:bottom w:w="0" w:type="dxa"/>
          </w:tblCellMar>
        </w:tblPrEx>
        <w:tc>
          <w:tcPr>
            <w:tcW w:w="1247" w:type="dxa"/>
          </w:tcPr>
          <w:p w14:paraId="0AD8E9B9" w14:textId="77777777" w:rsidR="00C24D33" w:rsidRPr="00C24D33" w:rsidRDefault="00C24D33" w:rsidP="00C24D33">
            <w:pPr>
              <w:spacing w:line="240" w:lineRule="auto"/>
              <w:jc w:val="left"/>
              <w:rPr>
                <w:rFonts w:cs="Frankruhel"/>
                <w:sz w:val="24"/>
                <w:rtl/>
              </w:rPr>
            </w:pPr>
            <w:r>
              <w:rPr>
                <w:sz w:val="24"/>
                <w:rtl/>
              </w:rPr>
              <w:t xml:space="preserve">סעיף 4 </w:t>
            </w:r>
          </w:p>
        </w:tc>
        <w:tc>
          <w:tcPr>
            <w:tcW w:w="5669" w:type="dxa"/>
          </w:tcPr>
          <w:p w14:paraId="3E8B1787" w14:textId="77777777" w:rsidR="00C24D33" w:rsidRPr="00C24D33" w:rsidRDefault="00C24D33" w:rsidP="00C24D33">
            <w:pPr>
              <w:spacing w:line="240" w:lineRule="auto"/>
              <w:jc w:val="left"/>
              <w:rPr>
                <w:rFonts w:cs="Frankruhel"/>
                <w:sz w:val="24"/>
                <w:rtl/>
              </w:rPr>
            </w:pPr>
            <w:r>
              <w:rPr>
                <w:sz w:val="24"/>
                <w:rtl/>
              </w:rPr>
              <w:t>הפחתה בשל כמה נסיבות</w:t>
            </w:r>
          </w:p>
        </w:tc>
        <w:tc>
          <w:tcPr>
            <w:tcW w:w="567" w:type="dxa"/>
          </w:tcPr>
          <w:p w14:paraId="79126E28" w14:textId="77777777" w:rsidR="00C24D33" w:rsidRPr="00C24D33" w:rsidRDefault="00C24D33" w:rsidP="00C24D33">
            <w:pPr>
              <w:spacing w:line="240" w:lineRule="auto"/>
              <w:jc w:val="left"/>
              <w:rPr>
                <w:rStyle w:val="Hyperlink"/>
                <w:rtl/>
              </w:rPr>
            </w:pPr>
            <w:hyperlink w:anchor="Seif4" w:tooltip="הפחתה בשל כמה נסיבות" w:history="1">
              <w:r w:rsidRPr="00C24D33">
                <w:rPr>
                  <w:rStyle w:val="Hyperlink"/>
                </w:rPr>
                <w:t>Go</w:t>
              </w:r>
            </w:hyperlink>
          </w:p>
        </w:tc>
        <w:tc>
          <w:tcPr>
            <w:tcW w:w="850" w:type="dxa"/>
          </w:tcPr>
          <w:p w14:paraId="5318E5BF" w14:textId="77777777" w:rsidR="00C24D33" w:rsidRPr="00C24D33" w:rsidRDefault="00C24D33" w:rsidP="00C24D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4D33" w:rsidRPr="00C24D33" w14:paraId="2C90731A" w14:textId="77777777" w:rsidTr="00C24D33">
        <w:tblPrEx>
          <w:tblCellMar>
            <w:top w:w="0" w:type="dxa"/>
            <w:bottom w:w="0" w:type="dxa"/>
          </w:tblCellMar>
        </w:tblPrEx>
        <w:tc>
          <w:tcPr>
            <w:tcW w:w="1247" w:type="dxa"/>
          </w:tcPr>
          <w:p w14:paraId="1E5FA639" w14:textId="77777777" w:rsidR="00C24D33" w:rsidRPr="00C24D33" w:rsidRDefault="00C24D33" w:rsidP="00C24D33">
            <w:pPr>
              <w:spacing w:line="240" w:lineRule="auto"/>
              <w:jc w:val="left"/>
              <w:rPr>
                <w:rFonts w:cs="Frankruhel"/>
                <w:sz w:val="24"/>
                <w:rtl/>
              </w:rPr>
            </w:pPr>
            <w:r>
              <w:rPr>
                <w:sz w:val="24"/>
                <w:rtl/>
              </w:rPr>
              <w:t xml:space="preserve">סעיף 5 </w:t>
            </w:r>
          </w:p>
        </w:tc>
        <w:tc>
          <w:tcPr>
            <w:tcW w:w="5669" w:type="dxa"/>
          </w:tcPr>
          <w:p w14:paraId="5678A4C2" w14:textId="77777777" w:rsidR="00C24D33" w:rsidRPr="00C24D33" w:rsidRDefault="00C24D33" w:rsidP="00C24D33">
            <w:pPr>
              <w:spacing w:line="240" w:lineRule="auto"/>
              <w:jc w:val="left"/>
              <w:rPr>
                <w:rFonts w:cs="Frankruhel"/>
                <w:sz w:val="24"/>
                <w:rtl/>
              </w:rPr>
            </w:pPr>
            <w:r>
              <w:rPr>
                <w:sz w:val="24"/>
                <w:rtl/>
              </w:rPr>
              <w:t>הפחתה בשל התחשבות במחזור עסקאות</w:t>
            </w:r>
          </w:p>
        </w:tc>
        <w:tc>
          <w:tcPr>
            <w:tcW w:w="567" w:type="dxa"/>
          </w:tcPr>
          <w:p w14:paraId="6D558E53" w14:textId="77777777" w:rsidR="00C24D33" w:rsidRPr="00C24D33" w:rsidRDefault="00C24D33" w:rsidP="00C24D33">
            <w:pPr>
              <w:spacing w:line="240" w:lineRule="auto"/>
              <w:jc w:val="left"/>
              <w:rPr>
                <w:rStyle w:val="Hyperlink"/>
                <w:rtl/>
              </w:rPr>
            </w:pPr>
            <w:hyperlink w:anchor="Seif5" w:tooltip="הפחתה בשל התחשבות במחזור עסקאות" w:history="1">
              <w:r w:rsidRPr="00C24D33">
                <w:rPr>
                  <w:rStyle w:val="Hyperlink"/>
                </w:rPr>
                <w:t>Go</w:t>
              </w:r>
            </w:hyperlink>
          </w:p>
        </w:tc>
        <w:tc>
          <w:tcPr>
            <w:tcW w:w="850" w:type="dxa"/>
          </w:tcPr>
          <w:p w14:paraId="0641FCEB" w14:textId="77777777" w:rsidR="00C24D33" w:rsidRPr="00C24D33" w:rsidRDefault="00C24D33" w:rsidP="00C24D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4D33" w:rsidRPr="00C24D33" w14:paraId="72E64693" w14:textId="77777777" w:rsidTr="00C24D33">
        <w:tblPrEx>
          <w:tblCellMar>
            <w:top w:w="0" w:type="dxa"/>
            <w:bottom w:w="0" w:type="dxa"/>
          </w:tblCellMar>
        </w:tblPrEx>
        <w:tc>
          <w:tcPr>
            <w:tcW w:w="1247" w:type="dxa"/>
          </w:tcPr>
          <w:p w14:paraId="3C9C7AF8" w14:textId="77777777" w:rsidR="00C24D33" w:rsidRPr="00C24D33" w:rsidRDefault="00C24D33" w:rsidP="00C24D33">
            <w:pPr>
              <w:spacing w:line="240" w:lineRule="auto"/>
              <w:jc w:val="left"/>
              <w:rPr>
                <w:rFonts w:cs="Frankruhel"/>
                <w:sz w:val="24"/>
                <w:rtl/>
              </w:rPr>
            </w:pPr>
            <w:r>
              <w:rPr>
                <w:sz w:val="24"/>
                <w:rtl/>
              </w:rPr>
              <w:t xml:space="preserve">סעיף 6 </w:t>
            </w:r>
          </w:p>
        </w:tc>
        <w:tc>
          <w:tcPr>
            <w:tcW w:w="5669" w:type="dxa"/>
          </w:tcPr>
          <w:p w14:paraId="5A2663B8" w14:textId="77777777" w:rsidR="00C24D33" w:rsidRPr="00C24D33" w:rsidRDefault="00C24D33" w:rsidP="00C24D33">
            <w:pPr>
              <w:spacing w:line="240" w:lineRule="auto"/>
              <w:jc w:val="left"/>
              <w:rPr>
                <w:rFonts w:cs="Frankruhel"/>
                <w:sz w:val="24"/>
                <w:rtl/>
              </w:rPr>
            </w:pPr>
            <w:r>
              <w:rPr>
                <w:sz w:val="24"/>
                <w:rtl/>
              </w:rPr>
              <w:t>תחילה</w:t>
            </w:r>
          </w:p>
        </w:tc>
        <w:tc>
          <w:tcPr>
            <w:tcW w:w="567" w:type="dxa"/>
          </w:tcPr>
          <w:p w14:paraId="0DCC6BB4" w14:textId="77777777" w:rsidR="00C24D33" w:rsidRPr="00C24D33" w:rsidRDefault="00C24D33" w:rsidP="00C24D33">
            <w:pPr>
              <w:spacing w:line="240" w:lineRule="auto"/>
              <w:jc w:val="left"/>
              <w:rPr>
                <w:rStyle w:val="Hyperlink"/>
                <w:rtl/>
              </w:rPr>
            </w:pPr>
            <w:hyperlink w:anchor="Seif6" w:tooltip="תחילה" w:history="1">
              <w:r w:rsidRPr="00C24D33">
                <w:rPr>
                  <w:rStyle w:val="Hyperlink"/>
                </w:rPr>
                <w:t>Go</w:t>
              </w:r>
            </w:hyperlink>
          </w:p>
        </w:tc>
        <w:tc>
          <w:tcPr>
            <w:tcW w:w="850" w:type="dxa"/>
          </w:tcPr>
          <w:p w14:paraId="764C9468" w14:textId="77777777" w:rsidR="00C24D33" w:rsidRPr="00C24D33" w:rsidRDefault="00C24D33" w:rsidP="00C24D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072E6BB8" w14:textId="77777777" w:rsidR="003455A1" w:rsidRPr="00BE1CEA" w:rsidRDefault="003455A1">
      <w:pPr>
        <w:pStyle w:val="big-header"/>
        <w:ind w:left="0" w:right="1134"/>
        <w:rPr>
          <w:rFonts w:cs="FrankRuehl"/>
          <w:sz w:val="32"/>
          <w:rtl/>
        </w:rPr>
      </w:pPr>
    </w:p>
    <w:p w14:paraId="1AE71E21" w14:textId="77777777" w:rsidR="003455A1" w:rsidRPr="00033079" w:rsidRDefault="003455A1" w:rsidP="00F10EBD">
      <w:pPr>
        <w:pStyle w:val="big-header"/>
        <w:ind w:left="0" w:right="1134"/>
        <w:rPr>
          <w:rStyle w:val="default"/>
          <w:rFonts w:hint="cs"/>
          <w:sz w:val="20"/>
          <w:szCs w:val="32"/>
          <w:rtl/>
        </w:rPr>
      </w:pPr>
      <w:r w:rsidRPr="00BE1CEA">
        <w:rPr>
          <w:rFonts w:cs="FrankRuehl"/>
          <w:sz w:val="32"/>
          <w:rtl/>
        </w:rPr>
        <w:br w:type="page"/>
      </w:r>
      <w:r w:rsidRPr="00BE1CEA">
        <w:rPr>
          <w:rFonts w:cs="FrankRuehl"/>
          <w:sz w:val="32"/>
          <w:rtl/>
        </w:rPr>
        <w:lastRenderedPageBreak/>
        <w:t>תק</w:t>
      </w:r>
      <w:r w:rsidRPr="00BE1CEA">
        <w:rPr>
          <w:rFonts w:cs="FrankRuehl" w:hint="cs"/>
          <w:sz w:val="32"/>
          <w:rtl/>
        </w:rPr>
        <w:t>נות הרוקחים (</w:t>
      </w:r>
      <w:r w:rsidR="00F10EBD">
        <w:rPr>
          <w:rFonts w:cs="FrankRuehl" w:hint="cs"/>
          <w:sz w:val="32"/>
          <w:rtl/>
        </w:rPr>
        <w:t>הפחתה של סכום עיצום כספי), תשע"ו-2016</w:t>
      </w:r>
      <w:r w:rsidR="00D86FF2" w:rsidRPr="00D86FF2">
        <w:rPr>
          <w:rStyle w:val="default"/>
          <w:rtl/>
        </w:rPr>
        <w:footnoteReference w:customMarkFollows="1" w:id="1"/>
        <w:t>*</w:t>
      </w:r>
    </w:p>
    <w:p w14:paraId="2F7B98E1" w14:textId="77777777" w:rsidR="003455A1" w:rsidRDefault="003455A1" w:rsidP="00F10EBD">
      <w:pPr>
        <w:pStyle w:val="P00"/>
        <w:spacing w:before="72"/>
        <w:ind w:left="0" w:right="1134"/>
        <w:rPr>
          <w:rStyle w:val="default"/>
          <w:rFonts w:cs="FrankRuehl" w:hint="cs"/>
          <w:rtl/>
        </w:rPr>
      </w:pPr>
      <w:r w:rsidRPr="00BE1CEA">
        <w:rPr>
          <w:rFonts w:cs="FrankRuehl"/>
          <w:sz w:val="26"/>
          <w:rtl/>
        </w:rPr>
        <w:tab/>
      </w:r>
      <w:r w:rsidRPr="00BE1CEA">
        <w:rPr>
          <w:rStyle w:val="default"/>
          <w:rFonts w:cs="FrankRuehl"/>
          <w:rtl/>
        </w:rPr>
        <w:t>בת</w:t>
      </w:r>
      <w:r w:rsidRPr="00BE1CEA">
        <w:rPr>
          <w:rStyle w:val="default"/>
          <w:rFonts w:cs="FrankRuehl" w:hint="cs"/>
          <w:rtl/>
        </w:rPr>
        <w:t xml:space="preserve">וקף סמכותי לפי סעיף </w:t>
      </w:r>
      <w:r w:rsidR="00F10EBD">
        <w:rPr>
          <w:rStyle w:val="default"/>
          <w:rFonts w:cs="FrankRuehl" w:hint="cs"/>
          <w:rtl/>
        </w:rPr>
        <w:t>60ט(ב)</w:t>
      </w:r>
      <w:r w:rsidRPr="00BE1CEA">
        <w:rPr>
          <w:rStyle w:val="default"/>
          <w:rFonts w:cs="FrankRuehl" w:hint="cs"/>
          <w:rtl/>
        </w:rPr>
        <w:t xml:space="preserve"> לפקודת הרוקחים [נוסח חדש], </w:t>
      </w:r>
      <w:r w:rsidR="00F10EBD">
        <w:rPr>
          <w:rStyle w:val="default"/>
          <w:rFonts w:cs="FrankRuehl" w:hint="cs"/>
          <w:rtl/>
        </w:rPr>
        <w:t>ה</w:t>
      </w:r>
      <w:r w:rsidRPr="00BE1CEA">
        <w:rPr>
          <w:rStyle w:val="default"/>
          <w:rFonts w:cs="FrankRuehl" w:hint="cs"/>
          <w:rtl/>
        </w:rPr>
        <w:t>תשמ"א</w:t>
      </w:r>
      <w:r w:rsidR="002A485C">
        <w:rPr>
          <w:rStyle w:val="default"/>
          <w:rFonts w:cs="FrankRuehl" w:hint="cs"/>
          <w:rtl/>
        </w:rPr>
        <w:t>-</w:t>
      </w:r>
      <w:r w:rsidRPr="00BE1CEA">
        <w:rPr>
          <w:rStyle w:val="default"/>
          <w:rFonts w:cs="FrankRuehl"/>
          <w:rtl/>
        </w:rPr>
        <w:t>1981 (</w:t>
      </w:r>
      <w:r w:rsidRPr="00BE1CEA">
        <w:rPr>
          <w:rStyle w:val="default"/>
          <w:rFonts w:cs="FrankRuehl" w:hint="cs"/>
          <w:rtl/>
        </w:rPr>
        <w:t xml:space="preserve">להלן </w:t>
      </w:r>
      <w:r w:rsidR="00F10EBD">
        <w:rPr>
          <w:rStyle w:val="default"/>
          <w:rFonts w:cs="FrankRuehl"/>
          <w:rtl/>
        </w:rPr>
        <w:t>–</w:t>
      </w:r>
      <w:r w:rsidRPr="00BE1CEA">
        <w:rPr>
          <w:rStyle w:val="default"/>
          <w:rFonts w:cs="FrankRuehl"/>
          <w:rtl/>
        </w:rPr>
        <w:t xml:space="preserve"> </w:t>
      </w:r>
      <w:r w:rsidRPr="00BE1CEA">
        <w:rPr>
          <w:rStyle w:val="default"/>
          <w:rFonts w:cs="FrankRuehl" w:hint="cs"/>
          <w:rtl/>
        </w:rPr>
        <w:t>הפקודה</w:t>
      </w:r>
      <w:r w:rsidR="00F10EBD">
        <w:rPr>
          <w:rStyle w:val="default"/>
          <w:rFonts w:cs="FrankRuehl" w:hint="cs"/>
          <w:rtl/>
        </w:rPr>
        <w:t>), בהסכמת שר המשפטים ובאישור ועדת העבודה הרווחה והבריאות של הכנסת</w:t>
      </w:r>
      <w:r w:rsidRPr="00BE1CEA">
        <w:rPr>
          <w:rStyle w:val="default"/>
          <w:rFonts w:cs="FrankRuehl" w:hint="cs"/>
          <w:rtl/>
        </w:rPr>
        <w:t>, אני מתקין תקנות אלה:</w:t>
      </w:r>
    </w:p>
    <w:p w14:paraId="33A4AEC1" w14:textId="77777777" w:rsidR="003455A1" w:rsidRDefault="003455A1" w:rsidP="002A485C">
      <w:pPr>
        <w:pStyle w:val="P00"/>
        <w:spacing w:before="72"/>
        <w:ind w:left="0" w:right="1134"/>
        <w:rPr>
          <w:rStyle w:val="default"/>
          <w:rFonts w:cs="FrankRuehl" w:hint="cs"/>
          <w:rtl/>
        </w:rPr>
      </w:pPr>
      <w:bookmarkStart w:id="0" w:name="Seif1"/>
      <w:bookmarkEnd w:id="0"/>
      <w:r w:rsidRPr="00EE348C">
        <w:rPr>
          <w:rStyle w:val="big-number"/>
          <w:rFonts w:cs="Miriam"/>
          <w:lang w:val="he-IL"/>
        </w:rPr>
        <w:pict w14:anchorId="69D2D3D7">
          <v:rect id="_x0000_s1026" style="position:absolute;left:0;text-align:left;margin-left:464.5pt;margin-top:8.05pt;width:75.05pt;height:14.55pt;z-index:251655168" o:allowincell="f" filled="f" stroked="f" strokecolor="lime" strokeweight=".25pt">
            <v:textbox inset="0,0,0,0">
              <w:txbxContent>
                <w:p w14:paraId="482A4FDD" w14:textId="77777777" w:rsidR="003455A1" w:rsidRDefault="003455A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00EE348C" w:rsidRPr="00EE348C">
        <w:rPr>
          <w:rStyle w:val="big-number"/>
          <w:rFonts w:cs="Miriam" w:hint="cs"/>
          <w:rtl/>
          <w:lang w:val="he-IL"/>
        </w:rPr>
        <w:t>1</w:t>
      </w:r>
      <w:r w:rsidR="00EE348C">
        <w:rPr>
          <w:rStyle w:val="default"/>
          <w:rFonts w:cs="FrankRuehl" w:hint="cs"/>
          <w:rtl/>
        </w:rPr>
        <w:t>.</w:t>
      </w:r>
      <w:r w:rsidR="00EE348C">
        <w:rPr>
          <w:rStyle w:val="default"/>
          <w:rFonts w:cs="FrankRuehl" w:hint="cs"/>
          <w:rtl/>
        </w:rPr>
        <w:tab/>
      </w:r>
      <w:r w:rsidRPr="00EE348C">
        <w:rPr>
          <w:rStyle w:val="default"/>
          <w:rFonts w:cs="FrankRuehl"/>
          <w:rtl/>
        </w:rPr>
        <w:t>בת</w:t>
      </w:r>
      <w:r w:rsidRPr="00EE348C">
        <w:rPr>
          <w:rStyle w:val="default"/>
          <w:rFonts w:cs="FrankRuehl" w:hint="cs"/>
          <w:rtl/>
        </w:rPr>
        <w:t>קנ</w:t>
      </w:r>
      <w:r w:rsidRPr="00EE348C">
        <w:rPr>
          <w:rStyle w:val="default"/>
          <w:rFonts w:cs="FrankRuehl"/>
          <w:rtl/>
        </w:rPr>
        <w:t>ות</w:t>
      </w:r>
      <w:r w:rsidRPr="00BE1CEA">
        <w:rPr>
          <w:rStyle w:val="default"/>
          <w:rFonts w:cs="FrankRuehl" w:hint="cs"/>
          <w:rtl/>
        </w:rPr>
        <w:t xml:space="preserve"> אלה </w:t>
      </w:r>
      <w:r w:rsidR="002A485C">
        <w:rPr>
          <w:rStyle w:val="default"/>
          <w:rFonts w:cs="FrankRuehl"/>
          <w:rtl/>
        </w:rPr>
        <w:t>–</w:t>
      </w:r>
    </w:p>
    <w:p w14:paraId="4FD0F2BC" w14:textId="77777777" w:rsidR="00F10EBD" w:rsidRDefault="00F10EBD" w:rsidP="002A485C">
      <w:pPr>
        <w:pStyle w:val="P00"/>
        <w:spacing w:before="72"/>
        <w:ind w:left="0" w:right="1134"/>
        <w:rPr>
          <w:rStyle w:val="default"/>
          <w:rFonts w:cs="FrankRuehl" w:hint="cs"/>
          <w:rtl/>
        </w:rPr>
      </w:pPr>
      <w:r>
        <w:rPr>
          <w:rStyle w:val="default"/>
          <w:rFonts w:cs="FrankRuehl" w:hint="cs"/>
          <w:rtl/>
        </w:rPr>
        <w:tab/>
        <w:t xml:space="preserve">"אישור" </w:t>
      </w:r>
      <w:r>
        <w:rPr>
          <w:rStyle w:val="default"/>
          <w:rFonts w:cs="FrankRuehl"/>
          <w:rtl/>
        </w:rPr>
        <w:t>–</w:t>
      </w:r>
      <w:r>
        <w:rPr>
          <w:rStyle w:val="default"/>
          <w:rFonts w:cs="FrankRuehl" w:hint="cs"/>
          <w:rtl/>
        </w:rPr>
        <w:t xml:space="preserve"> כל אחד מאלה:</w:t>
      </w:r>
    </w:p>
    <w:p w14:paraId="1DFD0139" w14:textId="77777777" w:rsidR="00F10EBD" w:rsidRDefault="00F10EBD" w:rsidP="00F10E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המפר חייב, לפי דין, במינוי רואה חשבון מבקר, אישור שנתן רואה חשבון המבקר שמונה כאמור, המבקר את הדוחות הכספיים השנתיים;</w:t>
      </w:r>
    </w:p>
    <w:p w14:paraId="0E24A2E7" w14:textId="77777777" w:rsidR="00F10EBD" w:rsidRDefault="00F10EBD" w:rsidP="00F10E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שנתן רואה חשבון או אישור שנתן יועץ מס מייצג כי נתון פלוני תואם לאמור במסמך שהוגש במסגרת פעולת הייצוג של יועץ המס;</w:t>
      </w:r>
    </w:p>
    <w:p w14:paraId="2E8A3E6D" w14:textId="77777777" w:rsidR="00F10EBD" w:rsidRDefault="00F10EBD" w:rsidP="00F10EBD">
      <w:pPr>
        <w:pStyle w:val="P00"/>
        <w:spacing w:before="72"/>
        <w:ind w:left="0" w:right="1134"/>
        <w:rPr>
          <w:rStyle w:val="default"/>
          <w:rFonts w:cs="FrankRuehl" w:hint="cs"/>
          <w:rtl/>
        </w:rPr>
      </w:pPr>
      <w:r>
        <w:rPr>
          <w:rStyle w:val="default"/>
          <w:rFonts w:cs="FrankRuehl" w:hint="cs"/>
          <w:rtl/>
        </w:rPr>
        <w:tab/>
        <w:t xml:space="preserve">"יועץ מס מייצג" </w:t>
      </w:r>
      <w:r>
        <w:rPr>
          <w:rStyle w:val="default"/>
          <w:rFonts w:cs="FrankRuehl"/>
          <w:rtl/>
        </w:rPr>
        <w:t>–</w:t>
      </w:r>
      <w:r>
        <w:rPr>
          <w:rStyle w:val="default"/>
          <w:rFonts w:cs="FrankRuehl" w:hint="cs"/>
          <w:rtl/>
        </w:rPr>
        <w:t xml:space="preserve"> כהגדרתו בחוק הסדרת העיסוק בייצוג על ידי יועצי מס, התשס"ה-2005;</w:t>
      </w:r>
    </w:p>
    <w:p w14:paraId="0889B285" w14:textId="77777777" w:rsidR="00F10EBD" w:rsidRDefault="00F10EBD" w:rsidP="00F10EBD">
      <w:pPr>
        <w:pStyle w:val="P00"/>
        <w:spacing w:before="72"/>
        <w:ind w:left="0" w:right="1134"/>
        <w:rPr>
          <w:rStyle w:val="default"/>
          <w:rFonts w:cs="FrankRuehl" w:hint="cs"/>
          <w:rtl/>
        </w:rPr>
      </w:pPr>
      <w:r>
        <w:rPr>
          <w:rStyle w:val="default"/>
          <w:rFonts w:cs="FrankRuehl" w:hint="cs"/>
          <w:rtl/>
        </w:rPr>
        <w:tab/>
        <w:t xml:space="preserve">"מחזור עסקאות" </w:t>
      </w:r>
      <w:r>
        <w:rPr>
          <w:rStyle w:val="default"/>
          <w:rFonts w:cs="FrankRuehl"/>
          <w:rtl/>
        </w:rPr>
        <w:t>–</w:t>
      </w:r>
      <w:r>
        <w:rPr>
          <w:rStyle w:val="default"/>
          <w:rFonts w:cs="FrankRuehl" w:hint="cs"/>
          <w:rtl/>
        </w:rPr>
        <w:t xml:space="preserve"> כהגדרת "מחזור עסקאות של עוסק" בחוק מס ערך מוסף, התשל"ו-1975;</w:t>
      </w:r>
    </w:p>
    <w:p w14:paraId="25924068" w14:textId="77777777" w:rsidR="00F10EBD" w:rsidRDefault="00F10EBD" w:rsidP="00F10EBD">
      <w:pPr>
        <w:pStyle w:val="P00"/>
        <w:spacing w:before="72"/>
        <w:ind w:left="0" w:right="1134"/>
        <w:rPr>
          <w:rStyle w:val="default"/>
          <w:rFonts w:cs="FrankRuehl" w:hint="cs"/>
          <w:rtl/>
        </w:rPr>
      </w:pPr>
      <w:r>
        <w:rPr>
          <w:rStyle w:val="default"/>
          <w:rFonts w:cs="FrankRuehl" w:hint="cs"/>
          <w:rtl/>
        </w:rPr>
        <w:tab/>
        <w:t xml:space="preserve">"רואה חשבון מבקר" </w:t>
      </w:r>
      <w:r>
        <w:rPr>
          <w:rStyle w:val="default"/>
          <w:rFonts w:cs="FrankRuehl"/>
          <w:rtl/>
        </w:rPr>
        <w:t>–</w:t>
      </w:r>
      <w:r>
        <w:rPr>
          <w:rStyle w:val="default"/>
          <w:rFonts w:cs="FrankRuehl" w:hint="cs"/>
          <w:rtl/>
        </w:rPr>
        <w:t xml:space="preserve"> כהגדרתו בחוק החברות, התשנ"ט-1999.</w:t>
      </w:r>
    </w:p>
    <w:p w14:paraId="76BD9013" w14:textId="77777777" w:rsidR="003455A1" w:rsidRDefault="003455A1" w:rsidP="00F10EBD">
      <w:pPr>
        <w:pStyle w:val="P00"/>
        <w:spacing w:before="72"/>
        <w:ind w:left="0" w:right="1134"/>
        <w:rPr>
          <w:rStyle w:val="default"/>
          <w:rFonts w:cs="FrankRuehl" w:hint="cs"/>
          <w:rtl/>
        </w:rPr>
      </w:pPr>
      <w:bookmarkStart w:id="1" w:name="Seif2"/>
      <w:bookmarkEnd w:id="1"/>
      <w:r w:rsidRPr="00BE1CEA">
        <w:rPr>
          <w:lang w:val="he-IL"/>
        </w:rPr>
        <w:pict w14:anchorId="5815D75D">
          <v:rect id="_x0000_s1033" style="position:absolute;left:0;text-align:left;margin-left:464.5pt;margin-top:8.05pt;width:75.05pt;height:25.45pt;z-index:251656192" o:allowincell="f" filled="f" stroked="f" strokecolor="lime" strokeweight=".25pt">
            <v:textbox inset="0,0,0,0">
              <w:txbxContent>
                <w:p w14:paraId="298C0A8C" w14:textId="77777777" w:rsidR="003455A1" w:rsidRDefault="00F10EBD">
                  <w:pPr>
                    <w:spacing w:line="160" w:lineRule="exact"/>
                    <w:jc w:val="left"/>
                    <w:rPr>
                      <w:rFonts w:cs="Miriam" w:hint="cs"/>
                      <w:noProof/>
                      <w:sz w:val="18"/>
                      <w:szCs w:val="18"/>
                      <w:rtl/>
                    </w:rPr>
                  </w:pPr>
                  <w:r>
                    <w:rPr>
                      <w:rFonts w:cs="Miriam" w:hint="cs"/>
                      <w:sz w:val="18"/>
                      <w:szCs w:val="18"/>
                      <w:rtl/>
                    </w:rPr>
                    <w:t>הפחתת סכומי העיצום הכספי בשל התנהגות המפר</w:t>
                  </w:r>
                </w:p>
              </w:txbxContent>
            </v:textbox>
            <w10:anchorlock/>
          </v:rect>
        </w:pict>
      </w:r>
      <w:r w:rsidRPr="00BE1CEA">
        <w:rPr>
          <w:rStyle w:val="big-number"/>
          <w:rFonts w:cs="Miriam"/>
          <w:rtl/>
        </w:rPr>
        <w:t>2</w:t>
      </w:r>
      <w:r w:rsidRPr="00F10EBD">
        <w:rPr>
          <w:rStyle w:val="default"/>
          <w:rFonts w:cs="FrankRuehl"/>
          <w:rtl/>
        </w:rPr>
        <w:t>.</w:t>
      </w:r>
      <w:r w:rsidRPr="00F10EBD">
        <w:rPr>
          <w:rStyle w:val="default"/>
          <w:rFonts w:cs="FrankRuehl"/>
          <w:rtl/>
        </w:rPr>
        <w:tab/>
      </w:r>
      <w:r w:rsidR="00F10EBD">
        <w:rPr>
          <w:rStyle w:val="default"/>
          <w:rFonts w:cs="FrankRuehl" w:hint="cs"/>
          <w:rtl/>
        </w:rPr>
        <w:t>הממונה רשאי להפחית למפר את סכום העיצום הכספי, בשיעורים שלהלן, אם התקיימה אחת או יותר מנסיבות אלה:</w:t>
      </w:r>
    </w:p>
    <w:p w14:paraId="614D0EE1" w14:textId="77777777" w:rsidR="00F10EBD" w:rsidRDefault="00F10EBD" w:rsidP="00F10EB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המפר לא הפר כל הוראה מהוראות הפקודה או לפיה בחמש השנים שקדמו להפרה </w:t>
      </w:r>
      <w:r>
        <w:rPr>
          <w:rStyle w:val="default"/>
          <w:rFonts w:cs="FrankRuehl"/>
          <w:rtl/>
        </w:rPr>
        <w:t>–</w:t>
      </w:r>
      <w:r>
        <w:rPr>
          <w:rStyle w:val="default"/>
          <w:rFonts w:cs="FrankRuehl" w:hint="cs"/>
          <w:rtl/>
        </w:rPr>
        <w:t xml:space="preserve"> 30%; לא הפר את אותה הוראה בשלוש השנים שקדמו להפרה </w:t>
      </w:r>
      <w:r>
        <w:rPr>
          <w:rStyle w:val="default"/>
          <w:rFonts w:cs="FrankRuehl"/>
          <w:rtl/>
        </w:rPr>
        <w:t>–</w:t>
      </w:r>
      <w:r>
        <w:rPr>
          <w:rStyle w:val="default"/>
          <w:rFonts w:cs="FrankRuehl" w:hint="cs"/>
          <w:rtl/>
        </w:rPr>
        <w:t xml:space="preserve"> 20%;</w:t>
      </w:r>
    </w:p>
    <w:p w14:paraId="6440AFD1" w14:textId="77777777" w:rsidR="00F10EBD" w:rsidRDefault="00F10EBD" w:rsidP="00F10EB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המפר הפסיק את ההפרה מיוזמתו ודיווח עליה לממונה </w:t>
      </w:r>
      <w:r>
        <w:rPr>
          <w:rStyle w:val="default"/>
          <w:rFonts w:cs="FrankRuehl"/>
          <w:rtl/>
        </w:rPr>
        <w:t>–</w:t>
      </w:r>
      <w:r>
        <w:rPr>
          <w:rStyle w:val="default"/>
          <w:rFonts w:cs="FrankRuehl" w:hint="cs"/>
          <w:rtl/>
        </w:rPr>
        <w:t xml:space="preserve"> 40%;</w:t>
      </w:r>
    </w:p>
    <w:p w14:paraId="20A5DC37" w14:textId="77777777" w:rsidR="00F10EBD" w:rsidRDefault="00F10EBD" w:rsidP="00F10EB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המפר נקט פעולות למניעת הישנות ההפרה ולהקטנת הנזק, להנחת דעתו של הממונה </w:t>
      </w:r>
      <w:r>
        <w:rPr>
          <w:rStyle w:val="default"/>
          <w:rFonts w:cs="FrankRuehl"/>
          <w:rtl/>
        </w:rPr>
        <w:t>–</w:t>
      </w:r>
      <w:r>
        <w:rPr>
          <w:rStyle w:val="default"/>
          <w:rFonts w:cs="FrankRuehl" w:hint="cs"/>
          <w:rtl/>
        </w:rPr>
        <w:t xml:space="preserve"> 30%.</w:t>
      </w:r>
    </w:p>
    <w:p w14:paraId="15FDE40E" w14:textId="77777777" w:rsidR="003455A1" w:rsidRDefault="003455A1" w:rsidP="00F10EBD">
      <w:pPr>
        <w:pStyle w:val="P00"/>
        <w:spacing w:before="72"/>
        <w:ind w:left="0" w:right="1134"/>
        <w:rPr>
          <w:rStyle w:val="default"/>
          <w:rFonts w:cs="FrankRuehl" w:hint="cs"/>
          <w:rtl/>
        </w:rPr>
      </w:pPr>
      <w:bookmarkStart w:id="2" w:name="Seif3"/>
      <w:bookmarkEnd w:id="2"/>
      <w:r w:rsidRPr="00BE1CEA">
        <w:rPr>
          <w:lang w:val="he-IL"/>
        </w:rPr>
        <w:pict w14:anchorId="58F3F914">
          <v:rect id="_x0000_s1036" style="position:absolute;left:0;text-align:left;margin-left:464.5pt;margin-top:8.05pt;width:75.05pt;height:24pt;z-index:251657216" o:allowincell="f" filled="f" stroked="f" strokecolor="lime" strokeweight=".25pt">
            <v:textbox inset="0,0,0,0">
              <w:txbxContent>
                <w:p w14:paraId="5E2EB370" w14:textId="77777777" w:rsidR="003455A1" w:rsidRDefault="00F10EBD" w:rsidP="006C3A54">
                  <w:pPr>
                    <w:spacing w:line="160" w:lineRule="exact"/>
                    <w:jc w:val="left"/>
                    <w:rPr>
                      <w:rFonts w:cs="Miriam" w:hint="cs"/>
                      <w:noProof/>
                      <w:sz w:val="18"/>
                      <w:szCs w:val="18"/>
                      <w:rtl/>
                    </w:rPr>
                  </w:pPr>
                  <w:r>
                    <w:rPr>
                      <w:rFonts w:cs="Miriam" w:hint="cs"/>
                      <w:sz w:val="18"/>
                      <w:szCs w:val="18"/>
                      <w:rtl/>
                    </w:rPr>
                    <w:t>הפחתה בשל נסיבות אישיות</w:t>
                  </w:r>
                </w:p>
              </w:txbxContent>
            </v:textbox>
            <w10:anchorlock/>
          </v:rect>
        </w:pict>
      </w:r>
      <w:r w:rsidRPr="00BE1CEA">
        <w:rPr>
          <w:rStyle w:val="big-number"/>
          <w:rFonts w:cs="Miriam"/>
          <w:rtl/>
        </w:rPr>
        <w:t>3</w:t>
      </w:r>
      <w:r w:rsidRPr="00F10EBD">
        <w:rPr>
          <w:rStyle w:val="default"/>
          <w:rFonts w:cs="FrankRuehl"/>
          <w:rtl/>
        </w:rPr>
        <w:t>.</w:t>
      </w:r>
      <w:r w:rsidRPr="00F10EBD">
        <w:rPr>
          <w:rStyle w:val="default"/>
          <w:rFonts w:cs="FrankRuehl"/>
          <w:rtl/>
        </w:rPr>
        <w:tab/>
      </w:r>
      <w:r w:rsidR="00F10EBD">
        <w:rPr>
          <w:rStyle w:val="default"/>
          <w:rFonts w:cs="FrankRuehl" w:hint="cs"/>
          <w:rtl/>
        </w:rPr>
        <w:t>ראה הממונה,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40%.</w:t>
      </w:r>
    </w:p>
    <w:p w14:paraId="482297CB" w14:textId="77777777" w:rsidR="003455A1" w:rsidRDefault="003455A1" w:rsidP="00F10EBD">
      <w:pPr>
        <w:pStyle w:val="P00"/>
        <w:spacing w:before="72"/>
        <w:ind w:left="0" w:right="1134"/>
        <w:rPr>
          <w:rStyle w:val="default"/>
          <w:rFonts w:cs="FrankRuehl" w:hint="cs"/>
          <w:rtl/>
        </w:rPr>
      </w:pPr>
      <w:bookmarkStart w:id="3" w:name="Seif4"/>
      <w:bookmarkEnd w:id="3"/>
      <w:r w:rsidRPr="00BE1CEA">
        <w:rPr>
          <w:lang w:val="he-IL"/>
        </w:rPr>
        <w:pict w14:anchorId="22A75C7E">
          <v:rect id="_x0000_s1037" style="position:absolute;left:0;text-align:left;margin-left:464.5pt;margin-top:8.05pt;width:75.05pt;height:22pt;z-index:251658240" o:allowincell="f" filled="f" stroked="f" strokecolor="lime" strokeweight=".25pt">
            <v:textbox inset="0,0,0,0">
              <w:txbxContent>
                <w:p w14:paraId="54BF91D8" w14:textId="77777777" w:rsidR="003455A1" w:rsidRDefault="00F10EBD" w:rsidP="006C3A54">
                  <w:pPr>
                    <w:spacing w:line="160" w:lineRule="exact"/>
                    <w:jc w:val="left"/>
                    <w:rPr>
                      <w:rFonts w:cs="Miriam" w:hint="cs"/>
                      <w:noProof/>
                      <w:sz w:val="18"/>
                      <w:szCs w:val="18"/>
                      <w:rtl/>
                    </w:rPr>
                  </w:pPr>
                  <w:r>
                    <w:rPr>
                      <w:rFonts w:cs="Miriam" w:hint="cs"/>
                      <w:sz w:val="18"/>
                      <w:szCs w:val="18"/>
                      <w:rtl/>
                    </w:rPr>
                    <w:t>הפחתה בשל כמה נסיבות</w:t>
                  </w:r>
                </w:p>
              </w:txbxContent>
            </v:textbox>
            <w10:anchorlock/>
          </v:rect>
        </w:pict>
      </w:r>
      <w:r w:rsidRPr="00BE1CEA">
        <w:rPr>
          <w:rStyle w:val="big-number"/>
          <w:rFonts w:cs="Miriam"/>
          <w:rtl/>
        </w:rPr>
        <w:t>4</w:t>
      </w:r>
      <w:r w:rsidRPr="00F10EBD">
        <w:rPr>
          <w:rStyle w:val="default"/>
          <w:rFonts w:cs="FrankRuehl"/>
          <w:rtl/>
        </w:rPr>
        <w:t>.</w:t>
      </w:r>
      <w:r w:rsidRPr="00F10EBD">
        <w:rPr>
          <w:rStyle w:val="default"/>
          <w:rFonts w:cs="FrankRuehl"/>
          <w:rtl/>
        </w:rPr>
        <w:tab/>
      </w:r>
      <w:r w:rsidR="00F10EBD">
        <w:rPr>
          <w:rStyle w:val="default"/>
          <w:rFonts w:cs="FrankRuehl" w:hint="cs"/>
          <w:rtl/>
        </w:rPr>
        <w:t xml:space="preserve">התקיימו לגבי מפר כמה נסיבות כאמור בתקנות 2 ו-3 רשאי הממונה להפחית למפר מסכום העיצום הכספי </w:t>
      </w:r>
      <w:r w:rsidR="005550E4">
        <w:rPr>
          <w:rStyle w:val="default"/>
          <w:rFonts w:cs="FrankRuehl" w:hint="cs"/>
          <w:rtl/>
        </w:rPr>
        <w:t>את השיעורים המנויים לצד אותן נסיבות במצטבר, ובלבד ששיעור ההפחתה לא יעלה על 70% מסכום העיצום הכספי הקבוע בשל אותה הפרה</w:t>
      </w:r>
      <w:r w:rsidRPr="00BE1CEA">
        <w:rPr>
          <w:rStyle w:val="default"/>
          <w:rFonts w:cs="FrankRuehl" w:hint="cs"/>
          <w:rtl/>
        </w:rPr>
        <w:t>.</w:t>
      </w:r>
    </w:p>
    <w:p w14:paraId="7226351D" w14:textId="77777777" w:rsidR="003455A1" w:rsidRDefault="003455A1" w:rsidP="005550E4">
      <w:pPr>
        <w:pStyle w:val="P00"/>
        <w:spacing w:before="72"/>
        <w:ind w:left="0" w:right="1134"/>
        <w:rPr>
          <w:rStyle w:val="default"/>
          <w:rFonts w:cs="FrankRuehl" w:hint="cs"/>
          <w:rtl/>
        </w:rPr>
      </w:pPr>
      <w:bookmarkStart w:id="4" w:name="Seif5"/>
      <w:bookmarkEnd w:id="4"/>
      <w:r w:rsidRPr="00BE1CEA">
        <w:rPr>
          <w:lang w:val="he-IL"/>
        </w:rPr>
        <w:pict w14:anchorId="09941AA7">
          <v:rect id="_x0000_s1039" style="position:absolute;left:0;text-align:left;margin-left:464.5pt;margin-top:8.05pt;width:75.05pt;height:26.45pt;z-index:251659264" o:allowincell="f" filled="f" stroked="f" strokecolor="lime" strokeweight=".25pt">
            <v:textbox inset="0,0,0,0">
              <w:txbxContent>
                <w:p w14:paraId="0C592F8C" w14:textId="77777777" w:rsidR="003455A1" w:rsidRDefault="005550E4" w:rsidP="006C3A54">
                  <w:pPr>
                    <w:spacing w:line="160" w:lineRule="exact"/>
                    <w:jc w:val="left"/>
                    <w:rPr>
                      <w:rFonts w:cs="Miriam" w:hint="cs"/>
                      <w:noProof/>
                      <w:sz w:val="18"/>
                      <w:szCs w:val="18"/>
                      <w:rtl/>
                    </w:rPr>
                  </w:pPr>
                  <w:r>
                    <w:rPr>
                      <w:rFonts w:cs="Miriam" w:hint="cs"/>
                      <w:sz w:val="18"/>
                      <w:szCs w:val="18"/>
                      <w:rtl/>
                    </w:rPr>
                    <w:t>הפחתה בשל התחשבות במחזור עסקאות</w:t>
                  </w:r>
                </w:p>
              </w:txbxContent>
            </v:textbox>
            <w10:anchorlock/>
          </v:rect>
        </w:pict>
      </w:r>
      <w:r w:rsidRPr="00BE1CEA">
        <w:rPr>
          <w:rStyle w:val="big-number"/>
          <w:rFonts w:cs="Miriam"/>
          <w:rtl/>
        </w:rPr>
        <w:t>5</w:t>
      </w:r>
      <w:r w:rsidRPr="005550E4">
        <w:rPr>
          <w:rStyle w:val="default"/>
          <w:rFonts w:cs="FrankRuehl"/>
          <w:rtl/>
        </w:rPr>
        <w:t>.</w:t>
      </w:r>
      <w:r w:rsidRPr="005550E4">
        <w:rPr>
          <w:rStyle w:val="default"/>
          <w:rFonts w:cs="FrankRuehl"/>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r>
      <w:r w:rsidR="005550E4">
        <w:rPr>
          <w:rStyle w:val="default"/>
          <w:rFonts w:cs="FrankRuehl" w:hint="cs"/>
          <w:rtl/>
        </w:rPr>
        <w:t>מצא הממונה שסכום העיצום הכספי עולה על 5% ממחזור העסקאות של המפר, רשאי הוא להפחית את הסכום ל-5% ממחזור העסקאות שלו.</w:t>
      </w:r>
    </w:p>
    <w:p w14:paraId="3ED088BB" w14:textId="77777777" w:rsidR="005550E4" w:rsidRDefault="005550E4" w:rsidP="005550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בין אם הופחת סכום העיצום הכספי לפי תקנות 2 ו-3 ובין אם לאו.</w:t>
      </w:r>
    </w:p>
    <w:p w14:paraId="611A36B0" w14:textId="77777777" w:rsidR="005550E4" w:rsidRDefault="005550E4" w:rsidP="005550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מפר המבקש הפחתה של סכום העיצום הכספי לפי תקנה זו, יגיש לממונה אישור, לעניין גובה מחזור העסקאות שלו, בתוך 30 ימים ממועד מסירת ההודעה על הכוונה להטיל עליו עיצום כספי.</w:t>
      </w:r>
    </w:p>
    <w:p w14:paraId="45B0E616" w14:textId="77777777" w:rsidR="003455A1" w:rsidRPr="00BE1CEA" w:rsidRDefault="003455A1" w:rsidP="000443BB">
      <w:pPr>
        <w:pStyle w:val="P00"/>
        <w:spacing w:before="72"/>
        <w:ind w:left="0" w:right="1134"/>
        <w:rPr>
          <w:rStyle w:val="default"/>
          <w:rFonts w:cs="FrankRuehl" w:hint="cs"/>
          <w:rtl/>
        </w:rPr>
      </w:pPr>
      <w:bookmarkStart w:id="5" w:name="Seif6"/>
      <w:bookmarkEnd w:id="5"/>
      <w:r w:rsidRPr="00BE1CEA">
        <w:rPr>
          <w:lang w:val="he-IL"/>
        </w:rPr>
        <w:pict w14:anchorId="11CF3A15">
          <v:rect id="_x0000_s1040" style="position:absolute;left:0;text-align:left;margin-left:464.5pt;margin-top:8.05pt;width:75.05pt;height:10.95pt;z-index:251660288" o:allowincell="f" filled="f" stroked="f" strokecolor="lime" strokeweight=".25pt">
            <v:textbox inset="0,0,0,0">
              <w:txbxContent>
                <w:p w14:paraId="11E58647" w14:textId="77777777" w:rsidR="003455A1" w:rsidRDefault="005550E4" w:rsidP="006C3A54">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Pr="00BE1CEA">
        <w:rPr>
          <w:rStyle w:val="big-number"/>
          <w:rFonts w:cs="Miriam"/>
          <w:rtl/>
        </w:rPr>
        <w:t>6</w:t>
      </w:r>
      <w:r w:rsidRPr="005550E4">
        <w:rPr>
          <w:rStyle w:val="default"/>
          <w:rFonts w:cs="FrankRuehl"/>
          <w:rtl/>
        </w:rPr>
        <w:t>.</w:t>
      </w:r>
      <w:r w:rsidRPr="005550E4">
        <w:rPr>
          <w:rStyle w:val="default"/>
          <w:rFonts w:cs="FrankRuehl"/>
          <w:rtl/>
        </w:rPr>
        <w:tab/>
      </w:r>
      <w:r w:rsidR="000443BB">
        <w:rPr>
          <w:rStyle w:val="default"/>
          <w:rFonts w:cs="FrankRuehl" w:hint="cs"/>
          <w:rtl/>
        </w:rPr>
        <w:t>תחילתן של תקנות אלה ביום כניסתו לתוקף של החוק לתיקון פקודת הרוקחים (מס' 24), התשע"ו-2016</w:t>
      </w:r>
      <w:r w:rsidR="000443BB">
        <w:rPr>
          <w:rStyle w:val="a6"/>
          <w:rFonts w:cs="FrankRuehl"/>
          <w:sz w:val="26"/>
          <w:rtl/>
        </w:rPr>
        <w:footnoteReference w:id="2"/>
      </w:r>
      <w:r w:rsidR="000443BB">
        <w:rPr>
          <w:rStyle w:val="default"/>
          <w:rFonts w:cs="FrankRuehl" w:hint="cs"/>
          <w:rtl/>
        </w:rPr>
        <w:t>.</w:t>
      </w:r>
    </w:p>
    <w:p w14:paraId="2E77C644" w14:textId="77777777" w:rsidR="00F10EBD" w:rsidRDefault="00F10EBD">
      <w:pPr>
        <w:pStyle w:val="P00"/>
        <w:spacing w:before="72"/>
        <w:ind w:left="0" w:right="1134"/>
        <w:rPr>
          <w:rStyle w:val="default"/>
          <w:rFonts w:cs="FrankRuehl" w:hint="cs"/>
          <w:rtl/>
        </w:rPr>
      </w:pPr>
    </w:p>
    <w:p w14:paraId="43FDE43D" w14:textId="77777777" w:rsidR="006C3A54" w:rsidRPr="00BE1CEA" w:rsidRDefault="006C3A54">
      <w:pPr>
        <w:pStyle w:val="P00"/>
        <w:spacing w:before="72"/>
        <w:ind w:left="0" w:right="1134"/>
        <w:rPr>
          <w:rStyle w:val="default"/>
          <w:rFonts w:cs="FrankRuehl" w:hint="cs"/>
          <w:rtl/>
        </w:rPr>
      </w:pPr>
    </w:p>
    <w:p w14:paraId="7E29C136" w14:textId="77777777" w:rsidR="003455A1" w:rsidRPr="00BE1CEA" w:rsidRDefault="000443BB" w:rsidP="000443BB">
      <w:pPr>
        <w:pStyle w:val="sig-0"/>
        <w:tabs>
          <w:tab w:val="clear" w:pos="4820"/>
          <w:tab w:val="center" w:pos="5670"/>
        </w:tabs>
        <w:spacing w:before="72"/>
        <w:ind w:left="0" w:right="1134"/>
        <w:rPr>
          <w:rFonts w:cs="FrankRuehl" w:hint="cs"/>
          <w:sz w:val="26"/>
          <w:rtl/>
        </w:rPr>
      </w:pPr>
      <w:r>
        <w:rPr>
          <w:rFonts w:cs="FrankRuehl" w:hint="cs"/>
          <w:sz w:val="26"/>
          <w:rtl/>
        </w:rPr>
        <w:lastRenderedPageBreak/>
        <w:t>ב' בסיוון התשע"ו (8 ביוני 2016)</w:t>
      </w:r>
      <w:r w:rsidR="003455A1" w:rsidRPr="00BE1CEA">
        <w:rPr>
          <w:rFonts w:cs="FrankRuehl" w:hint="cs"/>
          <w:sz w:val="26"/>
          <w:rtl/>
        </w:rPr>
        <w:t>)</w:t>
      </w:r>
      <w:r w:rsidR="003455A1" w:rsidRPr="00BE1CEA">
        <w:rPr>
          <w:rFonts w:cs="FrankRuehl"/>
          <w:sz w:val="26"/>
          <w:rtl/>
        </w:rPr>
        <w:tab/>
      </w:r>
      <w:r>
        <w:rPr>
          <w:rFonts w:cs="FrankRuehl" w:hint="cs"/>
          <w:sz w:val="26"/>
          <w:rtl/>
        </w:rPr>
        <w:t>יעקב ליצמן</w:t>
      </w:r>
    </w:p>
    <w:p w14:paraId="22E638A5" w14:textId="77777777" w:rsidR="003455A1" w:rsidRDefault="003455A1" w:rsidP="000443BB">
      <w:pPr>
        <w:pStyle w:val="sig-1"/>
        <w:widowControl/>
        <w:tabs>
          <w:tab w:val="clear" w:pos="851"/>
          <w:tab w:val="clear" w:pos="2835"/>
          <w:tab w:val="clear" w:pos="4820"/>
          <w:tab w:val="center" w:pos="5670"/>
        </w:tabs>
        <w:ind w:left="0" w:right="1134"/>
        <w:rPr>
          <w:rFonts w:cs="FrankRuehl"/>
          <w:sz w:val="22"/>
          <w:rtl/>
        </w:rPr>
      </w:pPr>
      <w:r w:rsidRPr="00BE1CEA">
        <w:rPr>
          <w:rFonts w:cs="FrankRuehl"/>
          <w:sz w:val="22"/>
          <w:rtl/>
        </w:rPr>
        <w:tab/>
        <w:t>ש</w:t>
      </w:r>
      <w:r w:rsidRPr="00BE1CEA">
        <w:rPr>
          <w:rFonts w:cs="FrankRuehl" w:hint="cs"/>
          <w:sz w:val="22"/>
          <w:rtl/>
        </w:rPr>
        <w:t>ר הבריאות</w:t>
      </w:r>
    </w:p>
    <w:p w14:paraId="7517C783" w14:textId="77777777" w:rsidR="00F10EBD" w:rsidRPr="006C3A54" w:rsidRDefault="00F10EBD" w:rsidP="006C3A54">
      <w:pPr>
        <w:pStyle w:val="P00"/>
        <w:spacing w:before="72"/>
        <w:ind w:left="0" w:right="1134"/>
        <w:rPr>
          <w:rStyle w:val="default"/>
          <w:rFonts w:cs="FrankRuehl" w:hint="cs"/>
          <w:rtl/>
        </w:rPr>
      </w:pPr>
    </w:p>
    <w:p w14:paraId="2C4DE7EC" w14:textId="77777777" w:rsidR="003455A1" w:rsidRPr="006C3A54" w:rsidRDefault="003455A1" w:rsidP="006C3A54">
      <w:pPr>
        <w:pStyle w:val="P00"/>
        <w:spacing w:before="72"/>
        <w:ind w:left="0" w:right="1134"/>
        <w:rPr>
          <w:rStyle w:val="default"/>
          <w:rFonts w:cs="FrankRuehl"/>
          <w:rtl/>
        </w:rPr>
      </w:pPr>
    </w:p>
    <w:p w14:paraId="43C721F9" w14:textId="77777777" w:rsidR="003455A1" w:rsidRPr="006C3A54" w:rsidRDefault="003455A1" w:rsidP="006C3A54">
      <w:pPr>
        <w:pStyle w:val="P00"/>
        <w:spacing w:before="72"/>
        <w:ind w:left="0" w:right="1134"/>
        <w:rPr>
          <w:rStyle w:val="default"/>
          <w:rFonts w:cs="FrankRuehl"/>
          <w:rtl/>
        </w:rPr>
      </w:pPr>
      <w:bookmarkStart w:id="6" w:name="LawPartEnd"/>
    </w:p>
    <w:bookmarkEnd w:id="6"/>
    <w:p w14:paraId="496F341C" w14:textId="77777777" w:rsidR="00C24D33" w:rsidRDefault="00C24D33" w:rsidP="006C3A54">
      <w:pPr>
        <w:pStyle w:val="P00"/>
        <w:spacing w:before="72"/>
        <w:ind w:left="0" w:right="1134"/>
        <w:rPr>
          <w:rStyle w:val="default"/>
          <w:rFonts w:cs="FrankRuehl"/>
          <w:rtl/>
        </w:rPr>
      </w:pPr>
    </w:p>
    <w:p w14:paraId="4A2EEA2B" w14:textId="77777777" w:rsidR="00C24D33" w:rsidRDefault="00C24D33" w:rsidP="006C3A54">
      <w:pPr>
        <w:pStyle w:val="P00"/>
        <w:spacing w:before="72"/>
        <w:ind w:left="0" w:right="1134"/>
        <w:rPr>
          <w:rStyle w:val="default"/>
          <w:rFonts w:cs="FrankRuehl"/>
          <w:rtl/>
        </w:rPr>
      </w:pPr>
    </w:p>
    <w:p w14:paraId="04DA3EDA" w14:textId="77777777" w:rsidR="00C24D33" w:rsidRDefault="00C24D33" w:rsidP="00C24D33">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43A9F2C2" w14:textId="77777777" w:rsidR="002118B5" w:rsidRPr="00C24D33" w:rsidRDefault="002118B5" w:rsidP="00C24D33">
      <w:pPr>
        <w:pStyle w:val="P00"/>
        <w:spacing w:before="72"/>
        <w:ind w:left="0" w:right="1134"/>
        <w:jc w:val="center"/>
        <w:rPr>
          <w:rStyle w:val="default"/>
          <w:rFonts w:cs="David"/>
          <w:color w:val="0000FF"/>
          <w:szCs w:val="24"/>
          <w:u w:val="single"/>
          <w:rtl/>
        </w:rPr>
      </w:pPr>
    </w:p>
    <w:sectPr w:rsidR="002118B5" w:rsidRPr="00C24D3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59BDA" w14:textId="77777777" w:rsidR="007344C0" w:rsidRDefault="007344C0">
      <w:pPr>
        <w:spacing w:line="240" w:lineRule="auto"/>
      </w:pPr>
      <w:r>
        <w:separator/>
      </w:r>
    </w:p>
  </w:endnote>
  <w:endnote w:type="continuationSeparator" w:id="0">
    <w:p w14:paraId="4771DB37" w14:textId="77777777" w:rsidR="007344C0" w:rsidRDefault="00734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42FA" w14:textId="77777777" w:rsidR="003455A1" w:rsidRDefault="003455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C237EE" w14:textId="77777777" w:rsidR="003455A1" w:rsidRDefault="003455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E86767" w14:textId="77777777" w:rsidR="003455A1" w:rsidRDefault="003455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FF2">
      <w:rPr>
        <w:rFonts w:cs="TopType Jerushalmi"/>
        <w:noProof/>
        <w:color w:val="000000"/>
        <w:sz w:val="14"/>
        <w:szCs w:val="14"/>
      </w:rPr>
      <w:t>C:\Yael\hakika\Revadim\p211_017.doc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6636" w14:textId="77777777" w:rsidR="003455A1" w:rsidRDefault="003455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4D33">
      <w:rPr>
        <w:rFonts w:hAnsi="FrankRuehl" w:cs="FrankRuehl"/>
        <w:noProof/>
        <w:sz w:val="24"/>
        <w:szCs w:val="24"/>
        <w:rtl/>
      </w:rPr>
      <w:t>2</w:t>
    </w:r>
    <w:r>
      <w:rPr>
        <w:rFonts w:hAnsi="FrankRuehl" w:cs="FrankRuehl"/>
        <w:sz w:val="24"/>
        <w:szCs w:val="24"/>
        <w:rtl/>
      </w:rPr>
      <w:fldChar w:fldCharType="end"/>
    </w:r>
  </w:p>
  <w:p w14:paraId="038AEF6D" w14:textId="77777777" w:rsidR="003455A1" w:rsidRDefault="003455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0FD8DB" w14:textId="77777777" w:rsidR="003455A1" w:rsidRDefault="003455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FF2">
      <w:rPr>
        <w:rFonts w:cs="TopType Jerushalmi"/>
        <w:noProof/>
        <w:color w:val="000000"/>
        <w:sz w:val="14"/>
        <w:szCs w:val="14"/>
      </w:rPr>
      <w:t>C:\Yael\hakika\Revadim\p211_017.doc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4010F" w14:textId="77777777" w:rsidR="007344C0" w:rsidRDefault="007344C0" w:rsidP="00D86FF2">
      <w:pPr>
        <w:spacing w:before="60" w:line="240" w:lineRule="auto"/>
        <w:ind w:right="1134"/>
      </w:pPr>
      <w:r>
        <w:separator/>
      </w:r>
    </w:p>
  </w:footnote>
  <w:footnote w:type="continuationSeparator" w:id="0">
    <w:p w14:paraId="0DA7460A" w14:textId="77777777" w:rsidR="007344C0" w:rsidRDefault="007344C0">
      <w:pPr>
        <w:spacing w:line="240" w:lineRule="auto"/>
      </w:pPr>
      <w:r>
        <w:continuationSeparator/>
      </w:r>
    </w:p>
  </w:footnote>
  <w:footnote w:id="1">
    <w:p w14:paraId="0842E768" w14:textId="77777777" w:rsidR="002A0652" w:rsidRPr="00D86FF2" w:rsidRDefault="00D86FF2" w:rsidP="00C866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86FF2">
        <w:rPr>
          <w:rFonts w:cs="FrankRuehl"/>
          <w:rtl/>
        </w:rPr>
        <w:t xml:space="preserve">* </w:t>
      </w:r>
      <w:r w:rsidRPr="00BE1CEA">
        <w:rPr>
          <w:rFonts w:cs="FrankRuehl"/>
          <w:rtl/>
        </w:rPr>
        <w:t>פו</w:t>
      </w:r>
      <w:r w:rsidRPr="00BE1CEA">
        <w:rPr>
          <w:rFonts w:cs="FrankRuehl" w:hint="cs"/>
          <w:rtl/>
        </w:rPr>
        <w:t xml:space="preserve">רסמו </w:t>
      </w:r>
      <w:hyperlink r:id="rId1" w:history="1">
        <w:r w:rsidRPr="002A0652">
          <w:rPr>
            <w:rStyle w:val="Hyperlink"/>
            <w:rFonts w:cs="FrankRuehl" w:hint="cs"/>
            <w:rtl/>
          </w:rPr>
          <w:t>ק"ת תש</w:t>
        </w:r>
        <w:r w:rsidR="00F10EBD" w:rsidRPr="002A0652">
          <w:rPr>
            <w:rStyle w:val="Hyperlink"/>
            <w:rFonts w:cs="FrankRuehl" w:hint="cs"/>
            <w:rtl/>
          </w:rPr>
          <w:t>ע"ו</w:t>
        </w:r>
        <w:r w:rsidRPr="002A0652">
          <w:rPr>
            <w:rStyle w:val="Hyperlink"/>
            <w:rFonts w:cs="FrankRuehl" w:hint="cs"/>
            <w:rtl/>
          </w:rPr>
          <w:t xml:space="preserve"> מס'</w:t>
        </w:r>
        <w:r w:rsidRPr="002A0652">
          <w:rPr>
            <w:rStyle w:val="Hyperlink"/>
            <w:rFonts w:cs="FrankRuehl"/>
            <w:rtl/>
          </w:rPr>
          <w:t xml:space="preserve"> </w:t>
        </w:r>
        <w:r w:rsidR="00F10EBD" w:rsidRPr="002A0652">
          <w:rPr>
            <w:rStyle w:val="Hyperlink"/>
            <w:rFonts w:cs="FrankRuehl" w:hint="cs"/>
            <w:rtl/>
          </w:rPr>
          <w:t>7673</w:t>
        </w:r>
      </w:hyperlink>
      <w:r w:rsidRPr="00BE1CEA">
        <w:rPr>
          <w:rFonts w:cs="FrankRuehl"/>
          <w:rtl/>
        </w:rPr>
        <w:t xml:space="preserve"> מ</w:t>
      </w:r>
      <w:r w:rsidRPr="00BE1CEA">
        <w:rPr>
          <w:rFonts w:cs="FrankRuehl" w:hint="cs"/>
          <w:rtl/>
        </w:rPr>
        <w:t xml:space="preserve">יום </w:t>
      </w:r>
      <w:r w:rsidR="00F10EBD">
        <w:rPr>
          <w:rFonts w:cs="FrankRuehl" w:hint="cs"/>
          <w:rtl/>
        </w:rPr>
        <w:t>19.6.2016</w:t>
      </w:r>
      <w:r w:rsidRPr="00BE1CEA">
        <w:rPr>
          <w:rFonts w:cs="FrankRuehl" w:hint="cs"/>
          <w:rtl/>
        </w:rPr>
        <w:t xml:space="preserve"> עמ' </w:t>
      </w:r>
      <w:r w:rsidR="00F10EBD">
        <w:rPr>
          <w:rFonts w:cs="FrankRuehl" w:hint="cs"/>
          <w:rtl/>
        </w:rPr>
        <w:t>1423</w:t>
      </w:r>
      <w:r w:rsidRPr="00BE1CEA">
        <w:rPr>
          <w:rFonts w:cs="FrankRuehl" w:hint="cs"/>
          <w:rtl/>
        </w:rPr>
        <w:t>.</w:t>
      </w:r>
    </w:p>
  </w:footnote>
  <w:footnote w:id="2">
    <w:p w14:paraId="09B43216" w14:textId="77777777" w:rsidR="000443BB" w:rsidRDefault="000443BB" w:rsidP="000443B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0443BB">
        <w:rPr>
          <w:rFonts w:cs="FrankRuehl"/>
          <w:rtl/>
        </w:rPr>
        <w:t xml:space="preserve"> </w:t>
      </w:r>
      <w:r w:rsidRPr="000443BB">
        <w:rPr>
          <w:rFonts w:cs="FrankRuehl" w:hint="cs"/>
          <w:rtl/>
        </w:rPr>
        <w:t>תחילתו ביום 7.10.2016.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D510" w14:textId="77777777" w:rsidR="003455A1" w:rsidRDefault="003455A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(תנאי פתיחה וניהול של בתי מרקחת וחדרי תרופות), תשמ"ב–1982</w:t>
    </w:r>
  </w:p>
  <w:p w14:paraId="7916806E" w14:textId="77777777" w:rsidR="003455A1" w:rsidRDefault="003455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49EFF3" w14:textId="77777777" w:rsidR="003455A1" w:rsidRDefault="003455A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1FC0" w14:textId="77777777" w:rsidR="003455A1" w:rsidRDefault="003455A1" w:rsidP="00F10EBD">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תקנות הרוקחים (</w:t>
    </w:r>
    <w:r w:rsidR="00F10EBD">
      <w:rPr>
        <w:rFonts w:hAnsi="FrankRuehl" w:cs="FrankRuehl" w:hint="cs"/>
        <w:color w:val="000000"/>
        <w:sz w:val="28"/>
        <w:szCs w:val="28"/>
        <w:rtl/>
      </w:rPr>
      <w:t>הפחתה של סכום עיצום כספי), תשע"ו-2016</w:t>
    </w:r>
  </w:p>
  <w:p w14:paraId="04A9C73F" w14:textId="77777777" w:rsidR="003455A1" w:rsidRDefault="003455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4D72BD" w14:textId="77777777" w:rsidR="003455A1" w:rsidRDefault="003455A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3068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66B3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3CF6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B620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9C31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BE21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6EBC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8E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3C03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0E0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A030BD"/>
    <w:multiLevelType w:val="hybridMultilevel"/>
    <w:tmpl w:val="E58CBF46"/>
    <w:lvl w:ilvl="0" w:tplc="5B703C12">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0728071">
    <w:abstractNumId w:val="8"/>
  </w:num>
  <w:num w:numId="2" w16cid:durableId="13581638">
    <w:abstractNumId w:val="3"/>
  </w:num>
  <w:num w:numId="3" w16cid:durableId="1420642668">
    <w:abstractNumId w:val="2"/>
  </w:num>
  <w:num w:numId="4" w16cid:durableId="1956711152">
    <w:abstractNumId w:val="1"/>
  </w:num>
  <w:num w:numId="5" w16cid:durableId="1452364404">
    <w:abstractNumId w:val="0"/>
  </w:num>
  <w:num w:numId="6" w16cid:durableId="1994796132">
    <w:abstractNumId w:val="9"/>
  </w:num>
  <w:num w:numId="7" w16cid:durableId="706224192">
    <w:abstractNumId w:val="7"/>
  </w:num>
  <w:num w:numId="8" w16cid:durableId="2049255498">
    <w:abstractNumId w:val="6"/>
  </w:num>
  <w:num w:numId="9" w16cid:durableId="1654211679">
    <w:abstractNumId w:val="5"/>
  </w:num>
  <w:num w:numId="10" w16cid:durableId="827014407">
    <w:abstractNumId w:val="4"/>
  </w:num>
  <w:num w:numId="11" w16cid:durableId="109711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4EA4"/>
    <w:rsid w:val="00033079"/>
    <w:rsid w:val="000443BB"/>
    <w:rsid w:val="000501AC"/>
    <w:rsid w:val="0006785C"/>
    <w:rsid w:val="000C2F29"/>
    <w:rsid w:val="00101F69"/>
    <w:rsid w:val="00186331"/>
    <w:rsid w:val="001B3953"/>
    <w:rsid w:val="001C07EC"/>
    <w:rsid w:val="002118B5"/>
    <w:rsid w:val="0021341F"/>
    <w:rsid w:val="002A0652"/>
    <w:rsid w:val="002A485C"/>
    <w:rsid w:val="002B08FF"/>
    <w:rsid w:val="002C0CAE"/>
    <w:rsid w:val="003455A1"/>
    <w:rsid w:val="00370620"/>
    <w:rsid w:val="003D163D"/>
    <w:rsid w:val="00407C65"/>
    <w:rsid w:val="00415DF3"/>
    <w:rsid w:val="00436769"/>
    <w:rsid w:val="00437507"/>
    <w:rsid w:val="004506CA"/>
    <w:rsid w:val="004964F3"/>
    <w:rsid w:val="0049721E"/>
    <w:rsid w:val="004D153F"/>
    <w:rsid w:val="004E69A0"/>
    <w:rsid w:val="005550E4"/>
    <w:rsid w:val="0056726B"/>
    <w:rsid w:val="005856B2"/>
    <w:rsid w:val="00597005"/>
    <w:rsid w:val="005A316B"/>
    <w:rsid w:val="005E485C"/>
    <w:rsid w:val="00605836"/>
    <w:rsid w:val="006544CA"/>
    <w:rsid w:val="00687E9C"/>
    <w:rsid w:val="006C3A54"/>
    <w:rsid w:val="007344C0"/>
    <w:rsid w:val="00924383"/>
    <w:rsid w:val="00931358"/>
    <w:rsid w:val="009A70C2"/>
    <w:rsid w:val="009C792E"/>
    <w:rsid w:val="009D235A"/>
    <w:rsid w:val="00A04EA4"/>
    <w:rsid w:val="00A060C1"/>
    <w:rsid w:val="00AC1F28"/>
    <w:rsid w:val="00AE7328"/>
    <w:rsid w:val="00B4585E"/>
    <w:rsid w:val="00B914FB"/>
    <w:rsid w:val="00BE1CEA"/>
    <w:rsid w:val="00C24D33"/>
    <w:rsid w:val="00C263DB"/>
    <w:rsid w:val="00C503C1"/>
    <w:rsid w:val="00C51175"/>
    <w:rsid w:val="00C61B2C"/>
    <w:rsid w:val="00C86633"/>
    <w:rsid w:val="00CC5573"/>
    <w:rsid w:val="00D41D72"/>
    <w:rsid w:val="00D5325A"/>
    <w:rsid w:val="00D8696A"/>
    <w:rsid w:val="00D86FF2"/>
    <w:rsid w:val="00EB3781"/>
    <w:rsid w:val="00EC6D49"/>
    <w:rsid w:val="00ED748F"/>
    <w:rsid w:val="00EE348C"/>
    <w:rsid w:val="00EF3EED"/>
    <w:rsid w:val="00F038C9"/>
    <w:rsid w:val="00F10EBD"/>
    <w:rsid w:val="00F17045"/>
    <w:rsid w:val="00F369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8C12DA3"/>
  <w15:chartTrackingRefBased/>
  <w15:docId w15:val="{B98C28C6-348B-413F-923D-D4BE7E3A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5">
    <w:name w:val="P05"/>
    <w:basedOn w:val="P00"/>
    <w:pPr>
      <w:ind w:right="2381" w:hanging="2381"/>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D86FF2"/>
    <w:rPr>
      <w:sz w:val="20"/>
      <w:szCs w:val="20"/>
    </w:rPr>
  </w:style>
  <w:style w:type="character" w:styleId="a6">
    <w:name w:val="footnote reference"/>
    <w:basedOn w:val="a0"/>
    <w:semiHidden/>
    <w:rsid w:val="00D86FF2"/>
    <w:rPr>
      <w:vertAlign w:val="superscript"/>
    </w:rPr>
  </w:style>
  <w:style w:type="character" w:styleId="FollowedHyperlink">
    <w:name w:val="FollowedHyperlink"/>
    <w:basedOn w:val="a0"/>
    <w:rsid w:val="004964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3026</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7929869</vt:i4>
      </vt:variant>
      <vt:variant>
        <vt:i4>0</vt:i4>
      </vt:variant>
      <vt:variant>
        <vt:i4>0</vt:i4>
      </vt:variant>
      <vt:variant>
        <vt:i4>5</vt:i4>
      </vt:variant>
      <vt:variant>
        <vt:lpwstr>http://www.nevo.co.il/Law_word/law06/tak-7673.pdf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רוקחים</vt:lpwstr>
  </property>
  <property fmtid="{D5CDD505-2E9C-101B-9397-08002B2CF9AE}" pid="4" name="LAWNAME">
    <vt:lpwstr>תקנות הרוקחים (הפחתה של סכום עיצום כספי), תשע"ו-2016</vt:lpwstr>
  </property>
  <property fmtid="{D5CDD505-2E9C-101B-9397-08002B2CF9AE}" pid="5" name="LAWNUMBER">
    <vt:lpwstr>0421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הסדרת עיסוק</vt:lpwstr>
  </property>
  <property fmtid="{D5CDD505-2E9C-101B-9397-08002B2CF9AE}" pid="9" name="NOSE31">
    <vt:lpwstr>רוקחים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רוקחים</vt:lpwstr>
  </property>
  <property fmtid="{D5CDD505-2E9C-101B-9397-08002B2CF9AE}" pid="14" name="NOSE42">
    <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הרוקחים [נוסח חדש]</vt:lpwstr>
  </property>
  <property fmtid="{D5CDD505-2E9C-101B-9397-08002B2CF9AE}" pid="48" name="MEKOR_SAIF1">
    <vt:lpwstr>60טXבX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http://www.nevo.co.il/Law_word/law06/tak-7673.pdf;‎רשומות - תקנות כלליות#פורסמו ק"ת תשע"ו מס' ‏‏7673 #מיום 19.6.2016 עמ' 1423‏</vt:lpwstr>
  </property>
</Properties>
</file>