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A0C7" w14:textId="77777777" w:rsidR="007E6376" w:rsidRDefault="007E6376" w:rsidP="00AC7024">
      <w:pPr>
        <w:pStyle w:val="big-header"/>
        <w:ind w:left="0" w:right="1134"/>
        <w:rPr>
          <w:rStyle w:val="default"/>
          <w:rFonts w:hint="cs"/>
          <w:sz w:val="22"/>
          <w:szCs w:val="22"/>
          <w:rtl/>
        </w:rPr>
      </w:pPr>
      <w:r>
        <w:rPr>
          <w:rFonts w:cs="FrankRuehl" w:hint="cs"/>
          <w:sz w:val="32"/>
          <w:rtl/>
        </w:rPr>
        <w:t>תקנות הרוקחים (</w:t>
      </w:r>
      <w:r w:rsidR="00AC7024">
        <w:rPr>
          <w:rFonts w:cs="FrankRuehl" w:hint="cs"/>
          <w:sz w:val="32"/>
          <w:rtl/>
        </w:rPr>
        <w:t>מתן מרשם בידי רוקח בעל הרשאה אישית), תשע"ד-2014</w:t>
      </w:r>
    </w:p>
    <w:p w14:paraId="71E6AF6F" w14:textId="77777777" w:rsidR="00E250B9" w:rsidRDefault="00E250B9" w:rsidP="00E250B9">
      <w:pPr>
        <w:spacing w:line="320" w:lineRule="auto"/>
        <w:rPr>
          <w:rStyle w:val="default"/>
          <w:rFonts w:cs="FrankRuehl" w:hint="cs"/>
          <w:sz w:val="20"/>
          <w:rtl/>
        </w:rPr>
      </w:pPr>
    </w:p>
    <w:p w14:paraId="39E5178E" w14:textId="77777777" w:rsidR="001460E7" w:rsidRPr="00E250B9" w:rsidRDefault="001460E7" w:rsidP="00E250B9">
      <w:pPr>
        <w:spacing w:line="320" w:lineRule="auto"/>
        <w:rPr>
          <w:rStyle w:val="default"/>
          <w:rFonts w:cs="FrankRuehl" w:hint="cs"/>
          <w:sz w:val="20"/>
          <w:rtl/>
        </w:rPr>
      </w:pPr>
    </w:p>
    <w:p w14:paraId="24C58186" w14:textId="77777777" w:rsidR="00E250B9" w:rsidRDefault="00E250B9" w:rsidP="00E250B9">
      <w:pPr>
        <w:spacing w:line="320" w:lineRule="auto"/>
        <w:rPr>
          <w:rStyle w:val="default"/>
          <w:rFonts w:cs="Miriam"/>
          <w:sz w:val="20"/>
          <w:szCs w:val="22"/>
          <w:rtl/>
        </w:rPr>
      </w:pPr>
      <w:r w:rsidRPr="00E250B9">
        <w:rPr>
          <w:rStyle w:val="default"/>
          <w:rFonts w:cs="Miriam"/>
          <w:sz w:val="20"/>
          <w:szCs w:val="22"/>
          <w:rtl/>
        </w:rPr>
        <w:t>רשויות ומשפט מנהלי</w:t>
      </w:r>
      <w:r w:rsidRPr="00E250B9">
        <w:rPr>
          <w:rStyle w:val="default"/>
          <w:rFonts w:cs="FrankRuehl"/>
          <w:sz w:val="20"/>
          <w:rtl/>
        </w:rPr>
        <w:t xml:space="preserve"> – הסדרת עיסוק – רוקחים</w:t>
      </w:r>
    </w:p>
    <w:p w14:paraId="4806AA7A" w14:textId="77777777" w:rsidR="00E250B9" w:rsidRDefault="00E250B9" w:rsidP="00E250B9">
      <w:pPr>
        <w:spacing w:line="320" w:lineRule="auto"/>
        <w:rPr>
          <w:rStyle w:val="default"/>
          <w:rFonts w:cs="Miriam"/>
          <w:sz w:val="20"/>
          <w:szCs w:val="22"/>
          <w:rtl/>
        </w:rPr>
      </w:pPr>
      <w:r w:rsidRPr="00E250B9">
        <w:rPr>
          <w:rStyle w:val="default"/>
          <w:rFonts w:cs="Miriam"/>
          <w:sz w:val="20"/>
          <w:szCs w:val="22"/>
          <w:rtl/>
        </w:rPr>
        <w:t>משפט פרטי וכלכלה</w:t>
      </w:r>
      <w:r w:rsidRPr="00E250B9">
        <w:rPr>
          <w:rStyle w:val="default"/>
          <w:rFonts w:cs="FrankRuehl"/>
          <w:sz w:val="20"/>
          <w:rtl/>
        </w:rPr>
        <w:t xml:space="preserve"> – הסדרת עיסוק – רוקחים</w:t>
      </w:r>
    </w:p>
    <w:p w14:paraId="42C6D805" w14:textId="77777777" w:rsidR="00E250B9" w:rsidRPr="00E250B9" w:rsidRDefault="00E250B9" w:rsidP="00E250B9">
      <w:pPr>
        <w:spacing w:line="320" w:lineRule="auto"/>
        <w:rPr>
          <w:rStyle w:val="default"/>
          <w:rFonts w:cs="Miriam" w:hint="cs"/>
          <w:sz w:val="20"/>
          <w:szCs w:val="22"/>
          <w:rtl/>
        </w:rPr>
      </w:pPr>
      <w:r w:rsidRPr="00E250B9">
        <w:rPr>
          <w:rStyle w:val="default"/>
          <w:rFonts w:cs="Miriam"/>
          <w:sz w:val="20"/>
          <w:szCs w:val="22"/>
          <w:rtl/>
        </w:rPr>
        <w:t>בריאות</w:t>
      </w:r>
      <w:r w:rsidRPr="00E250B9">
        <w:rPr>
          <w:rStyle w:val="default"/>
          <w:rFonts w:cs="FrankRuehl"/>
          <w:sz w:val="20"/>
          <w:rtl/>
        </w:rPr>
        <w:t xml:space="preserve"> – רוקחים</w:t>
      </w:r>
    </w:p>
    <w:p w14:paraId="615A1F84" w14:textId="77777777" w:rsidR="007E6376" w:rsidRDefault="007E637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2305" w:rsidRPr="00572305" w14:paraId="1CCC073B" w14:textId="77777777" w:rsidTr="00572305">
        <w:tblPrEx>
          <w:tblCellMar>
            <w:top w:w="0" w:type="dxa"/>
            <w:bottom w:w="0" w:type="dxa"/>
          </w:tblCellMar>
        </w:tblPrEx>
        <w:tc>
          <w:tcPr>
            <w:tcW w:w="1247" w:type="dxa"/>
          </w:tcPr>
          <w:p w14:paraId="5977F3C7" w14:textId="77777777" w:rsidR="00572305" w:rsidRPr="00572305" w:rsidRDefault="00572305" w:rsidP="00572305">
            <w:pPr>
              <w:rPr>
                <w:rFonts w:cs="Frankruhel"/>
                <w:rtl/>
              </w:rPr>
            </w:pPr>
          </w:p>
        </w:tc>
        <w:tc>
          <w:tcPr>
            <w:tcW w:w="5669" w:type="dxa"/>
          </w:tcPr>
          <w:p w14:paraId="69CFF78D" w14:textId="77777777" w:rsidR="00572305" w:rsidRPr="00572305" w:rsidRDefault="00572305" w:rsidP="00572305">
            <w:pPr>
              <w:rPr>
                <w:rFonts w:cs="Frankruhel"/>
                <w:rtl/>
              </w:rPr>
            </w:pPr>
            <w:r>
              <w:rPr>
                <w:rtl/>
              </w:rPr>
              <w:t>פרק א': הגדרות</w:t>
            </w:r>
          </w:p>
        </w:tc>
        <w:tc>
          <w:tcPr>
            <w:tcW w:w="567" w:type="dxa"/>
          </w:tcPr>
          <w:p w14:paraId="6A58C964" w14:textId="77777777" w:rsidR="00572305" w:rsidRPr="00572305" w:rsidRDefault="00572305" w:rsidP="00572305">
            <w:pPr>
              <w:rPr>
                <w:rStyle w:val="Hyperlink"/>
                <w:rtl/>
              </w:rPr>
            </w:pPr>
            <w:hyperlink w:anchor="med0" w:tooltip="פרק א: הגדרות" w:history="1">
              <w:r w:rsidRPr="00572305">
                <w:rPr>
                  <w:rStyle w:val="Hyperlink"/>
                </w:rPr>
                <w:t>Go</w:t>
              </w:r>
            </w:hyperlink>
          </w:p>
        </w:tc>
        <w:tc>
          <w:tcPr>
            <w:tcW w:w="850" w:type="dxa"/>
          </w:tcPr>
          <w:p w14:paraId="6B32F41E"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572305" w:rsidRPr="00572305" w14:paraId="37D32A40" w14:textId="77777777" w:rsidTr="00572305">
        <w:tblPrEx>
          <w:tblCellMar>
            <w:top w:w="0" w:type="dxa"/>
            <w:bottom w:w="0" w:type="dxa"/>
          </w:tblCellMar>
        </w:tblPrEx>
        <w:tc>
          <w:tcPr>
            <w:tcW w:w="1247" w:type="dxa"/>
          </w:tcPr>
          <w:p w14:paraId="5A3E1E4D" w14:textId="77777777" w:rsidR="00572305" w:rsidRPr="00572305" w:rsidRDefault="00572305" w:rsidP="00572305">
            <w:pPr>
              <w:rPr>
                <w:rFonts w:cs="Frankruhel"/>
                <w:rtl/>
              </w:rPr>
            </w:pPr>
            <w:r>
              <w:rPr>
                <w:rtl/>
              </w:rPr>
              <w:t xml:space="preserve">סעיף 1 </w:t>
            </w:r>
          </w:p>
        </w:tc>
        <w:tc>
          <w:tcPr>
            <w:tcW w:w="5669" w:type="dxa"/>
          </w:tcPr>
          <w:p w14:paraId="1C1D4ED6" w14:textId="77777777" w:rsidR="00572305" w:rsidRPr="00572305" w:rsidRDefault="00572305" w:rsidP="00572305">
            <w:pPr>
              <w:rPr>
                <w:rFonts w:cs="Frankruhel"/>
                <w:rtl/>
              </w:rPr>
            </w:pPr>
            <w:r>
              <w:rPr>
                <w:rtl/>
              </w:rPr>
              <w:t>הגדרות</w:t>
            </w:r>
          </w:p>
        </w:tc>
        <w:tc>
          <w:tcPr>
            <w:tcW w:w="567" w:type="dxa"/>
          </w:tcPr>
          <w:p w14:paraId="2B661992" w14:textId="77777777" w:rsidR="00572305" w:rsidRPr="00572305" w:rsidRDefault="00572305" w:rsidP="00572305">
            <w:pPr>
              <w:rPr>
                <w:rStyle w:val="Hyperlink"/>
                <w:rtl/>
              </w:rPr>
            </w:pPr>
            <w:hyperlink w:anchor="Seif1" w:tooltip="הגדרות" w:history="1">
              <w:r w:rsidRPr="00572305">
                <w:rPr>
                  <w:rStyle w:val="Hyperlink"/>
                </w:rPr>
                <w:t>Go</w:t>
              </w:r>
            </w:hyperlink>
          </w:p>
        </w:tc>
        <w:tc>
          <w:tcPr>
            <w:tcW w:w="850" w:type="dxa"/>
          </w:tcPr>
          <w:p w14:paraId="06EFC7DD"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572305" w:rsidRPr="00572305" w14:paraId="0C5DD4B2" w14:textId="77777777" w:rsidTr="00572305">
        <w:tblPrEx>
          <w:tblCellMar>
            <w:top w:w="0" w:type="dxa"/>
            <w:bottom w:w="0" w:type="dxa"/>
          </w:tblCellMar>
        </w:tblPrEx>
        <w:tc>
          <w:tcPr>
            <w:tcW w:w="1247" w:type="dxa"/>
          </w:tcPr>
          <w:p w14:paraId="3B089F3C" w14:textId="77777777" w:rsidR="00572305" w:rsidRPr="00572305" w:rsidRDefault="00572305" w:rsidP="00572305">
            <w:pPr>
              <w:rPr>
                <w:rFonts w:cs="Frankruhel"/>
                <w:rtl/>
              </w:rPr>
            </w:pPr>
          </w:p>
        </w:tc>
        <w:tc>
          <w:tcPr>
            <w:tcW w:w="5669" w:type="dxa"/>
          </w:tcPr>
          <w:p w14:paraId="54D18D4C" w14:textId="77777777" w:rsidR="00572305" w:rsidRPr="00572305" w:rsidRDefault="00572305" w:rsidP="00572305">
            <w:pPr>
              <w:rPr>
                <w:rFonts w:cs="Frankruhel"/>
                <w:rtl/>
              </w:rPr>
            </w:pPr>
            <w:r>
              <w:rPr>
                <w:rtl/>
              </w:rPr>
              <w:t>פרק ב': מתן מרשם לטיפול המשכי ומתן מרשם לתרופת רוקח</w:t>
            </w:r>
          </w:p>
        </w:tc>
        <w:tc>
          <w:tcPr>
            <w:tcW w:w="567" w:type="dxa"/>
          </w:tcPr>
          <w:p w14:paraId="062687E9" w14:textId="77777777" w:rsidR="00572305" w:rsidRPr="00572305" w:rsidRDefault="00572305" w:rsidP="00572305">
            <w:pPr>
              <w:rPr>
                <w:rStyle w:val="Hyperlink"/>
                <w:rtl/>
              </w:rPr>
            </w:pPr>
            <w:hyperlink w:anchor="med1" w:tooltip="פרק ב: מתן מרשם לטיפול המשכי ומתן מרשם לתרופת רוקח" w:history="1">
              <w:r w:rsidRPr="00572305">
                <w:rPr>
                  <w:rStyle w:val="Hyperlink"/>
                </w:rPr>
                <w:t>Go</w:t>
              </w:r>
            </w:hyperlink>
          </w:p>
        </w:tc>
        <w:tc>
          <w:tcPr>
            <w:tcW w:w="850" w:type="dxa"/>
          </w:tcPr>
          <w:p w14:paraId="0F38AD52"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572305" w:rsidRPr="00572305" w14:paraId="2F6CA4CB" w14:textId="77777777" w:rsidTr="00572305">
        <w:tblPrEx>
          <w:tblCellMar>
            <w:top w:w="0" w:type="dxa"/>
            <w:bottom w:w="0" w:type="dxa"/>
          </w:tblCellMar>
        </w:tblPrEx>
        <w:tc>
          <w:tcPr>
            <w:tcW w:w="1247" w:type="dxa"/>
          </w:tcPr>
          <w:p w14:paraId="06B56318" w14:textId="77777777" w:rsidR="00572305" w:rsidRPr="00572305" w:rsidRDefault="00572305" w:rsidP="00572305">
            <w:pPr>
              <w:rPr>
                <w:rFonts w:cs="Frankruhel"/>
                <w:rtl/>
              </w:rPr>
            </w:pPr>
            <w:r>
              <w:rPr>
                <w:rtl/>
              </w:rPr>
              <w:t xml:space="preserve">סעיף 2 </w:t>
            </w:r>
          </w:p>
        </w:tc>
        <w:tc>
          <w:tcPr>
            <w:tcW w:w="5669" w:type="dxa"/>
          </w:tcPr>
          <w:p w14:paraId="77A74C8F" w14:textId="77777777" w:rsidR="00572305" w:rsidRPr="00572305" w:rsidRDefault="00572305" w:rsidP="00572305">
            <w:pPr>
              <w:rPr>
                <w:rFonts w:cs="Frankruhel"/>
                <w:rtl/>
              </w:rPr>
            </w:pPr>
            <w:r>
              <w:rPr>
                <w:rtl/>
              </w:rPr>
              <w:t>מרשם לטיפול המשכי</w:t>
            </w:r>
          </w:p>
        </w:tc>
        <w:tc>
          <w:tcPr>
            <w:tcW w:w="567" w:type="dxa"/>
          </w:tcPr>
          <w:p w14:paraId="6830F6AB" w14:textId="77777777" w:rsidR="00572305" w:rsidRPr="00572305" w:rsidRDefault="00572305" w:rsidP="00572305">
            <w:pPr>
              <w:rPr>
                <w:rStyle w:val="Hyperlink"/>
                <w:rtl/>
              </w:rPr>
            </w:pPr>
            <w:hyperlink w:anchor="Seif2" w:tooltip="מרשם לטיפול המשכי" w:history="1">
              <w:r w:rsidRPr="00572305">
                <w:rPr>
                  <w:rStyle w:val="Hyperlink"/>
                </w:rPr>
                <w:t>Go</w:t>
              </w:r>
            </w:hyperlink>
          </w:p>
        </w:tc>
        <w:tc>
          <w:tcPr>
            <w:tcW w:w="850" w:type="dxa"/>
          </w:tcPr>
          <w:p w14:paraId="3973ED8A"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572305" w:rsidRPr="00572305" w14:paraId="19C12BC1" w14:textId="77777777" w:rsidTr="00572305">
        <w:tblPrEx>
          <w:tblCellMar>
            <w:top w:w="0" w:type="dxa"/>
            <w:bottom w:w="0" w:type="dxa"/>
          </w:tblCellMar>
        </w:tblPrEx>
        <w:tc>
          <w:tcPr>
            <w:tcW w:w="1247" w:type="dxa"/>
          </w:tcPr>
          <w:p w14:paraId="75FADB88" w14:textId="77777777" w:rsidR="00572305" w:rsidRPr="00572305" w:rsidRDefault="00572305" w:rsidP="00572305">
            <w:pPr>
              <w:rPr>
                <w:rFonts w:cs="Frankruhel"/>
                <w:rtl/>
              </w:rPr>
            </w:pPr>
            <w:r>
              <w:rPr>
                <w:rtl/>
              </w:rPr>
              <w:t xml:space="preserve">סעיף 2א </w:t>
            </w:r>
          </w:p>
        </w:tc>
        <w:tc>
          <w:tcPr>
            <w:tcW w:w="5669" w:type="dxa"/>
          </w:tcPr>
          <w:p w14:paraId="33C4DDCD" w14:textId="77777777" w:rsidR="00572305" w:rsidRPr="00572305" w:rsidRDefault="00572305" w:rsidP="00572305">
            <w:pPr>
              <w:rPr>
                <w:rFonts w:cs="Frankruhel"/>
                <w:rtl/>
              </w:rPr>
            </w:pPr>
            <w:r>
              <w:rPr>
                <w:rtl/>
              </w:rPr>
              <w:t>מרשם לתרופת רוקח</w:t>
            </w:r>
          </w:p>
        </w:tc>
        <w:tc>
          <w:tcPr>
            <w:tcW w:w="567" w:type="dxa"/>
          </w:tcPr>
          <w:p w14:paraId="227DE2CE" w14:textId="77777777" w:rsidR="00572305" w:rsidRPr="00572305" w:rsidRDefault="00572305" w:rsidP="00572305">
            <w:pPr>
              <w:rPr>
                <w:rStyle w:val="Hyperlink"/>
                <w:rtl/>
              </w:rPr>
            </w:pPr>
            <w:hyperlink w:anchor="Seif30" w:tooltip="מרשם לתרופת רוקח" w:history="1">
              <w:r w:rsidRPr="00572305">
                <w:rPr>
                  <w:rStyle w:val="Hyperlink"/>
                </w:rPr>
                <w:t>Go</w:t>
              </w:r>
            </w:hyperlink>
          </w:p>
        </w:tc>
        <w:tc>
          <w:tcPr>
            <w:tcW w:w="850" w:type="dxa"/>
          </w:tcPr>
          <w:p w14:paraId="5272D0CD"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4</w:t>
            </w:r>
            <w:r>
              <w:rPr>
                <w:rFonts w:cs="Frankruhel"/>
                <w:rtl/>
              </w:rPr>
              <w:fldChar w:fldCharType="end"/>
            </w:r>
          </w:p>
        </w:tc>
      </w:tr>
      <w:tr w:rsidR="00572305" w:rsidRPr="00572305" w14:paraId="4F106747" w14:textId="77777777" w:rsidTr="00572305">
        <w:tblPrEx>
          <w:tblCellMar>
            <w:top w:w="0" w:type="dxa"/>
            <w:bottom w:w="0" w:type="dxa"/>
          </w:tblCellMar>
        </w:tblPrEx>
        <w:tc>
          <w:tcPr>
            <w:tcW w:w="1247" w:type="dxa"/>
          </w:tcPr>
          <w:p w14:paraId="22B85871" w14:textId="77777777" w:rsidR="00572305" w:rsidRPr="00572305" w:rsidRDefault="00572305" w:rsidP="00572305">
            <w:pPr>
              <w:rPr>
                <w:rFonts w:cs="Frankruhel"/>
                <w:rtl/>
              </w:rPr>
            </w:pPr>
            <w:r>
              <w:rPr>
                <w:rtl/>
              </w:rPr>
              <w:t xml:space="preserve">סעיף 3 </w:t>
            </w:r>
          </w:p>
        </w:tc>
        <w:tc>
          <w:tcPr>
            <w:tcW w:w="5669" w:type="dxa"/>
          </w:tcPr>
          <w:p w14:paraId="1525ABEA" w14:textId="77777777" w:rsidR="00572305" w:rsidRPr="00572305" w:rsidRDefault="00572305" w:rsidP="00572305">
            <w:pPr>
              <w:rPr>
                <w:rFonts w:cs="Frankruhel"/>
                <w:rtl/>
              </w:rPr>
            </w:pPr>
            <w:r>
              <w:rPr>
                <w:rtl/>
              </w:rPr>
              <w:t>הסכמת המטופל לעיון במידע רפואי</w:t>
            </w:r>
          </w:p>
        </w:tc>
        <w:tc>
          <w:tcPr>
            <w:tcW w:w="567" w:type="dxa"/>
          </w:tcPr>
          <w:p w14:paraId="6140E0B6" w14:textId="77777777" w:rsidR="00572305" w:rsidRPr="00572305" w:rsidRDefault="00572305" w:rsidP="00572305">
            <w:pPr>
              <w:rPr>
                <w:rStyle w:val="Hyperlink"/>
                <w:rtl/>
              </w:rPr>
            </w:pPr>
            <w:hyperlink w:anchor="Seif3" w:tooltip="הסכמת המטופל לעיון במידע רפואי" w:history="1">
              <w:r w:rsidRPr="00572305">
                <w:rPr>
                  <w:rStyle w:val="Hyperlink"/>
                </w:rPr>
                <w:t>Go</w:t>
              </w:r>
            </w:hyperlink>
          </w:p>
        </w:tc>
        <w:tc>
          <w:tcPr>
            <w:tcW w:w="850" w:type="dxa"/>
          </w:tcPr>
          <w:p w14:paraId="10F98282"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572305" w:rsidRPr="00572305" w14:paraId="1B34FC4C" w14:textId="77777777" w:rsidTr="00572305">
        <w:tblPrEx>
          <w:tblCellMar>
            <w:top w:w="0" w:type="dxa"/>
            <w:bottom w:w="0" w:type="dxa"/>
          </w:tblCellMar>
        </w:tblPrEx>
        <w:tc>
          <w:tcPr>
            <w:tcW w:w="1247" w:type="dxa"/>
          </w:tcPr>
          <w:p w14:paraId="4356F585" w14:textId="77777777" w:rsidR="00572305" w:rsidRPr="00572305" w:rsidRDefault="00572305" w:rsidP="00572305">
            <w:pPr>
              <w:rPr>
                <w:rFonts w:cs="Frankruhel"/>
                <w:rtl/>
              </w:rPr>
            </w:pPr>
            <w:r>
              <w:rPr>
                <w:rtl/>
              </w:rPr>
              <w:t xml:space="preserve">סעיף 4 </w:t>
            </w:r>
          </w:p>
        </w:tc>
        <w:tc>
          <w:tcPr>
            <w:tcW w:w="5669" w:type="dxa"/>
          </w:tcPr>
          <w:p w14:paraId="7A15CA47" w14:textId="77777777" w:rsidR="00572305" w:rsidRPr="00572305" w:rsidRDefault="00572305" w:rsidP="00572305">
            <w:pPr>
              <w:rPr>
                <w:rFonts w:cs="Frankruhel"/>
                <w:rtl/>
              </w:rPr>
            </w:pPr>
            <w:r>
              <w:rPr>
                <w:rtl/>
              </w:rPr>
              <w:t>הנגשת המידע הרפואי לבתי המרקחת</w:t>
            </w:r>
          </w:p>
        </w:tc>
        <w:tc>
          <w:tcPr>
            <w:tcW w:w="567" w:type="dxa"/>
          </w:tcPr>
          <w:p w14:paraId="30FDF344" w14:textId="77777777" w:rsidR="00572305" w:rsidRPr="00572305" w:rsidRDefault="00572305" w:rsidP="00572305">
            <w:pPr>
              <w:rPr>
                <w:rStyle w:val="Hyperlink"/>
                <w:rtl/>
              </w:rPr>
            </w:pPr>
            <w:hyperlink w:anchor="Seif4" w:tooltip="הנגשת המידע הרפואי לבתי המרקחת" w:history="1">
              <w:r w:rsidRPr="00572305">
                <w:rPr>
                  <w:rStyle w:val="Hyperlink"/>
                </w:rPr>
                <w:t>Go</w:t>
              </w:r>
            </w:hyperlink>
          </w:p>
        </w:tc>
        <w:tc>
          <w:tcPr>
            <w:tcW w:w="850" w:type="dxa"/>
          </w:tcPr>
          <w:p w14:paraId="196A39B8"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572305" w:rsidRPr="00572305" w14:paraId="46E63DB4" w14:textId="77777777" w:rsidTr="00572305">
        <w:tblPrEx>
          <w:tblCellMar>
            <w:top w:w="0" w:type="dxa"/>
            <w:bottom w:w="0" w:type="dxa"/>
          </w:tblCellMar>
        </w:tblPrEx>
        <w:tc>
          <w:tcPr>
            <w:tcW w:w="1247" w:type="dxa"/>
          </w:tcPr>
          <w:p w14:paraId="5ABFA8C7" w14:textId="77777777" w:rsidR="00572305" w:rsidRPr="00572305" w:rsidRDefault="00572305" w:rsidP="00572305">
            <w:pPr>
              <w:rPr>
                <w:rFonts w:cs="Frankruhel"/>
                <w:rtl/>
              </w:rPr>
            </w:pPr>
            <w:r>
              <w:rPr>
                <w:rtl/>
              </w:rPr>
              <w:t xml:space="preserve">סעיף 5 </w:t>
            </w:r>
          </w:p>
        </w:tc>
        <w:tc>
          <w:tcPr>
            <w:tcW w:w="5669" w:type="dxa"/>
          </w:tcPr>
          <w:p w14:paraId="05BACAD7" w14:textId="77777777" w:rsidR="00572305" w:rsidRPr="00572305" w:rsidRDefault="00572305" w:rsidP="00572305">
            <w:pPr>
              <w:rPr>
                <w:rFonts w:cs="Frankruhel"/>
                <w:rtl/>
              </w:rPr>
            </w:pPr>
            <w:r>
              <w:rPr>
                <w:rtl/>
              </w:rPr>
              <w:t>עיון במידע רפואי</w:t>
            </w:r>
          </w:p>
        </w:tc>
        <w:tc>
          <w:tcPr>
            <w:tcW w:w="567" w:type="dxa"/>
          </w:tcPr>
          <w:p w14:paraId="6A0446D6" w14:textId="77777777" w:rsidR="00572305" w:rsidRPr="00572305" w:rsidRDefault="00572305" w:rsidP="00572305">
            <w:pPr>
              <w:rPr>
                <w:rStyle w:val="Hyperlink"/>
                <w:rtl/>
              </w:rPr>
            </w:pPr>
            <w:hyperlink w:anchor="Seif5" w:tooltip="עיון במידע רפואי" w:history="1">
              <w:r w:rsidRPr="00572305">
                <w:rPr>
                  <w:rStyle w:val="Hyperlink"/>
                </w:rPr>
                <w:t>Go</w:t>
              </w:r>
            </w:hyperlink>
          </w:p>
        </w:tc>
        <w:tc>
          <w:tcPr>
            <w:tcW w:w="850" w:type="dxa"/>
          </w:tcPr>
          <w:p w14:paraId="411E6A71"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572305" w:rsidRPr="00572305" w14:paraId="2438BA8D" w14:textId="77777777" w:rsidTr="00572305">
        <w:tblPrEx>
          <w:tblCellMar>
            <w:top w:w="0" w:type="dxa"/>
            <w:bottom w:w="0" w:type="dxa"/>
          </w:tblCellMar>
        </w:tblPrEx>
        <w:tc>
          <w:tcPr>
            <w:tcW w:w="1247" w:type="dxa"/>
          </w:tcPr>
          <w:p w14:paraId="09D9F544" w14:textId="77777777" w:rsidR="00572305" w:rsidRPr="00572305" w:rsidRDefault="00572305" w:rsidP="00572305">
            <w:pPr>
              <w:rPr>
                <w:rFonts w:cs="Frankruhel"/>
                <w:rtl/>
              </w:rPr>
            </w:pPr>
            <w:r>
              <w:rPr>
                <w:rtl/>
              </w:rPr>
              <w:t xml:space="preserve">סעיף 6 </w:t>
            </w:r>
          </w:p>
        </w:tc>
        <w:tc>
          <w:tcPr>
            <w:tcW w:w="5669" w:type="dxa"/>
          </w:tcPr>
          <w:p w14:paraId="09A2E123" w14:textId="77777777" w:rsidR="00572305" w:rsidRPr="00572305" w:rsidRDefault="00572305" w:rsidP="00572305">
            <w:pPr>
              <w:rPr>
                <w:rFonts w:cs="Frankruhel"/>
                <w:rtl/>
              </w:rPr>
            </w:pPr>
            <w:r>
              <w:rPr>
                <w:rtl/>
              </w:rPr>
              <w:t>תיעוד מתן מרשם בתיק הרפואי ומתן הודעה לרופא</w:t>
            </w:r>
          </w:p>
        </w:tc>
        <w:tc>
          <w:tcPr>
            <w:tcW w:w="567" w:type="dxa"/>
          </w:tcPr>
          <w:p w14:paraId="48A3AE5E" w14:textId="77777777" w:rsidR="00572305" w:rsidRPr="00572305" w:rsidRDefault="00572305" w:rsidP="00572305">
            <w:pPr>
              <w:rPr>
                <w:rStyle w:val="Hyperlink"/>
                <w:rtl/>
              </w:rPr>
            </w:pPr>
            <w:hyperlink w:anchor="Seif6" w:tooltip="תיעוד מתן מרשם בתיק הרפואי ומתן הודעה לרופא" w:history="1">
              <w:r w:rsidRPr="00572305">
                <w:rPr>
                  <w:rStyle w:val="Hyperlink"/>
                </w:rPr>
                <w:t>Go</w:t>
              </w:r>
            </w:hyperlink>
          </w:p>
        </w:tc>
        <w:tc>
          <w:tcPr>
            <w:tcW w:w="850" w:type="dxa"/>
          </w:tcPr>
          <w:p w14:paraId="4A651DE5"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572305" w:rsidRPr="00572305" w14:paraId="0A413D46" w14:textId="77777777" w:rsidTr="00572305">
        <w:tblPrEx>
          <w:tblCellMar>
            <w:top w:w="0" w:type="dxa"/>
            <w:bottom w:w="0" w:type="dxa"/>
          </w:tblCellMar>
        </w:tblPrEx>
        <w:tc>
          <w:tcPr>
            <w:tcW w:w="1247" w:type="dxa"/>
          </w:tcPr>
          <w:p w14:paraId="2F597D54" w14:textId="77777777" w:rsidR="00572305" w:rsidRPr="00572305" w:rsidRDefault="00572305" w:rsidP="00572305">
            <w:pPr>
              <w:rPr>
                <w:rFonts w:cs="Frankruhel"/>
                <w:rtl/>
              </w:rPr>
            </w:pPr>
            <w:r>
              <w:rPr>
                <w:rtl/>
              </w:rPr>
              <w:t xml:space="preserve">סעיף 7 </w:t>
            </w:r>
          </w:p>
        </w:tc>
        <w:tc>
          <w:tcPr>
            <w:tcW w:w="5669" w:type="dxa"/>
          </w:tcPr>
          <w:p w14:paraId="1729CBA5" w14:textId="77777777" w:rsidR="00572305" w:rsidRPr="00572305" w:rsidRDefault="00572305" w:rsidP="00572305">
            <w:pPr>
              <w:rPr>
                <w:rFonts w:cs="Frankruhel"/>
                <w:rtl/>
              </w:rPr>
            </w:pPr>
            <w:r>
              <w:rPr>
                <w:rtl/>
              </w:rPr>
              <w:t>תוכן מרשם רוקח</w:t>
            </w:r>
          </w:p>
        </w:tc>
        <w:tc>
          <w:tcPr>
            <w:tcW w:w="567" w:type="dxa"/>
          </w:tcPr>
          <w:p w14:paraId="39764166" w14:textId="77777777" w:rsidR="00572305" w:rsidRPr="00572305" w:rsidRDefault="00572305" w:rsidP="00572305">
            <w:pPr>
              <w:rPr>
                <w:rStyle w:val="Hyperlink"/>
                <w:rtl/>
              </w:rPr>
            </w:pPr>
            <w:hyperlink w:anchor="Seif7" w:tooltip="תוכן מרשם רוקח" w:history="1">
              <w:r w:rsidRPr="00572305">
                <w:rPr>
                  <w:rStyle w:val="Hyperlink"/>
                </w:rPr>
                <w:t>Go</w:t>
              </w:r>
            </w:hyperlink>
          </w:p>
        </w:tc>
        <w:tc>
          <w:tcPr>
            <w:tcW w:w="850" w:type="dxa"/>
          </w:tcPr>
          <w:p w14:paraId="08B7B256"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572305" w:rsidRPr="00572305" w14:paraId="79FBF9A6" w14:textId="77777777" w:rsidTr="00572305">
        <w:tblPrEx>
          <w:tblCellMar>
            <w:top w:w="0" w:type="dxa"/>
            <w:bottom w:w="0" w:type="dxa"/>
          </w:tblCellMar>
        </w:tblPrEx>
        <w:tc>
          <w:tcPr>
            <w:tcW w:w="1247" w:type="dxa"/>
          </w:tcPr>
          <w:p w14:paraId="03D86A78" w14:textId="77777777" w:rsidR="00572305" w:rsidRPr="00572305" w:rsidRDefault="00572305" w:rsidP="00572305">
            <w:pPr>
              <w:rPr>
                <w:rFonts w:cs="Frankruhel"/>
                <w:rtl/>
              </w:rPr>
            </w:pPr>
            <w:r>
              <w:rPr>
                <w:rtl/>
              </w:rPr>
              <w:t xml:space="preserve">סעיף 8 </w:t>
            </w:r>
          </w:p>
        </w:tc>
        <w:tc>
          <w:tcPr>
            <w:tcW w:w="5669" w:type="dxa"/>
          </w:tcPr>
          <w:p w14:paraId="20792E60" w14:textId="77777777" w:rsidR="00572305" w:rsidRPr="00572305" w:rsidRDefault="00572305" w:rsidP="00572305">
            <w:pPr>
              <w:rPr>
                <w:rFonts w:cs="Frankruhel"/>
                <w:rtl/>
              </w:rPr>
            </w:pPr>
            <w:r>
              <w:rPr>
                <w:rtl/>
              </w:rPr>
              <w:t>טופס תיעוד</w:t>
            </w:r>
          </w:p>
        </w:tc>
        <w:tc>
          <w:tcPr>
            <w:tcW w:w="567" w:type="dxa"/>
          </w:tcPr>
          <w:p w14:paraId="63F4D5DD" w14:textId="77777777" w:rsidR="00572305" w:rsidRPr="00572305" w:rsidRDefault="00572305" w:rsidP="00572305">
            <w:pPr>
              <w:rPr>
                <w:rStyle w:val="Hyperlink"/>
                <w:rtl/>
              </w:rPr>
            </w:pPr>
            <w:hyperlink w:anchor="Seif8" w:tooltip="טופס תיעוד" w:history="1">
              <w:r w:rsidRPr="00572305">
                <w:rPr>
                  <w:rStyle w:val="Hyperlink"/>
                </w:rPr>
                <w:t>Go</w:t>
              </w:r>
            </w:hyperlink>
          </w:p>
        </w:tc>
        <w:tc>
          <w:tcPr>
            <w:tcW w:w="850" w:type="dxa"/>
          </w:tcPr>
          <w:p w14:paraId="42BD79F1"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572305" w:rsidRPr="00572305" w14:paraId="6F27D039" w14:textId="77777777" w:rsidTr="00572305">
        <w:tblPrEx>
          <w:tblCellMar>
            <w:top w:w="0" w:type="dxa"/>
            <w:bottom w:w="0" w:type="dxa"/>
          </w:tblCellMar>
        </w:tblPrEx>
        <w:tc>
          <w:tcPr>
            <w:tcW w:w="1247" w:type="dxa"/>
          </w:tcPr>
          <w:p w14:paraId="52A5531C" w14:textId="77777777" w:rsidR="00572305" w:rsidRPr="00572305" w:rsidRDefault="00572305" w:rsidP="00572305">
            <w:pPr>
              <w:rPr>
                <w:rFonts w:cs="Frankruhel"/>
                <w:rtl/>
              </w:rPr>
            </w:pPr>
          </w:p>
        </w:tc>
        <w:tc>
          <w:tcPr>
            <w:tcW w:w="5669" w:type="dxa"/>
          </w:tcPr>
          <w:p w14:paraId="2B72321D" w14:textId="77777777" w:rsidR="00572305" w:rsidRPr="00572305" w:rsidRDefault="00572305" w:rsidP="00572305">
            <w:pPr>
              <w:rPr>
                <w:rFonts w:cs="Frankruhel"/>
                <w:rtl/>
              </w:rPr>
            </w:pPr>
            <w:r>
              <w:rPr>
                <w:rtl/>
              </w:rPr>
              <w:t>פרק ג': מתן הרשאה אישית לרוקח ודרישות הכשרה והשתלמות</w:t>
            </w:r>
          </w:p>
        </w:tc>
        <w:tc>
          <w:tcPr>
            <w:tcW w:w="567" w:type="dxa"/>
          </w:tcPr>
          <w:p w14:paraId="56F94D50" w14:textId="77777777" w:rsidR="00572305" w:rsidRPr="00572305" w:rsidRDefault="00572305" w:rsidP="00572305">
            <w:pPr>
              <w:rPr>
                <w:rStyle w:val="Hyperlink"/>
                <w:rtl/>
              </w:rPr>
            </w:pPr>
            <w:hyperlink w:anchor="med2" w:tooltip="פרק ג: מתן הרשאה אישית לרוקח ודרישות הכשרה והשתלמות" w:history="1">
              <w:r w:rsidRPr="00572305">
                <w:rPr>
                  <w:rStyle w:val="Hyperlink"/>
                </w:rPr>
                <w:t>Go</w:t>
              </w:r>
            </w:hyperlink>
          </w:p>
        </w:tc>
        <w:tc>
          <w:tcPr>
            <w:tcW w:w="850" w:type="dxa"/>
          </w:tcPr>
          <w:p w14:paraId="3517DA8B"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572305" w:rsidRPr="00572305" w14:paraId="13E9ABAF" w14:textId="77777777" w:rsidTr="00572305">
        <w:tblPrEx>
          <w:tblCellMar>
            <w:top w:w="0" w:type="dxa"/>
            <w:bottom w:w="0" w:type="dxa"/>
          </w:tblCellMar>
        </w:tblPrEx>
        <w:tc>
          <w:tcPr>
            <w:tcW w:w="1247" w:type="dxa"/>
          </w:tcPr>
          <w:p w14:paraId="656C10B8" w14:textId="77777777" w:rsidR="00572305" w:rsidRPr="00572305" w:rsidRDefault="00572305" w:rsidP="00572305">
            <w:pPr>
              <w:rPr>
                <w:rFonts w:cs="Frankruhel"/>
                <w:rtl/>
              </w:rPr>
            </w:pPr>
            <w:r>
              <w:rPr>
                <w:rtl/>
              </w:rPr>
              <w:t xml:space="preserve">סעיף 9 </w:t>
            </w:r>
          </w:p>
        </w:tc>
        <w:tc>
          <w:tcPr>
            <w:tcW w:w="5669" w:type="dxa"/>
          </w:tcPr>
          <w:p w14:paraId="7DCA3FFA" w14:textId="77777777" w:rsidR="00572305" w:rsidRPr="00572305" w:rsidRDefault="00572305" w:rsidP="00572305">
            <w:pPr>
              <w:rPr>
                <w:rFonts w:cs="Frankruhel"/>
                <w:rtl/>
              </w:rPr>
            </w:pPr>
            <w:r>
              <w:rPr>
                <w:rtl/>
              </w:rPr>
              <w:t>הרשאה אישית לרוקח</w:t>
            </w:r>
          </w:p>
        </w:tc>
        <w:tc>
          <w:tcPr>
            <w:tcW w:w="567" w:type="dxa"/>
          </w:tcPr>
          <w:p w14:paraId="5305518E" w14:textId="77777777" w:rsidR="00572305" w:rsidRPr="00572305" w:rsidRDefault="00572305" w:rsidP="00572305">
            <w:pPr>
              <w:rPr>
                <w:rStyle w:val="Hyperlink"/>
                <w:rtl/>
              </w:rPr>
            </w:pPr>
            <w:hyperlink w:anchor="Seif9" w:tooltip="הרשאה אישית לרוקח" w:history="1">
              <w:r w:rsidRPr="00572305">
                <w:rPr>
                  <w:rStyle w:val="Hyperlink"/>
                </w:rPr>
                <w:t>Go</w:t>
              </w:r>
            </w:hyperlink>
          </w:p>
        </w:tc>
        <w:tc>
          <w:tcPr>
            <w:tcW w:w="850" w:type="dxa"/>
          </w:tcPr>
          <w:p w14:paraId="0E16989E"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572305" w:rsidRPr="00572305" w14:paraId="1D6975D8" w14:textId="77777777" w:rsidTr="00572305">
        <w:tblPrEx>
          <w:tblCellMar>
            <w:top w:w="0" w:type="dxa"/>
            <w:bottom w:w="0" w:type="dxa"/>
          </w:tblCellMar>
        </w:tblPrEx>
        <w:tc>
          <w:tcPr>
            <w:tcW w:w="1247" w:type="dxa"/>
          </w:tcPr>
          <w:p w14:paraId="066C1A97" w14:textId="77777777" w:rsidR="00572305" w:rsidRPr="00572305" w:rsidRDefault="00572305" w:rsidP="00572305">
            <w:pPr>
              <w:rPr>
                <w:rFonts w:cs="Frankruhel"/>
                <w:rtl/>
              </w:rPr>
            </w:pPr>
            <w:r>
              <w:rPr>
                <w:rtl/>
              </w:rPr>
              <w:t xml:space="preserve">סעיף 10 </w:t>
            </w:r>
          </w:p>
        </w:tc>
        <w:tc>
          <w:tcPr>
            <w:tcW w:w="5669" w:type="dxa"/>
          </w:tcPr>
          <w:p w14:paraId="7C44C74D" w14:textId="77777777" w:rsidR="00572305" w:rsidRPr="00572305" w:rsidRDefault="00572305" w:rsidP="00572305">
            <w:pPr>
              <w:rPr>
                <w:rFonts w:cs="Frankruhel"/>
                <w:rtl/>
              </w:rPr>
            </w:pPr>
            <w:r>
              <w:rPr>
                <w:rtl/>
              </w:rPr>
              <w:t>דרישות הכשרה והשתלמות</w:t>
            </w:r>
          </w:p>
        </w:tc>
        <w:tc>
          <w:tcPr>
            <w:tcW w:w="567" w:type="dxa"/>
          </w:tcPr>
          <w:p w14:paraId="759EDADE" w14:textId="77777777" w:rsidR="00572305" w:rsidRPr="00572305" w:rsidRDefault="00572305" w:rsidP="00572305">
            <w:pPr>
              <w:rPr>
                <w:rStyle w:val="Hyperlink"/>
                <w:rtl/>
              </w:rPr>
            </w:pPr>
            <w:hyperlink w:anchor="Seif10" w:tooltip="דרישות הכשרה והשתלמות" w:history="1">
              <w:r w:rsidRPr="00572305">
                <w:rPr>
                  <w:rStyle w:val="Hyperlink"/>
                </w:rPr>
                <w:t>Go</w:t>
              </w:r>
            </w:hyperlink>
          </w:p>
        </w:tc>
        <w:tc>
          <w:tcPr>
            <w:tcW w:w="850" w:type="dxa"/>
          </w:tcPr>
          <w:p w14:paraId="6A3F6743"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572305" w:rsidRPr="00572305" w14:paraId="49AC3013" w14:textId="77777777" w:rsidTr="00572305">
        <w:tblPrEx>
          <w:tblCellMar>
            <w:top w:w="0" w:type="dxa"/>
            <w:bottom w:w="0" w:type="dxa"/>
          </w:tblCellMar>
        </w:tblPrEx>
        <w:tc>
          <w:tcPr>
            <w:tcW w:w="1247" w:type="dxa"/>
          </w:tcPr>
          <w:p w14:paraId="71DAA6A6" w14:textId="77777777" w:rsidR="00572305" w:rsidRPr="00572305" w:rsidRDefault="00572305" w:rsidP="00572305">
            <w:pPr>
              <w:rPr>
                <w:rFonts w:cs="Frankruhel"/>
                <w:rtl/>
              </w:rPr>
            </w:pPr>
          </w:p>
        </w:tc>
        <w:tc>
          <w:tcPr>
            <w:tcW w:w="5669" w:type="dxa"/>
          </w:tcPr>
          <w:p w14:paraId="6C381D92" w14:textId="77777777" w:rsidR="00572305" w:rsidRPr="00572305" w:rsidRDefault="00572305" w:rsidP="00572305">
            <w:pPr>
              <w:rPr>
                <w:rFonts w:cs="Frankruhel"/>
                <w:rtl/>
              </w:rPr>
            </w:pPr>
            <w:r>
              <w:rPr>
                <w:rtl/>
              </w:rPr>
              <w:t>פרק ד': פרטיות, אבטחת מידע וחתימה אלקטרונית מאובטחת</w:t>
            </w:r>
          </w:p>
        </w:tc>
        <w:tc>
          <w:tcPr>
            <w:tcW w:w="567" w:type="dxa"/>
          </w:tcPr>
          <w:p w14:paraId="3FD36034" w14:textId="77777777" w:rsidR="00572305" w:rsidRPr="00572305" w:rsidRDefault="00572305" w:rsidP="00572305">
            <w:pPr>
              <w:rPr>
                <w:rStyle w:val="Hyperlink"/>
                <w:rtl/>
              </w:rPr>
            </w:pPr>
            <w:hyperlink w:anchor="med3" w:tooltip="פרק ד: פרטיות, אבטחת מידע וחתימה אלקטרונית מאובטחת" w:history="1">
              <w:r w:rsidRPr="00572305">
                <w:rPr>
                  <w:rStyle w:val="Hyperlink"/>
                </w:rPr>
                <w:t>Go</w:t>
              </w:r>
            </w:hyperlink>
          </w:p>
        </w:tc>
        <w:tc>
          <w:tcPr>
            <w:tcW w:w="850" w:type="dxa"/>
          </w:tcPr>
          <w:p w14:paraId="2B1E6F9A"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8</w:t>
            </w:r>
            <w:r>
              <w:rPr>
                <w:rFonts w:cs="Frankruhel"/>
                <w:rtl/>
              </w:rPr>
              <w:fldChar w:fldCharType="end"/>
            </w:r>
          </w:p>
        </w:tc>
      </w:tr>
      <w:tr w:rsidR="00572305" w:rsidRPr="00572305" w14:paraId="6E7E16BB" w14:textId="77777777" w:rsidTr="00572305">
        <w:tblPrEx>
          <w:tblCellMar>
            <w:top w:w="0" w:type="dxa"/>
            <w:bottom w:w="0" w:type="dxa"/>
          </w:tblCellMar>
        </w:tblPrEx>
        <w:tc>
          <w:tcPr>
            <w:tcW w:w="1247" w:type="dxa"/>
          </w:tcPr>
          <w:p w14:paraId="6DBD2D87" w14:textId="77777777" w:rsidR="00572305" w:rsidRPr="00572305" w:rsidRDefault="00572305" w:rsidP="00572305">
            <w:pPr>
              <w:rPr>
                <w:rFonts w:cs="Frankruhel"/>
                <w:rtl/>
              </w:rPr>
            </w:pPr>
            <w:r>
              <w:rPr>
                <w:rtl/>
              </w:rPr>
              <w:t xml:space="preserve">סעיף 11 </w:t>
            </w:r>
          </w:p>
        </w:tc>
        <w:tc>
          <w:tcPr>
            <w:tcW w:w="5669" w:type="dxa"/>
          </w:tcPr>
          <w:p w14:paraId="0D889213" w14:textId="77777777" w:rsidR="00572305" w:rsidRPr="00572305" w:rsidRDefault="00572305" w:rsidP="00572305">
            <w:pPr>
              <w:rPr>
                <w:rFonts w:cs="Frankruhel"/>
                <w:rtl/>
              </w:rPr>
            </w:pPr>
            <w:r>
              <w:rPr>
                <w:rtl/>
              </w:rPr>
              <w:t>אחריות מוסד רפואי בבעלות קופת חולים</w:t>
            </w:r>
          </w:p>
        </w:tc>
        <w:tc>
          <w:tcPr>
            <w:tcW w:w="567" w:type="dxa"/>
          </w:tcPr>
          <w:p w14:paraId="4B58AA75" w14:textId="77777777" w:rsidR="00572305" w:rsidRPr="00572305" w:rsidRDefault="00572305" w:rsidP="00572305">
            <w:pPr>
              <w:rPr>
                <w:rStyle w:val="Hyperlink"/>
                <w:rtl/>
              </w:rPr>
            </w:pPr>
            <w:hyperlink w:anchor="Seif11" w:tooltip="אחריות מוסד רפואי בבעלות קופת חולים" w:history="1">
              <w:r w:rsidRPr="00572305">
                <w:rPr>
                  <w:rStyle w:val="Hyperlink"/>
                </w:rPr>
                <w:t>Go</w:t>
              </w:r>
            </w:hyperlink>
          </w:p>
        </w:tc>
        <w:tc>
          <w:tcPr>
            <w:tcW w:w="850" w:type="dxa"/>
          </w:tcPr>
          <w:p w14:paraId="23903641"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572305" w:rsidRPr="00572305" w14:paraId="1ACBE3A6" w14:textId="77777777" w:rsidTr="00572305">
        <w:tblPrEx>
          <w:tblCellMar>
            <w:top w:w="0" w:type="dxa"/>
            <w:bottom w:w="0" w:type="dxa"/>
          </w:tblCellMar>
        </w:tblPrEx>
        <w:tc>
          <w:tcPr>
            <w:tcW w:w="1247" w:type="dxa"/>
          </w:tcPr>
          <w:p w14:paraId="763AE9D5" w14:textId="77777777" w:rsidR="00572305" w:rsidRPr="00572305" w:rsidRDefault="00572305" w:rsidP="00572305">
            <w:pPr>
              <w:rPr>
                <w:rFonts w:cs="Frankruhel"/>
                <w:rtl/>
              </w:rPr>
            </w:pPr>
            <w:r>
              <w:rPr>
                <w:rtl/>
              </w:rPr>
              <w:t xml:space="preserve">סעיף 12 </w:t>
            </w:r>
          </w:p>
        </w:tc>
        <w:tc>
          <w:tcPr>
            <w:tcW w:w="5669" w:type="dxa"/>
          </w:tcPr>
          <w:p w14:paraId="4D2991C8" w14:textId="77777777" w:rsidR="00572305" w:rsidRPr="00572305" w:rsidRDefault="00572305" w:rsidP="00572305">
            <w:pPr>
              <w:rPr>
                <w:rFonts w:cs="Frankruhel"/>
                <w:rtl/>
              </w:rPr>
            </w:pPr>
            <w:r>
              <w:rPr>
                <w:rtl/>
              </w:rPr>
              <w:t>מינוי ממונה על אבטחת מידע</w:t>
            </w:r>
          </w:p>
        </w:tc>
        <w:tc>
          <w:tcPr>
            <w:tcW w:w="567" w:type="dxa"/>
          </w:tcPr>
          <w:p w14:paraId="4ECA73CE" w14:textId="77777777" w:rsidR="00572305" w:rsidRPr="00572305" w:rsidRDefault="00572305" w:rsidP="00572305">
            <w:pPr>
              <w:rPr>
                <w:rStyle w:val="Hyperlink"/>
                <w:rtl/>
              </w:rPr>
            </w:pPr>
            <w:hyperlink w:anchor="Seif12" w:tooltip="מינוי ממונה על אבטחת מידע" w:history="1">
              <w:r w:rsidRPr="00572305">
                <w:rPr>
                  <w:rStyle w:val="Hyperlink"/>
                </w:rPr>
                <w:t>Go</w:t>
              </w:r>
            </w:hyperlink>
          </w:p>
        </w:tc>
        <w:tc>
          <w:tcPr>
            <w:tcW w:w="850" w:type="dxa"/>
          </w:tcPr>
          <w:p w14:paraId="47C990FC"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572305" w:rsidRPr="00572305" w14:paraId="26DD3390" w14:textId="77777777" w:rsidTr="00572305">
        <w:tblPrEx>
          <w:tblCellMar>
            <w:top w:w="0" w:type="dxa"/>
            <w:bottom w:w="0" w:type="dxa"/>
          </w:tblCellMar>
        </w:tblPrEx>
        <w:tc>
          <w:tcPr>
            <w:tcW w:w="1247" w:type="dxa"/>
          </w:tcPr>
          <w:p w14:paraId="1AE91174" w14:textId="77777777" w:rsidR="00572305" w:rsidRPr="00572305" w:rsidRDefault="00572305" w:rsidP="00572305">
            <w:pPr>
              <w:rPr>
                <w:rFonts w:cs="Frankruhel"/>
                <w:rtl/>
              </w:rPr>
            </w:pPr>
            <w:r>
              <w:rPr>
                <w:rtl/>
              </w:rPr>
              <w:t xml:space="preserve">סעיף 13 </w:t>
            </w:r>
          </w:p>
        </w:tc>
        <w:tc>
          <w:tcPr>
            <w:tcW w:w="5669" w:type="dxa"/>
          </w:tcPr>
          <w:p w14:paraId="7A4F40D1" w14:textId="77777777" w:rsidR="00572305" w:rsidRPr="00572305" w:rsidRDefault="00572305" w:rsidP="00572305">
            <w:pPr>
              <w:rPr>
                <w:rFonts w:cs="Frankruhel"/>
                <w:rtl/>
              </w:rPr>
            </w:pPr>
            <w:r>
              <w:rPr>
                <w:rtl/>
              </w:rPr>
              <w:t>אבטחה פיסית וסביבתית</w:t>
            </w:r>
          </w:p>
        </w:tc>
        <w:tc>
          <w:tcPr>
            <w:tcW w:w="567" w:type="dxa"/>
          </w:tcPr>
          <w:p w14:paraId="4D767C2C" w14:textId="77777777" w:rsidR="00572305" w:rsidRPr="00572305" w:rsidRDefault="00572305" w:rsidP="00572305">
            <w:pPr>
              <w:rPr>
                <w:rStyle w:val="Hyperlink"/>
                <w:rtl/>
              </w:rPr>
            </w:pPr>
            <w:hyperlink w:anchor="Seif13" w:tooltip="אבטחה פיסית וסביבתית" w:history="1">
              <w:r w:rsidRPr="00572305">
                <w:rPr>
                  <w:rStyle w:val="Hyperlink"/>
                </w:rPr>
                <w:t>Go</w:t>
              </w:r>
            </w:hyperlink>
          </w:p>
        </w:tc>
        <w:tc>
          <w:tcPr>
            <w:tcW w:w="850" w:type="dxa"/>
          </w:tcPr>
          <w:p w14:paraId="558693B4"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572305" w:rsidRPr="00572305" w14:paraId="327DCED3" w14:textId="77777777" w:rsidTr="00572305">
        <w:tblPrEx>
          <w:tblCellMar>
            <w:top w:w="0" w:type="dxa"/>
            <w:bottom w:w="0" w:type="dxa"/>
          </w:tblCellMar>
        </w:tblPrEx>
        <w:tc>
          <w:tcPr>
            <w:tcW w:w="1247" w:type="dxa"/>
          </w:tcPr>
          <w:p w14:paraId="0F0FE69E" w14:textId="77777777" w:rsidR="00572305" w:rsidRPr="00572305" w:rsidRDefault="00572305" w:rsidP="00572305">
            <w:pPr>
              <w:rPr>
                <w:rFonts w:cs="Frankruhel"/>
                <w:rtl/>
              </w:rPr>
            </w:pPr>
            <w:r>
              <w:rPr>
                <w:rtl/>
              </w:rPr>
              <w:t xml:space="preserve">סעיף 14 </w:t>
            </w:r>
          </w:p>
        </w:tc>
        <w:tc>
          <w:tcPr>
            <w:tcW w:w="5669" w:type="dxa"/>
          </w:tcPr>
          <w:p w14:paraId="700F03ED" w14:textId="77777777" w:rsidR="00572305" w:rsidRPr="00572305" w:rsidRDefault="00572305" w:rsidP="00572305">
            <w:pPr>
              <w:rPr>
                <w:rFonts w:cs="Frankruhel"/>
                <w:rtl/>
              </w:rPr>
            </w:pPr>
            <w:r>
              <w:rPr>
                <w:rtl/>
              </w:rPr>
              <w:t>ניהול מאובטח של המערכת ושל מחשב הרוקח</w:t>
            </w:r>
          </w:p>
        </w:tc>
        <w:tc>
          <w:tcPr>
            <w:tcW w:w="567" w:type="dxa"/>
          </w:tcPr>
          <w:p w14:paraId="0B1694B6" w14:textId="77777777" w:rsidR="00572305" w:rsidRPr="00572305" w:rsidRDefault="00572305" w:rsidP="00572305">
            <w:pPr>
              <w:rPr>
                <w:rStyle w:val="Hyperlink"/>
                <w:rtl/>
              </w:rPr>
            </w:pPr>
            <w:hyperlink w:anchor="Seif14" w:tooltip="ניהול מאובטח של המערכת ושל מחשב הרוקח" w:history="1">
              <w:r w:rsidRPr="00572305">
                <w:rPr>
                  <w:rStyle w:val="Hyperlink"/>
                </w:rPr>
                <w:t>Go</w:t>
              </w:r>
            </w:hyperlink>
          </w:p>
        </w:tc>
        <w:tc>
          <w:tcPr>
            <w:tcW w:w="850" w:type="dxa"/>
          </w:tcPr>
          <w:p w14:paraId="7C53B619"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572305" w:rsidRPr="00572305" w14:paraId="732AAB61" w14:textId="77777777" w:rsidTr="00572305">
        <w:tblPrEx>
          <w:tblCellMar>
            <w:top w:w="0" w:type="dxa"/>
            <w:bottom w:w="0" w:type="dxa"/>
          </w:tblCellMar>
        </w:tblPrEx>
        <w:tc>
          <w:tcPr>
            <w:tcW w:w="1247" w:type="dxa"/>
          </w:tcPr>
          <w:p w14:paraId="1F74444E" w14:textId="77777777" w:rsidR="00572305" w:rsidRPr="00572305" w:rsidRDefault="00572305" w:rsidP="00572305">
            <w:pPr>
              <w:rPr>
                <w:rFonts w:cs="Frankruhel"/>
                <w:rtl/>
              </w:rPr>
            </w:pPr>
            <w:r>
              <w:rPr>
                <w:rtl/>
              </w:rPr>
              <w:t xml:space="preserve">סעיף 15 </w:t>
            </w:r>
          </w:p>
        </w:tc>
        <w:tc>
          <w:tcPr>
            <w:tcW w:w="5669" w:type="dxa"/>
          </w:tcPr>
          <w:p w14:paraId="4A6D1B09" w14:textId="77777777" w:rsidR="00572305" w:rsidRPr="00572305" w:rsidRDefault="00572305" w:rsidP="00572305">
            <w:pPr>
              <w:rPr>
                <w:rFonts w:cs="Frankruhel"/>
                <w:rtl/>
              </w:rPr>
            </w:pPr>
            <w:r>
              <w:rPr>
                <w:rtl/>
              </w:rPr>
              <w:t>אבטחת תקשורת</w:t>
            </w:r>
          </w:p>
        </w:tc>
        <w:tc>
          <w:tcPr>
            <w:tcW w:w="567" w:type="dxa"/>
          </w:tcPr>
          <w:p w14:paraId="56B2F2AC" w14:textId="77777777" w:rsidR="00572305" w:rsidRPr="00572305" w:rsidRDefault="00572305" w:rsidP="00572305">
            <w:pPr>
              <w:rPr>
                <w:rStyle w:val="Hyperlink"/>
                <w:rtl/>
              </w:rPr>
            </w:pPr>
            <w:hyperlink w:anchor="Seif15" w:tooltip="אבטחת תקשורת" w:history="1">
              <w:r w:rsidRPr="00572305">
                <w:rPr>
                  <w:rStyle w:val="Hyperlink"/>
                </w:rPr>
                <w:t>Go</w:t>
              </w:r>
            </w:hyperlink>
          </w:p>
        </w:tc>
        <w:tc>
          <w:tcPr>
            <w:tcW w:w="850" w:type="dxa"/>
          </w:tcPr>
          <w:p w14:paraId="2A14987D"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572305" w:rsidRPr="00572305" w14:paraId="5E4177F3" w14:textId="77777777" w:rsidTr="00572305">
        <w:tblPrEx>
          <w:tblCellMar>
            <w:top w:w="0" w:type="dxa"/>
            <w:bottom w:w="0" w:type="dxa"/>
          </w:tblCellMar>
        </w:tblPrEx>
        <w:tc>
          <w:tcPr>
            <w:tcW w:w="1247" w:type="dxa"/>
          </w:tcPr>
          <w:p w14:paraId="46FD9C61" w14:textId="77777777" w:rsidR="00572305" w:rsidRPr="00572305" w:rsidRDefault="00572305" w:rsidP="00572305">
            <w:pPr>
              <w:rPr>
                <w:rFonts w:cs="Frankruhel"/>
                <w:rtl/>
              </w:rPr>
            </w:pPr>
            <w:r>
              <w:rPr>
                <w:rtl/>
              </w:rPr>
              <w:t xml:space="preserve">סעיף 16 </w:t>
            </w:r>
          </w:p>
        </w:tc>
        <w:tc>
          <w:tcPr>
            <w:tcW w:w="5669" w:type="dxa"/>
          </w:tcPr>
          <w:p w14:paraId="0A64FDB3" w14:textId="77777777" w:rsidR="00572305" w:rsidRPr="00572305" w:rsidRDefault="00572305" w:rsidP="00572305">
            <w:pPr>
              <w:rPr>
                <w:rFonts w:cs="Frankruhel"/>
                <w:rtl/>
              </w:rPr>
            </w:pPr>
            <w:r>
              <w:rPr>
                <w:rtl/>
              </w:rPr>
              <w:t>ניהול הרשאות שימוש לרוקחים בעלי הרשאה אישית</w:t>
            </w:r>
          </w:p>
        </w:tc>
        <w:tc>
          <w:tcPr>
            <w:tcW w:w="567" w:type="dxa"/>
          </w:tcPr>
          <w:p w14:paraId="5F6561F1" w14:textId="77777777" w:rsidR="00572305" w:rsidRPr="00572305" w:rsidRDefault="00572305" w:rsidP="00572305">
            <w:pPr>
              <w:rPr>
                <w:rStyle w:val="Hyperlink"/>
                <w:rtl/>
              </w:rPr>
            </w:pPr>
            <w:hyperlink w:anchor="Seif16" w:tooltip="ניהול הרשאות שימוש לרוקחים בעלי הרשאה אישית" w:history="1">
              <w:r w:rsidRPr="00572305">
                <w:rPr>
                  <w:rStyle w:val="Hyperlink"/>
                </w:rPr>
                <w:t>Go</w:t>
              </w:r>
            </w:hyperlink>
          </w:p>
        </w:tc>
        <w:tc>
          <w:tcPr>
            <w:tcW w:w="850" w:type="dxa"/>
          </w:tcPr>
          <w:p w14:paraId="4F6B30F1"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572305" w:rsidRPr="00572305" w14:paraId="5218BEC7" w14:textId="77777777" w:rsidTr="00572305">
        <w:tblPrEx>
          <w:tblCellMar>
            <w:top w:w="0" w:type="dxa"/>
            <w:bottom w:w="0" w:type="dxa"/>
          </w:tblCellMar>
        </w:tblPrEx>
        <w:tc>
          <w:tcPr>
            <w:tcW w:w="1247" w:type="dxa"/>
          </w:tcPr>
          <w:p w14:paraId="10A37C6C" w14:textId="77777777" w:rsidR="00572305" w:rsidRPr="00572305" w:rsidRDefault="00572305" w:rsidP="00572305">
            <w:pPr>
              <w:rPr>
                <w:rFonts w:cs="Frankruhel"/>
                <w:rtl/>
              </w:rPr>
            </w:pPr>
            <w:r>
              <w:rPr>
                <w:rtl/>
              </w:rPr>
              <w:t xml:space="preserve">סעיף 17 </w:t>
            </w:r>
          </w:p>
        </w:tc>
        <w:tc>
          <w:tcPr>
            <w:tcW w:w="5669" w:type="dxa"/>
          </w:tcPr>
          <w:p w14:paraId="6AE8F839" w14:textId="77777777" w:rsidR="00572305" w:rsidRPr="00572305" w:rsidRDefault="00572305" w:rsidP="00572305">
            <w:pPr>
              <w:rPr>
                <w:rFonts w:cs="Frankruhel"/>
                <w:rtl/>
              </w:rPr>
            </w:pPr>
            <w:r>
              <w:rPr>
                <w:rtl/>
              </w:rPr>
              <w:t>זיהוי ואימות המשתמש</w:t>
            </w:r>
          </w:p>
        </w:tc>
        <w:tc>
          <w:tcPr>
            <w:tcW w:w="567" w:type="dxa"/>
          </w:tcPr>
          <w:p w14:paraId="06879D5E" w14:textId="77777777" w:rsidR="00572305" w:rsidRPr="00572305" w:rsidRDefault="00572305" w:rsidP="00572305">
            <w:pPr>
              <w:rPr>
                <w:rStyle w:val="Hyperlink"/>
                <w:rtl/>
              </w:rPr>
            </w:pPr>
            <w:hyperlink w:anchor="Seif17" w:tooltip="זיהוי ואימות המשתמש" w:history="1">
              <w:r w:rsidRPr="00572305">
                <w:rPr>
                  <w:rStyle w:val="Hyperlink"/>
                </w:rPr>
                <w:t>Go</w:t>
              </w:r>
            </w:hyperlink>
          </w:p>
        </w:tc>
        <w:tc>
          <w:tcPr>
            <w:tcW w:w="850" w:type="dxa"/>
          </w:tcPr>
          <w:p w14:paraId="1BACDFF7"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572305" w:rsidRPr="00572305" w14:paraId="4C63355D" w14:textId="77777777" w:rsidTr="00572305">
        <w:tblPrEx>
          <w:tblCellMar>
            <w:top w:w="0" w:type="dxa"/>
            <w:bottom w:w="0" w:type="dxa"/>
          </w:tblCellMar>
        </w:tblPrEx>
        <w:tc>
          <w:tcPr>
            <w:tcW w:w="1247" w:type="dxa"/>
          </w:tcPr>
          <w:p w14:paraId="1A5BAD0A" w14:textId="77777777" w:rsidR="00572305" w:rsidRPr="00572305" w:rsidRDefault="00572305" w:rsidP="00572305">
            <w:pPr>
              <w:rPr>
                <w:rFonts w:cs="Frankruhel"/>
                <w:rtl/>
              </w:rPr>
            </w:pPr>
            <w:r>
              <w:rPr>
                <w:rtl/>
              </w:rPr>
              <w:t xml:space="preserve">סעיף 18 </w:t>
            </w:r>
          </w:p>
        </w:tc>
        <w:tc>
          <w:tcPr>
            <w:tcW w:w="5669" w:type="dxa"/>
          </w:tcPr>
          <w:p w14:paraId="4A0A1CD1" w14:textId="77777777" w:rsidR="00572305" w:rsidRPr="00572305" w:rsidRDefault="00572305" w:rsidP="00572305">
            <w:pPr>
              <w:rPr>
                <w:rFonts w:cs="Frankruhel"/>
                <w:rtl/>
              </w:rPr>
            </w:pPr>
            <w:r>
              <w:rPr>
                <w:rtl/>
              </w:rPr>
              <w:t>אופן הגישה למידע על מטופל</w:t>
            </w:r>
          </w:p>
        </w:tc>
        <w:tc>
          <w:tcPr>
            <w:tcW w:w="567" w:type="dxa"/>
          </w:tcPr>
          <w:p w14:paraId="01006302" w14:textId="77777777" w:rsidR="00572305" w:rsidRPr="00572305" w:rsidRDefault="00572305" w:rsidP="00572305">
            <w:pPr>
              <w:rPr>
                <w:rStyle w:val="Hyperlink"/>
                <w:rtl/>
              </w:rPr>
            </w:pPr>
            <w:hyperlink w:anchor="Seif18" w:tooltip="אופן הגישה למידע על מטופל" w:history="1">
              <w:r w:rsidRPr="00572305">
                <w:rPr>
                  <w:rStyle w:val="Hyperlink"/>
                </w:rPr>
                <w:t>Go</w:t>
              </w:r>
            </w:hyperlink>
          </w:p>
        </w:tc>
        <w:tc>
          <w:tcPr>
            <w:tcW w:w="850" w:type="dxa"/>
          </w:tcPr>
          <w:p w14:paraId="06E2F87B"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572305" w:rsidRPr="00572305" w14:paraId="030729FE" w14:textId="77777777" w:rsidTr="00572305">
        <w:tblPrEx>
          <w:tblCellMar>
            <w:top w:w="0" w:type="dxa"/>
            <w:bottom w:w="0" w:type="dxa"/>
          </w:tblCellMar>
        </w:tblPrEx>
        <w:tc>
          <w:tcPr>
            <w:tcW w:w="1247" w:type="dxa"/>
          </w:tcPr>
          <w:p w14:paraId="15031C59" w14:textId="77777777" w:rsidR="00572305" w:rsidRPr="00572305" w:rsidRDefault="00572305" w:rsidP="00572305">
            <w:pPr>
              <w:rPr>
                <w:rFonts w:cs="Frankruhel"/>
                <w:rtl/>
              </w:rPr>
            </w:pPr>
            <w:r>
              <w:rPr>
                <w:rtl/>
              </w:rPr>
              <w:t xml:space="preserve">סעיף 19 </w:t>
            </w:r>
          </w:p>
        </w:tc>
        <w:tc>
          <w:tcPr>
            <w:tcW w:w="5669" w:type="dxa"/>
          </w:tcPr>
          <w:p w14:paraId="33633F2D" w14:textId="77777777" w:rsidR="00572305" w:rsidRPr="00572305" w:rsidRDefault="00572305" w:rsidP="00572305">
            <w:pPr>
              <w:rPr>
                <w:rFonts w:cs="Frankruhel"/>
                <w:rtl/>
              </w:rPr>
            </w:pPr>
            <w:r>
              <w:rPr>
                <w:rtl/>
              </w:rPr>
              <w:t>תיעוד שימוש</w:t>
            </w:r>
          </w:p>
        </w:tc>
        <w:tc>
          <w:tcPr>
            <w:tcW w:w="567" w:type="dxa"/>
          </w:tcPr>
          <w:p w14:paraId="017B67B6" w14:textId="77777777" w:rsidR="00572305" w:rsidRPr="00572305" w:rsidRDefault="00572305" w:rsidP="00572305">
            <w:pPr>
              <w:rPr>
                <w:rStyle w:val="Hyperlink"/>
                <w:rtl/>
              </w:rPr>
            </w:pPr>
            <w:hyperlink w:anchor="Seif19" w:tooltip="תיעוד שימוש" w:history="1">
              <w:r w:rsidRPr="00572305">
                <w:rPr>
                  <w:rStyle w:val="Hyperlink"/>
                </w:rPr>
                <w:t>Go</w:t>
              </w:r>
            </w:hyperlink>
          </w:p>
        </w:tc>
        <w:tc>
          <w:tcPr>
            <w:tcW w:w="850" w:type="dxa"/>
          </w:tcPr>
          <w:p w14:paraId="764653BB"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572305" w:rsidRPr="00572305" w14:paraId="61FCDAF6" w14:textId="77777777" w:rsidTr="00572305">
        <w:tblPrEx>
          <w:tblCellMar>
            <w:top w:w="0" w:type="dxa"/>
            <w:bottom w:w="0" w:type="dxa"/>
          </w:tblCellMar>
        </w:tblPrEx>
        <w:tc>
          <w:tcPr>
            <w:tcW w:w="1247" w:type="dxa"/>
          </w:tcPr>
          <w:p w14:paraId="44E2BA6F" w14:textId="77777777" w:rsidR="00572305" w:rsidRPr="00572305" w:rsidRDefault="00572305" w:rsidP="00572305">
            <w:pPr>
              <w:rPr>
                <w:rFonts w:cs="Frankruhel"/>
                <w:rtl/>
              </w:rPr>
            </w:pPr>
            <w:r>
              <w:rPr>
                <w:rtl/>
              </w:rPr>
              <w:t xml:space="preserve">סעיף 20 </w:t>
            </w:r>
          </w:p>
        </w:tc>
        <w:tc>
          <w:tcPr>
            <w:tcW w:w="5669" w:type="dxa"/>
          </w:tcPr>
          <w:p w14:paraId="491700E7" w14:textId="77777777" w:rsidR="00572305" w:rsidRPr="00572305" w:rsidRDefault="00572305" w:rsidP="00572305">
            <w:pPr>
              <w:rPr>
                <w:rFonts w:cs="Frankruhel"/>
                <w:rtl/>
              </w:rPr>
            </w:pPr>
            <w:r>
              <w:rPr>
                <w:rtl/>
              </w:rPr>
              <w:t>הסכם התקשרות עם בית מרקחת</w:t>
            </w:r>
          </w:p>
        </w:tc>
        <w:tc>
          <w:tcPr>
            <w:tcW w:w="567" w:type="dxa"/>
          </w:tcPr>
          <w:p w14:paraId="128A80D4" w14:textId="77777777" w:rsidR="00572305" w:rsidRPr="00572305" w:rsidRDefault="00572305" w:rsidP="00572305">
            <w:pPr>
              <w:rPr>
                <w:rStyle w:val="Hyperlink"/>
                <w:rtl/>
              </w:rPr>
            </w:pPr>
            <w:hyperlink w:anchor="Seif20" w:tooltip="הסכם התקשרות עם בית מרקחת" w:history="1">
              <w:r w:rsidRPr="00572305">
                <w:rPr>
                  <w:rStyle w:val="Hyperlink"/>
                </w:rPr>
                <w:t>Go</w:t>
              </w:r>
            </w:hyperlink>
          </w:p>
        </w:tc>
        <w:tc>
          <w:tcPr>
            <w:tcW w:w="850" w:type="dxa"/>
          </w:tcPr>
          <w:p w14:paraId="667CEF7F"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572305" w:rsidRPr="00572305" w14:paraId="07A99A05" w14:textId="77777777" w:rsidTr="00572305">
        <w:tblPrEx>
          <w:tblCellMar>
            <w:top w:w="0" w:type="dxa"/>
            <w:bottom w:w="0" w:type="dxa"/>
          </w:tblCellMar>
        </w:tblPrEx>
        <w:tc>
          <w:tcPr>
            <w:tcW w:w="1247" w:type="dxa"/>
          </w:tcPr>
          <w:p w14:paraId="3C690AED" w14:textId="77777777" w:rsidR="00572305" w:rsidRPr="00572305" w:rsidRDefault="00572305" w:rsidP="00572305">
            <w:pPr>
              <w:rPr>
                <w:rFonts w:cs="Frankruhel"/>
                <w:rtl/>
              </w:rPr>
            </w:pPr>
            <w:r>
              <w:rPr>
                <w:rtl/>
              </w:rPr>
              <w:t xml:space="preserve">סעיף 21 </w:t>
            </w:r>
          </w:p>
        </w:tc>
        <w:tc>
          <w:tcPr>
            <w:tcW w:w="5669" w:type="dxa"/>
          </w:tcPr>
          <w:p w14:paraId="24D4EDBB" w14:textId="77777777" w:rsidR="00572305" w:rsidRPr="00572305" w:rsidRDefault="00572305" w:rsidP="00572305">
            <w:pPr>
              <w:rPr>
                <w:rFonts w:cs="Frankruhel"/>
                <w:rtl/>
              </w:rPr>
            </w:pPr>
            <w:r>
              <w:rPr>
                <w:rtl/>
              </w:rPr>
              <w:t>הסכם התקשרות עם רוקח בעל הרשאה אישית</w:t>
            </w:r>
          </w:p>
        </w:tc>
        <w:tc>
          <w:tcPr>
            <w:tcW w:w="567" w:type="dxa"/>
          </w:tcPr>
          <w:p w14:paraId="17B0EB4A" w14:textId="77777777" w:rsidR="00572305" w:rsidRPr="00572305" w:rsidRDefault="00572305" w:rsidP="00572305">
            <w:pPr>
              <w:rPr>
                <w:rStyle w:val="Hyperlink"/>
                <w:rtl/>
              </w:rPr>
            </w:pPr>
            <w:hyperlink w:anchor="Seif21" w:tooltip="הסכם התקשרות עם רוקח בעל הרשאה אישית" w:history="1">
              <w:r w:rsidRPr="00572305">
                <w:rPr>
                  <w:rStyle w:val="Hyperlink"/>
                </w:rPr>
                <w:t>Go</w:t>
              </w:r>
            </w:hyperlink>
          </w:p>
        </w:tc>
        <w:tc>
          <w:tcPr>
            <w:tcW w:w="850" w:type="dxa"/>
          </w:tcPr>
          <w:p w14:paraId="793F2CE1"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9</w:t>
            </w:r>
            <w:r>
              <w:rPr>
                <w:rFonts w:cs="Frankruhel"/>
                <w:rtl/>
              </w:rPr>
              <w:fldChar w:fldCharType="end"/>
            </w:r>
          </w:p>
        </w:tc>
      </w:tr>
      <w:tr w:rsidR="00572305" w:rsidRPr="00572305" w14:paraId="40D4F0DC" w14:textId="77777777" w:rsidTr="00572305">
        <w:tblPrEx>
          <w:tblCellMar>
            <w:top w:w="0" w:type="dxa"/>
            <w:bottom w:w="0" w:type="dxa"/>
          </w:tblCellMar>
        </w:tblPrEx>
        <w:tc>
          <w:tcPr>
            <w:tcW w:w="1247" w:type="dxa"/>
          </w:tcPr>
          <w:p w14:paraId="1086630C" w14:textId="77777777" w:rsidR="00572305" w:rsidRPr="00572305" w:rsidRDefault="00572305" w:rsidP="00572305">
            <w:pPr>
              <w:rPr>
                <w:rFonts w:cs="Frankruhel"/>
                <w:rtl/>
              </w:rPr>
            </w:pPr>
            <w:r>
              <w:rPr>
                <w:rtl/>
              </w:rPr>
              <w:t xml:space="preserve">סעיף 22 </w:t>
            </w:r>
          </w:p>
        </w:tc>
        <w:tc>
          <w:tcPr>
            <w:tcW w:w="5669" w:type="dxa"/>
          </w:tcPr>
          <w:p w14:paraId="0E9283CD" w14:textId="77777777" w:rsidR="00572305" w:rsidRPr="00572305" w:rsidRDefault="00572305" w:rsidP="00572305">
            <w:pPr>
              <w:rPr>
                <w:rFonts w:cs="Frankruhel"/>
                <w:rtl/>
              </w:rPr>
            </w:pPr>
            <w:r>
              <w:rPr>
                <w:rtl/>
              </w:rPr>
              <w:t>מיפוי וביצוע סקר סיכונים</w:t>
            </w:r>
          </w:p>
        </w:tc>
        <w:tc>
          <w:tcPr>
            <w:tcW w:w="567" w:type="dxa"/>
          </w:tcPr>
          <w:p w14:paraId="25D70B0B" w14:textId="77777777" w:rsidR="00572305" w:rsidRPr="00572305" w:rsidRDefault="00572305" w:rsidP="00572305">
            <w:pPr>
              <w:rPr>
                <w:rStyle w:val="Hyperlink"/>
                <w:rtl/>
              </w:rPr>
            </w:pPr>
            <w:hyperlink w:anchor="Seif22" w:tooltip="מיפוי וביצוע סקר סיכונים" w:history="1">
              <w:r w:rsidRPr="00572305">
                <w:rPr>
                  <w:rStyle w:val="Hyperlink"/>
                </w:rPr>
                <w:t>Go</w:t>
              </w:r>
            </w:hyperlink>
          </w:p>
        </w:tc>
        <w:tc>
          <w:tcPr>
            <w:tcW w:w="850" w:type="dxa"/>
          </w:tcPr>
          <w:p w14:paraId="45CF67FB"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10</w:t>
            </w:r>
            <w:r>
              <w:rPr>
                <w:rFonts w:cs="Frankruhel"/>
                <w:rtl/>
              </w:rPr>
              <w:fldChar w:fldCharType="end"/>
            </w:r>
          </w:p>
        </w:tc>
      </w:tr>
      <w:tr w:rsidR="00572305" w:rsidRPr="00572305" w14:paraId="5D9F1BC6" w14:textId="77777777" w:rsidTr="00572305">
        <w:tblPrEx>
          <w:tblCellMar>
            <w:top w:w="0" w:type="dxa"/>
            <w:bottom w:w="0" w:type="dxa"/>
          </w:tblCellMar>
        </w:tblPrEx>
        <w:tc>
          <w:tcPr>
            <w:tcW w:w="1247" w:type="dxa"/>
          </w:tcPr>
          <w:p w14:paraId="4428F83F" w14:textId="77777777" w:rsidR="00572305" w:rsidRPr="00572305" w:rsidRDefault="00572305" w:rsidP="00572305">
            <w:pPr>
              <w:rPr>
                <w:rFonts w:cs="Frankruhel"/>
                <w:rtl/>
              </w:rPr>
            </w:pPr>
            <w:r>
              <w:rPr>
                <w:rtl/>
              </w:rPr>
              <w:t xml:space="preserve">סעיף 23 </w:t>
            </w:r>
          </w:p>
        </w:tc>
        <w:tc>
          <w:tcPr>
            <w:tcW w:w="5669" w:type="dxa"/>
          </w:tcPr>
          <w:p w14:paraId="72C857EF" w14:textId="77777777" w:rsidR="00572305" w:rsidRPr="00572305" w:rsidRDefault="00572305" w:rsidP="00572305">
            <w:pPr>
              <w:rPr>
                <w:rFonts w:cs="Frankruhel"/>
                <w:rtl/>
              </w:rPr>
            </w:pPr>
            <w:r>
              <w:rPr>
                <w:rtl/>
              </w:rPr>
              <w:t>תיעוד של אירועי אבטחה</w:t>
            </w:r>
          </w:p>
        </w:tc>
        <w:tc>
          <w:tcPr>
            <w:tcW w:w="567" w:type="dxa"/>
          </w:tcPr>
          <w:p w14:paraId="0AE25DDE" w14:textId="77777777" w:rsidR="00572305" w:rsidRPr="00572305" w:rsidRDefault="00572305" w:rsidP="00572305">
            <w:pPr>
              <w:rPr>
                <w:rStyle w:val="Hyperlink"/>
                <w:rtl/>
              </w:rPr>
            </w:pPr>
            <w:hyperlink w:anchor="Seif23" w:tooltip="תיעוד של אירועי אבטחה" w:history="1">
              <w:r w:rsidRPr="00572305">
                <w:rPr>
                  <w:rStyle w:val="Hyperlink"/>
                </w:rPr>
                <w:t>Go</w:t>
              </w:r>
            </w:hyperlink>
          </w:p>
        </w:tc>
        <w:tc>
          <w:tcPr>
            <w:tcW w:w="850" w:type="dxa"/>
          </w:tcPr>
          <w:p w14:paraId="2937D2CF"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10</w:t>
            </w:r>
            <w:r>
              <w:rPr>
                <w:rFonts w:cs="Frankruhel"/>
                <w:rtl/>
              </w:rPr>
              <w:fldChar w:fldCharType="end"/>
            </w:r>
          </w:p>
        </w:tc>
      </w:tr>
      <w:tr w:rsidR="00572305" w:rsidRPr="00572305" w14:paraId="4BF2E8B1" w14:textId="77777777" w:rsidTr="00572305">
        <w:tblPrEx>
          <w:tblCellMar>
            <w:top w:w="0" w:type="dxa"/>
            <w:bottom w:w="0" w:type="dxa"/>
          </w:tblCellMar>
        </w:tblPrEx>
        <w:tc>
          <w:tcPr>
            <w:tcW w:w="1247" w:type="dxa"/>
          </w:tcPr>
          <w:p w14:paraId="3BF96D32" w14:textId="77777777" w:rsidR="00572305" w:rsidRPr="00572305" w:rsidRDefault="00572305" w:rsidP="00572305">
            <w:pPr>
              <w:rPr>
                <w:rFonts w:cs="Frankruhel"/>
                <w:rtl/>
              </w:rPr>
            </w:pPr>
            <w:r>
              <w:rPr>
                <w:rtl/>
              </w:rPr>
              <w:t xml:space="preserve">סעיף 24 </w:t>
            </w:r>
          </w:p>
        </w:tc>
        <w:tc>
          <w:tcPr>
            <w:tcW w:w="5669" w:type="dxa"/>
          </w:tcPr>
          <w:p w14:paraId="6ADEF113" w14:textId="77777777" w:rsidR="00572305" w:rsidRPr="00572305" w:rsidRDefault="00572305" w:rsidP="00572305">
            <w:pPr>
              <w:rPr>
                <w:rFonts w:cs="Frankruhel"/>
                <w:rtl/>
              </w:rPr>
            </w:pPr>
            <w:r>
              <w:rPr>
                <w:rtl/>
              </w:rPr>
              <w:t>חתימה אלקטרונית מאובטחת</w:t>
            </w:r>
          </w:p>
        </w:tc>
        <w:tc>
          <w:tcPr>
            <w:tcW w:w="567" w:type="dxa"/>
          </w:tcPr>
          <w:p w14:paraId="05D364E9" w14:textId="77777777" w:rsidR="00572305" w:rsidRPr="00572305" w:rsidRDefault="00572305" w:rsidP="00572305">
            <w:pPr>
              <w:rPr>
                <w:rStyle w:val="Hyperlink"/>
                <w:rtl/>
              </w:rPr>
            </w:pPr>
            <w:hyperlink w:anchor="Seif24" w:tooltip="חתימה אלקטרונית מאובטחת" w:history="1">
              <w:r w:rsidRPr="00572305">
                <w:rPr>
                  <w:rStyle w:val="Hyperlink"/>
                </w:rPr>
                <w:t>Go</w:t>
              </w:r>
            </w:hyperlink>
          </w:p>
        </w:tc>
        <w:tc>
          <w:tcPr>
            <w:tcW w:w="850" w:type="dxa"/>
          </w:tcPr>
          <w:p w14:paraId="19D2EDA1"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10</w:t>
            </w:r>
            <w:r>
              <w:rPr>
                <w:rFonts w:cs="Frankruhel"/>
                <w:rtl/>
              </w:rPr>
              <w:fldChar w:fldCharType="end"/>
            </w:r>
          </w:p>
        </w:tc>
      </w:tr>
      <w:tr w:rsidR="00572305" w:rsidRPr="00572305" w14:paraId="3B63D402" w14:textId="77777777" w:rsidTr="00572305">
        <w:tblPrEx>
          <w:tblCellMar>
            <w:top w:w="0" w:type="dxa"/>
            <w:bottom w:w="0" w:type="dxa"/>
          </w:tblCellMar>
        </w:tblPrEx>
        <w:tc>
          <w:tcPr>
            <w:tcW w:w="1247" w:type="dxa"/>
          </w:tcPr>
          <w:p w14:paraId="40D5B8C6" w14:textId="77777777" w:rsidR="00572305" w:rsidRPr="00572305" w:rsidRDefault="00572305" w:rsidP="00572305">
            <w:pPr>
              <w:rPr>
                <w:rFonts w:cs="Frankruhel"/>
                <w:rtl/>
              </w:rPr>
            </w:pPr>
          </w:p>
        </w:tc>
        <w:tc>
          <w:tcPr>
            <w:tcW w:w="5669" w:type="dxa"/>
          </w:tcPr>
          <w:p w14:paraId="621E620A" w14:textId="77777777" w:rsidR="00572305" w:rsidRPr="00572305" w:rsidRDefault="00572305" w:rsidP="00572305">
            <w:pPr>
              <w:rPr>
                <w:rFonts w:cs="Frankruhel"/>
                <w:rtl/>
              </w:rPr>
            </w:pPr>
            <w:r>
              <w:rPr>
                <w:rtl/>
              </w:rPr>
              <w:t>פרק ה': שונות</w:t>
            </w:r>
          </w:p>
        </w:tc>
        <w:tc>
          <w:tcPr>
            <w:tcW w:w="567" w:type="dxa"/>
          </w:tcPr>
          <w:p w14:paraId="42A3F8DE" w14:textId="77777777" w:rsidR="00572305" w:rsidRPr="00572305" w:rsidRDefault="00572305" w:rsidP="00572305">
            <w:pPr>
              <w:rPr>
                <w:rStyle w:val="Hyperlink"/>
                <w:rtl/>
              </w:rPr>
            </w:pPr>
            <w:hyperlink w:anchor="med4" w:tooltip="פרק ה: שונות" w:history="1">
              <w:r w:rsidRPr="00572305">
                <w:rPr>
                  <w:rStyle w:val="Hyperlink"/>
                </w:rPr>
                <w:t>Go</w:t>
              </w:r>
            </w:hyperlink>
          </w:p>
        </w:tc>
        <w:tc>
          <w:tcPr>
            <w:tcW w:w="850" w:type="dxa"/>
          </w:tcPr>
          <w:p w14:paraId="278F3152"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10</w:t>
            </w:r>
            <w:r>
              <w:rPr>
                <w:rFonts w:cs="Frankruhel"/>
                <w:rtl/>
              </w:rPr>
              <w:fldChar w:fldCharType="end"/>
            </w:r>
          </w:p>
        </w:tc>
      </w:tr>
      <w:tr w:rsidR="00572305" w:rsidRPr="00572305" w14:paraId="11B489B0" w14:textId="77777777" w:rsidTr="00572305">
        <w:tblPrEx>
          <w:tblCellMar>
            <w:top w:w="0" w:type="dxa"/>
            <w:bottom w:w="0" w:type="dxa"/>
          </w:tblCellMar>
        </w:tblPrEx>
        <w:tc>
          <w:tcPr>
            <w:tcW w:w="1247" w:type="dxa"/>
          </w:tcPr>
          <w:p w14:paraId="7FC9138F" w14:textId="77777777" w:rsidR="00572305" w:rsidRPr="00572305" w:rsidRDefault="00572305" w:rsidP="00572305">
            <w:pPr>
              <w:rPr>
                <w:rFonts w:cs="Frankruhel"/>
                <w:rtl/>
              </w:rPr>
            </w:pPr>
            <w:r>
              <w:rPr>
                <w:rtl/>
              </w:rPr>
              <w:t xml:space="preserve">סעיף 25 </w:t>
            </w:r>
          </w:p>
        </w:tc>
        <w:tc>
          <w:tcPr>
            <w:tcW w:w="5669" w:type="dxa"/>
          </w:tcPr>
          <w:p w14:paraId="6000560D" w14:textId="77777777" w:rsidR="00572305" w:rsidRPr="00572305" w:rsidRDefault="00572305" w:rsidP="00572305">
            <w:pPr>
              <w:rPr>
                <w:rFonts w:cs="Frankruhel"/>
                <w:rtl/>
              </w:rPr>
            </w:pPr>
            <w:r>
              <w:rPr>
                <w:rtl/>
              </w:rPr>
              <w:t>דף הסבר</w:t>
            </w:r>
          </w:p>
        </w:tc>
        <w:tc>
          <w:tcPr>
            <w:tcW w:w="567" w:type="dxa"/>
          </w:tcPr>
          <w:p w14:paraId="07F2095E" w14:textId="77777777" w:rsidR="00572305" w:rsidRPr="00572305" w:rsidRDefault="00572305" w:rsidP="00572305">
            <w:pPr>
              <w:rPr>
                <w:rStyle w:val="Hyperlink"/>
                <w:rtl/>
              </w:rPr>
            </w:pPr>
            <w:hyperlink w:anchor="Seif25" w:tooltip="דף הסבר" w:history="1">
              <w:r w:rsidRPr="00572305">
                <w:rPr>
                  <w:rStyle w:val="Hyperlink"/>
                </w:rPr>
                <w:t>Go</w:t>
              </w:r>
            </w:hyperlink>
          </w:p>
        </w:tc>
        <w:tc>
          <w:tcPr>
            <w:tcW w:w="850" w:type="dxa"/>
          </w:tcPr>
          <w:p w14:paraId="6B5E0A0D"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10</w:t>
            </w:r>
            <w:r>
              <w:rPr>
                <w:rFonts w:cs="Frankruhel"/>
                <w:rtl/>
              </w:rPr>
              <w:fldChar w:fldCharType="end"/>
            </w:r>
          </w:p>
        </w:tc>
      </w:tr>
      <w:tr w:rsidR="00572305" w:rsidRPr="00572305" w14:paraId="5FB383D1" w14:textId="77777777" w:rsidTr="00572305">
        <w:tblPrEx>
          <w:tblCellMar>
            <w:top w:w="0" w:type="dxa"/>
            <w:bottom w:w="0" w:type="dxa"/>
          </w:tblCellMar>
        </w:tblPrEx>
        <w:tc>
          <w:tcPr>
            <w:tcW w:w="1247" w:type="dxa"/>
          </w:tcPr>
          <w:p w14:paraId="5612ED3E" w14:textId="77777777" w:rsidR="00572305" w:rsidRPr="00572305" w:rsidRDefault="00572305" w:rsidP="00572305">
            <w:pPr>
              <w:rPr>
                <w:rFonts w:cs="Frankruhel"/>
                <w:rtl/>
              </w:rPr>
            </w:pPr>
            <w:r>
              <w:rPr>
                <w:rtl/>
              </w:rPr>
              <w:t xml:space="preserve">סעיף 26 </w:t>
            </w:r>
          </w:p>
        </w:tc>
        <w:tc>
          <w:tcPr>
            <w:tcW w:w="5669" w:type="dxa"/>
          </w:tcPr>
          <w:p w14:paraId="2F24483A" w14:textId="77777777" w:rsidR="00572305" w:rsidRPr="00572305" w:rsidRDefault="00572305" w:rsidP="00572305">
            <w:pPr>
              <w:rPr>
                <w:rFonts w:cs="Frankruhel"/>
                <w:rtl/>
              </w:rPr>
            </w:pPr>
            <w:r>
              <w:rPr>
                <w:rtl/>
              </w:rPr>
              <w:t>פיקוח ובקרה</w:t>
            </w:r>
          </w:p>
        </w:tc>
        <w:tc>
          <w:tcPr>
            <w:tcW w:w="567" w:type="dxa"/>
          </w:tcPr>
          <w:p w14:paraId="1DF3B7B5" w14:textId="77777777" w:rsidR="00572305" w:rsidRPr="00572305" w:rsidRDefault="00572305" w:rsidP="00572305">
            <w:pPr>
              <w:rPr>
                <w:rStyle w:val="Hyperlink"/>
                <w:rtl/>
              </w:rPr>
            </w:pPr>
            <w:hyperlink w:anchor="Seif26" w:tooltip="פיקוח ובקרה" w:history="1">
              <w:r w:rsidRPr="00572305">
                <w:rPr>
                  <w:rStyle w:val="Hyperlink"/>
                </w:rPr>
                <w:t>Go</w:t>
              </w:r>
            </w:hyperlink>
          </w:p>
        </w:tc>
        <w:tc>
          <w:tcPr>
            <w:tcW w:w="850" w:type="dxa"/>
          </w:tcPr>
          <w:p w14:paraId="29DB5E0B"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10</w:t>
            </w:r>
            <w:r>
              <w:rPr>
                <w:rFonts w:cs="Frankruhel"/>
                <w:rtl/>
              </w:rPr>
              <w:fldChar w:fldCharType="end"/>
            </w:r>
          </w:p>
        </w:tc>
      </w:tr>
      <w:tr w:rsidR="00572305" w:rsidRPr="00572305" w14:paraId="0C94BC6B" w14:textId="77777777" w:rsidTr="00572305">
        <w:tblPrEx>
          <w:tblCellMar>
            <w:top w:w="0" w:type="dxa"/>
            <w:bottom w:w="0" w:type="dxa"/>
          </w:tblCellMar>
        </w:tblPrEx>
        <w:tc>
          <w:tcPr>
            <w:tcW w:w="1247" w:type="dxa"/>
          </w:tcPr>
          <w:p w14:paraId="04D4CF22" w14:textId="77777777" w:rsidR="00572305" w:rsidRPr="00572305" w:rsidRDefault="00572305" w:rsidP="00572305">
            <w:pPr>
              <w:rPr>
                <w:rFonts w:cs="Frankruhel"/>
                <w:rtl/>
              </w:rPr>
            </w:pPr>
            <w:r>
              <w:rPr>
                <w:rtl/>
              </w:rPr>
              <w:t xml:space="preserve">סעיף 27 </w:t>
            </w:r>
          </w:p>
        </w:tc>
        <w:tc>
          <w:tcPr>
            <w:tcW w:w="5669" w:type="dxa"/>
          </w:tcPr>
          <w:p w14:paraId="731AF589" w14:textId="77777777" w:rsidR="00572305" w:rsidRPr="00572305" w:rsidRDefault="00572305" w:rsidP="00572305">
            <w:pPr>
              <w:rPr>
                <w:rFonts w:cs="Frankruhel"/>
                <w:rtl/>
              </w:rPr>
            </w:pPr>
            <w:r>
              <w:rPr>
                <w:rtl/>
              </w:rPr>
              <w:t>ממונה מרשמי רוקח</w:t>
            </w:r>
          </w:p>
        </w:tc>
        <w:tc>
          <w:tcPr>
            <w:tcW w:w="567" w:type="dxa"/>
          </w:tcPr>
          <w:p w14:paraId="6C4A6CB9" w14:textId="77777777" w:rsidR="00572305" w:rsidRPr="00572305" w:rsidRDefault="00572305" w:rsidP="00572305">
            <w:pPr>
              <w:rPr>
                <w:rStyle w:val="Hyperlink"/>
                <w:rtl/>
              </w:rPr>
            </w:pPr>
            <w:hyperlink w:anchor="Seif27" w:tooltip="ממונה מרשמי רוקח" w:history="1">
              <w:r w:rsidRPr="00572305">
                <w:rPr>
                  <w:rStyle w:val="Hyperlink"/>
                </w:rPr>
                <w:t>Go</w:t>
              </w:r>
            </w:hyperlink>
          </w:p>
        </w:tc>
        <w:tc>
          <w:tcPr>
            <w:tcW w:w="850" w:type="dxa"/>
          </w:tcPr>
          <w:p w14:paraId="7E39DB08"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11</w:t>
            </w:r>
            <w:r>
              <w:rPr>
                <w:rFonts w:cs="Frankruhel"/>
                <w:rtl/>
              </w:rPr>
              <w:fldChar w:fldCharType="end"/>
            </w:r>
          </w:p>
        </w:tc>
      </w:tr>
      <w:tr w:rsidR="00572305" w:rsidRPr="00572305" w14:paraId="54ED3368" w14:textId="77777777" w:rsidTr="00572305">
        <w:tblPrEx>
          <w:tblCellMar>
            <w:top w:w="0" w:type="dxa"/>
            <w:bottom w:w="0" w:type="dxa"/>
          </w:tblCellMar>
        </w:tblPrEx>
        <w:tc>
          <w:tcPr>
            <w:tcW w:w="1247" w:type="dxa"/>
          </w:tcPr>
          <w:p w14:paraId="410D07BF" w14:textId="77777777" w:rsidR="00572305" w:rsidRPr="00572305" w:rsidRDefault="00572305" w:rsidP="00572305">
            <w:pPr>
              <w:rPr>
                <w:rFonts w:cs="Frankruhel"/>
                <w:rtl/>
              </w:rPr>
            </w:pPr>
            <w:r>
              <w:rPr>
                <w:rtl/>
              </w:rPr>
              <w:t xml:space="preserve">סעיף 28 </w:t>
            </w:r>
          </w:p>
        </w:tc>
        <w:tc>
          <w:tcPr>
            <w:tcW w:w="5669" w:type="dxa"/>
          </w:tcPr>
          <w:p w14:paraId="2BEF110A" w14:textId="77777777" w:rsidR="00572305" w:rsidRPr="00572305" w:rsidRDefault="00572305" w:rsidP="00572305">
            <w:pPr>
              <w:rPr>
                <w:rFonts w:cs="Frankruhel"/>
                <w:rtl/>
              </w:rPr>
            </w:pPr>
            <w:r>
              <w:rPr>
                <w:rtl/>
              </w:rPr>
              <w:t>שמירת דינים</w:t>
            </w:r>
          </w:p>
        </w:tc>
        <w:tc>
          <w:tcPr>
            <w:tcW w:w="567" w:type="dxa"/>
          </w:tcPr>
          <w:p w14:paraId="0D6D80A1" w14:textId="77777777" w:rsidR="00572305" w:rsidRPr="00572305" w:rsidRDefault="00572305" w:rsidP="00572305">
            <w:pPr>
              <w:rPr>
                <w:rStyle w:val="Hyperlink"/>
                <w:rtl/>
              </w:rPr>
            </w:pPr>
            <w:hyperlink w:anchor="Seif28" w:tooltip="שמירת דינים" w:history="1">
              <w:r w:rsidRPr="00572305">
                <w:rPr>
                  <w:rStyle w:val="Hyperlink"/>
                </w:rPr>
                <w:t>Go</w:t>
              </w:r>
            </w:hyperlink>
          </w:p>
        </w:tc>
        <w:tc>
          <w:tcPr>
            <w:tcW w:w="850" w:type="dxa"/>
          </w:tcPr>
          <w:p w14:paraId="3CEC6BB8"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11</w:t>
            </w:r>
            <w:r>
              <w:rPr>
                <w:rFonts w:cs="Frankruhel"/>
                <w:rtl/>
              </w:rPr>
              <w:fldChar w:fldCharType="end"/>
            </w:r>
          </w:p>
        </w:tc>
      </w:tr>
      <w:tr w:rsidR="00572305" w:rsidRPr="00572305" w14:paraId="7F24DC53" w14:textId="77777777" w:rsidTr="00572305">
        <w:tblPrEx>
          <w:tblCellMar>
            <w:top w:w="0" w:type="dxa"/>
            <w:bottom w:w="0" w:type="dxa"/>
          </w:tblCellMar>
        </w:tblPrEx>
        <w:tc>
          <w:tcPr>
            <w:tcW w:w="1247" w:type="dxa"/>
          </w:tcPr>
          <w:p w14:paraId="2AD9F426" w14:textId="77777777" w:rsidR="00572305" w:rsidRPr="00572305" w:rsidRDefault="00572305" w:rsidP="00572305">
            <w:pPr>
              <w:rPr>
                <w:rFonts w:cs="Frankruhel"/>
                <w:rtl/>
              </w:rPr>
            </w:pPr>
            <w:r>
              <w:rPr>
                <w:rtl/>
              </w:rPr>
              <w:t xml:space="preserve">סעיף 29 </w:t>
            </w:r>
          </w:p>
        </w:tc>
        <w:tc>
          <w:tcPr>
            <w:tcW w:w="5669" w:type="dxa"/>
          </w:tcPr>
          <w:p w14:paraId="067827B5" w14:textId="77777777" w:rsidR="00572305" w:rsidRPr="00572305" w:rsidRDefault="00572305" w:rsidP="00572305">
            <w:pPr>
              <w:rPr>
                <w:rFonts w:cs="Frankruhel"/>
                <w:rtl/>
              </w:rPr>
            </w:pPr>
            <w:r>
              <w:rPr>
                <w:rtl/>
              </w:rPr>
              <w:t>תחילה</w:t>
            </w:r>
          </w:p>
        </w:tc>
        <w:tc>
          <w:tcPr>
            <w:tcW w:w="567" w:type="dxa"/>
          </w:tcPr>
          <w:p w14:paraId="4A97EC52" w14:textId="77777777" w:rsidR="00572305" w:rsidRPr="00572305" w:rsidRDefault="00572305" w:rsidP="00572305">
            <w:pPr>
              <w:rPr>
                <w:rStyle w:val="Hyperlink"/>
                <w:rtl/>
              </w:rPr>
            </w:pPr>
            <w:hyperlink w:anchor="Seif29" w:tooltip="תחילה" w:history="1">
              <w:r w:rsidRPr="00572305">
                <w:rPr>
                  <w:rStyle w:val="Hyperlink"/>
                </w:rPr>
                <w:t>Go</w:t>
              </w:r>
            </w:hyperlink>
          </w:p>
        </w:tc>
        <w:tc>
          <w:tcPr>
            <w:tcW w:w="850" w:type="dxa"/>
          </w:tcPr>
          <w:p w14:paraId="4151EE04"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11</w:t>
            </w:r>
            <w:r>
              <w:rPr>
                <w:rFonts w:cs="Frankruhel"/>
                <w:rtl/>
              </w:rPr>
              <w:fldChar w:fldCharType="end"/>
            </w:r>
          </w:p>
        </w:tc>
      </w:tr>
      <w:tr w:rsidR="00572305" w:rsidRPr="00572305" w14:paraId="60061CD3" w14:textId="77777777" w:rsidTr="00572305">
        <w:tblPrEx>
          <w:tblCellMar>
            <w:top w:w="0" w:type="dxa"/>
            <w:bottom w:w="0" w:type="dxa"/>
          </w:tblCellMar>
        </w:tblPrEx>
        <w:tc>
          <w:tcPr>
            <w:tcW w:w="1247" w:type="dxa"/>
          </w:tcPr>
          <w:p w14:paraId="44256A4B" w14:textId="77777777" w:rsidR="00572305" w:rsidRPr="00572305" w:rsidRDefault="00572305" w:rsidP="00572305">
            <w:pPr>
              <w:rPr>
                <w:rFonts w:cs="Frankruhel"/>
                <w:rtl/>
              </w:rPr>
            </w:pPr>
          </w:p>
        </w:tc>
        <w:tc>
          <w:tcPr>
            <w:tcW w:w="5669" w:type="dxa"/>
          </w:tcPr>
          <w:p w14:paraId="6A6B88C0" w14:textId="77777777" w:rsidR="00572305" w:rsidRPr="00572305" w:rsidRDefault="00572305" w:rsidP="00572305">
            <w:pPr>
              <w:rPr>
                <w:rFonts w:cs="Frankruhel"/>
                <w:rtl/>
              </w:rPr>
            </w:pPr>
            <w:r>
              <w:rPr>
                <w:rtl/>
              </w:rPr>
              <w:t>תוספת ראשונה</w:t>
            </w:r>
          </w:p>
        </w:tc>
        <w:tc>
          <w:tcPr>
            <w:tcW w:w="567" w:type="dxa"/>
          </w:tcPr>
          <w:p w14:paraId="3A6A0EDC" w14:textId="77777777" w:rsidR="00572305" w:rsidRPr="00572305" w:rsidRDefault="00572305" w:rsidP="00572305">
            <w:pPr>
              <w:rPr>
                <w:rStyle w:val="Hyperlink"/>
                <w:rtl/>
              </w:rPr>
            </w:pPr>
            <w:hyperlink w:anchor="med5" w:tooltip="תוספת ראשונה" w:history="1">
              <w:r w:rsidRPr="00572305">
                <w:rPr>
                  <w:rStyle w:val="Hyperlink"/>
                </w:rPr>
                <w:t>Go</w:t>
              </w:r>
            </w:hyperlink>
          </w:p>
        </w:tc>
        <w:tc>
          <w:tcPr>
            <w:tcW w:w="850" w:type="dxa"/>
          </w:tcPr>
          <w:p w14:paraId="11C8D0FC"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11</w:t>
            </w:r>
            <w:r>
              <w:rPr>
                <w:rFonts w:cs="Frankruhel"/>
                <w:rtl/>
              </w:rPr>
              <w:fldChar w:fldCharType="end"/>
            </w:r>
          </w:p>
        </w:tc>
      </w:tr>
      <w:tr w:rsidR="00572305" w:rsidRPr="00572305" w14:paraId="486AEB55" w14:textId="77777777" w:rsidTr="00572305">
        <w:tblPrEx>
          <w:tblCellMar>
            <w:top w:w="0" w:type="dxa"/>
            <w:bottom w:w="0" w:type="dxa"/>
          </w:tblCellMar>
        </w:tblPrEx>
        <w:tc>
          <w:tcPr>
            <w:tcW w:w="1247" w:type="dxa"/>
          </w:tcPr>
          <w:p w14:paraId="658CBD37" w14:textId="77777777" w:rsidR="00572305" w:rsidRPr="00572305" w:rsidRDefault="00572305" w:rsidP="00572305">
            <w:pPr>
              <w:rPr>
                <w:rFonts w:cs="Frankruhel"/>
                <w:rtl/>
              </w:rPr>
            </w:pPr>
          </w:p>
        </w:tc>
        <w:tc>
          <w:tcPr>
            <w:tcW w:w="5669" w:type="dxa"/>
          </w:tcPr>
          <w:p w14:paraId="6343DCC4" w14:textId="77777777" w:rsidR="00572305" w:rsidRPr="00572305" w:rsidRDefault="00572305" w:rsidP="00572305">
            <w:pPr>
              <w:rPr>
                <w:rFonts w:cs="Frankruhel"/>
                <w:rtl/>
              </w:rPr>
            </w:pPr>
            <w:r>
              <w:rPr>
                <w:rtl/>
              </w:rPr>
              <w:t>תוספת שנייה</w:t>
            </w:r>
          </w:p>
        </w:tc>
        <w:tc>
          <w:tcPr>
            <w:tcW w:w="567" w:type="dxa"/>
          </w:tcPr>
          <w:p w14:paraId="3D7939B9" w14:textId="77777777" w:rsidR="00572305" w:rsidRPr="00572305" w:rsidRDefault="00572305" w:rsidP="00572305">
            <w:pPr>
              <w:rPr>
                <w:rStyle w:val="Hyperlink"/>
                <w:rtl/>
              </w:rPr>
            </w:pPr>
            <w:hyperlink w:anchor="med6" w:tooltip="תוספת שנייה" w:history="1">
              <w:r w:rsidRPr="00572305">
                <w:rPr>
                  <w:rStyle w:val="Hyperlink"/>
                </w:rPr>
                <w:t>Go</w:t>
              </w:r>
            </w:hyperlink>
          </w:p>
        </w:tc>
        <w:tc>
          <w:tcPr>
            <w:tcW w:w="850" w:type="dxa"/>
          </w:tcPr>
          <w:p w14:paraId="6EA844F9" w14:textId="77777777" w:rsidR="00572305" w:rsidRPr="00572305" w:rsidRDefault="00572305" w:rsidP="0057230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12</w:t>
            </w:r>
            <w:r>
              <w:rPr>
                <w:rFonts w:cs="Frankruhel"/>
                <w:rtl/>
              </w:rPr>
              <w:fldChar w:fldCharType="end"/>
            </w:r>
          </w:p>
        </w:tc>
      </w:tr>
    </w:tbl>
    <w:p w14:paraId="48D304DA" w14:textId="77777777" w:rsidR="00AC7024" w:rsidRDefault="00AC7024" w:rsidP="00E250B9">
      <w:pPr>
        <w:pStyle w:val="big-header"/>
        <w:ind w:left="0" w:right="1134"/>
        <w:rPr>
          <w:rFonts w:cs="FrankRuehl"/>
          <w:sz w:val="32"/>
          <w:rtl/>
        </w:rPr>
      </w:pPr>
    </w:p>
    <w:p w14:paraId="626E0B64" w14:textId="77777777" w:rsidR="007E6376" w:rsidRPr="00E250B9" w:rsidRDefault="00AC7024" w:rsidP="00AC7024">
      <w:pPr>
        <w:pStyle w:val="big-header"/>
        <w:ind w:left="0" w:right="1134"/>
        <w:rPr>
          <w:rStyle w:val="default"/>
          <w:rFonts w:cs="FrankRuehl" w:hint="cs"/>
          <w:sz w:val="32"/>
          <w:szCs w:val="32"/>
          <w:rtl/>
        </w:rPr>
      </w:pPr>
      <w:r>
        <w:rPr>
          <w:rFonts w:cs="FrankRuehl"/>
          <w:sz w:val="32"/>
          <w:rtl/>
        </w:rPr>
        <w:br w:type="page"/>
      </w:r>
      <w:r w:rsidR="007E6376">
        <w:rPr>
          <w:rFonts w:cs="FrankRuehl" w:hint="cs"/>
          <w:sz w:val="32"/>
          <w:rtl/>
        </w:rPr>
        <w:lastRenderedPageBreak/>
        <w:t>תקנות הרוקחים (</w:t>
      </w:r>
      <w:r>
        <w:rPr>
          <w:rFonts w:cs="FrankRuehl" w:hint="cs"/>
          <w:sz w:val="32"/>
          <w:rtl/>
        </w:rPr>
        <w:t>מתן מרשם בידי רוקח בעל הרשאה אישית), תשע"ד-2014</w:t>
      </w:r>
      <w:r w:rsidR="007E6376">
        <w:rPr>
          <w:rStyle w:val="default"/>
          <w:sz w:val="22"/>
          <w:szCs w:val="22"/>
          <w:rtl/>
        </w:rPr>
        <w:footnoteReference w:customMarkFollows="1" w:id="1"/>
        <w:t>*</w:t>
      </w:r>
    </w:p>
    <w:p w14:paraId="32B7E042" w14:textId="77777777" w:rsidR="007E6376" w:rsidRDefault="007E6376" w:rsidP="006A6253">
      <w:pPr>
        <w:pStyle w:val="P00"/>
        <w:spacing w:before="72"/>
        <w:ind w:left="0" w:right="1134"/>
        <w:rPr>
          <w:rStyle w:val="big-number"/>
          <w:rFonts w:cs="FrankRuehl" w:hint="cs"/>
          <w:sz w:val="26"/>
          <w:szCs w:val="26"/>
          <w:rtl/>
        </w:rPr>
      </w:pPr>
      <w:r>
        <w:rPr>
          <w:rStyle w:val="big-number"/>
          <w:rFonts w:cs="FrankRuehl" w:hint="cs"/>
          <w:sz w:val="26"/>
          <w:szCs w:val="26"/>
          <w:rtl/>
        </w:rPr>
        <w:tab/>
        <w:t>בתוקף סמכותי לפי סעי</w:t>
      </w:r>
      <w:r w:rsidR="006A6253">
        <w:rPr>
          <w:rStyle w:val="big-number"/>
          <w:rFonts w:cs="FrankRuehl" w:hint="cs"/>
          <w:sz w:val="26"/>
          <w:szCs w:val="26"/>
          <w:rtl/>
        </w:rPr>
        <w:t>ף</w:t>
      </w:r>
      <w:r>
        <w:rPr>
          <w:rStyle w:val="big-number"/>
          <w:rFonts w:cs="FrankRuehl" w:hint="cs"/>
          <w:sz w:val="26"/>
          <w:szCs w:val="26"/>
          <w:rtl/>
        </w:rPr>
        <w:t xml:space="preserve"> </w:t>
      </w:r>
      <w:r w:rsidR="006A6253">
        <w:rPr>
          <w:rStyle w:val="big-number"/>
          <w:rFonts w:cs="FrankRuehl" w:hint="cs"/>
          <w:sz w:val="26"/>
          <w:szCs w:val="26"/>
          <w:rtl/>
        </w:rPr>
        <w:t>26(א1)(5)</w:t>
      </w:r>
      <w:r>
        <w:rPr>
          <w:rStyle w:val="big-number"/>
          <w:rFonts w:cs="FrankRuehl" w:hint="cs"/>
          <w:sz w:val="26"/>
          <w:szCs w:val="26"/>
          <w:rtl/>
        </w:rPr>
        <w:t xml:space="preserve"> לפקודת הרוקחים [נוסח חדש], התשמ"א-1981 (להלן </w:t>
      </w:r>
      <w:r>
        <w:rPr>
          <w:rStyle w:val="big-number"/>
          <w:rFonts w:cs="FrankRuehl"/>
          <w:sz w:val="26"/>
          <w:szCs w:val="26"/>
          <w:rtl/>
        </w:rPr>
        <w:t>–</w:t>
      </w:r>
      <w:r>
        <w:rPr>
          <w:rStyle w:val="big-number"/>
          <w:rFonts w:cs="FrankRuehl" w:hint="cs"/>
          <w:sz w:val="26"/>
          <w:szCs w:val="26"/>
          <w:rtl/>
        </w:rPr>
        <w:t xml:space="preserve"> הפקודה), ובאישור ועדת העבודה הרווחה והבריאות של הכנסת, אני מתקין תקנות אלה:</w:t>
      </w:r>
    </w:p>
    <w:p w14:paraId="53231127" w14:textId="77777777" w:rsidR="006A6253" w:rsidRPr="006A6253" w:rsidRDefault="006A6253" w:rsidP="006A6253">
      <w:pPr>
        <w:pStyle w:val="medium2-header"/>
        <w:keepLines w:val="0"/>
        <w:spacing w:before="72"/>
        <w:ind w:left="0" w:right="1134"/>
        <w:rPr>
          <w:rFonts w:cs="FrankRuehl" w:hint="cs"/>
          <w:noProof/>
          <w:rtl/>
        </w:rPr>
      </w:pPr>
      <w:bookmarkStart w:id="0" w:name="med0"/>
      <w:bookmarkEnd w:id="0"/>
      <w:r w:rsidRPr="006A6253">
        <w:rPr>
          <w:rFonts w:cs="FrankRuehl" w:hint="cs"/>
          <w:noProof/>
          <w:rtl/>
        </w:rPr>
        <w:t>פרק א': הגדרות</w:t>
      </w:r>
    </w:p>
    <w:p w14:paraId="0355E275" w14:textId="77777777" w:rsidR="007E6376" w:rsidRDefault="007E6376">
      <w:pPr>
        <w:pStyle w:val="P00"/>
        <w:spacing w:before="72"/>
        <w:ind w:left="0" w:right="1134"/>
        <w:rPr>
          <w:rStyle w:val="big-number"/>
          <w:rFonts w:cs="FrankRuehl" w:hint="cs"/>
          <w:sz w:val="26"/>
          <w:szCs w:val="26"/>
          <w:rtl/>
        </w:rPr>
      </w:pPr>
      <w:bookmarkStart w:id="1" w:name="Seif1"/>
      <w:bookmarkEnd w:id="1"/>
      <w:r>
        <w:rPr>
          <w:rFonts w:cs="Miriam"/>
          <w:lang w:val="he-IL"/>
        </w:rPr>
        <w:pict w14:anchorId="36ABF628">
          <v:rect id="_x0000_s1026" style="position:absolute;left:0;text-align:left;margin-left:468pt;margin-top:8.05pt;width:70.55pt;height:12pt;z-index:251635712" filled="f" stroked="f" strokecolor="lime" strokeweight=".25pt">
            <v:textbox style="mso-next-textbox:#_x0000_s1026" inset="1mm,0,1mm,0">
              <w:txbxContent>
                <w:p w14:paraId="4E6A62AA" w14:textId="77777777" w:rsidR="003446B5" w:rsidRDefault="003446B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DA5E53">
        <w:rPr>
          <w:rStyle w:val="default"/>
          <w:rFonts w:cs="FrankRuehl"/>
          <w:rtl/>
        </w:rPr>
        <w:t>.</w:t>
      </w:r>
      <w:r w:rsidRPr="00DA5E53">
        <w:rPr>
          <w:rStyle w:val="default"/>
          <w:rFonts w:cs="FrankRuehl"/>
          <w:rtl/>
        </w:rPr>
        <w:tab/>
      </w:r>
      <w:r w:rsidRPr="00DA5E53">
        <w:rPr>
          <w:rStyle w:val="default"/>
          <w:rFonts w:cs="FrankRuehl" w:hint="cs"/>
          <w:rtl/>
        </w:rPr>
        <w:t xml:space="preserve">בתקנות אלה </w:t>
      </w:r>
      <w:r w:rsidRPr="00DA5E53">
        <w:rPr>
          <w:rStyle w:val="default"/>
          <w:rFonts w:cs="FrankRuehl"/>
          <w:rtl/>
        </w:rPr>
        <w:t>–</w:t>
      </w:r>
    </w:p>
    <w:p w14:paraId="10DD5B74" w14:textId="77777777" w:rsidR="007E6376" w:rsidRPr="00DA5E53" w:rsidRDefault="007E6376" w:rsidP="006A6253">
      <w:pPr>
        <w:pStyle w:val="P00"/>
        <w:spacing w:before="72"/>
        <w:ind w:left="0" w:right="1134"/>
        <w:rPr>
          <w:rStyle w:val="default"/>
          <w:rFonts w:cs="FrankRuehl" w:hint="cs"/>
          <w:rtl/>
        </w:rPr>
      </w:pPr>
      <w:r w:rsidRPr="00DA5E53">
        <w:rPr>
          <w:rStyle w:val="default"/>
          <w:rFonts w:cs="FrankRuehl" w:hint="cs"/>
          <w:rtl/>
        </w:rPr>
        <w:tab/>
        <w:t>"</w:t>
      </w:r>
      <w:r w:rsidR="006A6253" w:rsidRPr="00DA5E53">
        <w:rPr>
          <w:rStyle w:val="default"/>
          <w:rFonts w:cs="FrankRuehl" w:hint="cs"/>
          <w:rtl/>
        </w:rPr>
        <w:t xml:space="preserve">אמצעי חתימה", "חתימה אלקטרונית מאובטחת", "מסר אלקטרוני" </w:t>
      </w:r>
      <w:r w:rsidR="006A6253" w:rsidRPr="00DA5E53">
        <w:rPr>
          <w:rStyle w:val="default"/>
          <w:rFonts w:cs="FrankRuehl"/>
          <w:rtl/>
        </w:rPr>
        <w:t>–</w:t>
      </w:r>
      <w:r w:rsidR="006A6253" w:rsidRPr="00DA5E53">
        <w:rPr>
          <w:rStyle w:val="default"/>
          <w:rFonts w:cs="FrankRuehl" w:hint="cs"/>
          <w:rtl/>
        </w:rPr>
        <w:t xml:space="preserve"> כהגדרתם בחוק חתימה אלקטרונית, התשס"א-2001 (להלן </w:t>
      </w:r>
      <w:r w:rsidR="006A6253" w:rsidRPr="00DA5E53">
        <w:rPr>
          <w:rStyle w:val="default"/>
          <w:rFonts w:cs="FrankRuehl"/>
          <w:rtl/>
        </w:rPr>
        <w:t>–</w:t>
      </w:r>
      <w:r w:rsidR="006A6253" w:rsidRPr="00DA5E53">
        <w:rPr>
          <w:rStyle w:val="default"/>
          <w:rFonts w:cs="FrankRuehl" w:hint="cs"/>
          <w:rtl/>
        </w:rPr>
        <w:t xml:space="preserve"> חוק חתימה אלקטרונית)</w:t>
      </w:r>
      <w:r w:rsidRPr="00DA5E53">
        <w:rPr>
          <w:rStyle w:val="default"/>
          <w:rFonts w:cs="FrankRuehl" w:hint="cs"/>
          <w:rtl/>
        </w:rPr>
        <w:t>;</w:t>
      </w:r>
    </w:p>
    <w:p w14:paraId="170A266B"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"בית מרקחת" </w:t>
      </w:r>
      <w:r w:rsidRPr="00DA5E53">
        <w:rPr>
          <w:rStyle w:val="default"/>
          <w:rFonts w:cs="FrankRuehl"/>
          <w:rtl/>
        </w:rPr>
        <w:t>–</w:t>
      </w:r>
      <w:r w:rsidRPr="00DA5E53">
        <w:rPr>
          <w:rStyle w:val="default"/>
          <w:rFonts w:cs="FrankRuehl" w:hint="cs"/>
          <w:rtl/>
        </w:rPr>
        <w:t xml:space="preserve"> לרבות רשת בתי מרקחת;</w:t>
      </w:r>
    </w:p>
    <w:p w14:paraId="7B708FF7"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"מטופל" </w:t>
      </w:r>
      <w:r w:rsidRPr="00DA5E53">
        <w:rPr>
          <w:rStyle w:val="default"/>
          <w:rFonts w:cs="FrankRuehl"/>
          <w:rtl/>
        </w:rPr>
        <w:t>–</w:t>
      </w:r>
      <w:r w:rsidRPr="00DA5E53">
        <w:rPr>
          <w:rStyle w:val="default"/>
          <w:rFonts w:cs="FrankRuehl" w:hint="cs"/>
          <w:rtl/>
        </w:rPr>
        <w:t xml:space="preserve"> כהגדרתו בסעיף 2 לחוק זכויות החולה, התשנ"ו-1996 (להלן </w:t>
      </w:r>
      <w:r w:rsidRPr="00DA5E53">
        <w:rPr>
          <w:rStyle w:val="default"/>
          <w:rFonts w:cs="FrankRuehl"/>
          <w:rtl/>
        </w:rPr>
        <w:t>–</w:t>
      </w:r>
      <w:r w:rsidRPr="00DA5E53">
        <w:rPr>
          <w:rStyle w:val="default"/>
          <w:rFonts w:cs="FrankRuehl" w:hint="cs"/>
          <w:rtl/>
        </w:rPr>
        <w:t xml:space="preserve"> חוק זכויות החולה), וכל המבקש או המקבל מרשם רוקח;</w:t>
      </w:r>
    </w:p>
    <w:p w14:paraId="284FE04E" w14:textId="77777777" w:rsidR="007E6376" w:rsidRPr="00DA5E53" w:rsidRDefault="007E6376" w:rsidP="006A6253">
      <w:pPr>
        <w:pStyle w:val="P00"/>
        <w:spacing w:before="72"/>
        <w:ind w:left="0" w:right="1134"/>
        <w:rPr>
          <w:rStyle w:val="default"/>
          <w:rFonts w:cs="FrankRuehl" w:hint="cs"/>
          <w:rtl/>
        </w:rPr>
      </w:pPr>
      <w:r w:rsidRPr="00DA5E53">
        <w:rPr>
          <w:rStyle w:val="default"/>
          <w:rFonts w:cs="FrankRuehl" w:hint="cs"/>
          <w:rtl/>
        </w:rPr>
        <w:tab/>
        <w:t xml:space="preserve">"המנהל" </w:t>
      </w:r>
      <w:r w:rsidRPr="00DA5E53">
        <w:rPr>
          <w:rStyle w:val="default"/>
          <w:rFonts w:cs="FrankRuehl"/>
          <w:rtl/>
        </w:rPr>
        <w:t>–</w:t>
      </w:r>
      <w:r w:rsidRPr="00DA5E53">
        <w:rPr>
          <w:rStyle w:val="default"/>
          <w:rFonts w:cs="FrankRuehl" w:hint="cs"/>
          <w:rtl/>
        </w:rPr>
        <w:t xml:space="preserve"> המנהל הכללי של משרד הבריאות או </w:t>
      </w:r>
      <w:r w:rsidR="006A6253" w:rsidRPr="00DA5E53">
        <w:rPr>
          <w:rStyle w:val="default"/>
          <w:rFonts w:cs="FrankRuehl" w:hint="cs"/>
          <w:rtl/>
        </w:rPr>
        <w:t xml:space="preserve">מי שהוא הסמיך לכך </w:t>
      </w:r>
      <w:r w:rsidRPr="00DA5E53">
        <w:rPr>
          <w:rStyle w:val="default"/>
          <w:rFonts w:cs="FrankRuehl" w:hint="cs"/>
          <w:rtl/>
        </w:rPr>
        <w:t>לענ</w:t>
      </w:r>
      <w:r w:rsidR="006A6253" w:rsidRPr="00DA5E53">
        <w:rPr>
          <w:rStyle w:val="default"/>
          <w:rFonts w:cs="FrankRuehl" w:hint="cs"/>
          <w:rtl/>
        </w:rPr>
        <w:t>י</w:t>
      </w:r>
      <w:r w:rsidRPr="00DA5E53">
        <w:rPr>
          <w:rStyle w:val="default"/>
          <w:rFonts w:cs="FrankRuehl" w:hint="cs"/>
          <w:rtl/>
        </w:rPr>
        <w:t>ין תקנות אלה, כולן או מקצתן;</w:t>
      </w:r>
    </w:p>
    <w:p w14:paraId="1B5CE7A1"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"המערכת" </w:t>
      </w:r>
      <w:r w:rsidRPr="00DA5E53">
        <w:rPr>
          <w:rStyle w:val="default"/>
          <w:rFonts w:cs="FrankRuehl"/>
          <w:rtl/>
        </w:rPr>
        <w:t>–</w:t>
      </w:r>
      <w:r w:rsidRPr="00DA5E53">
        <w:rPr>
          <w:rStyle w:val="default"/>
          <w:rFonts w:cs="FrankRuehl" w:hint="cs"/>
          <w:rtl/>
        </w:rPr>
        <w:t xml:space="preserve"> מערכת מחשב המשמשת לעיון ברשומה רפואית של מטופל ולביצוע רישום בה ותיעוד מרשמים, לצורך ביצוע תקנות אלה;</w:t>
      </w:r>
    </w:p>
    <w:p w14:paraId="562ED66A"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"מוסד רפואי" </w:t>
      </w:r>
      <w:r w:rsidRPr="00DA5E53">
        <w:rPr>
          <w:rStyle w:val="default"/>
          <w:rFonts w:cs="FrankRuehl"/>
          <w:rtl/>
        </w:rPr>
        <w:t>–</w:t>
      </w:r>
      <w:r w:rsidRPr="00DA5E53">
        <w:rPr>
          <w:rStyle w:val="default"/>
          <w:rFonts w:cs="FrankRuehl" w:hint="cs"/>
          <w:rtl/>
        </w:rPr>
        <w:t xml:space="preserve"> כהגדרתו בסעיף 24 לפקודת בריאות העם, 1940 (להלן </w:t>
      </w:r>
      <w:r w:rsidRPr="00DA5E53">
        <w:rPr>
          <w:rStyle w:val="default"/>
          <w:rFonts w:cs="FrankRuehl"/>
          <w:rtl/>
        </w:rPr>
        <w:t>–</w:t>
      </w:r>
      <w:r w:rsidRPr="00DA5E53">
        <w:rPr>
          <w:rStyle w:val="default"/>
          <w:rFonts w:cs="FrankRuehl" w:hint="cs"/>
          <w:rtl/>
        </w:rPr>
        <w:t xml:space="preserve"> פקודת בריאות העם), לרבות רופא הנותן שירות רפואי שלא במסגרת הסדר עם קופת חולים או מוסד רפואי;</w:t>
      </w:r>
    </w:p>
    <w:p w14:paraId="5DE492EC"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"מוסד רפואי בעל מידע בהיקף נרחב" </w:t>
      </w:r>
      <w:r w:rsidRPr="00DA5E53">
        <w:rPr>
          <w:rStyle w:val="default"/>
          <w:rFonts w:cs="FrankRuehl"/>
          <w:rtl/>
        </w:rPr>
        <w:t>–</w:t>
      </w:r>
      <w:r w:rsidRPr="00DA5E53">
        <w:rPr>
          <w:rStyle w:val="default"/>
          <w:rFonts w:cs="FrankRuehl" w:hint="cs"/>
          <w:rtl/>
        </w:rPr>
        <w:t xml:space="preserve"> מוסד רפואי המנגיש מידע רפואי המנוי בתקנה 5(א) לגבי למעלה מ-1,000 מטופלים;</w:t>
      </w:r>
    </w:p>
    <w:p w14:paraId="24E54F96" w14:textId="77777777" w:rsidR="007E6376" w:rsidRDefault="00DA5E53" w:rsidP="00DA5E53">
      <w:pPr>
        <w:pStyle w:val="P00"/>
        <w:spacing w:before="72"/>
        <w:ind w:left="0" w:right="1134"/>
        <w:rPr>
          <w:rStyle w:val="default"/>
          <w:rFonts w:cs="FrankRuehl" w:hint="cs"/>
          <w:rtl/>
        </w:rPr>
      </w:pPr>
      <w:r>
        <w:rPr>
          <w:rFonts w:cs="FrankRuehl" w:hint="cs"/>
          <w:sz w:val="26"/>
          <w:rtl/>
          <w:lang w:eastAsia="en-US"/>
        </w:rPr>
        <w:pict w14:anchorId="7E0F261B">
          <v:shapetype id="_x0000_t202" coordsize="21600,21600" o:spt="202" path="m,l,21600r21600,l21600,xe">
            <v:stroke joinstyle="miter"/>
            <v:path gradientshapeok="t" o:connecttype="rect"/>
          </v:shapetype>
          <v:shape id="_x0000_s1232" type="#_x0000_t202" style="position:absolute;left:0;text-align:left;margin-left:470.35pt;margin-top:7.1pt;width:1in;height:9pt;z-index:251665408" filled="f" stroked="f">
            <v:textbox inset="1mm,0,1mm,0">
              <w:txbxContent>
                <w:p w14:paraId="00DFD01A" w14:textId="77777777" w:rsidR="003446B5" w:rsidRDefault="003446B5" w:rsidP="00DA5E53">
                  <w:pPr>
                    <w:spacing w:line="160" w:lineRule="exact"/>
                    <w:rPr>
                      <w:rFonts w:cs="Miriam" w:hint="cs"/>
                      <w:noProof/>
                      <w:sz w:val="18"/>
                      <w:szCs w:val="18"/>
                      <w:rtl/>
                    </w:rPr>
                  </w:pPr>
                  <w:r>
                    <w:rPr>
                      <w:rFonts w:cs="Miriam" w:hint="cs"/>
                      <w:sz w:val="18"/>
                      <w:szCs w:val="18"/>
                      <w:rtl/>
                    </w:rPr>
                    <w:t>תק' תשע"ו-2016</w:t>
                  </w:r>
                </w:p>
              </w:txbxContent>
            </v:textbox>
            <w10:anchorlock/>
          </v:shape>
        </w:pict>
      </w:r>
      <w:r w:rsidR="007E6376" w:rsidRPr="00DA5E53">
        <w:rPr>
          <w:rStyle w:val="default"/>
          <w:rFonts w:cs="FrankRuehl" w:hint="cs"/>
          <w:rtl/>
        </w:rPr>
        <w:tab/>
        <w:t>"</w:t>
      </w:r>
      <w:r w:rsidR="006A6253" w:rsidRPr="00DA5E53">
        <w:rPr>
          <w:rStyle w:val="default"/>
          <w:rFonts w:cs="FrankRuehl" w:hint="cs"/>
          <w:rtl/>
        </w:rPr>
        <w:t xml:space="preserve">מרשם לטיפול המשכי" </w:t>
      </w:r>
      <w:r w:rsidR="006A6253" w:rsidRPr="00DA5E53">
        <w:rPr>
          <w:rStyle w:val="default"/>
          <w:rFonts w:cs="FrankRuehl"/>
          <w:rtl/>
        </w:rPr>
        <w:t>–</w:t>
      </w:r>
      <w:r w:rsidR="006A6253" w:rsidRPr="00DA5E53">
        <w:rPr>
          <w:rStyle w:val="default"/>
          <w:rFonts w:cs="FrankRuehl" w:hint="cs"/>
          <w:rtl/>
        </w:rPr>
        <w:t xml:space="preserve"> מרשם </w:t>
      </w:r>
      <w:r>
        <w:rPr>
          <w:rStyle w:val="default"/>
          <w:rFonts w:cs="FrankRuehl" w:hint="cs"/>
          <w:rtl/>
        </w:rPr>
        <w:t>שרוקח רשאי לתת לפי תקנה 2</w:t>
      </w:r>
      <w:r w:rsidR="007E6376" w:rsidRPr="00DA5E53">
        <w:rPr>
          <w:rStyle w:val="default"/>
          <w:rFonts w:cs="FrankRuehl" w:hint="cs"/>
          <w:rtl/>
        </w:rPr>
        <w:t>;</w:t>
      </w:r>
    </w:p>
    <w:p w14:paraId="0C2AFDE5" w14:textId="77777777" w:rsidR="00DA5E53" w:rsidRPr="00C52EC9" w:rsidRDefault="00DA5E53" w:rsidP="00DA5E53">
      <w:pPr>
        <w:pStyle w:val="P00"/>
        <w:spacing w:before="0"/>
        <w:ind w:left="0" w:right="1134"/>
        <w:rPr>
          <w:rStyle w:val="default"/>
          <w:rFonts w:cs="FrankRuehl" w:hint="cs"/>
          <w:vanish/>
          <w:color w:val="FF0000"/>
          <w:sz w:val="20"/>
          <w:szCs w:val="20"/>
          <w:shd w:val="clear" w:color="auto" w:fill="FFFF99"/>
          <w:rtl/>
        </w:rPr>
      </w:pPr>
      <w:bookmarkStart w:id="2" w:name="Rov36"/>
      <w:r w:rsidRPr="00C52EC9">
        <w:rPr>
          <w:rStyle w:val="default"/>
          <w:rFonts w:cs="FrankRuehl" w:hint="cs"/>
          <w:vanish/>
          <w:color w:val="FF0000"/>
          <w:sz w:val="20"/>
          <w:szCs w:val="20"/>
          <w:shd w:val="clear" w:color="auto" w:fill="FFFF99"/>
          <w:rtl/>
        </w:rPr>
        <w:t>מיום 25.9.2016</w:t>
      </w:r>
    </w:p>
    <w:p w14:paraId="685AE9D8"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02C9F165"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hyperlink r:id="rId7"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1827</w:t>
      </w:r>
    </w:p>
    <w:p w14:paraId="183E4EB7"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החלפת הגדרת ""מרשם לטיפול המשכי", "מרשם רוקח"" בהגדרת "מרשם לטיפול המשכי"</w:t>
      </w:r>
    </w:p>
    <w:p w14:paraId="295E7D9A" w14:textId="77777777" w:rsidR="00DA5E53" w:rsidRPr="00C52EC9" w:rsidRDefault="00DA5E53" w:rsidP="00DA5E53">
      <w:pPr>
        <w:pStyle w:val="P00"/>
        <w:ind w:left="0" w:right="1134"/>
        <w:rPr>
          <w:rStyle w:val="default"/>
          <w:rFonts w:cs="FrankRuehl" w:hint="cs"/>
          <w:vanish/>
          <w:sz w:val="20"/>
          <w:szCs w:val="20"/>
          <w:shd w:val="clear" w:color="auto" w:fill="FFFF99"/>
          <w:rtl/>
        </w:rPr>
      </w:pPr>
      <w:r w:rsidRPr="00C52EC9">
        <w:rPr>
          <w:rStyle w:val="default"/>
          <w:rFonts w:cs="FrankRuehl" w:hint="cs"/>
          <w:vanish/>
          <w:sz w:val="20"/>
          <w:szCs w:val="20"/>
          <w:shd w:val="clear" w:color="auto" w:fill="FFFF99"/>
          <w:rtl/>
        </w:rPr>
        <w:t>הנוסח הקודם:</w:t>
      </w:r>
    </w:p>
    <w:p w14:paraId="2905537D" w14:textId="77777777" w:rsidR="00DA5E53" w:rsidRPr="00DA5E53" w:rsidRDefault="00DA5E53" w:rsidP="00DA5E53">
      <w:pPr>
        <w:pStyle w:val="P00"/>
        <w:spacing w:before="0"/>
        <w:ind w:left="0" w:right="1134"/>
        <w:rPr>
          <w:rStyle w:val="default"/>
          <w:rFonts w:cs="FrankRuehl" w:hint="cs"/>
          <w:strike/>
          <w:sz w:val="2"/>
          <w:szCs w:val="2"/>
          <w:rtl/>
        </w:rPr>
      </w:pPr>
      <w:r w:rsidRPr="00C52EC9">
        <w:rPr>
          <w:rStyle w:val="default"/>
          <w:rFonts w:cs="FrankRuehl" w:hint="cs"/>
          <w:vanish/>
          <w:sz w:val="22"/>
          <w:szCs w:val="22"/>
          <w:shd w:val="clear" w:color="auto" w:fill="FFFF99"/>
          <w:rtl/>
        </w:rPr>
        <w:tab/>
      </w:r>
      <w:r w:rsidRPr="00C52EC9">
        <w:rPr>
          <w:rStyle w:val="default"/>
          <w:rFonts w:cs="FrankRuehl" w:hint="cs"/>
          <w:strike/>
          <w:vanish/>
          <w:sz w:val="22"/>
          <w:szCs w:val="22"/>
          <w:shd w:val="clear" w:color="auto" w:fill="FFFF99"/>
          <w:rtl/>
        </w:rPr>
        <w:t xml:space="preserve">"מרשם לטיפול המשכי", "מרשם רוקח" </w:t>
      </w:r>
      <w:r w:rsidRPr="00C52EC9">
        <w:rPr>
          <w:rStyle w:val="default"/>
          <w:rFonts w:cs="FrankRuehl"/>
          <w:strike/>
          <w:vanish/>
          <w:sz w:val="22"/>
          <w:szCs w:val="22"/>
          <w:shd w:val="clear" w:color="auto" w:fill="FFFF99"/>
          <w:rtl/>
        </w:rPr>
        <w:t>–</w:t>
      </w:r>
      <w:r w:rsidRPr="00C52EC9">
        <w:rPr>
          <w:rStyle w:val="default"/>
          <w:rFonts w:cs="FrankRuehl" w:hint="cs"/>
          <w:strike/>
          <w:vanish/>
          <w:sz w:val="22"/>
          <w:szCs w:val="22"/>
          <w:shd w:val="clear" w:color="auto" w:fill="FFFF99"/>
          <w:rtl/>
        </w:rPr>
        <w:t xml:space="preserve"> מרשם הניתן בידי רוקח למטופל הנזקק לטיפול המשכי, כמשמעותו בסעיף 26(א1) לפקודה;</w:t>
      </w:r>
      <w:bookmarkEnd w:id="2"/>
    </w:p>
    <w:p w14:paraId="4C60B462" w14:textId="77777777" w:rsidR="00DA5E53" w:rsidRDefault="00DA5E53" w:rsidP="00DA5E53">
      <w:pPr>
        <w:pStyle w:val="P00"/>
        <w:spacing w:before="72"/>
        <w:ind w:left="0" w:right="1134"/>
        <w:rPr>
          <w:rStyle w:val="default"/>
          <w:rFonts w:cs="FrankRuehl" w:hint="cs"/>
          <w:rtl/>
        </w:rPr>
      </w:pPr>
      <w:r>
        <w:rPr>
          <w:rFonts w:cs="FrankRuehl" w:hint="cs"/>
          <w:sz w:val="26"/>
          <w:rtl/>
          <w:lang w:eastAsia="en-US"/>
        </w:rPr>
        <w:pict w14:anchorId="2635E840">
          <v:shape id="_x0000_s1233" type="#_x0000_t202" style="position:absolute;left:0;text-align:left;margin-left:470.35pt;margin-top:7.1pt;width:1in;height:9pt;z-index:251666432" filled="f" stroked="f">
            <v:textbox inset="1mm,0,1mm,0">
              <w:txbxContent>
                <w:p w14:paraId="7394FE81" w14:textId="77777777" w:rsidR="003446B5" w:rsidRDefault="003446B5" w:rsidP="00DA5E53">
                  <w:pPr>
                    <w:spacing w:line="160" w:lineRule="exact"/>
                    <w:rPr>
                      <w:rFonts w:cs="Miriam" w:hint="cs"/>
                      <w:noProof/>
                      <w:sz w:val="18"/>
                      <w:szCs w:val="18"/>
                      <w:rtl/>
                    </w:rPr>
                  </w:pPr>
                  <w:r>
                    <w:rPr>
                      <w:rFonts w:cs="Miriam" w:hint="cs"/>
                      <w:sz w:val="18"/>
                      <w:szCs w:val="18"/>
                      <w:rtl/>
                    </w:rPr>
                    <w:t>תק' תשע"ו-2016</w:t>
                  </w:r>
                </w:p>
              </w:txbxContent>
            </v:textbox>
            <w10:anchorlock/>
          </v:shape>
        </w:pict>
      </w:r>
      <w:r w:rsidRPr="00DA5E53">
        <w:rPr>
          <w:rStyle w:val="default"/>
          <w:rFonts w:cs="FrankRuehl" w:hint="cs"/>
          <w:rtl/>
        </w:rPr>
        <w:tab/>
        <w:t xml:space="preserve">"מרשם </w:t>
      </w:r>
      <w:r>
        <w:rPr>
          <w:rStyle w:val="default"/>
          <w:rFonts w:cs="FrankRuehl" w:hint="cs"/>
          <w:rtl/>
        </w:rPr>
        <w:t xml:space="preserve">לתרופת רוקח" </w:t>
      </w:r>
      <w:r>
        <w:rPr>
          <w:rStyle w:val="default"/>
          <w:rFonts w:cs="FrankRuehl"/>
          <w:rtl/>
        </w:rPr>
        <w:t>–</w:t>
      </w:r>
      <w:r>
        <w:rPr>
          <w:rStyle w:val="default"/>
          <w:rFonts w:cs="FrankRuehl" w:hint="cs"/>
          <w:rtl/>
        </w:rPr>
        <w:t xml:space="preserve"> מרשם שרוקח רשאי לתת לפי תקנה 2א</w:t>
      </w:r>
      <w:r w:rsidRPr="00DA5E53">
        <w:rPr>
          <w:rStyle w:val="default"/>
          <w:rFonts w:cs="FrankRuehl" w:hint="cs"/>
          <w:rtl/>
        </w:rPr>
        <w:t>;</w:t>
      </w:r>
    </w:p>
    <w:p w14:paraId="34F4E281" w14:textId="77777777" w:rsidR="00DA5E53" w:rsidRPr="00C52EC9" w:rsidRDefault="00DA5E53" w:rsidP="00DA5E53">
      <w:pPr>
        <w:pStyle w:val="P00"/>
        <w:spacing w:before="0"/>
        <w:ind w:left="0" w:right="1134"/>
        <w:rPr>
          <w:rStyle w:val="default"/>
          <w:rFonts w:cs="FrankRuehl" w:hint="cs"/>
          <w:vanish/>
          <w:color w:val="FF0000"/>
          <w:sz w:val="20"/>
          <w:szCs w:val="20"/>
          <w:shd w:val="clear" w:color="auto" w:fill="FFFF99"/>
          <w:rtl/>
        </w:rPr>
      </w:pPr>
      <w:bookmarkStart w:id="3" w:name="Rov37"/>
      <w:r w:rsidRPr="00C52EC9">
        <w:rPr>
          <w:rStyle w:val="default"/>
          <w:rFonts w:cs="FrankRuehl" w:hint="cs"/>
          <w:vanish/>
          <w:color w:val="FF0000"/>
          <w:sz w:val="20"/>
          <w:szCs w:val="20"/>
          <w:shd w:val="clear" w:color="auto" w:fill="FFFF99"/>
          <w:rtl/>
        </w:rPr>
        <w:t>מיום 25.9.2016</w:t>
      </w:r>
    </w:p>
    <w:p w14:paraId="31A22C9B"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35960390"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hyperlink r:id="rId8"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1827</w:t>
      </w:r>
    </w:p>
    <w:p w14:paraId="57136934" w14:textId="77777777" w:rsidR="00DA5E53" w:rsidRPr="00DA5E53" w:rsidRDefault="00DA5E53" w:rsidP="00DA5E53">
      <w:pPr>
        <w:pStyle w:val="P00"/>
        <w:spacing w:before="0"/>
        <w:ind w:left="0" w:right="1134"/>
        <w:rPr>
          <w:rStyle w:val="default"/>
          <w:rFonts w:cs="FrankRuehl" w:hint="cs"/>
          <w:sz w:val="2"/>
          <w:szCs w:val="2"/>
          <w:rtl/>
        </w:rPr>
      </w:pPr>
      <w:r w:rsidRPr="00C52EC9">
        <w:rPr>
          <w:rStyle w:val="default"/>
          <w:rFonts w:cs="FrankRuehl" w:hint="cs"/>
          <w:b/>
          <w:bCs/>
          <w:vanish/>
          <w:sz w:val="20"/>
          <w:szCs w:val="20"/>
          <w:shd w:val="clear" w:color="auto" w:fill="FFFF99"/>
          <w:rtl/>
        </w:rPr>
        <w:t>הוספת הגדרת "מרשם לתרופת רוקח"</w:t>
      </w:r>
      <w:bookmarkEnd w:id="3"/>
    </w:p>
    <w:p w14:paraId="1EB7CB15" w14:textId="77777777" w:rsidR="00DA5E53" w:rsidRDefault="00DA5E53" w:rsidP="00DA5E53">
      <w:pPr>
        <w:pStyle w:val="P00"/>
        <w:spacing w:before="72"/>
        <w:ind w:left="0" w:right="1134"/>
        <w:rPr>
          <w:rStyle w:val="default"/>
          <w:rFonts w:cs="FrankRuehl" w:hint="cs"/>
          <w:rtl/>
        </w:rPr>
      </w:pPr>
      <w:r>
        <w:rPr>
          <w:rFonts w:cs="FrankRuehl" w:hint="cs"/>
          <w:sz w:val="26"/>
          <w:rtl/>
          <w:lang w:eastAsia="en-US"/>
        </w:rPr>
        <w:pict w14:anchorId="7D1B9E43">
          <v:shape id="_x0000_s1234" type="#_x0000_t202" style="position:absolute;left:0;text-align:left;margin-left:470.35pt;margin-top:7.1pt;width:1in;height:9pt;z-index:251667456" filled="f" stroked="f">
            <v:textbox inset="1mm,0,1mm,0">
              <w:txbxContent>
                <w:p w14:paraId="4BAB6688" w14:textId="77777777" w:rsidR="003446B5" w:rsidRDefault="003446B5" w:rsidP="00DA5E53">
                  <w:pPr>
                    <w:spacing w:line="160" w:lineRule="exact"/>
                    <w:rPr>
                      <w:rFonts w:cs="Miriam" w:hint="cs"/>
                      <w:noProof/>
                      <w:sz w:val="18"/>
                      <w:szCs w:val="18"/>
                      <w:rtl/>
                    </w:rPr>
                  </w:pPr>
                  <w:r>
                    <w:rPr>
                      <w:rFonts w:cs="Miriam" w:hint="cs"/>
                      <w:sz w:val="18"/>
                      <w:szCs w:val="18"/>
                      <w:rtl/>
                    </w:rPr>
                    <w:t>תק' תשע"ו-2016</w:t>
                  </w:r>
                </w:p>
              </w:txbxContent>
            </v:textbox>
            <w10:anchorlock/>
          </v:shape>
        </w:pict>
      </w:r>
      <w:r w:rsidRPr="00DA5E53">
        <w:rPr>
          <w:rStyle w:val="default"/>
          <w:rFonts w:cs="FrankRuehl" w:hint="cs"/>
          <w:rtl/>
        </w:rPr>
        <w:tab/>
        <w:t xml:space="preserve">"מרשם </w:t>
      </w:r>
      <w:r>
        <w:rPr>
          <w:rStyle w:val="default"/>
          <w:rFonts w:cs="FrankRuehl" w:hint="cs"/>
          <w:rtl/>
        </w:rPr>
        <w:t xml:space="preserve">רוקח" </w:t>
      </w:r>
      <w:r>
        <w:rPr>
          <w:rStyle w:val="default"/>
          <w:rFonts w:cs="FrankRuehl"/>
          <w:rtl/>
        </w:rPr>
        <w:t>–</w:t>
      </w:r>
      <w:r>
        <w:rPr>
          <w:rStyle w:val="default"/>
          <w:rFonts w:cs="FrankRuehl" w:hint="cs"/>
          <w:rtl/>
        </w:rPr>
        <w:t xml:space="preserve"> מרשם לטיפול המשכי או מרשם לתרופת רוקח</w:t>
      </w:r>
      <w:r w:rsidRPr="00DA5E53">
        <w:rPr>
          <w:rStyle w:val="default"/>
          <w:rFonts w:cs="FrankRuehl" w:hint="cs"/>
          <w:rtl/>
        </w:rPr>
        <w:t>;</w:t>
      </w:r>
    </w:p>
    <w:p w14:paraId="0BF69A48" w14:textId="77777777" w:rsidR="00DA5E53" w:rsidRPr="00C52EC9" w:rsidRDefault="00DA5E53" w:rsidP="00DA5E53">
      <w:pPr>
        <w:pStyle w:val="P00"/>
        <w:spacing w:before="0"/>
        <w:ind w:left="0" w:right="1134"/>
        <w:rPr>
          <w:rStyle w:val="default"/>
          <w:rFonts w:cs="FrankRuehl" w:hint="cs"/>
          <w:vanish/>
          <w:color w:val="FF0000"/>
          <w:sz w:val="20"/>
          <w:szCs w:val="20"/>
          <w:shd w:val="clear" w:color="auto" w:fill="FFFF99"/>
          <w:rtl/>
        </w:rPr>
      </w:pPr>
      <w:bookmarkStart w:id="4" w:name="Rov38"/>
      <w:r w:rsidRPr="00C52EC9">
        <w:rPr>
          <w:rStyle w:val="default"/>
          <w:rFonts w:cs="FrankRuehl" w:hint="cs"/>
          <w:vanish/>
          <w:color w:val="FF0000"/>
          <w:sz w:val="20"/>
          <w:szCs w:val="20"/>
          <w:shd w:val="clear" w:color="auto" w:fill="FFFF99"/>
          <w:rtl/>
        </w:rPr>
        <w:t>מיום 25.9.2016</w:t>
      </w:r>
    </w:p>
    <w:p w14:paraId="0E8971BC"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49DCE7E7"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hyperlink r:id="rId9"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1827</w:t>
      </w:r>
    </w:p>
    <w:p w14:paraId="3AB96202" w14:textId="77777777" w:rsidR="00DA5E53" w:rsidRPr="00DA5E53" w:rsidRDefault="00DA5E53" w:rsidP="00DA5E53">
      <w:pPr>
        <w:pStyle w:val="P00"/>
        <w:spacing w:before="0"/>
        <w:ind w:left="0" w:right="1134"/>
        <w:rPr>
          <w:rStyle w:val="default"/>
          <w:rFonts w:cs="FrankRuehl" w:hint="cs"/>
          <w:sz w:val="2"/>
          <w:szCs w:val="2"/>
          <w:rtl/>
        </w:rPr>
      </w:pPr>
      <w:r w:rsidRPr="00C52EC9">
        <w:rPr>
          <w:rStyle w:val="default"/>
          <w:rFonts w:cs="FrankRuehl" w:hint="cs"/>
          <w:b/>
          <w:bCs/>
          <w:vanish/>
          <w:sz w:val="20"/>
          <w:szCs w:val="20"/>
          <w:shd w:val="clear" w:color="auto" w:fill="FFFF99"/>
          <w:rtl/>
        </w:rPr>
        <w:t>הוספת הגדרת "מרשם רוקח"</w:t>
      </w:r>
      <w:bookmarkEnd w:id="4"/>
    </w:p>
    <w:p w14:paraId="74F1BF70"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"רוקח אחראי" </w:t>
      </w:r>
      <w:r w:rsidRPr="00DA5E53">
        <w:rPr>
          <w:rStyle w:val="default"/>
          <w:rFonts w:cs="FrankRuehl"/>
          <w:rtl/>
        </w:rPr>
        <w:t>–</w:t>
      </w:r>
      <w:r w:rsidRPr="00DA5E53">
        <w:rPr>
          <w:rStyle w:val="default"/>
          <w:rFonts w:cs="FrankRuehl" w:hint="cs"/>
          <w:rtl/>
        </w:rPr>
        <w:t xml:space="preserve"> כמשמעותו בסעיף 10(א) לפקודה;</w:t>
      </w:r>
    </w:p>
    <w:p w14:paraId="794A2E49"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"רוקח בעל הרשאה אישית" </w:t>
      </w:r>
      <w:r w:rsidRPr="00DA5E53">
        <w:rPr>
          <w:rStyle w:val="default"/>
          <w:rFonts w:cs="FrankRuehl"/>
          <w:rtl/>
        </w:rPr>
        <w:t>–</w:t>
      </w:r>
      <w:r w:rsidRPr="00DA5E53">
        <w:rPr>
          <w:rStyle w:val="default"/>
          <w:rFonts w:cs="FrankRuehl" w:hint="cs"/>
          <w:rtl/>
        </w:rPr>
        <w:t xml:space="preserve"> רוקח מורשה שקיבל הרשאה אישית למתן מרשם לפי סעיף 26(א1)(1) לפקודה;</w:t>
      </w:r>
    </w:p>
    <w:p w14:paraId="2DDE9770" w14:textId="77777777" w:rsidR="006A6253" w:rsidRPr="00DA5E53" w:rsidRDefault="006A6253" w:rsidP="006A6253">
      <w:pPr>
        <w:pStyle w:val="P00"/>
        <w:spacing w:before="72"/>
        <w:ind w:left="0" w:right="1134"/>
        <w:rPr>
          <w:rStyle w:val="default"/>
          <w:rFonts w:cs="FrankRuehl" w:hint="cs"/>
          <w:rtl/>
        </w:rPr>
      </w:pPr>
      <w:r w:rsidRPr="00DA5E53">
        <w:rPr>
          <w:rStyle w:val="default"/>
          <w:rFonts w:cs="FrankRuehl" w:hint="cs"/>
          <w:rtl/>
        </w:rPr>
        <w:tab/>
        <w:t xml:space="preserve">"רוקח בעל הרשאת שימוש" </w:t>
      </w:r>
      <w:r w:rsidRPr="00DA5E53">
        <w:rPr>
          <w:rStyle w:val="default"/>
          <w:rFonts w:cs="FrankRuehl"/>
          <w:rtl/>
        </w:rPr>
        <w:t>–</w:t>
      </w:r>
      <w:r w:rsidRPr="00DA5E53">
        <w:rPr>
          <w:rStyle w:val="default"/>
          <w:rFonts w:cs="FrankRuehl" w:hint="cs"/>
          <w:rtl/>
        </w:rPr>
        <w:t xml:space="preserve"> רוקח בעל הרשאה אישית שקופת חולים נתנה לו הרשאת שימוש או צפייה במידע שבמערכת כמשמעותה בתקנה 16;</w:t>
      </w:r>
    </w:p>
    <w:p w14:paraId="4F647356" w14:textId="77777777" w:rsidR="007E6376" w:rsidRPr="00DA5E53" w:rsidRDefault="007E6376" w:rsidP="006A6253">
      <w:pPr>
        <w:pStyle w:val="P00"/>
        <w:spacing w:before="72"/>
        <w:ind w:left="0" w:right="1134"/>
        <w:rPr>
          <w:rStyle w:val="default"/>
          <w:rFonts w:cs="FrankRuehl" w:hint="cs"/>
          <w:rtl/>
        </w:rPr>
      </w:pPr>
      <w:r w:rsidRPr="00DA5E53">
        <w:rPr>
          <w:rStyle w:val="default"/>
          <w:rFonts w:cs="FrankRuehl" w:hint="cs"/>
          <w:rtl/>
        </w:rPr>
        <w:tab/>
        <w:t>"</w:t>
      </w:r>
      <w:r w:rsidR="006A6253" w:rsidRPr="00DA5E53">
        <w:rPr>
          <w:rStyle w:val="default"/>
          <w:rFonts w:cs="FrankRuehl" w:hint="cs"/>
          <w:rtl/>
        </w:rPr>
        <w:t xml:space="preserve">פנקס התכשירים" </w:t>
      </w:r>
      <w:r w:rsidR="006A6253" w:rsidRPr="00DA5E53">
        <w:rPr>
          <w:rStyle w:val="default"/>
          <w:rFonts w:cs="FrankRuehl"/>
          <w:rtl/>
        </w:rPr>
        <w:t>–</w:t>
      </w:r>
      <w:r w:rsidR="006A6253" w:rsidRPr="00DA5E53">
        <w:rPr>
          <w:rStyle w:val="default"/>
          <w:rFonts w:cs="FrankRuehl" w:hint="cs"/>
          <w:rtl/>
        </w:rPr>
        <w:t xml:space="preserve"> פנקס התכשירים הרפואיים המתנהל לפי סעיף 47א(א)(1) לפקודה</w:t>
      </w:r>
      <w:r w:rsidRPr="00DA5E53">
        <w:rPr>
          <w:rStyle w:val="default"/>
          <w:rFonts w:cs="FrankRuehl" w:hint="cs"/>
          <w:rtl/>
        </w:rPr>
        <w:t>;</w:t>
      </w:r>
    </w:p>
    <w:p w14:paraId="5BA9874D" w14:textId="77777777" w:rsidR="007E6376" w:rsidRPr="00DA5E53" w:rsidRDefault="007E6376">
      <w:pPr>
        <w:pStyle w:val="P00"/>
        <w:spacing w:before="72"/>
        <w:ind w:left="0" w:right="1134"/>
        <w:rPr>
          <w:rStyle w:val="default"/>
          <w:rFonts w:cs="FrankRuehl" w:hint="cs"/>
          <w:rtl/>
        </w:rPr>
      </w:pPr>
      <w:r w:rsidRPr="00DA5E53">
        <w:rPr>
          <w:rStyle w:val="default"/>
          <w:rFonts w:cs="FrankRuehl" w:hint="cs"/>
          <w:rtl/>
        </w:rPr>
        <w:tab/>
        <w:t xml:space="preserve">"קופת חולים" </w:t>
      </w:r>
      <w:r w:rsidRPr="00DA5E53">
        <w:rPr>
          <w:rStyle w:val="default"/>
          <w:rFonts w:cs="FrankRuehl"/>
          <w:rtl/>
        </w:rPr>
        <w:t>–</w:t>
      </w:r>
      <w:r w:rsidRPr="00DA5E53">
        <w:rPr>
          <w:rStyle w:val="default"/>
          <w:rFonts w:cs="FrankRuehl" w:hint="cs"/>
          <w:rtl/>
        </w:rPr>
        <w:t xml:space="preserve"> כהגדרתה בחוק ביטוח בריאות ממלכתי, התשנ"ד-1994</w:t>
      </w:r>
      <w:r w:rsidR="006C6A1D" w:rsidRPr="00DA5E53">
        <w:rPr>
          <w:rStyle w:val="default"/>
          <w:rFonts w:cs="FrankRuehl" w:hint="cs"/>
          <w:rtl/>
        </w:rPr>
        <w:t>, לרבות בתי המרקחת שלה</w:t>
      </w:r>
      <w:r w:rsidRPr="00DA5E53">
        <w:rPr>
          <w:rStyle w:val="default"/>
          <w:rFonts w:cs="FrankRuehl" w:hint="cs"/>
          <w:rtl/>
        </w:rPr>
        <w:t>;</w:t>
      </w:r>
    </w:p>
    <w:p w14:paraId="11B885BE" w14:textId="77777777" w:rsidR="007E6376" w:rsidRPr="00DA5E53" w:rsidRDefault="007E6376" w:rsidP="006C6A1D">
      <w:pPr>
        <w:pStyle w:val="P00"/>
        <w:spacing w:before="72"/>
        <w:ind w:left="0" w:right="1134"/>
        <w:rPr>
          <w:rStyle w:val="default"/>
          <w:rFonts w:cs="FrankRuehl" w:hint="cs"/>
          <w:rtl/>
        </w:rPr>
      </w:pPr>
      <w:r w:rsidRPr="00DA5E53">
        <w:rPr>
          <w:rStyle w:val="default"/>
          <w:rFonts w:cs="FrankRuehl" w:hint="cs"/>
          <w:rtl/>
        </w:rPr>
        <w:tab/>
        <w:t>"</w:t>
      </w:r>
      <w:r w:rsidR="006C6A1D" w:rsidRPr="00DA5E53">
        <w:rPr>
          <w:rStyle w:val="default"/>
          <w:rFonts w:cs="FrankRuehl" w:hint="cs"/>
          <w:rtl/>
        </w:rPr>
        <w:t xml:space="preserve">רשומה רפואית" </w:t>
      </w:r>
      <w:r w:rsidR="006C6A1D" w:rsidRPr="00DA5E53">
        <w:rPr>
          <w:rStyle w:val="default"/>
          <w:rFonts w:cs="FrankRuehl"/>
          <w:rtl/>
        </w:rPr>
        <w:t>–</w:t>
      </w:r>
      <w:r w:rsidR="006C6A1D" w:rsidRPr="00DA5E53">
        <w:rPr>
          <w:rStyle w:val="default"/>
          <w:rFonts w:cs="FrankRuehl" w:hint="cs"/>
          <w:rtl/>
        </w:rPr>
        <w:t xml:space="preserve"> כהגדרתה בסעיף 2 לחוק זכויות החולה</w:t>
      </w:r>
      <w:r w:rsidRPr="00DA5E53">
        <w:rPr>
          <w:rStyle w:val="default"/>
          <w:rFonts w:cs="FrankRuehl" w:hint="cs"/>
          <w:rtl/>
        </w:rPr>
        <w:t>;</w:t>
      </w:r>
    </w:p>
    <w:p w14:paraId="6EEF8BA8" w14:textId="77777777" w:rsidR="007E6376" w:rsidRPr="00DA5E53" w:rsidRDefault="007E6376">
      <w:pPr>
        <w:pStyle w:val="P00"/>
        <w:spacing w:before="72"/>
        <w:ind w:left="0" w:right="1134"/>
        <w:rPr>
          <w:rStyle w:val="default"/>
          <w:rFonts w:cs="FrankRuehl" w:hint="cs"/>
          <w:rtl/>
        </w:rPr>
      </w:pPr>
      <w:r w:rsidRPr="00DA5E53">
        <w:rPr>
          <w:rStyle w:val="default"/>
          <w:rFonts w:cs="FrankRuehl" w:hint="cs"/>
          <w:rtl/>
        </w:rPr>
        <w:tab/>
        <w:t>"</w:t>
      </w:r>
      <w:r w:rsidR="006C6A1D" w:rsidRPr="00DA5E53">
        <w:rPr>
          <w:rStyle w:val="default"/>
          <w:rFonts w:cs="FrankRuehl" w:hint="cs"/>
          <w:rtl/>
        </w:rPr>
        <w:t xml:space="preserve">רשם" </w:t>
      </w:r>
      <w:r w:rsidR="006C6A1D" w:rsidRPr="00DA5E53">
        <w:rPr>
          <w:rStyle w:val="default"/>
          <w:rFonts w:cs="FrankRuehl"/>
          <w:rtl/>
        </w:rPr>
        <w:t>–</w:t>
      </w:r>
      <w:r w:rsidR="006C6A1D" w:rsidRPr="00DA5E53">
        <w:rPr>
          <w:rStyle w:val="default"/>
          <w:rFonts w:cs="FrankRuehl" w:hint="cs"/>
          <w:rtl/>
        </w:rPr>
        <w:t xml:space="preserve"> כהגדרתו בסעיף 7 לחוק הגנת הפרטיות, התשמ"א-1981 (להלן </w:t>
      </w:r>
      <w:r w:rsidR="006C6A1D" w:rsidRPr="00DA5E53">
        <w:rPr>
          <w:rStyle w:val="default"/>
          <w:rFonts w:cs="FrankRuehl"/>
          <w:rtl/>
        </w:rPr>
        <w:t>–</w:t>
      </w:r>
      <w:r w:rsidR="006C6A1D" w:rsidRPr="00DA5E53">
        <w:rPr>
          <w:rStyle w:val="default"/>
          <w:rFonts w:cs="FrankRuehl" w:hint="cs"/>
          <w:rtl/>
        </w:rPr>
        <w:t xml:space="preserve"> חוק הגנת הפרטיות)</w:t>
      </w:r>
      <w:r w:rsidRPr="00DA5E53">
        <w:rPr>
          <w:rStyle w:val="default"/>
          <w:rFonts w:cs="FrankRuehl" w:hint="cs"/>
          <w:rtl/>
        </w:rPr>
        <w:t>;</w:t>
      </w:r>
    </w:p>
    <w:p w14:paraId="76CDB0BA" w14:textId="77777777" w:rsidR="007E6376" w:rsidRPr="00DA5E53" w:rsidRDefault="007E6376">
      <w:pPr>
        <w:pStyle w:val="P00"/>
        <w:spacing w:before="72"/>
        <w:ind w:left="0" w:right="1134"/>
        <w:rPr>
          <w:rStyle w:val="default"/>
          <w:rFonts w:cs="FrankRuehl" w:hint="cs"/>
          <w:rtl/>
        </w:rPr>
      </w:pPr>
      <w:r w:rsidRPr="00DA5E53">
        <w:rPr>
          <w:rStyle w:val="default"/>
          <w:rFonts w:cs="FrankRuehl" w:hint="cs"/>
          <w:rtl/>
        </w:rPr>
        <w:tab/>
        <w:t>"</w:t>
      </w:r>
      <w:r w:rsidR="006C6A1D" w:rsidRPr="00DA5E53">
        <w:rPr>
          <w:rStyle w:val="default"/>
          <w:rFonts w:cs="FrankRuehl" w:hint="cs"/>
          <w:rtl/>
        </w:rPr>
        <w:t xml:space="preserve">רשם הגורמים המאשרים" </w:t>
      </w:r>
      <w:r w:rsidR="006C6A1D" w:rsidRPr="00DA5E53">
        <w:rPr>
          <w:rStyle w:val="default"/>
          <w:rFonts w:cs="FrankRuehl"/>
          <w:rtl/>
        </w:rPr>
        <w:t>–</w:t>
      </w:r>
      <w:r w:rsidR="006C6A1D" w:rsidRPr="00DA5E53">
        <w:rPr>
          <w:rStyle w:val="default"/>
          <w:rFonts w:cs="FrankRuehl" w:hint="cs"/>
          <w:rtl/>
        </w:rPr>
        <w:t xml:space="preserve"> הרשם כהגדרתו בסעיף 7 לחוק חתימה אלקטרונית</w:t>
      </w:r>
      <w:r w:rsidRPr="00DA5E53">
        <w:rPr>
          <w:rStyle w:val="default"/>
          <w:rFonts w:cs="FrankRuehl" w:hint="cs"/>
          <w:rtl/>
        </w:rPr>
        <w:t>.</w:t>
      </w:r>
    </w:p>
    <w:p w14:paraId="4C01C3C9" w14:textId="77777777" w:rsidR="006C6A1D" w:rsidRDefault="00DA5E53" w:rsidP="006C6A1D">
      <w:pPr>
        <w:pStyle w:val="medium2-header"/>
        <w:keepLines w:val="0"/>
        <w:spacing w:before="72"/>
        <w:ind w:left="0" w:right="1134"/>
        <w:rPr>
          <w:rFonts w:cs="FrankRuehl" w:hint="cs"/>
          <w:noProof/>
          <w:rtl/>
        </w:rPr>
      </w:pPr>
      <w:bookmarkStart w:id="5" w:name="med1"/>
      <w:bookmarkEnd w:id="5"/>
      <w:r>
        <w:rPr>
          <w:rFonts w:cs="FrankRuehl" w:hint="cs"/>
          <w:noProof/>
          <w:rtl/>
          <w:lang w:eastAsia="en-US"/>
        </w:rPr>
        <w:pict w14:anchorId="27936754">
          <v:shape id="_x0000_s1237" type="#_x0000_t202" style="position:absolute;left:0;text-align:left;margin-left:470.35pt;margin-top:7.1pt;width:1in;height:9pt;z-index:251668480" filled="f" stroked="f">
            <v:textbox inset="1mm,0,1mm,0">
              <w:txbxContent>
                <w:p w14:paraId="65C31552" w14:textId="77777777" w:rsidR="003446B5" w:rsidRDefault="003446B5" w:rsidP="00DA5E53">
                  <w:pPr>
                    <w:spacing w:line="160" w:lineRule="exact"/>
                    <w:rPr>
                      <w:rFonts w:cs="Miriam" w:hint="cs"/>
                      <w:noProof/>
                      <w:sz w:val="18"/>
                      <w:szCs w:val="18"/>
                      <w:rtl/>
                    </w:rPr>
                  </w:pPr>
                  <w:r>
                    <w:rPr>
                      <w:rFonts w:cs="Miriam" w:hint="cs"/>
                      <w:sz w:val="18"/>
                      <w:szCs w:val="18"/>
                      <w:rtl/>
                    </w:rPr>
                    <w:t>תק' תשע"ו-2016</w:t>
                  </w:r>
                </w:p>
              </w:txbxContent>
            </v:textbox>
            <w10:anchorlock/>
          </v:shape>
        </w:pict>
      </w:r>
      <w:r w:rsidR="006C6A1D" w:rsidRPr="006C6A1D">
        <w:rPr>
          <w:rFonts w:cs="FrankRuehl" w:hint="cs"/>
          <w:noProof/>
          <w:rtl/>
        </w:rPr>
        <w:t>פרק ב': מתן מרשם לטיפול המשכי</w:t>
      </w:r>
      <w:r>
        <w:rPr>
          <w:rFonts w:cs="FrankRuehl" w:hint="cs"/>
          <w:noProof/>
          <w:rtl/>
        </w:rPr>
        <w:t xml:space="preserve"> ומתן מרשם לתרופת רוקח</w:t>
      </w:r>
    </w:p>
    <w:p w14:paraId="7AC0C55E" w14:textId="77777777" w:rsidR="00DA5E53" w:rsidRPr="00C52EC9" w:rsidRDefault="00DA5E53" w:rsidP="00DA5E53">
      <w:pPr>
        <w:pStyle w:val="P00"/>
        <w:spacing w:before="0"/>
        <w:ind w:left="0" w:right="1134"/>
        <w:rPr>
          <w:rStyle w:val="default"/>
          <w:rFonts w:cs="FrankRuehl" w:hint="cs"/>
          <w:vanish/>
          <w:color w:val="FF0000"/>
          <w:sz w:val="20"/>
          <w:szCs w:val="20"/>
          <w:shd w:val="clear" w:color="auto" w:fill="FFFF99"/>
          <w:rtl/>
        </w:rPr>
      </w:pPr>
      <w:bookmarkStart w:id="6" w:name="Rov39"/>
      <w:r w:rsidRPr="00C52EC9">
        <w:rPr>
          <w:rStyle w:val="default"/>
          <w:rFonts w:cs="FrankRuehl" w:hint="cs"/>
          <w:vanish/>
          <w:color w:val="FF0000"/>
          <w:sz w:val="20"/>
          <w:szCs w:val="20"/>
          <w:shd w:val="clear" w:color="auto" w:fill="FFFF99"/>
          <w:rtl/>
        </w:rPr>
        <w:t>מיום 25.9.2016</w:t>
      </w:r>
    </w:p>
    <w:p w14:paraId="50608EB3"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234F4411"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hyperlink r:id="rId10"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1827</w:t>
      </w:r>
    </w:p>
    <w:p w14:paraId="32F30E41" w14:textId="77777777" w:rsidR="00DA5E53" w:rsidRPr="00DA5E53" w:rsidRDefault="00DA5E53" w:rsidP="00DA5E53">
      <w:pPr>
        <w:pStyle w:val="P00"/>
        <w:ind w:left="0" w:right="1134"/>
        <w:rPr>
          <w:rStyle w:val="default"/>
          <w:rFonts w:cs="FrankRuehl" w:hint="cs"/>
          <w:sz w:val="2"/>
          <w:szCs w:val="2"/>
          <w:u w:val="single"/>
          <w:rtl/>
        </w:rPr>
      </w:pPr>
      <w:r w:rsidRPr="00C52EC9">
        <w:rPr>
          <w:rStyle w:val="default"/>
          <w:rFonts w:cs="FrankRuehl" w:hint="cs"/>
          <w:vanish/>
          <w:sz w:val="22"/>
          <w:szCs w:val="22"/>
          <w:shd w:val="clear" w:color="auto" w:fill="FFFF99"/>
          <w:rtl/>
        </w:rPr>
        <w:t xml:space="preserve">פרק ב': מתן מרשם לטיפול המשכי </w:t>
      </w:r>
      <w:r w:rsidRPr="00C52EC9">
        <w:rPr>
          <w:rStyle w:val="default"/>
          <w:rFonts w:cs="FrankRuehl" w:hint="cs"/>
          <w:vanish/>
          <w:sz w:val="22"/>
          <w:szCs w:val="22"/>
          <w:u w:val="single"/>
          <w:shd w:val="clear" w:color="auto" w:fill="FFFF99"/>
          <w:rtl/>
        </w:rPr>
        <w:t>ומתן מרשם לתרופת רוקח</w:t>
      </w:r>
      <w:bookmarkEnd w:id="6"/>
    </w:p>
    <w:p w14:paraId="3176916E" w14:textId="77777777" w:rsidR="007E6376" w:rsidRDefault="007E6376" w:rsidP="006C6A1D">
      <w:pPr>
        <w:pStyle w:val="P00"/>
        <w:spacing w:before="72"/>
        <w:ind w:left="0" w:right="1134"/>
        <w:rPr>
          <w:rStyle w:val="default"/>
          <w:rFonts w:cs="FrankRuehl" w:hint="cs"/>
          <w:rtl/>
        </w:rPr>
      </w:pPr>
      <w:bookmarkStart w:id="7" w:name="Seif2"/>
      <w:bookmarkEnd w:id="7"/>
      <w:r>
        <w:rPr>
          <w:rFonts w:cs="Miriam"/>
          <w:lang w:val="he-IL"/>
        </w:rPr>
        <w:pict w14:anchorId="5CEFC613">
          <v:rect id="_x0000_s1152" style="position:absolute;left:0;text-align:left;margin-left:468pt;margin-top:8.05pt;width:70.55pt;height:23.1pt;z-index:251636736" filled="f" stroked="f" strokecolor="lime" strokeweight=".25pt">
            <v:textbox style="mso-next-textbox:#_x0000_s1152" inset="1mm,0,1mm,0">
              <w:txbxContent>
                <w:p w14:paraId="6EDB3217" w14:textId="77777777" w:rsidR="003446B5" w:rsidRDefault="003446B5">
                  <w:pPr>
                    <w:spacing w:line="160" w:lineRule="exact"/>
                    <w:rPr>
                      <w:rFonts w:cs="Miriam" w:hint="cs"/>
                      <w:noProof/>
                      <w:sz w:val="18"/>
                      <w:szCs w:val="18"/>
                      <w:rtl/>
                    </w:rPr>
                  </w:pPr>
                  <w:r>
                    <w:rPr>
                      <w:rFonts w:cs="Miriam" w:hint="cs"/>
                      <w:sz w:val="18"/>
                      <w:szCs w:val="18"/>
                      <w:rtl/>
                    </w:rPr>
                    <w:t>מרשם לטיפול המשכי</w:t>
                  </w:r>
                </w:p>
              </w:txbxContent>
            </v:textbox>
            <w10:anchorlock/>
          </v:rect>
        </w:pict>
      </w:r>
      <w:r>
        <w:rPr>
          <w:rStyle w:val="big-number"/>
          <w:rFonts w:cs="Miriam" w:hint="cs"/>
          <w:rtl/>
        </w:rPr>
        <w:t>2</w:t>
      </w:r>
      <w:r w:rsidRPr="00DA5E53">
        <w:rPr>
          <w:rStyle w:val="default"/>
          <w:rFonts w:cs="FrankRuehl" w:hint="cs"/>
          <w:rtl/>
        </w:rPr>
        <w:t>.</w:t>
      </w:r>
      <w:r w:rsidRPr="00DA5E53">
        <w:rPr>
          <w:rStyle w:val="default"/>
          <w:rFonts w:cs="FrankRuehl"/>
          <w:rtl/>
        </w:rPr>
        <w:tab/>
      </w:r>
      <w:r w:rsidR="006C6A1D">
        <w:rPr>
          <w:rStyle w:val="default"/>
          <w:rFonts w:cs="FrankRuehl" w:hint="cs"/>
          <w:rtl/>
        </w:rPr>
        <w:t>רוקח ייתן מרשם לטיפול המשכי בהתקיים כל אלה:</w:t>
      </w:r>
    </w:p>
    <w:p w14:paraId="2CB5FD2F" w14:textId="77777777" w:rsidR="00DA5E53" w:rsidRPr="00DA0294" w:rsidRDefault="00DA5E53" w:rsidP="00DA5E53">
      <w:pPr>
        <w:pStyle w:val="P00"/>
        <w:spacing w:before="72"/>
        <w:ind w:left="624" w:right="1134"/>
        <w:rPr>
          <w:rStyle w:val="default"/>
          <w:rFonts w:cs="FrankRuehl" w:hint="cs"/>
          <w:sz w:val="20"/>
          <w:rtl/>
        </w:rPr>
      </w:pPr>
      <w:r w:rsidRPr="00DA0294">
        <w:rPr>
          <w:rStyle w:val="default"/>
          <w:rFonts w:cs="FrankRuehl" w:hint="cs"/>
          <w:sz w:val="20"/>
          <w:rtl/>
        </w:rPr>
        <w:t>(1)</w:t>
      </w:r>
      <w:r w:rsidRPr="00DA0294">
        <w:rPr>
          <w:rStyle w:val="default"/>
          <w:rFonts w:cs="FrankRuehl" w:hint="cs"/>
          <w:sz w:val="20"/>
          <w:rtl/>
        </w:rPr>
        <w:tab/>
        <w:t>הרוקח בעל הרשאה אישית כמפורט בתקנה 9;</w:t>
      </w:r>
    </w:p>
    <w:p w14:paraId="5CBEADD8" w14:textId="77777777" w:rsidR="00DA5E53" w:rsidRDefault="00DA5E53" w:rsidP="00DA5E53">
      <w:pPr>
        <w:pStyle w:val="P00"/>
        <w:spacing w:before="72"/>
        <w:ind w:left="624" w:right="1134"/>
        <w:rPr>
          <w:rStyle w:val="default"/>
          <w:rFonts w:cs="FrankRuehl" w:hint="cs"/>
          <w:sz w:val="20"/>
          <w:rtl/>
        </w:rPr>
      </w:pPr>
      <w:r>
        <w:rPr>
          <w:rFonts w:cs="FrankRuehl" w:hint="cs"/>
          <w:rtl/>
          <w:lang w:eastAsia="en-US"/>
        </w:rPr>
        <w:pict w14:anchorId="758EA875">
          <v:shape id="_x0000_s1240" type="#_x0000_t202" style="position:absolute;left:0;text-align:left;margin-left:470.35pt;margin-top:7.1pt;width:1in;height:9pt;z-index:251669504" filled="f" stroked="f">
            <v:textbox inset="1mm,0,1mm,0">
              <w:txbxContent>
                <w:p w14:paraId="03D50554" w14:textId="77777777" w:rsidR="003446B5" w:rsidRDefault="003446B5" w:rsidP="00DA5E53">
                  <w:pPr>
                    <w:spacing w:line="160" w:lineRule="exact"/>
                    <w:rPr>
                      <w:rFonts w:cs="Miriam" w:hint="cs"/>
                      <w:noProof/>
                      <w:sz w:val="18"/>
                      <w:szCs w:val="18"/>
                      <w:rtl/>
                    </w:rPr>
                  </w:pPr>
                  <w:r>
                    <w:rPr>
                      <w:rFonts w:cs="Miriam" w:hint="cs"/>
                      <w:sz w:val="18"/>
                      <w:szCs w:val="18"/>
                      <w:rtl/>
                    </w:rPr>
                    <w:t>תק' תשע"ו-2016</w:t>
                  </w:r>
                </w:p>
              </w:txbxContent>
            </v:textbox>
            <w10:anchorlock/>
          </v:shape>
        </w:pict>
      </w:r>
      <w:r w:rsidRPr="00DA0294">
        <w:rPr>
          <w:rStyle w:val="default"/>
          <w:rFonts w:cs="FrankRuehl" w:hint="cs"/>
          <w:sz w:val="20"/>
          <w:rtl/>
        </w:rPr>
        <w:t>(2)</w:t>
      </w:r>
      <w:r w:rsidRPr="00DA0294">
        <w:rPr>
          <w:rStyle w:val="default"/>
          <w:rFonts w:cs="FrankRuehl" w:hint="cs"/>
          <w:sz w:val="20"/>
          <w:rtl/>
        </w:rPr>
        <w:tab/>
        <w:t>התכשיר רשום בפנקס התכשירים, וסיווגו בפנקס האמור, על פי סיווג תכשירים לפי קבוצות טיפוליות (</w:t>
      </w:r>
      <w:r w:rsidRPr="00DA0294">
        <w:rPr>
          <w:rStyle w:val="default"/>
          <w:rFonts w:cs="FrankRuehl"/>
          <w:sz w:val="20"/>
        </w:rPr>
        <w:t xml:space="preserve">Anatomical </w:t>
      </w:r>
      <w:r>
        <w:rPr>
          <w:rStyle w:val="default"/>
          <w:rFonts w:cs="FrankRuehl"/>
          <w:sz w:val="20"/>
        </w:rPr>
        <w:t>Therapeutic Chemical ATC</w:t>
      </w:r>
      <w:r>
        <w:rPr>
          <w:rStyle w:val="default"/>
          <w:rFonts w:cs="FrankRuehl" w:hint="cs"/>
          <w:sz w:val="20"/>
          <w:rtl/>
        </w:rPr>
        <w:t>) הוא באחד הפריטים שבטור ב' בתוספת הראשונה והוא נמנה עם אחת הקבוצות הטיפוליות שבטור א' לתוספת הראשונה;</w:t>
      </w:r>
    </w:p>
    <w:p w14:paraId="1A201309" w14:textId="77777777" w:rsidR="00DA5E53" w:rsidRPr="00C52EC9" w:rsidRDefault="00DA5E53" w:rsidP="00DA5E53">
      <w:pPr>
        <w:pStyle w:val="P00"/>
        <w:spacing w:before="0"/>
        <w:ind w:left="624" w:right="1134"/>
        <w:rPr>
          <w:rStyle w:val="default"/>
          <w:rFonts w:cs="FrankRuehl" w:hint="cs"/>
          <w:vanish/>
          <w:color w:val="FF0000"/>
          <w:sz w:val="20"/>
          <w:szCs w:val="20"/>
          <w:shd w:val="clear" w:color="auto" w:fill="FFFF99"/>
          <w:rtl/>
        </w:rPr>
      </w:pPr>
      <w:bookmarkStart w:id="8" w:name="Rov42"/>
      <w:r w:rsidRPr="00C52EC9">
        <w:rPr>
          <w:rStyle w:val="default"/>
          <w:rFonts w:cs="FrankRuehl" w:hint="cs"/>
          <w:vanish/>
          <w:color w:val="FF0000"/>
          <w:sz w:val="20"/>
          <w:szCs w:val="20"/>
          <w:shd w:val="clear" w:color="auto" w:fill="FFFF99"/>
          <w:rtl/>
        </w:rPr>
        <w:t>מיום 25.9.2016</w:t>
      </w:r>
    </w:p>
    <w:p w14:paraId="5B86F265" w14:textId="77777777" w:rsidR="00DA5E53" w:rsidRPr="00C52EC9" w:rsidRDefault="00DA5E53" w:rsidP="00DA5E53">
      <w:pPr>
        <w:pStyle w:val="P00"/>
        <w:spacing w:before="0"/>
        <w:ind w:left="624"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630DFA62" w14:textId="77777777" w:rsidR="00DA5E53" w:rsidRPr="00C52EC9" w:rsidRDefault="00DA5E53" w:rsidP="00DA5E53">
      <w:pPr>
        <w:pStyle w:val="P00"/>
        <w:spacing w:before="0"/>
        <w:ind w:left="624" w:right="1134"/>
        <w:rPr>
          <w:rStyle w:val="default"/>
          <w:rFonts w:cs="FrankRuehl" w:hint="cs"/>
          <w:vanish/>
          <w:sz w:val="20"/>
          <w:szCs w:val="20"/>
          <w:shd w:val="clear" w:color="auto" w:fill="FFFF99"/>
          <w:rtl/>
        </w:rPr>
      </w:pPr>
      <w:hyperlink r:id="rId11"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1827</w:t>
      </w:r>
    </w:p>
    <w:p w14:paraId="2A4B7ECF" w14:textId="77777777" w:rsidR="00DA5E53" w:rsidRPr="00302210" w:rsidRDefault="00DA5E53" w:rsidP="00302210">
      <w:pPr>
        <w:pStyle w:val="P00"/>
        <w:ind w:left="624" w:right="1134"/>
        <w:rPr>
          <w:rStyle w:val="default"/>
          <w:rFonts w:cs="FrankRuehl" w:hint="cs"/>
          <w:sz w:val="2"/>
          <w:szCs w:val="2"/>
          <w:rtl/>
        </w:rPr>
      </w:pPr>
      <w:r w:rsidRPr="00C52EC9">
        <w:rPr>
          <w:rStyle w:val="default"/>
          <w:rFonts w:cs="FrankRuehl" w:hint="cs"/>
          <w:vanish/>
          <w:sz w:val="18"/>
          <w:szCs w:val="22"/>
          <w:shd w:val="clear" w:color="auto" w:fill="FFFF99"/>
          <w:rtl/>
        </w:rPr>
        <w:t>(2)</w:t>
      </w:r>
      <w:r w:rsidRPr="00C52EC9">
        <w:rPr>
          <w:rStyle w:val="default"/>
          <w:rFonts w:cs="FrankRuehl" w:hint="cs"/>
          <w:vanish/>
          <w:sz w:val="18"/>
          <w:szCs w:val="22"/>
          <w:shd w:val="clear" w:color="auto" w:fill="FFFF99"/>
          <w:rtl/>
        </w:rPr>
        <w:tab/>
        <w:t>התכשיר רשום בפנקס התכשירים, וסיווגו בפנקס האמור, על פי סיווג תכשירים לפי קבוצות טיפוליות (</w:t>
      </w:r>
      <w:r w:rsidRPr="00C52EC9">
        <w:rPr>
          <w:rStyle w:val="default"/>
          <w:rFonts w:cs="FrankRuehl"/>
          <w:vanish/>
          <w:sz w:val="18"/>
          <w:szCs w:val="22"/>
          <w:shd w:val="clear" w:color="auto" w:fill="FFFF99"/>
        </w:rPr>
        <w:t>Anatomical Therapeutic Chemical ATC</w:t>
      </w:r>
      <w:r w:rsidRPr="00C52EC9">
        <w:rPr>
          <w:rStyle w:val="default"/>
          <w:rFonts w:cs="FrankRuehl" w:hint="cs"/>
          <w:vanish/>
          <w:sz w:val="18"/>
          <w:szCs w:val="22"/>
          <w:shd w:val="clear" w:color="auto" w:fill="FFFF99"/>
          <w:rtl/>
        </w:rPr>
        <w:t xml:space="preserve">) הוא באחד הפריטים שבטור ב' </w:t>
      </w:r>
      <w:r w:rsidRPr="00C52EC9">
        <w:rPr>
          <w:rStyle w:val="default"/>
          <w:rFonts w:cs="FrankRuehl" w:hint="cs"/>
          <w:strike/>
          <w:vanish/>
          <w:sz w:val="18"/>
          <w:szCs w:val="22"/>
          <w:shd w:val="clear" w:color="auto" w:fill="FFFF99"/>
          <w:rtl/>
        </w:rPr>
        <w:t>בתוספת</w:t>
      </w:r>
      <w:r w:rsidRPr="00C52EC9">
        <w:rPr>
          <w:rStyle w:val="default"/>
          <w:rFonts w:cs="FrankRuehl" w:hint="cs"/>
          <w:vanish/>
          <w:sz w:val="18"/>
          <w:szCs w:val="22"/>
          <w:shd w:val="clear" w:color="auto" w:fill="FFFF99"/>
          <w:rtl/>
        </w:rPr>
        <w:t xml:space="preserve"> </w:t>
      </w:r>
      <w:r w:rsidRPr="00C52EC9">
        <w:rPr>
          <w:rStyle w:val="default"/>
          <w:rFonts w:cs="FrankRuehl" w:hint="cs"/>
          <w:vanish/>
          <w:sz w:val="18"/>
          <w:szCs w:val="22"/>
          <w:u w:val="single"/>
          <w:shd w:val="clear" w:color="auto" w:fill="FFFF99"/>
          <w:rtl/>
        </w:rPr>
        <w:t>בתוספת הראשונה</w:t>
      </w:r>
      <w:r w:rsidRPr="00C52EC9">
        <w:rPr>
          <w:rStyle w:val="default"/>
          <w:rFonts w:cs="FrankRuehl" w:hint="cs"/>
          <w:vanish/>
          <w:sz w:val="18"/>
          <w:szCs w:val="22"/>
          <w:shd w:val="clear" w:color="auto" w:fill="FFFF99"/>
          <w:rtl/>
        </w:rPr>
        <w:t xml:space="preserve"> והוא נמנה עם אחת הקבוצות הטיפוליות שבטור א' </w:t>
      </w:r>
      <w:r w:rsidRPr="00C52EC9">
        <w:rPr>
          <w:rStyle w:val="default"/>
          <w:rFonts w:cs="FrankRuehl" w:hint="cs"/>
          <w:strike/>
          <w:vanish/>
          <w:sz w:val="18"/>
          <w:szCs w:val="22"/>
          <w:shd w:val="clear" w:color="auto" w:fill="FFFF99"/>
          <w:rtl/>
        </w:rPr>
        <w:t>לתוספת</w:t>
      </w:r>
      <w:r w:rsidRPr="00C52EC9">
        <w:rPr>
          <w:rStyle w:val="default"/>
          <w:rFonts w:cs="FrankRuehl" w:hint="cs"/>
          <w:vanish/>
          <w:sz w:val="18"/>
          <w:szCs w:val="22"/>
          <w:shd w:val="clear" w:color="auto" w:fill="FFFF99"/>
          <w:rtl/>
        </w:rPr>
        <w:t xml:space="preserve"> </w:t>
      </w:r>
      <w:r w:rsidRPr="00C52EC9">
        <w:rPr>
          <w:rStyle w:val="default"/>
          <w:rFonts w:cs="FrankRuehl" w:hint="cs"/>
          <w:vanish/>
          <w:sz w:val="18"/>
          <w:szCs w:val="22"/>
          <w:u w:val="single"/>
          <w:shd w:val="clear" w:color="auto" w:fill="FFFF99"/>
          <w:rtl/>
        </w:rPr>
        <w:t>לתוספת הראשונה</w:t>
      </w:r>
      <w:r w:rsidRPr="00C52EC9">
        <w:rPr>
          <w:rStyle w:val="default"/>
          <w:rFonts w:cs="FrankRuehl" w:hint="cs"/>
          <w:vanish/>
          <w:sz w:val="18"/>
          <w:szCs w:val="22"/>
          <w:shd w:val="clear" w:color="auto" w:fill="FFFF99"/>
          <w:rtl/>
        </w:rPr>
        <w:t>;</w:t>
      </w:r>
      <w:bookmarkEnd w:id="8"/>
    </w:p>
    <w:p w14:paraId="2D4C92AF" w14:textId="77777777" w:rsidR="00DA5E53" w:rsidRDefault="00DA5E53" w:rsidP="00DA5E53">
      <w:pPr>
        <w:pStyle w:val="P00"/>
        <w:spacing w:before="72"/>
        <w:ind w:left="624" w:right="1134"/>
        <w:rPr>
          <w:rStyle w:val="default"/>
          <w:rFonts w:cs="FrankRuehl" w:hint="cs"/>
          <w:sz w:val="20"/>
          <w:rtl/>
        </w:rPr>
      </w:pPr>
      <w:r>
        <w:rPr>
          <w:rFonts w:cs="FrankRuehl" w:hint="cs"/>
          <w:rtl/>
          <w:lang w:eastAsia="en-US"/>
        </w:rPr>
        <w:pict w14:anchorId="7CE17D5F">
          <v:shape id="_x0000_s1243" type="#_x0000_t202" style="position:absolute;left:0;text-align:left;margin-left:470.35pt;margin-top:7.1pt;width:1in;height:9pt;z-index:251670528" filled="f" stroked="f">
            <v:textbox inset="1mm,0,1mm,0">
              <w:txbxContent>
                <w:p w14:paraId="22B84407" w14:textId="77777777" w:rsidR="003446B5" w:rsidRDefault="003446B5" w:rsidP="00DA5E53">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sz w:val="20"/>
          <w:rtl/>
        </w:rPr>
        <w:t>(3)</w:t>
      </w:r>
      <w:r>
        <w:rPr>
          <w:rStyle w:val="default"/>
          <w:rFonts w:cs="FrankRuehl" w:hint="cs"/>
          <w:sz w:val="20"/>
          <w:rtl/>
        </w:rPr>
        <w:tab/>
        <w:t>הרוקח הסביר למטופל כי מדובר במרשם לטיפול המשכי ומסר לו את דף ההסבר לפי תקנה 25;</w:t>
      </w:r>
    </w:p>
    <w:p w14:paraId="6DA401FD" w14:textId="77777777" w:rsidR="00DA5E53" w:rsidRPr="00C52EC9" w:rsidRDefault="00DA5E53" w:rsidP="00DA5E53">
      <w:pPr>
        <w:pStyle w:val="P00"/>
        <w:spacing w:before="0"/>
        <w:ind w:left="624" w:right="1134"/>
        <w:rPr>
          <w:rStyle w:val="default"/>
          <w:rFonts w:cs="FrankRuehl" w:hint="cs"/>
          <w:vanish/>
          <w:color w:val="FF0000"/>
          <w:sz w:val="20"/>
          <w:szCs w:val="20"/>
          <w:shd w:val="clear" w:color="auto" w:fill="FFFF99"/>
          <w:rtl/>
        </w:rPr>
      </w:pPr>
      <w:bookmarkStart w:id="9" w:name="Rov41"/>
      <w:r w:rsidRPr="00C52EC9">
        <w:rPr>
          <w:rStyle w:val="default"/>
          <w:rFonts w:cs="FrankRuehl" w:hint="cs"/>
          <w:vanish/>
          <w:color w:val="FF0000"/>
          <w:sz w:val="20"/>
          <w:szCs w:val="20"/>
          <w:shd w:val="clear" w:color="auto" w:fill="FFFF99"/>
          <w:rtl/>
        </w:rPr>
        <w:t>מיום 25.9.2016</w:t>
      </w:r>
    </w:p>
    <w:p w14:paraId="47ED2C83" w14:textId="77777777" w:rsidR="00DA5E53" w:rsidRPr="00C52EC9" w:rsidRDefault="00DA5E53" w:rsidP="00DA5E53">
      <w:pPr>
        <w:pStyle w:val="P00"/>
        <w:spacing w:before="0"/>
        <w:ind w:left="624"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70D1831D" w14:textId="77777777" w:rsidR="00DA5E53" w:rsidRPr="00C52EC9" w:rsidRDefault="00DA5E53" w:rsidP="00DA5E53">
      <w:pPr>
        <w:pStyle w:val="P00"/>
        <w:spacing w:before="0"/>
        <w:ind w:left="624" w:right="1134"/>
        <w:rPr>
          <w:rStyle w:val="default"/>
          <w:rFonts w:cs="FrankRuehl" w:hint="cs"/>
          <w:vanish/>
          <w:sz w:val="20"/>
          <w:szCs w:val="20"/>
          <w:shd w:val="clear" w:color="auto" w:fill="FFFF99"/>
          <w:rtl/>
        </w:rPr>
      </w:pPr>
      <w:hyperlink r:id="rId12"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1827</w:t>
      </w:r>
    </w:p>
    <w:p w14:paraId="309FF476" w14:textId="77777777" w:rsidR="00DA5E53" w:rsidRPr="00302210" w:rsidRDefault="00DA5E53" w:rsidP="00302210">
      <w:pPr>
        <w:pStyle w:val="P00"/>
        <w:ind w:left="624" w:right="1134"/>
        <w:rPr>
          <w:rStyle w:val="default"/>
          <w:rFonts w:cs="FrankRuehl" w:hint="cs"/>
          <w:sz w:val="2"/>
          <w:szCs w:val="2"/>
          <w:rtl/>
        </w:rPr>
      </w:pPr>
      <w:r w:rsidRPr="00C52EC9">
        <w:rPr>
          <w:rStyle w:val="default"/>
          <w:rFonts w:cs="FrankRuehl" w:hint="cs"/>
          <w:vanish/>
          <w:sz w:val="22"/>
          <w:szCs w:val="22"/>
          <w:shd w:val="clear" w:color="auto" w:fill="FFFF99"/>
          <w:rtl/>
        </w:rPr>
        <w:t>(3)</w:t>
      </w:r>
      <w:r w:rsidRPr="00C52EC9">
        <w:rPr>
          <w:rStyle w:val="default"/>
          <w:rFonts w:cs="FrankRuehl" w:hint="cs"/>
          <w:vanish/>
          <w:sz w:val="22"/>
          <w:szCs w:val="22"/>
          <w:shd w:val="clear" w:color="auto" w:fill="FFFF99"/>
          <w:rtl/>
        </w:rPr>
        <w:tab/>
        <w:t xml:space="preserve">הרוקח הסביר למטופל כי מדובר </w:t>
      </w:r>
      <w:r w:rsidRPr="00C52EC9">
        <w:rPr>
          <w:rStyle w:val="default"/>
          <w:rFonts w:cs="FrankRuehl" w:hint="cs"/>
          <w:strike/>
          <w:vanish/>
          <w:sz w:val="22"/>
          <w:szCs w:val="22"/>
          <w:shd w:val="clear" w:color="auto" w:fill="FFFF99"/>
          <w:rtl/>
        </w:rPr>
        <w:t>במרשם רוקח</w:t>
      </w:r>
      <w:r w:rsidRPr="00C52EC9">
        <w:rPr>
          <w:rStyle w:val="default"/>
          <w:rFonts w:cs="FrankRuehl" w:hint="cs"/>
          <w:vanish/>
          <w:sz w:val="22"/>
          <w:szCs w:val="22"/>
          <w:shd w:val="clear" w:color="auto" w:fill="FFFF99"/>
          <w:rtl/>
        </w:rPr>
        <w:t xml:space="preserve"> </w:t>
      </w:r>
      <w:r w:rsidRPr="00C52EC9">
        <w:rPr>
          <w:rStyle w:val="default"/>
          <w:rFonts w:cs="FrankRuehl" w:hint="cs"/>
          <w:vanish/>
          <w:sz w:val="22"/>
          <w:szCs w:val="22"/>
          <w:u w:val="single"/>
          <w:shd w:val="clear" w:color="auto" w:fill="FFFF99"/>
          <w:rtl/>
        </w:rPr>
        <w:t>במרשם לטיפול המשכי</w:t>
      </w:r>
      <w:r w:rsidRPr="00C52EC9">
        <w:rPr>
          <w:rStyle w:val="default"/>
          <w:rFonts w:cs="FrankRuehl" w:hint="cs"/>
          <w:vanish/>
          <w:sz w:val="22"/>
          <w:szCs w:val="22"/>
          <w:shd w:val="clear" w:color="auto" w:fill="FFFF99"/>
          <w:rtl/>
        </w:rPr>
        <w:t xml:space="preserve"> ומסר לו את </w:t>
      </w:r>
      <w:r w:rsidRPr="00C52EC9">
        <w:rPr>
          <w:rStyle w:val="default"/>
          <w:rFonts w:cs="FrankRuehl" w:hint="cs"/>
          <w:vanish/>
          <w:sz w:val="18"/>
          <w:szCs w:val="22"/>
          <w:shd w:val="clear" w:color="auto" w:fill="FFFF99"/>
          <w:rtl/>
        </w:rPr>
        <w:t>דף</w:t>
      </w:r>
      <w:r w:rsidRPr="00C52EC9">
        <w:rPr>
          <w:rStyle w:val="default"/>
          <w:rFonts w:cs="FrankRuehl" w:hint="cs"/>
          <w:vanish/>
          <w:sz w:val="22"/>
          <w:szCs w:val="22"/>
          <w:shd w:val="clear" w:color="auto" w:fill="FFFF99"/>
          <w:rtl/>
        </w:rPr>
        <w:t xml:space="preserve"> ההסבר לפי תקנה 25;</w:t>
      </w:r>
      <w:bookmarkEnd w:id="9"/>
    </w:p>
    <w:p w14:paraId="03720F57" w14:textId="77777777" w:rsidR="00DA5E53" w:rsidRDefault="00DA5E53" w:rsidP="00DA5E53">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המרשם ניתן לטיפול בתכשיר לפי ההתוויה המופיעה בתעודת הרישום של התכשיר בפנקס התכשירים;</w:t>
      </w:r>
    </w:p>
    <w:p w14:paraId="49C3201F" w14:textId="77777777" w:rsidR="00DA5E53" w:rsidRDefault="00DA5E53" w:rsidP="00DA5E53">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התכשיר מיועד לטיפול המשכי בחולה במצב כרוני; לעניין זה, "מצב כרוני" </w:t>
      </w:r>
      <w:r>
        <w:rPr>
          <w:rStyle w:val="default"/>
          <w:rFonts w:cs="FrankRuehl"/>
          <w:sz w:val="20"/>
          <w:rtl/>
        </w:rPr>
        <w:t>–</w:t>
      </w:r>
      <w:r>
        <w:rPr>
          <w:rStyle w:val="default"/>
          <w:rFonts w:cs="FrankRuehl" w:hint="cs"/>
          <w:sz w:val="20"/>
          <w:rtl/>
        </w:rPr>
        <w:t xml:space="preserve"> מצב שמטופל נזקק לטיפול באותו תכשיר או באותם תכשירים במשך תקופה רצופה של שישה חודשים לפחות, לפני המועד שבו הוא מבקש מרשם לטיפול המשכי;</w:t>
      </w:r>
    </w:p>
    <w:p w14:paraId="5DB422D8" w14:textId="77777777" w:rsidR="00DA5E53" w:rsidRDefault="00DA5E53" w:rsidP="00DA5E53">
      <w:pPr>
        <w:pStyle w:val="P00"/>
        <w:spacing w:before="72"/>
        <w:ind w:left="624" w:right="1134"/>
        <w:rPr>
          <w:rStyle w:val="default"/>
          <w:rFonts w:cs="FrankRuehl" w:hint="cs"/>
          <w:sz w:val="20"/>
          <w:rtl/>
        </w:rPr>
      </w:pPr>
      <w:r>
        <w:rPr>
          <w:rFonts w:cs="FrankRuehl" w:hint="cs"/>
          <w:rtl/>
          <w:lang w:eastAsia="en-US"/>
        </w:rPr>
        <w:pict w14:anchorId="7193A2DD">
          <v:shape id="_x0000_s1246" type="#_x0000_t202" style="position:absolute;left:0;text-align:left;margin-left:470.35pt;margin-top:7.1pt;width:1in;height:9pt;z-index:251671552" filled="f" stroked="f">
            <v:textbox inset="1mm,0,1mm,0">
              <w:txbxContent>
                <w:p w14:paraId="720D6158" w14:textId="77777777" w:rsidR="003446B5" w:rsidRDefault="003446B5" w:rsidP="00DA5E53">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sz w:val="20"/>
          <w:rtl/>
        </w:rPr>
        <w:t>(6)</w:t>
      </w:r>
      <w:r>
        <w:rPr>
          <w:rStyle w:val="default"/>
          <w:rFonts w:cs="FrankRuehl" w:hint="cs"/>
          <w:sz w:val="20"/>
          <w:rtl/>
        </w:rPr>
        <w:tab/>
        <w:t xml:space="preserve">המרשם ניתן לאחר שהרוקח עיין במידע הרפואי הנוגע לעניין כאמור בתקנה 5(א) וערך תשאול לגבי מצבו הרפואי והתרופתי של המטופל </w:t>
      </w:r>
      <w:r w:rsidRPr="00DA5E53">
        <w:rPr>
          <w:rStyle w:val="default"/>
          <w:rFonts w:cs="FrankRuehl" w:hint="cs"/>
          <w:sz w:val="20"/>
          <w:rtl/>
        </w:rPr>
        <w:t>ובלבד שניתנה הסכמת המטופל לעיון במידע לפי תקנה 3</w:t>
      </w:r>
      <w:r>
        <w:rPr>
          <w:rStyle w:val="default"/>
          <w:rFonts w:cs="FrankRuehl" w:hint="cs"/>
          <w:sz w:val="20"/>
          <w:rtl/>
        </w:rPr>
        <w:t>; בירור כאמור ייערך בעמדה או בחדר אשר יאפשרו את קיום הבירור בצורה הולמת ונאותה ובאופן השומר על פרטיות המטופל;</w:t>
      </w:r>
    </w:p>
    <w:p w14:paraId="62A9B3A6" w14:textId="77777777" w:rsidR="00DA5E53" w:rsidRPr="00C52EC9" w:rsidRDefault="00DA5E53" w:rsidP="00DA5E53">
      <w:pPr>
        <w:pStyle w:val="P00"/>
        <w:spacing w:before="0"/>
        <w:ind w:left="624" w:right="1134"/>
        <w:rPr>
          <w:rStyle w:val="default"/>
          <w:rFonts w:cs="FrankRuehl" w:hint="cs"/>
          <w:vanish/>
          <w:color w:val="FF0000"/>
          <w:sz w:val="20"/>
          <w:szCs w:val="20"/>
          <w:shd w:val="clear" w:color="auto" w:fill="FFFF99"/>
          <w:rtl/>
        </w:rPr>
      </w:pPr>
      <w:bookmarkStart w:id="10" w:name="Rov40"/>
      <w:r w:rsidRPr="00C52EC9">
        <w:rPr>
          <w:rStyle w:val="default"/>
          <w:rFonts w:cs="FrankRuehl" w:hint="cs"/>
          <w:vanish/>
          <w:color w:val="FF0000"/>
          <w:sz w:val="20"/>
          <w:szCs w:val="20"/>
          <w:shd w:val="clear" w:color="auto" w:fill="FFFF99"/>
          <w:rtl/>
        </w:rPr>
        <w:t>מיום 25.9.2016</w:t>
      </w:r>
    </w:p>
    <w:p w14:paraId="235DD8D3" w14:textId="77777777" w:rsidR="00DA5E53" w:rsidRPr="00C52EC9" w:rsidRDefault="00DA5E53" w:rsidP="00DA5E53">
      <w:pPr>
        <w:pStyle w:val="P00"/>
        <w:spacing w:before="0"/>
        <w:ind w:left="624"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6253D13F" w14:textId="77777777" w:rsidR="00DA5E53" w:rsidRPr="00C52EC9" w:rsidRDefault="00DA5E53" w:rsidP="00DA5E53">
      <w:pPr>
        <w:pStyle w:val="P00"/>
        <w:spacing w:before="0"/>
        <w:ind w:left="624" w:right="1134"/>
        <w:rPr>
          <w:rStyle w:val="default"/>
          <w:rFonts w:cs="FrankRuehl" w:hint="cs"/>
          <w:vanish/>
          <w:sz w:val="20"/>
          <w:szCs w:val="20"/>
          <w:shd w:val="clear" w:color="auto" w:fill="FFFF99"/>
          <w:rtl/>
        </w:rPr>
      </w:pPr>
      <w:hyperlink r:id="rId13"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1827</w:t>
      </w:r>
    </w:p>
    <w:p w14:paraId="448F3960" w14:textId="77777777" w:rsidR="00DA5E53" w:rsidRPr="00302210" w:rsidRDefault="00DA5E53" w:rsidP="00302210">
      <w:pPr>
        <w:pStyle w:val="P00"/>
        <w:ind w:left="624" w:right="1134"/>
        <w:rPr>
          <w:rStyle w:val="default"/>
          <w:rFonts w:cs="FrankRuehl" w:hint="cs"/>
          <w:sz w:val="2"/>
          <w:szCs w:val="2"/>
          <w:rtl/>
        </w:rPr>
      </w:pPr>
      <w:r w:rsidRPr="00C52EC9">
        <w:rPr>
          <w:rStyle w:val="default"/>
          <w:rFonts w:cs="FrankRuehl" w:hint="cs"/>
          <w:vanish/>
          <w:sz w:val="22"/>
          <w:szCs w:val="22"/>
          <w:shd w:val="clear" w:color="auto" w:fill="FFFF99"/>
          <w:rtl/>
        </w:rPr>
        <w:t>(6)</w:t>
      </w:r>
      <w:r w:rsidRPr="00C52EC9">
        <w:rPr>
          <w:rStyle w:val="default"/>
          <w:rFonts w:cs="FrankRuehl" w:hint="cs"/>
          <w:vanish/>
          <w:sz w:val="22"/>
          <w:szCs w:val="22"/>
          <w:shd w:val="clear" w:color="auto" w:fill="FFFF99"/>
          <w:rtl/>
        </w:rPr>
        <w:tab/>
        <w:t xml:space="preserve">המרשם ניתן לאחר שהרוקח עיין במידע הרפואי </w:t>
      </w:r>
      <w:r w:rsidRPr="00C52EC9">
        <w:rPr>
          <w:rStyle w:val="default"/>
          <w:rFonts w:cs="FrankRuehl" w:hint="cs"/>
          <w:strike/>
          <w:vanish/>
          <w:sz w:val="22"/>
          <w:szCs w:val="22"/>
          <w:shd w:val="clear" w:color="auto" w:fill="FFFF99"/>
          <w:rtl/>
        </w:rPr>
        <w:t>הרלוונטי</w:t>
      </w:r>
      <w:r w:rsidRPr="00C52EC9">
        <w:rPr>
          <w:rStyle w:val="default"/>
          <w:rFonts w:cs="FrankRuehl" w:hint="cs"/>
          <w:vanish/>
          <w:sz w:val="22"/>
          <w:szCs w:val="22"/>
          <w:shd w:val="clear" w:color="auto" w:fill="FFFF99"/>
          <w:rtl/>
        </w:rPr>
        <w:t xml:space="preserve"> </w:t>
      </w:r>
      <w:r w:rsidRPr="00C52EC9">
        <w:rPr>
          <w:rStyle w:val="default"/>
          <w:rFonts w:cs="FrankRuehl" w:hint="cs"/>
          <w:vanish/>
          <w:sz w:val="22"/>
          <w:szCs w:val="22"/>
          <w:u w:val="single"/>
          <w:shd w:val="clear" w:color="auto" w:fill="FFFF99"/>
          <w:rtl/>
        </w:rPr>
        <w:t>הנוגע לעניין</w:t>
      </w:r>
      <w:r w:rsidRPr="00C52EC9">
        <w:rPr>
          <w:rStyle w:val="default"/>
          <w:rFonts w:cs="FrankRuehl" w:hint="cs"/>
          <w:vanish/>
          <w:sz w:val="22"/>
          <w:szCs w:val="22"/>
          <w:shd w:val="clear" w:color="auto" w:fill="FFFF99"/>
          <w:rtl/>
        </w:rPr>
        <w:t xml:space="preserve"> </w:t>
      </w:r>
      <w:r w:rsidRPr="00C52EC9">
        <w:rPr>
          <w:rStyle w:val="default"/>
          <w:rFonts w:cs="FrankRuehl" w:hint="cs"/>
          <w:vanish/>
          <w:sz w:val="18"/>
          <w:szCs w:val="22"/>
          <w:shd w:val="clear" w:color="auto" w:fill="FFFF99"/>
          <w:rtl/>
        </w:rPr>
        <w:t>כאמור</w:t>
      </w:r>
      <w:r w:rsidRPr="00C52EC9">
        <w:rPr>
          <w:rStyle w:val="default"/>
          <w:rFonts w:cs="FrankRuehl" w:hint="cs"/>
          <w:vanish/>
          <w:sz w:val="22"/>
          <w:szCs w:val="22"/>
          <w:shd w:val="clear" w:color="auto" w:fill="FFFF99"/>
          <w:rtl/>
        </w:rPr>
        <w:t xml:space="preserve"> בתקנה 5(א) וערך תשאול לגבי מצבו הרפואי והתרופתי של המטופל </w:t>
      </w:r>
      <w:r w:rsidRPr="00C52EC9">
        <w:rPr>
          <w:rStyle w:val="default"/>
          <w:rFonts w:cs="FrankRuehl" w:hint="cs"/>
          <w:vanish/>
          <w:sz w:val="22"/>
          <w:szCs w:val="22"/>
          <w:u w:val="single"/>
          <w:shd w:val="clear" w:color="auto" w:fill="FFFF99"/>
          <w:rtl/>
        </w:rPr>
        <w:t>ובלבד שניתנה הסכמת המטופל לעיון במידע לפי תקנה 3</w:t>
      </w:r>
      <w:r w:rsidRPr="00C52EC9">
        <w:rPr>
          <w:rStyle w:val="default"/>
          <w:rFonts w:cs="FrankRuehl" w:hint="cs"/>
          <w:vanish/>
          <w:sz w:val="22"/>
          <w:szCs w:val="22"/>
          <w:shd w:val="clear" w:color="auto" w:fill="FFFF99"/>
          <w:rtl/>
        </w:rPr>
        <w:t>; בירור כאמור ייערך בעמדה או בחדר אשר יאפשרו את קיום הבירור בצורה הולמת ונאותה ובאופן השומר על פרטיות המטופל;</w:t>
      </w:r>
      <w:bookmarkEnd w:id="10"/>
    </w:p>
    <w:p w14:paraId="4598E966" w14:textId="77777777" w:rsidR="00DA5E53" w:rsidRDefault="00DA5E53" w:rsidP="00DA5E53">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הרוקח וידא כי נערכו בדיקות המעקב הנדרשות וכי תוצאות הבדיקות מאפשרות מתן מרשם ההמשך המסוים ובירר אם בתקופת נטילת התכשיר חל שינוי מהותי במצבו של המטופל או התעוררו תופעות לוואי שיש בהן כדי להצדיק את הפניית המטופל לבדיקת רופא לפני חידוש המרשם;</w:t>
      </w:r>
    </w:p>
    <w:p w14:paraId="163EB983" w14:textId="77777777" w:rsidR="00DA5E53" w:rsidRDefault="00DA5E53" w:rsidP="00DA5E53">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המטופל נבדק בידי הרופא המטפל נותן המרשם המקורי בתקופת תשעת החודשים שבהם היה המטופל צפוי לעשות שימוש בתכשיר המרשם, ובכלל אלה התקופה שבה יעשה שימוש בתכשיר לפי מרשם רוקח;</w:t>
      </w:r>
    </w:p>
    <w:p w14:paraId="7F5F86B1" w14:textId="77777777" w:rsidR="00DA5E53" w:rsidRDefault="00DA5E53" w:rsidP="00DA5E53">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המרשם יינתן לתקופה שאינה עולה על שישה חודשים מיום שהסתיימה תקופת המרשם האחרון שנתן הרופא המטפל; לא צוינה תקופה במרשם שנתן הרופא המטפל, יינתן המרשם של הרוקח לתקופה שלא תעלה על שישה חודשים מתאריך מתן המרשם האחרון של הרופא המטפל;</w:t>
      </w:r>
    </w:p>
    <w:p w14:paraId="0EBF25AC" w14:textId="77777777" w:rsidR="00DA5E53" w:rsidRDefault="00DA5E53" w:rsidP="00DA5E53">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המרשם יכלול את הפרטים המפורטים בתקנה 7;</w:t>
      </w:r>
    </w:p>
    <w:p w14:paraId="5614E437" w14:textId="77777777" w:rsidR="00DA5E53" w:rsidRDefault="00DA5E53" w:rsidP="00DA5E53">
      <w:pPr>
        <w:pStyle w:val="P00"/>
        <w:spacing w:before="72"/>
        <w:ind w:left="624" w:right="1134"/>
        <w:rPr>
          <w:rStyle w:val="default"/>
          <w:rFonts w:cs="FrankRuehl" w:hint="cs"/>
          <w:sz w:val="20"/>
          <w:rtl/>
        </w:rPr>
      </w:pPr>
      <w:r>
        <w:rPr>
          <w:rStyle w:val="default"/>
          <w:rFonts w:cs="FrankRuehl" w:hint="cs"/>
          <w:sz w:val="20"/>
          <w:rtl/>
        </w:rPr>
        <w:t>(11)</w:t>
      </w:r>
      <w:r>
        <w:rPr>
          <w:rStyle w:val="default"/>
          <w:rFonts w:cs="FrankRuehl" w:hint="cs"/>
          <w:sz w:val="20"/>
          <w:rtl/>
        </w:rPr>
        <w:tab/>
        <w:t>המרשם ניתן למטופל בלבד; לא יינתן מרשם לטיפול המשכי לידי מיופה כוח;</w:t>
      </w:r>
    </w:p>
    <w:p w14:paraId="7A83FCAD" w14:textId="77777777" w:rsidR="00DA5E53" w:rsidRPr="00DA0294" w:rsidRDefault="00DA5E53" w:rsidP="00DA5E53">
      <w:pPr>
        <w:pStyle w:val="P00"/>
        <w:spacing w:before="72"/>
        <w:ind w:left="624" w:right="1134"/>
        <w:rPr>
          <w:rStyle w:val="default"/>
          <w:rFonts w:cs="FrankRuehl" w:hint="cs"/>
          <w:sz w:val="20"/>
          <w:rtl/>
        </w:rPr>
      </w:pPr>
      <w:r>
        <w:rPr>
          <w:rStyle w:val="default"/>
          <w:rFonts w:cs="FrankRuehl" w:hint="cs"/>
          <w:sz w:val="20"/>
          <w:rtl/>
        </w:rPr>
        <w:t>(12)</w:t>
      </w:r>
      <w:r>
        <w:rPr>
          <w:rStyle w:val="default"/>
          <w:rFonts w:cs="FrankRuehl" w:hint="cs"/>
          <w:sz w:val="20"/>
          <w:rtl/>
        </w:rPr>
        <w:tab/>
        <w:t>המרשם ניתן בכפוף להנחיות שנתן הרופא המטפל, אם ניתנו, והאפשרות לתת מרשם לטיפול המשכי על ידי רוקח לא נשללה על ידי הרופא.</w:t>
      </w:r>
    </w:p>
    <w:p w14:paraId="34816BDD" w14:textId="77777777" w:rsidR="00302210" w:rsidRDefault="00302210" w:rsidP="00302210">
      <w:pPr>
        <w:pStyle w:val="P00"/>
        <w:spacing w:before="72"/>
        <w:ind w:left="0" w:right="1134"/>
        <w:rPr>
          <w:rStyle w:val="default"/>
          <w:rFonts w:cs="FrankRuehl" w:hint="cs"/>
          <w:rtl/>
        </w:rPr>
      </w:pPr>
      <w:bookmarkStart w:id="11" w:name="Seif30"/>
      <w:bookmarkEnd w:id="11"/>
      <w:r>
        <w:rPr>
          <w:rFonts w:cs="Miriam"/>
          <w:lang w:val="he-IL"/>
        </w:rPr>
        <w:pict w14:anchorId="47DBF424">
          <v:rect id="_x0000_s1247" style="position:absolute;left:0;text-align:left;margin-left:463.5pt;margin-top:8.05pt;width:75.05pt;height:25pt;z-index:251672576" filled="f" stroked="f" strokecolor="lime" strokeweight=".25pt">
            <v:textbox style="mso-next-textbox:#_x0000_s1247" inset="1mm,0,1mm,0">
              <w:txbxContent>
                <w:p w14:paraId="3876535E" w14:textId="77777777" w:rsidR="003446B5" w:rsidRDefault="003446B5" w:rsidP="00302210">
                  <w:pPr>
                    <w:spacing w:line="160" w:lineRule="exact"/>
                    <w:rPr>
                      <w:rFonts w:cs="Miriam" w:hint="cs"/>
                      <w:sz w:val="18"/>
                      <w:szCs w:val="18"/>
                      <w:rtl/>
                    </w:rPr>
                  </w:pPr>
                  <w:r>
                    <w:rPr>
                      <w:rFonts w:cs="Miriam" w:hint="cs"/>
                      <w:sz w:val="18"/>
                      <w:szCs w:val="18"/>
                      <w:rtl/>
                    </w:rPr>
                    <w:t>מרשם לתרופת רוקח</w:t>
                  </w:r>
                </w:p>
                <w:p w14:paraId="2E691929" w14:textId="77777777" w:rsidR="003446B5" w:rsidRDefault="003446B5" w:rsidP="00302210">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2</w:t>
      </w:r>
      <w:r>
        <w:rPr>
          <w:rStyle w:val="default"/>
          <w:rFonts w:cs="FrankRuehl" w:hint="cs"/>
          <w:rtl/>
        </w:rPr>
        <w:t>א</w:t>
      </w:r>
      <w:r w:rsidRPr="00DA5E53">
        <w:rPr>
          <w:rStyle w:val="default"/>
          <w:rFonts w:cs="FrankRuehl" w:hint="cs"/>
          <w:rtl/>
        </w:rPr>
        <w:t>.</w:t>
      </w:r>
      <w:r w:rsidRPr="00DA5E53">
        <w:rPr>
          <w:rStyle w:val="default"/>
          <w:rFonts w:cs="FrankRuehl"/>
          <w:rtl/>
        </w:rPr>
        <w:tab/>
      </w:r>
      <w:r>
        <w:rPr>
          <w:rStyle w:val="default"/>
          <w:rFonts w:cs="FrankRuehl" w:hint="cs"/>
          <w:rtl/>
        </w:rPr>
        <w:t>רוקח ייתן מרשם לתרופת רוקח בהתקיים כל אלה:</w:t>
      </w:r>
    </w:p>
    <w:p w14:paraId="6413D03B" w14:textId="77777777" w:rsidR="00302210" w:rsidRDefault="00302210" w:rsidP="003022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הרוקח בעל הרשאה אישית כמפורט בתקנה 9;</w:t>
      </w:r>
    </w:p>
    <w:p w14:paraId="67284431" w14:textId="77777777" w:rsidR="00302210" w:rsidRDefault="00302210" w:rsidP="0030221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התכשיר רשום בפנקס התכשירים ומכיל חומר פעיל, בודד או בשילוב עם חומר פעיל נוסף, בריכוזים מסוימים, כמפורט בטור א', בתוספת השנייה, וניתן למטרת השימוש ובמגבלות כמפורט בטור ב' לצדו;</w:t>
      </w:r>
    </w:p>
    <w:p w14:paraId="0ECD0710" w14:textId="77777777" w:rsidR="00302210" w:rsidRDefault="00302210" w:rsidP="0030221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הרוקח הסביר למטופל כי מדובר במרשם לתרופת רוקח ומסר לו דף הסבר לפי תקנה 25;</w:t>
      </w:r>
    </w:p>
    <w:p w14:paraId="6A949C91" w14:textId="77777777" w:rsidR="00302210" w:rsidRDefault="00302210" w:rsidP="0030221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המרשם ניתן לאחר שהרוקח עיין במידע הרפואי הנוגע לעניין כאמור בתקנה 5(א), ככל שהעיון נדרש לצורך מתן המרשם, וערך תשאול לגבי מצבו הרפואי והתרופתי של המטופל, ובלבד שניתנה הסכמת המטופל לעיון במידע לפי תקנה 3; בירור כאמור ייערך בעמדה או בחדר אשר יאפשרו את קיום הבירור בצורה הולמת ונאותה ובאופן השומר על פרטיות המטופל;</w:t>
      </w:r>
    </w:p>
    <w:p w14:paraId="624769E0" w14:textId="77777777" w:rsidR="00302210" w:rsidRDefault="00302210" w:rsidP="0030221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הרוקח מצא כי יש צורך רפואי במתן התכשיר וכי מתן התכשיר הוא לטובתו של המטופל, בין השאר, בשים לב למאפייני התכשיר ומצבו הרפואי של המטופל; הרוקח רשאי, אם מצא כי אין מדובר במקרה המתאים למתן מרשם לפי תקנה זו, שלא לתת למטופל מרשם, ולהפנותו לקבלת מרשם מרופא;</w:t>
      </w:r>
    </w:p>
    <w:p w14:paraId="68B5923C" w14:textId="77777777" w:rsidR="00302210" w:rsidRDefault="00302210" w:rsidP="0030221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התכשיר ניתן לטיפול לפי ההתוויה שבתעודת הרישום של התכשיר בפנקס התכשירים;</w:t>
      </w:r>
    </w:p>
    <w:p w14:paraId="18B7FC2A" w14:textId="77777777" w:rsidR="00302210" w:rsidRDefault="00302210" w:rsidP="0030221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המרשם יכלול את הפרטים המפורטים בתקנה 7;</w:t>
      </w:r>
    </w:p>
    <w:p w14:paraId="65518E1A" w14:textId="77777777" w:rsidR="00302210" w:rsidRDefault="00302210" w:rsidP="00302210">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הרוקח יידע את המטופל אם התשלום בעד התכשיר בניפוק לפי מרשם לתקופת רוקח של רוקח שאותו בית מרקחת, מכוח תקנה זו, שונה מהתשלום בעד התכשיר בניפוק לפי מרשם אחר, לרבות מרשם רוקח של בית מרקחת אחר, אם בשל היות התכשיר כלול בסל השירותים לפי חוק ביטוח בריאות ממלכתי, התשנ"ד-1994, או בשל הסדר של קופת החולים עם בית מרקחת לשם ניפוק תכשירים למבוטחיה, ואם מכל טעם אחר;</w:t>
      </w:r>
    </w:p>
    <w:p w14:paraId="04C57A27" w14:textId="77777777" w:rsidR="00302210" w:rsidRDefault="00302210" w:rsidP="00302210">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התכשיר יינתן לתקופה שתיקבע על ידי הרוקח, בהתחשב בין השאר במטרת הטיפול, במצבו הרפואי של המטופל ובמאפייני התכשיר, ואשר לא תעלה על 30 ימים; תוקף מרשם רוקח לפי תקנה זו לא יעלה על 30 ימים;</w:t>
      </w:r>
    </w:p>
    <w:p w14:paraId="26EBE391" w14:textId="77777777" w:rsidR="00302210" w:rsidRDefault="00302210" w:rsidP="00302210">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המרשם ניתן למטופל בלבד; לא יינתן מרשם לתרופת רוקח לידי מיופה כוח. </w:t>
      </w:r>
    </w:p>
    <w:p w14:paraId="4285EA66" w14:textId="77777777" w:rsidR="00DA5E53" w:rsidRPr="00C52EC9" w:rsidRDefault="00DA5E53" w:rsidP="00DA5E53">
      <w:pPr>
        <w:pStyle w:val="P00"/>
        <w:spacing w:before="0"/>
        <w:ind w:left="0" w:right="1134"/>
        <w:rPr>
          <w:rStyle w:val="default"/>
          <w:rFonts w:cs="FrankRuehl" w:hint="cs"/>
          <w:vanish/>
          <w:color w:val="FF0000"/>
          <w:sz w:val="20"/>
          <w:szCs w:val="20"/>
          <w:shd w:val="clear" w:color="auto" w:fill="FFFF99"/>
          <w:rtl/>
        </w:rPr>
      </w:pPr>
      <w:bookmarkStart w:id="12" w:name="Rov43"/>
      <w:r w:rsidRPr="00C52EC9">
        <w:rPr>
          <w:rStyle w:val="default"/>
          <w:rFonts w:cs="FrankRuehl" w:hint="cs"/>
          <w:vanish/>
          <w:color w:val="FF0000"/>
          <w:sz w:val="20"/>
          <w:szCs w:val="20"/>
          <w:shd w:val="clear" w:color="auto" w:fill="FFFF99"/>
          <w:rtl/>
        </w:rPr>
        <w:t>מיום 25.9.2016</w:t>
      </w:r>
    </w:p>
    <w:p w14:paraId="267E11CA"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4D7D37D7" w14:textId="77777777" w:rsidR="00DA5E53" w:rsidRPr="00C52EC9" w:rsidRDefault="00DA5E53" w:rsidP="00DA5E53">
      <w:pPr>
        <w:pStyle w:val="P00"/>
        <w:spacing w:before="0"/>
        <w:ind w:left="0" w:right="1134"/>
        <w:rPr>
          <w:rStyle w:val="default"/>
          <w:rFonts w:cs="FrankRuehl" w:hint="cs"/>
          <w:vanish/>
          <w:sz w:val="20"/>
          <w:szCs w:val="20"/>
          <w:shd w:val="clear" w:color="auto" w:fill="FFFF99"/>
          <w:rtl/>
        </w:rPr>
      </w:pPr>
      <w:hyperlink r:id="rId14"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1828</w:t>
      </w:r>
    </w:p>
    <w:p w14:paraId="57D41B8E" w14:textId="77777777" w:rsidR="00302210" w:rsidRPr="00547271" w:rsidRDefault="00302210" w:rsidP="00547271">
      <w:pPr>
        <w:pStyle w:val="P00"/>
        <w:spacing w:before="0"/>
        <w:ind w:left="0" w:right="1134"/>
        <w:rPr>
          <w:rStyle w:val="default"/>
          <w:rFonts w:cs="FrankRuehl" w:hint="cs"/>
          <w:sz w:val="2"/>
          <w:szCs w:val="2"/>
          <w:shd w:val="clear" w:color="auto" w:fill="FFFF99"/>
          <w:rtl/>
        </w:rPr>
      </w:pPr>
      <w:r w:rsidRPr="00C52EC9">
        <w:rPr>
          <w:rStyle w:val="default"/>
          <w:rFonts w:cs="FrankRuehl" w:hint="cs"/>
          <w:b/>
          <w:bCs/>
          <w:vanish/>
          <w:sz w:val="20"/>
          <w:szCs w:val="20"/>
          <w:shd w:val="clear" w:color="auto" w:fill="FFFF99"/>
          <w:rtl/>
        </w:rPr>
        <w:t>הוספת תקנה 2א</w:t>
      </w:r>
      <w:bookmarkEnd w:id="12"/>
    </w:p>
    <w:p w14:paraId="7F31F85D" w14:textId="77777777" w:rsidR="007E6376" w:rsidRPr="00547271" w:rsidRDefault="007E6376" w:rsidP="00547271">
      <w:pPr>
        <w:pStyle w:val="P00"/>
        <w:spacing w:before="72"/>
        <w:ind w:left="0" w:right="1134"/>
        <w:rPr>
          <w:rStyle w:val="default"/>
          <w:rFonts w:cs="FrankRuehl" w:hint="cs"/>
          <w:rtl/>
        </w:rPr>
      </w:pPr>
      <w:bookmarkStart w:id="13" w:name="Seif3"/>
      <w:bookmarkEnd w:id="13"/>
      <w:r>
        <w:rPr>
          <w:rFonts w:cs="Miriam"/>
          <w:lang w:val="he-IL"/>
        </w:rPr>
        <w:pict w14:anchorId="5C31ECA8">
          <v:rect id="_x0000_s1182" style="position:absolute;left:0;text-align:left;margin-left:462.6pt;margin-top:8.05pt;width:75.95pt;height:26.55pt;z-index:251637760" filled="f" stroked="f" strokecolor="lime" strokeweight=".25pt">
            <v:textbox style="mso-next-textbox:#_x0000_s1182" inset="1mm,0,1mm,0">
              <w:txbxContent>
                <w:p w14:paraId="790A40F4" w14:textId="77777777" w:rsidR="003446B5" w:rsidRDefault="003446B5">
                  <w:pPr>
                    <w:spacing w:line="160" w:lineRule="exact"/>
                    <w:rPr>
                      <w:rFonts w:cs="Miriam" w:hint="cs"/>
                      <w:noProof/>
                      <w:sz w:val="18"/>
                      <w:szCs w:val="18"/>
                      <w:rtl/>
                    </w:rPr>
                  </w:pPr>
                  <w:r>
                    <w:rPr>
                      <w:rFonts w:cs="Miriam" w:hint="cs"/>
                      <w:sz w:val="18"/>
                      <w:szCs w:val="18"/>
                      <w:rtl/>
                    </w:rPr>
                    <w:t>הסכמת המטופל לעיון במידע רפואי</w:t>
                  </w:r>
                </w:p>
                <w:p w14:paraId="196AD93D" w14:textId="77777777" w:rsidR="003446B5" w:rsidRDefault="003446B5">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3</w:t>
      </w:r>
      <w:r w:rsidRPr="00547271">
        <w:rPr>
          <w:rStyle w:val="default"/>
          <w:rFonts w:cs="FrankRuehl"/>
          <w:rtl/>
        </w:rPr>
        <w:t>.</w:t>
      </w:r>
      <w:r w:rsidRPr="00547271">
        <w:rPr>
          <w:rStyle w:val="default"/>
          <w:rFonts w:cs="FrankRuehl"/>
          <w:rtl/>
        </w:rPr>
        <w:tab/>
      </w:r>
      <w:r w:rsidRPr="00547271">
        <w:rPr>
          <w:rStyle w:val="default"/>
          <w:rFonts w:cs="FrankRuehl" w:hint="cs"/>
          <w:rtl/>
        </w:rPr>
        <w:t>(א)</w:t>
      </w:r>
      <w:r w:rsidRPr="00547271">
        <w:rPr>
          <w:rStyle w:val="default"/>
          <w:rFonts w:cs="FrankRuehl" w:hint="cs"/>
          <w:rtl/>
        </w:rPr>
        <w:tab/>
      </w:r>
      <w:r w:rsidR="00DA0294" w:rsidRPr="00547271">
        <w:rPr>
          <w:rStyle w:val="default"/>
          <w:rFonts w:cs="FrankRuehl" w:hint="cs"/>
          <w:rtl/>
        </w:rPr>
        <w:t xml:space="preserve">טרם עיון במידע הרפואי </w:t>
      </w:r>
      <w:r w:rsidR="00547271">
        <w:rPr>
          <w:rStyle w:val="default"/>
          <w:rFonts w:cs="FrankRuehl" w:hint="cs"/>
          <w:rtl/>
        </w:rPr>
        <w:t>הנוגע לענין</w:t>
      </w:r>
      <w:r w:rsidR="00DA0294" w:rsidRPr="00547271">
        <w:rPr>
          <w:rStyle w:val="default"/>
          <w:rFonts w:cs="FrankRuehl" w:hint="cs"/>
          <w:rtl/>
        </w:rPr>
        <w:t xml:space="preserve"> יוודא רוקח בעל הרשאה אישית כי המטופל נתן את הסכמתו לעיון במידע כמפורט בתקנת משנה (ב)</w:t>
      </w:r>
      <w:r w:rsidRPr="00547271">
        <w:rPr>
          <w:rStyle w:val="default"/>
          <w:rFonts w:cs="FrankRuehl" w:hint="cs"/>
          <w:rtl/>
        </w:rPr>
        <w:t>.</w:t>
      </w:r>
    </w:p>
    <w:p w14:paraId="3B120990" w14:textId="77777777" w:rsidR="00DA0294" w:rsidRPr="00547271" w:rsidRDefault="00DA0294" w:rsidP="00DA0294">
      <w:pPr>
        <w:pStyle w:val="P00"/>
        <w:spacing w:before="72"/>
        <w:ind w:left="0" w:right="1134"/>
        <w:rPr>
          <w:rStyle w:val="default"/>
          <w:rFonts w:cs="FrankRuehl" w:hint="cs"/>
          <w:rtl/>
        </w:rPr>
      </w:pPr>
      <w:r w:rsidRPr="00547271">
        <w:rPr>
          <w:rStyle w:val="default"/>
          <w:rFonts w:cs="FrankRuehl" w:hint="cs"/>
          <w:rtl/>
        </w:rPr>
        <w:tab/>
        <w:t>(ב)</w:t>
      </w:r>
      <w:r w:rsidRPr="00547271">
        <w:rPr>
          <w:rStyle w:val="default"/>
          <w:rFonts w:cs="FrankRuehl" w:hint="cs"/>
          <w:rtl/>
        </w:rPr>
        <w:tab/>
      </w:r>
      <w:r w:rsidR="00253A88" w:rsidRPr="00547271">
        <w:rPr>
          <w:rStyle w:val="default"/>
          <w:rFonts w:cs="FrankRuehl" w:hint="cs"/>
          <w:rtl/>
        </w:rPr>
        <w:t>הסכמת מטופל לעיון במידע הרפואי לצורך מתן מרשם רוקח תיעשה בכתב, בפעם הראשונה בכל שנה שבה מבקש המטופל לקבל מרשם רוקח בבית המרקחת שבו מבקש המטופל את המרשם או בקופת החולים; הסכמה כאמור תינתן לאחר שהמטופל יקבל הסבר בכתב לפי תקנה 25 וכן הסבר בעל-פה בדבר השירות, מהותו, מטרתו, היקף השימוש הנדרש והמידע שייחשף לפני הרוקח במהלך הליך מתן המרשם על ידו.</w:t>
      </w:r>
    </w:p>
    <w:p w14:paraId="3E05A3DE" w14:textId="77777777" w:rsidR="00253A88" w:rsidRPr="00547271" w:rsidRDefault="00253A88" w:rsidP="00DA0294">
      <w:pPr>
        <w:pStyle w:val="P00"/>
        <w:spacing w:before="72"/>
        <w:ind w:left="0" w:right="1134"/>
        <w:rPr>
          <w:rStyle w:val="default"/>
          <w:rFonts w:cs="FrankRuehl" w:hint="cs"/>
          <w:rtl/>
        </w:rPr>
      </w:pPr>
      <w:r w:rsidRPr="00547271">
        <w:rPr>
          <w:rStyle w:val="default"/>
          <w:rFonts w:cs="FrankRuehl" w:hint="cs"/>
          <w:rtl/>
        </w:rPr>
        <w:tab/>
        <w:t>(ג)</w:t>
      </w:r>
      <w:r w:rsidRPr="00547271">
        <w:rPr>
          <w:rStyle w:val="default"/>
          <w:rFonts w:cs="FrankRuehl" w:hint="cs"/>
          <w:rtl/>
        </w:rPr>
        <w:tab/>
        <w:t>המטופל יקבל עותק של כתב ההסכמה ועותק נוסף יתועד במערכת.</w:t>
      </w:r>
    </w:p>
    <w:p w14:paraId="796C4B38" w14:textId="77777777" w:rsidR="00253A88" w:rsidRPr="00547271" w:rsidRDefault="00253A88" w:rsidP="00253A88">
      <w:pPr>
        <w:pStyle w:val="P00"/>
        <w:spacing w:before="72"/>
        <w:ind w:left="0" w:right="1134"/>
        <w:rPr>
          <w:rStyle w:val="default"/>
          <w:rFonts w:cs="FrankRuehl" w:hint="cs"/>
          <w:rtl/>
        </w:rPr>
      </w:pPr>
      <w:r w:rsidRPr="00547271">
        <w:rPr>
          <w:rStyle w:val="default"/>
          <w:rFonts w:cs="FrankRuehl" w:hint="cs"/>
          <w:rtl/>
        </w:rPr>
        <w:tab/>
        <w:t>(ד)</w:t>
      </w:r>
      <w:r w:rsidRPr="00547271">
        <w:rPr>
          <w:rStyle w:val="default"/>
          <w:rFonts w:cs="FrankRuehl" w:hint="cs"/>
          <w:rtl/>
        </w:rPr>
        <w:tab/>
        <w:t>מטופל יוכל לחזור בו ממתן הסכמתו כאמור בתקנת משנה (ב) בכל עת על ידי מתן הודעה לקופת החולים או למוסד הרפואי; הודיע המטופל לקופת החולים או למוסד המטפל על חזרתו מן ההסכמה כאמור, תיפסק הנגשת המידע המפורט בתקנה 5(א) הנוגע למטופל לידי רוקחים בעלי הרשאה אישית בתוך שלושה ימי עבודה.</w:t>
      </w:r>
    </w:p>
    <w:p w14:paraId="4A8E9FCD" w14:textId="77777777" w:rsidR="00547271" w:rsidRPr="00C52EC9" w:rsidRDefault="00547271" w:rsidP="00547271">
      <w:pPr>
        <w:pStyle w:val="P00"/>
        <w:spacing w:before="0"/>
        <w:ind w:left="0" w:right="1134"/>
        <w:rPr>
          <w:rStyle w:val="default"/>
          <w:rFonts w:cs="FrankRuehl" w:hint="cs"/>
          <w:vanish/>
          <w:color w:val="FF0000"/>
          <w:sz w:val="20"/>
          <w:szCs w:val="20"/>
          <w:shd w:val="clear" w:color="auto" w:fill="FFFF99"/>
          <w:rtl/>
        </w:rPr>
      </w:pPr>
      <w:bookmarkStart w:id="14" w:name="Rov44"/>
      <w:r w:rsidRPr="00C52EC9">
        <w:rPr>
          <w:rStyle w:val="default"/>
          <w:rFonts w:cs="FrankRuehl" w:hint="cs"/>
          <w:vanish/>
          <w:color w:val="FF0000"/>
          <w:sz w:val="20"/>
          <w:szCs w:val="20"/>
          <w:shd w:val="clear" w:color="auto" w:fill="FFFF99"/>
          <w:rtl/>
        </w:rPr>
        <w:t>מיום 25.9.2016</w:t>
      </w:r>
    </w:p>
    <w:p w14:paraId="5C954A12" w14:textId="77777777" w:rsidR="00547271" w:rsidRPr="00C52EC9" w:rsidRDefault="00547271" w:rsidP="00547271">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66478322" w14:textId="77777777" w:rsidR="00547271" w:rsidRPr="00C52EC9" w:rsidRDefault="00547271" w:rsidP="00547271">
      <w:pPr>
        <w:pStyle w:val="P00"/>
        <w:spacing w:before="0"/>
        <w:ind w:left="0" w:right="1134"/>
        <w:rPr>
          <w:rStyle w:val="default"/>
          <w:rFonts w:cs="FrankRuehl" w:hint="cs"/>
          <w:vanish/>
          <w:sz w:val="20"/>
          <w:szCs w:val="20"/>
          <w:shd w:val="clear" w:color="auto" w:fill="FFFF99"/>
          <w:rtl/>
        </w:rPr>
      </w:pPr>
      <w:hyperlink r:id="rId15"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1829</w:t>
      </w:r>
    </w:p>
    <w:p w14:paraId="607E8D16" w14:textId="77777777" w:rsidR="00547271" w:rsidRPr="00547271" w:rsidRDefault="00547271" w:rsidP="00547271">
      <w:pPr>
        <w:pStyle w:val="P00"/>
        <w:ind w:left="0" w:right="1134"/>
        <w:rPr>
          <w:rStyle w:val="default"/>
          <w:rFonts w:cs="FrankRuehl" w:hint="cs"/>
          <w:sz w:val="2"/>
          <w:szCs w:val="2"/>
          <w:rtl/>
        </w:rPr>
      </w:pPr>
      <w:r w:rsidRPr="00C52EC9">
        <w:rPr>
          <w:rStyle w:val="default"/>
          <w:rFonts w:cs="FrankRuehl"/>
          <w:vanish/>
          <w:sz w:val="22"/>
          <w:szCs w:val="22"/>
          <w:shd w:val="clear" w:color="auto" w:fill="FFFF99"/>
          <w:rtl/>
        </w:rPr>
        <w:tab/>
      </w:r>
      <w:r w:rsidRPr="00C52EC9">
        <w:rPr>
          <w:rStyle w:val="default"/>
          <w:rFonts w:cs="FrankRuehl" w:hint="cs"/>
          <w:vanish/>
          <w:sz w:val="22"/>
          <w:szCs w:val="22"/>
          <w:shd w:val="clear" w:color="auto" w:fill="FFFF99"/>
          <w:rtl/>
        </w:rPr>
        <w:t>(א)</w:t>
      </w:r>
      <w:r w:rsidRPr="00C52EC9">
        <w:rPr>
          <w:rStyle w:val="default"/>
          <w:rFonts w:cs="FrankRuehl" w:hint="cs"/>
          <w:vanish/>
          <w:sz w:val="22"/>
          <w:szCs w:val="22"/>
          <w:shd w:val="clear" w:color="auto" w:fill="FFFF99"/>
          <w:rtl/>
        </w:rPr>
        <w:tab/>
        <w:t xml:space="preserve">טרם עיון במידע הרפואי </w:t>
      </w:r>
      <w:r w:rsidRPr="00C52EC9">
        <w:rPr>
          <w:rStyle w:val="default"/>
          <w:rFonts w:cs="FrankRuehl" w:hint="cs"/>
          <w:strike/>
          <w:vanish/>
          <w:sz w:val="22"/>
          <w:szCs w:val="22"/>
          <w:shd w:val="clear" w:color="auto" w:fill="FFFF99"/>
          <w:rtl/>
        </w:rPr>
        <w:t>הרלוונטי</w:t>
      </w:r>
      <w:r w:rsidRPr="00C52EC9">
        <w:rPr>
          <w:rStyle w:val="default"/>
          <w:rFonts w:cs="FrankRuehl" w:hint="cs"/>
          <w:vanish/>
          <w:sz w:val="22"/>
          <w:szCs w:val="22"/>
          <w:shd w:val="clear" w:color="auto" w:fill="FFFF99"/>
          <w:rtl/>
        </w:rPr>
        <w:t xml:space="preserve"> </w:t>
      </w:r>
      <w:r w:rsidRPr="00C52EC9">
        <w:rPr>
          <w:rStyle w:val="default"/>
          <w:rFonts w:cs="FrankRuehl" w:hint="cs"/>
          <w:vanish/>
          <w:sz w:val="22"/>
          <w:szCs w:val="22"/>
          <w:u w:val="single"/>
          <w:shd w:val="clear" w:color="auto" w:fill="FFFF99"/>
          <w:rtl/>
        </w:rPr>
        <w:t>הנוגע לעניין</w:t>
      </w:r>
      <w:r w:rsidRPr="00C52EC9">
        <w:rPr>
          <w:rStyle w:val="default"/>
          <w:rFonts w:cs="FrankRuehl" w:hint="cs"/>
          <w:vanish/>
          <w:sz w:val="22"/>
          <w:szCs w:val="22"/>
          <w:shd w:val="clear" w:color="auto" w:fill="FFFF99"/>
          <w:rtl/>
        </w:rPr>
        <w:t xml:space="preserve"> יוודא רוקח בעל הרשאה אישית כי המטופל נתן את הסכמתו לעיון במידע כמפורט בתקנת משנה (ב).</w:t>
      </w:r>
      <w:bookmarkEnd w:id="14"/>
    </w:p>
    <w:p w14:paraId="71F767BF" w14:textId="77777777" w:rsidR="007E6376" w:rsidRDefault="007E6376" w:rsidP="00253A88">
      <w:pPr>
        <w:pStyle w:val="P00"/>
        <w:spacing w:before="72"/>
        <w:ind w:left="0" w:right="1134"/>
        <w:rPr>
          <w:rStyle w:val="default"/>
          <w:rFonts w:cs="FrankRuehl" w:hint="cs"/>
          <w:rtl/>
        </w:rPr>
      </w:pPr>
      <w:bookmarkStart w:id="15" w:name="Seif4"/>
      <w:bookmarkEnd w:id="15"/>
      <w:r>
        <w:rPr>
          <w:rFonts w:cs="Miriam"/>
          <w:lang w:val="he-IL"/>
        </w:rPr>
        <w:pict w14:anchorId="0250D23C">
          <v:rect id="_x0000_s1187" style="position:absolute;left:0;text-align:left;margin-left:463.5pt;margin-top:8.05pt;width:75.05pt;height:32.85pt;z-index:251638784" filled="f" stroked="f" strokecolor="lime" strokeweight=".25pt">
            <v:textbox style="mso-next-textbox:#_x0000_s1187" inset="1mm,0,1mm,0">
              <w:txbxContent>
                <w:p w14:paraId="44F0FCB5" w14:textId="77777777" w:rsidR="003446B5" w:rsidRDefault="003446B5">
                  <w:pPr>
                    <w:spacing w:line="160" w:lineRule="exact"/>
                    <w:rPr>
                      <w:rFonts w:cs="Miriam" w:hint="cs"/>
                      <w:noProof/>
                      <w:sz w:val="18"/>
                      <w:szCs w:val="18"/>
                      <w:rtl/>
                    </w:rPr>
                  </w:pPr>
                  <w:r>
                    <w:rPr>
                      <w:rFonts w:cs="Miriam" w:hint="cs"/>
                      <w:sz w:val="18"/>
                      <w:szCs w:val="18"/>
                      <w:rtl/>
                    </w:rPr>
                    <w:t>הנגשת המידע הרפואי לבתי המרקחת</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r>
      <w:r w:rsidR="00253A88">
        <w:rPr>
          <w:rStyle w:val="default"/>
          <w:rFonts w:cs="FrankRuehl" w:hint="cs"/>
          <w:rtl/>
        </w:rPr>
        <w:t xml:space="preserve">קופת חולים או מוסד רפואי המעוניינים להציע שירות של מתן מרשם רוקח למטופליהם </w:t>
      </w:r>
      <w:r w:rsidR="00253A88">
        <w:rPr>
          <w:rStyle w:val="default"/>
          <w:rFonts w:cs="FrankRuehl"/>
          <w:rtl/>
        </w:rPr>
        <w:t>–</w:t>
      </w:r>
    </w:p>
    <w:p w14:paraId="3B53F3A9" w14:textId="77777777" w:rsidR="00253A88" w:rsidRDefault="00253A88" w:rsidP="00253A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רשאים לאפשר נגישות של המידע המפורט בתקנה 5(א) לרוקחים בעלי הרשאה אישית;</w:t>
      </w:r>
    </w:p>
    <w:p w14:paraId="1EB77C2E" w14:textId="77777777" w:rsidR="00253A88" w:rsidRDefault="00253A88" w:rsidP="00253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יאפשרו נגישות של המידע המפורט בתקנה 5(א) לרוקחים בעלי הרשאה אישית המשרתים את מטופליהם במסגרת הסדר לניפוק תרופות למטופליהם ולא יתנו את ההתק</w:t>
      </w:r>
      <w:r w:rsidR="00547271">
        <w:rPr>
          <w:rStyle w:val="default"/>
          <w:rFonts w:cs="FrankRuehl" w:hint="cs"/>
          <w:rtl/>
        </w:rPr>
        <w:t>שרות בכל תנאי שאינו ממין העניין;</w:t>
      </w:r>
    </w:p>
    <w:p w14:paraId="0023A5C4" w14:textId="77777777" w:rsidR="00547271" w:rsidRDefault="00547271" w:rsidP="00253A88">
      <w:pPr>
        <w:pStyle w:val="P00"/>
        <w:spacing w:before="72"/>
        <w:ind w:left="1021" w:right="1134"/>
        <w:rPr>
          <w:rStyle w:val="default"/>
          <w:rFonts w:cs="FrankRuehl" w:hint="cs"/>
          <w:rtl/>
        </w:rPr>
      </w:pPr>
      <w:r>
        <w:rPr>
          <w:rFonts w:cs="FrankRuehl" w:hint="cs"/>
          <w:sz w:val="26"/>
          <w:rtl/>
          <w:lang w:eastAsia="en-US"/>
        </w:rPr>
        <w:pict w14:anchorId="719DFC2B">
          <v:shape id="_x0000_s1251" type="#_x0000_t202" style="position:absolute;left:0;text-align:left;margin-left:470.35pt;margin-top:7.1pt;width:1in;height:9pt;z-index:251673600" filled="f" stroked="f">
            <v:textbox inset="1mm,0,1mm,0">
              <w:txbxContent>
                <w:p w14:paraId="63CCA689" w14:textId="77777777" w:rsidR="003446B5" w:rsidRDefault="003446B5" w:rsidP="00547271">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(3)</w:t>
      </w:r>
      <w:r>
        <w:rPr>
          <w:rStyle w:val="default"/>
          <w:rFonts w:cs="FrankRuehl" w:hint="cs"/>
          <w:rtl/>
        </w:rPr>
        <w:tab/>
        <w:t>יספקו לרוקחים בעלי הרשאה אישית את המידע המפורט בתקנה 2א(7), לרבות מידע בדבר הנחות הניתנות למבוטח במסגרת תכנית לשירותי בריאות נוספים.</w:t>
      </w:r>
    </w:p>
    <w:p w14:paraId="729AF464" w14:textId="77777777" w:rsidR="00253A88" w:rsidRDefault="00253A88" w:rsidP="00253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קופת חולים או מוסד רפואי יאפשרו גישה אך ורק למידע בדבר מבוטחים שנתנו את הסכמתם לעיון במידע רפואי עליהם כאמור בתקנה 3.</w:t>
      </w:r>
    </w:p>
    <w:p w14:paraId="3D9E9644" w14:textId="77777777" w:rsidR="00253A88" w:rsidRDefault="00253A88" w:rsidP="00253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העברת המידע הרפואי והיקפו כאמור בתקנת משנה (א), יוסדרו בהתקשרות בכתב בין קופת החולים או המוסד הרפואי ובין בית מרקחת שבו מועסק רוקח בעל הרשאה אישית, אשר יכלול גם את ההסדרים הנוגעים לאבטחת המידע הרפואי לפי פרק ד', כנדרש בתקנה 20; עותק של ההתקשרות  כאמור יועבר למנהל.</w:t>
      </w:r>
    </w:p>
    <w:p w14:paraId="07F79330" w14:textId="77777777" w:rsidR="00253A88" w:rsidRDefault="00253A88" w:rsidP="00253A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33F5A">
        <w:rPr>
          <w:rStyle w:val="default"/>
          <w:rFonts w:cs="FrankRuehl" w:hint="cs"/>
          <w:rtl/>
        </w:rPr>
        <w:t>קופת חולים או מוסד רפואי המעוניינים להציע שירות כאמור בתקנת משנה (א) בבתי המרקחת שבבעלותם או באמצעות רוקחים בעלי הרשאה אישית המועסקים על ידם בקופת החולים או במוסד הרפואי, יסדירו את העברת המדיע הרפואי והיקפו לרוקח בעל הרשאה אישית וכן יסדירו את היבטי אבטחת המידע הרפואי במסגרת נוהל פנימי אשר עותק ממנו יועבר למנהל, ולא יחולו עליהם הוראות פרק ד', ואולם הנוהל כאמור ייקבע בשים לב להוראות האמורות באותו פרק.</w:t>
      </w:r>
    </w:p>
    <w:p w14:paraId="3FD63BCE" w14:textId="77777777" w:rsidR="00547271" w:rsidRPr="00C52EC9" w:rsidRDefault="00547271" w:rsidP="00547271">
      <w:pPr>
        <w:pStyle w:val="P00"/>
        <w:spacing w:before="0"/>
        <w:ind w:left="1021" w:right="1134"/>
        <w:rPr>
          <w:rStyle w:val="default"/>
          <w:rFonts w:cs="FrankRuehl" w:hint="cs"/>
          <w:vanish/>
          <w:color w:val="FF0000"/>
          <w:sz w:val="20"/>
          <w:szCs w:val="20"/>
          <w:shd w:val="clear" w:color="auto" w:fill="FFFF99"/>
          <w:rtl/>
        </w:rPr>
      </w:pPr>
      <w:bookmarkStart w:id="16" w:name="Rov45"/>
      <w:r w:rsidRPr="00C52EC9">
        <w:rPr>
          <w:rStyle w:val="default"/>
          <w:rFonts w:cs="FrankRuehl" w:hint="cs"/>
          <w:vanish/>
          <w:color w:val="FF0000"/>
          <w:sz w:val="20"/>
          <w:szCs w:val="20"/>
          <w:shd w:val="clear" w:color="auto" w:fill="FFFF99"/>
          <w:rtl/>
        </w:rPr>
        <w:t>מיום 25.9.2016</w:t>
      </w:r>
    </w:p>
    <w:p w14:paraId="18C11D7D" w14:textId="77777777" w:rsidR="00547271" w:rsidRPr="00C52EC9" w:rsidRDefault="00547271" w:rsidP="00547271">
      <w:pPr>
        <w:pStyle w:val="P00"/>
        <w:spacing w:before="0"/>
        <w:ind w:left="1021"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4394FB1C" w14:textId="77777777" w:rsidR="00547271" w:rsidRPr="00C52EC9" w:rsidRDefault="00547271" w:rsidP="00547271">
      <w:pPr>
        <w:pStyle w:val="P00"/>
        <w:spacing w:before="0"/>
        <w:ind w:left="1021" w:right="1134"/>
        <w:rPr>
          <w:rStyle w:val="default"/>
          <w:rFonts w:cs="FrankRuehl" w:hint="cs"/>
          <w:vanish/>
          <w:sz w:val="20"/>
          <w:szCs w:val="20"/>
          <w:shd w:val="clear" w:color="auto" w:fill="FFFF99"/>
          <w:rtl/>
        </w:rPr>
      </w:pPr>
      <w:hyperlink r:id="rId16"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1829</w:t>
      </w:r>
    </w:p>
    <w:p w14:paraId="45722B93" w14:textId="77777777" w:rsidR="00547271" w:rsidRPr="00547271" w:rsidRDefault="00547271" w:rsidP="00547271">
      <w:pPr>
        <w:pStyle w:val="P00"/>
        <w:spacing w:before="0"/>
        <w:ind w:left="1021" w:right="1134"/>
        <w:rPr>
          <w:rStyle w:val="default"/>
          <w:rFonts w:cs="FrankRuehl" w:hint="cs"/>
          <w:sz w:val="2"/>
          <w:szCs w:val="2"/>
          <w:shd w:val="clear" w:color="auto" w:fill="FFFF99"/>
          <w:rtl/>
        </w:rPr>
      </w:pPr>
      <w:r w:rsidRPr="00C52EC9">
        <w:rPr>
          <w:rStyle w:val="default"/>
          <w:rFonts w:cs="FrankRuehl" w:hint="cs"/>
          <w:b/>
          <w:bCs/>
          <w:vanish/>
          <w:sz w:val="20"/>
          <w:szCs w:val="20"/>
          <w:shd w:val="clear" w:color="auto" w:fill="FFFF99"/>
          <w:rtl/>
        </w:rPr>
        <w:t>הוספת פסקה 4(א)(3)</w:t>
      </w:r>
      <w:bookmarkEnd w:id="16"/>
    </w:p>
    <w:p w14:paraId="47FE8E67" w14:textId="77777777" w:rsidR="007E6376" w:rsidRDefault="007E6376" w:rsidP="00933F5A">
      <w:pPr>
        <w:pStyle w:val="P00"/>
        <w:spacing w:before="72"/>
        <w:ind w:left="0" w:right="1134"/>
        <w:rPr>
          <w:rStyle w:val="default"/>
          <w:rFonts w:cs="FrankRuehl" w:hint="cs"/>
          <w:rtl/>
        </w:rPr>
      </w:pPr>
      <w:bookmarkStart w:id="17" w:name="Seif5"/>
      <w:bookmarkEnd w:id="17"/>
      <w:r>
        <w:rPr>
          <w:rFonts w:cs="Miriam"/>
          <w:lang w:val="he-IL"/>
        </w:rPr>
        <w:pict w14:anchorId="54DFFC8D">
          <v:rect id="_x0000_s1188" style="position:absolute;left:0;text-align:left;margin-left:468pt;margin-top:8.05pt;width:70.55pt;height:16.75pt;z-index:251639808" filled="f" stroked="f" strokecolor="lime" strokeweight=".25pt">
            <v:textbox style="mso-next-textbox:#_x0000_s1188" inset="1mm,0,1mm,0">
              <w:txbxContent>
                <w:p w14:paraId="054DBDAD" w14:textId="77777777" w:rsidR="003446B5" w:rsidRDefault="003446B5">
                  <w:pPr>
                    <w:spacing w:line="160" w:lineRule="exact"/>
                    <w:rPr>
                      <w:rFonts w:cs="Miriam" w:hint="cs"/>
                      <w:noProof/>
                      <w:sz w:val="18"/>
                      <w:szCs w:val="18"/>
                      <w:rtl/>
                    </w:rPr>
                  </w:pPr>
                  <w:r>
                    <w:rPr>
                      <w:rFonts w:cs="Miriam" w:hint="cs"/>
                      <w:sz w:val="18"/>
                      <w:szCs w:val="18"/>
                      <w:rtl/>
                    </w:rPr>
                    <w:t>עיון במידע רפואי</w:t>
                  </w:r>
                </w:p>
              </w:txbxContent>
            </v:textbox>
            <w10:anchorlock/>
          </v:rect>
        </w:pict>
      </w:r>
      <w:r>
        <w:rPr>
          <w:rStyle w:val="big-number"/>
          <w:rFonts w:cs="Miriam" w:hint="cs"/>
          <w:rtl/>
        </w:rPr>
        <w:t>5</w:t>
      </w:r>
      <w:r w:rsidRPr="00547271">
        <w:rPr>
          <w:rStyle w:val="default"/>
          <w:rFonts w:cs="FrankRuehl" w:hint="cs"/>
          <w:rtl/>
        </w:rPr>
        <w:t>.</w:t>
      </w:r>
      <w:r w:rsidRPr="00547271">
        <w:rPr>
          <w:rStyle w:val="default"/>
          <w:rFonts w:cs="FrankRuehl"/>
          <w:rtl/>
        </w:rPr>
        <w:tab/>
      </w:r>
      <w:r>
        <w:rPr>
          <w:rStyle w:val="default"/>
          <w:rFonts w:cs="FrankRuehl" w:hint="cs"/>
          <w:rtl/>
        </w:rPr>
        <w:t>(א)</w:t>
      </w:r>
      <w:r>
        <w:rPr>
          <w:rStyle w:val="default"/>
          <w:rFonts w:cs="FrankRuehl" w:hint="cs"/>
          <w:rtl/>
        </w:rPr>
        <w:tab/>
      </w:r>
      <w:r w:rsidR="00933F5A">
        <w:rPr>
          <w:rStyle w:val="default"/>
          <w:rFonts w:cs="FrankRuehl" w:hint="cs"/>
          <w:rtl/>
        </w:rPr>
        <w:t>פרטי המידע הרפואי שלהלן של מטופל שנתן את הסכמתו לעיון במידע הרפואי כאמור בתקנה 3, ואשר הסכמתו בתוקף, יהיו נגישים לרוקח בעל הרשאה אישית, שהתקשר עם קופת חולים או מוסד רפואי כאמור בתקנה 4:</w:t>
      </w:r>
    </w:p>
    <w:p w14:paraId="0BA9E3C2" w14:textId="77777777" w:rsidR="00933F5A" w:rsidRDefault="003446B5" w:rsidP="003446B5">
      <w:pPr>
        <w:pStyle w:val="P00"/>
        <w:spacing w:before="72"/>
        <w:ind w:left="1021" w:right="1134"/>
        <w:rPr>
          <w:rStyle w:val="default"/>
          <w:rFonts w:cs="FrankRuehl" w:hint="cs"/>
          <w:rtl/>
        </w:rPr>
      </w:pPr>
      <w:r>
        <w:rPr>
          <w:rFonts w:cs="FrankRuehl" w:hint="cs"/>
          <w:sz w:val="26"/>
          <w:rtl/>
          <w:lang w:eastAsia="en-US"/>
        </w:rPr>
        <w:pict w14:anchorId="2FE8929A">
          <v:shape id="_x0000_s1255" type="#_x0000_t202" style="position:absolute;left:0;text-align:left;margin-left:470.35pt;margin-top:7.1pt;width:1in;height:9pt;z-index:251674624" filled="f" stroked="f">
            <v:textbox inset="1mm,0,1mm,0">
              <w:txbxContent>
                <w:p w14:paraId="33A3910B" w14:textId="77777777" w:rsidR="003446B5" w:rsidRDefault="003446B5" w:rsidP="003446B5">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933F5A">
        <w:rPr>
          <w:rStyle w:val="default"/>
          <w:rFonts w:cs="FrankRuehl" w:hint="cs"/>
          <w:rtl/>
        </w:rPr>
        <w:t>(1)</w:t>
      </w:r>
      <w:r w:rsidR="00933F5A">
        <w:rPr>
          <w:rStyle w:val="default"/>
          <w:rFonts w:cs="FrankRuehl" w:hint="cs"/>
          <w:rtl/>
        </w:rPr>
        <w:tab/>
        <w:t xml:space="preserve">רשימת </w:t>
      </w:r>
      <w:r>
        <w:rPr>
          <w:rStyle w:val="default"/>
          <w:rFonts w:cs="FrankRuehl" w:hint="cs"/>
          <w:rtl/>
        </w:rPr>
        <w:t>מרשמים</w:t>
      </w:r>
      <w:r w:rsidR="00933F5A">
        <w:rPr>
          <w:rStyle w:val="default"/>
          <w:rFonts w:cs="FrankRuehl" w:hint="cs"/>
          <w:rtl/>
        </w:rPr>
        <w:t xml:space="preserve"> לתכשירים רפואיים שניתנו בתשעת החודשים שקדמו ליום מתן מרשם הרוקח למטופל במסגרת קופת חולים או על ידי רופא מטפל, מעודכנת לחודש האחרון, וכן רשימת התכשירים הרפואיים שנופקו בפועל למטופל בתשעת החודשים שקדמו ליום מתן המרשם על ידי קופת החולים או על ידי המוסד הרפואי או על ידי נותן שירותים מטעמו במסגרת הסדר עמם כאמור בחודש האחרון;</w:t>
      </w:r>
    </w:p>
    <w:p w14:paraId="0F9330E4" w14:textId="77777777" w:rsidR="00933F5A" w:rsidRDefault="00933F5A" w:rsidP="00933F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מועדי הביקור האחרונים של המטופל אצל רופא מטפל;</w:t>
      </w:r>
    </w:p>
    <w:p w14:paraId="1CC76323" w14:textId="77777777" w:rsidR="00933F5A" w:rsidRDefault="003446B5" w:rsidP="00933F5A">
      <w:pPr>
        <w:pStyle w:val="P00"/>
        <w:spacing w:before="72"/>
        <w:ind w:left="1021" w:right="1134"/>
        <w:rPr>
          <w:rStyle w:val="default"/>
          <w:rFonts w:cs="FrankRuehl" w:hint="cs"/>
          <w:rtl/>
        </w:rPr>
      </w:pPr>
      <w:r>
        <w:rPr>
          <w:rFonts w:cs="FrankRuehl" w:hint="cs"/>
          <w:sz w:val="26"/>
          <w:rtl/>
          <w:lang w:eastAsia="en-US"/>
        </w:rPr>
        <w:pict w14:anchorId="084CEE92">
          <v:shape id="_x0000_s1258" type="#_x0000_t202" style="position:absolute;left:0;text-align:left;margin-left:470.35pt;margin-top:7.1pt;width:1in;height:9pt;z-index:251675648" filled="f" stroked="f">
            <v:textbox inset="1mm,0,1mm,0">
              <w:txbxContent>
                <w:p w14:paraId="0AB61BB6" w14:textId="77777777" w:rsidR="003446B5" w:rsidRDefault="003446B5" w:rsidP="003446B5">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933F5A">
        <w:rPr>
          <w:rStyle w:val="default"/>
          <w:rFonts w:cs="FrankRuehl" w:hint="cs"/>
          <w:rtl/>
        </w:rPr>
        <w:t>(3)</w:t>
      </w:r>
      <w:r w:rsidR="00933F5A">
        <w:rPr>
          <w:rStyle w:val="default"/>
          <w:rFonts w:cs="FrankRuehl" w:hint="cs"/>
          <w:rtl/>
        </w:rPr>
        <w:tab/>
        <w:t>אבחנות והוראות הרופא המטפל לעניין מתן</w:t>
      </w:r>
      <w:r>
        <w:rPr>
          <w:rStyle w:val="default"/>
          <w:rFonts w:cs="FrankRuehl" w:hint="cs"/>
          <w:rtl/>
        </w:rPr>
        <w:t xml:space="preserve"> מרשמים, לרבות</w:t>
      </w:r>
      <w:r w:rsidR="00933F5A">
        <w:rPr>
          <w:rStyle w:val="default"/>
          <w:rFonts w:cs="FrankRuehl" w:hint="cs"/>
          <w:rtl/>
        </w:rPr>
        <w:t xml:space="preserve"> מרשמים לטיפול המשכי, אם ניתנו;</w:t>
      </w:r>
    </w:p>
    <w:p w14:paraId="2832F40F" w14:textId="77777777" w:rsidR="00933F5A" w:rsidRDefault="003446B5" w:rsidP="003446B5">
      <w:pPr>
        <w:pStyle w:val="P00"/>
        <w:spacing w:before="72"/>
        <w:ind w:left="1021" w:right="1134"/>
        <w:rPr>
          <w:rStyle w:val="default"/>
          <w:rFonts w:cs="FrankRuehl" w:hint="cs"/>
          <w:rtl/>
        </w:rPr>
      </w:pPr>
      <w:r>
        <w:rPr>
          <w:rFonts w:cs="FrankRuehl" w:hint="cs"/>
          <w:sz w:val="26"/>
          <w:rtl/>
          <w:lang w:eastAsia="en-US"/>
        </w:rPr>
        <w:pict w14:anchorId="0A691B9A">
          <v:shape id="_x0000_s1261" type="#_x0000_t202" style="position:absolute;left:0;text-align:left;margin-left:470.35pt;margin-top:7.1pt;width:1in;height:9pt;z-index:251676672" filled="f" stroked="f">
            <v:textbox inset="1mm,0,1mm,0">
              <w:txbxContent>
                <w:p w14:paraId="215CA8D4" w14:textId="77777777" w:rsidR="003446B5" w:rsidRDefault="003446B5" w:rsidP="003446B5">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933F5A">
        <w:rPr>
          <w:rStyle w:val="default"/>
          <w:rFonts w:cs="FrankRuehl" w:hint="cs"/>
          <w:rtl/>
        </w:rPr>
        <w:t>(4)</w:t>
      </w:r>
      <w:r w:rsidR="00933F5A">
        <w:rPr>
          <w:rStyle w:val="default"/>
          <w:rFonts w:cs="FrankRuehl" w:hint="cs"/>
          <w:rtl/>
        </w:rPr>
        <w:tab/>
        <w:t xml:space="preserve">תוצאות בדיקות מעבדה כגון בדיקות דם, שתן, צואה ותרביות, של המטופל שנערכו בחצי השנה האחרונה, במסגרת קופת חולים או אצל רופא מטפל, הנחוצות לצורך מתן </w:t>
      </w:r>
      <w:r>
        <w:rPr>
          <w:rStyle w:val="default"/>
          <w:rFonts w:cs="FrankRuehl" w:hint="cs"/>
          <w:rtl/>
        </w:rPr>
        <w:t>מרשם רוקח</w:t>
      </w:r>
      <w:r w:rsidR="00933F5A">
        <w:rPr>
          <w:rStyle w:val="default"/>
          <w:rFonts w:cs="FrankRuehl" w:hint="cs"/>
          <w:rtl/>
        </w:rPr>
        <w:t xml:space="preserve"> לפי הסכם ההתקשרות או הנוהל כאמור בתקנה 4.</w:t>
      </w:r>
    </w:p>
    <w:p w14:paraId="45C99BB8" w14:textId="77777777" w:rsidR="00933F5A" w:rsidRDefault="00933F5A" w:rsidP="00933F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רוקח בעל הרשאה אישית יעיין במידע רפואי באופן שלא יפגע בפרטיות מטופל ותוך שמירה והקפדה על הסודיות הרפואית לפי חוק זכויות החולה, ויעיין רק במידע הנחוץ לו לצורך הנפקת המרשם, ובסמוך לפני מתן המרשם.</w:t>
      </w:r>
    </w:p>
    <w:p w14:paraId="6267CB7E" w14:textId="77777777" w:rsidR="00547271" w:rsidRPr="00C52EC9" w:rsidRDefault="00547271" w:rsidP="00547271">
      <w:pPr>
        <w:pStyle w:val="P00"/>
        <w:spacing w:before="0"/>
        <w:ind w:left="0" w:right="1134"/>
        <w:rPr>
          <w:rStyle w:val="default"/>
          <w:rFonts w:cs="FrankRuehl" w:hint="cs"/>
          <w:vanish/>
          <w:color w:val="FF0000"/>
          <w:sz w:val="20"/>
          <w:szCs w:val="20"/>
          <w:shd w:val="clear" w:color="auto" w:fill="FFFF99"/>
          <w:rtl/>
        </w:rPr>
      </w:pPr>
      <w:bookmarkStart w:id="18" w:name="Rov46"/>
      <w:r w:rsidRPr="00C52EC9">
        <w:rPr>
          <w:rStyle w:val="default"/>
          <w:rFonts w:cs="FrankRuehl" w:hint="cs"/>
          <w:vanish/>
          <w:color w:val="FF0000"/>
          <w:sz w:val="20"/>
          <w:szCs w:val="20"/>
          <w:shd w:val="clear" w:color="auto" w:fill="FFFF99"/>
          <w:rtl/>
        </w:rPr>
        <w:t>מיום 25.9.2016</w:t>
      </w:r>
    </w:p>
    <w:p w14:paraId="42F67EF5" w14:textId="77777777" w:rsidR="00547271" w:rsidRPr="00C52EC9" w:rsidRDefault="00547271" w:rsidP="00547271">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05716336" w14:textId="77777777" w:rsidR="00547271" w:rsidRPr="00C52EC9" w:rsidRDefault="00547271" w:rsidP="00547271">
      <w:pPr>
        <w:pStyle w:val="P00"/>
        <w:spacing w:before="0"/>
        <w:ind w:left="0" w:right="1134"/>
        <w:rPr>
          <w:rStyle w:val="default"/>
          <w:rFonts w:cs="FrankRuehl" w:hint="cs"/>
          <w:vanish/>
          <w:sz w:val="20"/>
          <w:szCs w:val="20"/>
          <w:shd w:val="clear" w:color="auto" w:fill="FFFF99"/>
          <w:rtl/>
        </w:rPr>
      </w:pPr>
      <w:hyperlink r:id="rId17"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1829</w:t>
      </w:r>
    </w:p>
    <w:p w14:paraId="69F7B8CD" w14:textId="77777777" w:rsidR="00547271" w:rsidRPr="00C52EC9" w:rsidRDefault="00547271" w:rsidP="00547271">
      <w:pPr>
        <w:pStyle w:val="P00"/>
        <w:ind w:left="0" w:right="1134"/>
        <w:rPr>
          <w:rStyle w:val="default"/>
          <w:rFonts w:cs="FrankRuehl" w:hint="cs"/>
          <w:vanish/>
          <w:sz w:val="22"/>
          <w:szCs w:val="22"/>
          <w:shd w:val="clear" w:color="auto" w:fill="FFFF99"/>
          <w:rtl/>
        </w:rPr>
      </w:pPr>
      <w:r w:rsidRPr="00C52EC9">
        <w:rPr>
          <w:rStyle w:val="default"/>
          <w:rFonts w:cs="FrankRuehl"/>
          <w:vanish/>
          <w:sz w:val="22"/>
          <w:szCs w:val="22"/>
          <w:shd w:val="clear" w:color="auto" w:fill="FFFF99"/>
          <w:rtl/>
        </w:rPr>
        <w:tab/>
      </w:r>
      <w:r w:rsidRPr="00C52EC9">
        <w:rPr>
          <w:rStyle w:val="default"/>
          <w:rFonts w:cs="FrankRuehl" w:hint="cs"/>
          <w:vanish/>
          <w:sz w:val="22"/>
          <w:szCs w:val="22"/>
          <w:shd w:val="clear" w:color="auto" w:fill="FFFF99"/>
          <w:rtl/>
        </w:rPr>
        <w:t>(א)</w:t>
      </w:r>
      <w:r w:rsidRPr="00C52EC9">
        <w:rPr>
          <w:rStyle w:val="default"/>
          <w:rFonts w:cs="FrankRuehl" w:hint="cs"/>
          <w:vanish/>
          <w:sz w:val="22"/>
          <w:szCs w:val="22"/>
          <w:shd w:val="clear" w:color="auto" w:fill="FFFF99"/>
          <w:rtl/>
        </w:rPr>
        <w:tab/>
        <w:t>פרטי המידע הרפואי שלהלן של מטופל שנתן את הסכמתו לעיון במידע הרפואי כאמור בתקנה 3, ואשר הסכמתו בתוקף, יהיו נגישים לרוקח בעל הרשאה אישית, שהתקשר עם קופת חולים או מוסד רפואי כאמור בתקנה 4:</w:t>
      </w:r>
    </w:p>
    <w:p w14:paraId="5F79746D" w14:textId="77777777" w:rsidR="00547271" w:rsidRPr="00C52EC9" w:rsidRDefault="00547271" w:rsidP="00547271">
      <w:pPr>
        <w:pStyle w:val="P00"/>
        <w:spacing w:before="0"/>
        <w:ind w:left="1021" w:right="1134"/>
        <w:rPr>
          <w:rStyle w:val="default"/>
          <w:rFonts w:cs="FrankRuehl" w:hint="cs"/>
          <w:vanish/>
          <w:sz w:val="22"/>
          <w:szCs w:val="22"/>
          <w:shd w:val="clear" w:color="auto" w:fill="FFFF99"/>
          <w:rtl/>
        </w:rPr>
      </w:pPr>
      <w:r w:rsidRPr="00C52EC9">
        <w:rPr>
          <w:rStyle w:val="default"/>
          <w:rFonts w:cs="FrankRuehl" w:hint="cs"/>
          <w:vanish/>
          <w:sz w:val="22"/>
          <w:szCs w:val="22"/>
          <w:shd w:val="clear" w:color="auto" w:fill="FFFF99"/>
          <w:rtl/>
        </w:rPr>
        <w:t>(1)</w:t>
      </w:r>
      <w:r w:rsidRPr="00C52EC9">
        <w:rPr>
          <w:rStyle w:val="default"/>
          <w:rFonts w:cs="FrankRuehl" w:hint="cs"/>
          <w:vanish/>
          <w:sz w:val="22"/>
          <w:szCs w:val="22"/>
          <w:shd w:val="clear" w:color="auto" w:fill="FFFF99"/>
          <w:rtl/>
        </w:rPr>
        <w:tab/>
        <w:t xml:space="preserve">רשימת </w:t>
      </w:r>
      <w:r w:rsidRPr="00C52EC9">
        <w:rPr>
          <w:rStyle w:val="default"/>
          <w:rFonts w:cs="FrankRuehl" w:hint="cs"/>
          <w:strike/>
          <w:vanish/>
          <w:sz w:val="22"/>
          <w:szCs w:val="22"/>
          <w:shd w:val="clear" w:color="auto" w:fill="FFFF99"/>
          <w:rtl/>
        </w:rPr>
        <w:t>מרשמי רופא</w:t>
      </w:r>
      <w:r w:rsidR="003446B5" w:rsidRPr="00C52EC9">
        <w:rPr>
          <w:rStyle w:val="default"/>
          <w:rFonts w:cs="FrankRuehl" w:hint="cs"/>
          <w:vanish/>
          <w:sz w:val="22"/>
          <w:szCs w:val="22"/>
          <w:shd w:val="clear" w:color="auto" w:fill="FFFF99"/>
          <w:rtl/>
        </w:rPr>
        <w:t xml:space="preserve"> </w:t>
      </w:r>
      <w:r w:rsidR="003446B5" w:rsidRPr="00C52EC9">
        <w:rPr>
          <w:rStyle w:val="default"/>
          <w:rFonts w:cs="FrankRuehl" w:hint="cs"/>
          <w:vanish/>
          <w:sz w:val="22"/>
          <w:szCs w:val="22"/>
          <w:u w:val="single"/>
          <w:shd w:val="clear" w:color="auto" w:fill="FFFF99"/>
          <w:rtl/>
        </w:rPr>
        <w:t>מרשמים</w:t>
      </w:r>
      <w:r w:rsidRPr="00C52EC9">
        <w:rPr>
          <w:rStyle w:val="default"/>
          <w:rFonts w:cs="FrankRuehl" w:hint="cs"/>
          <w:vanish/>
          <w:sz w:val="22"/>
          <w:szCs w:val="22"/>
          <w:shd w:val="clear" w:color="auto" w:fill="FFFF99"/>
          <w:rtl/>
        </w:rPr>
        <w:t xml:space="preserve"> לתכשירים רפואיים שניתנו בתשעת החודשים שקדמו ליום מתן מרשם הרוקח למטופל במסגרת קופת חולים או על ידי רופא מטפל, מעודכנת לחודש האחרון, וכן רשימת התכשירים הרפואיים שנופקו בפועל למטופל בתשעת החודשים שקדמו ליום מתן המרשם על ידי קופת החולים או על ידי המוסד הרפואי או על ידי נותן שירותים מטעמו במסגרת הסדר עמם כאמור בחודש האחרון;</w:t>
      </w:r>
    </w:p>
    <w:p w14:paraId="51745F46" w14:textId="77777777" w:rsidR="00547271" w:rsidRPr="00C52EC9" w:rsidRDefault="00547271" w:rsidP="00547271">
      <w:pPr>
        <w:pStyle w:val="P00"/>
        <w:spacing w:before="0"/>
        <w:ind w:left="1021" w:right="1134"/>
        <w:rPr>
          <w:rStyle w:val="default"/>
          <w:rFonts w:cs="FrankRuehl" w:hint="cs"/>
          <w:vanish/>
          <w:sz w:val="22"/>
          <w:szCs w:val="22"/>
          <w:shd w:val="clear" w:color="auto" w:fill="FFFF99"/>
          <w:rtl/>
        </w:rPr>
      </w:pPr>
      <w:r w:rsidRPr="00C52EC9">
        <w:rPr>
          <w:rStyle w:val="default"/>
          <w:rFonts w:cs="FrankRuehl" w:hint="cs"/>
          <w:vanish/>
          <w:sz w:val="22"/>
          <w:szCs w:val="22"/>
          <w:shd w:val="clear" w:color="auto" w:fill="FFFF99"/>
          <w:rtl/>
        </w:rPr>
        <w:t>(2)</w:t>
      </w:r>
      <w:r w:rsidRPr="00C52EC9">
        <w:rPr>
          <w:rStyle w:val="default"/>
          <w:rFonts w:cs="FrankRuehl" w:hint="cs"/>
          <w:vanish/>
          <w:sz w:val="22"/>
          <w:szCs w:val="22"/>
          <w:shd w:val="clear" w:color="auto" w:fill="FFFF99"/>
          <w:rtl/>
        </w:rPr>
        <w:tab/>
        <w:t>שני מועדי הביקור האחרונים של המטופל אצל רופא מטפל;</w:t>
      </w:r>
    </w:p>
    <w:p w14:paraId="7877ECEC" w14:textId="77777777" w:rsidR="00547271" w:rsidRPr="00C52EC9" w:rsidRDefault="00547271" w:rsidP="00547271">
      <w:pPr>
        <w:pStyle w:val="P00"/>
        <w:spacing w:before="0"/>
        <w:ind w:left="1021" w:right="1134"/>
        <w:rPr>
          <w:rStyle w:val="default"/>
          <w:rFonts w:cs="FrankRuehl" w:hint="cs"/>
          <w:vanish/>
          <w:sz w:val="22"/>
          <w:szCs w:val="22"/>
          <w:shd w:val="clear" w:color="auto" w:fill="FFFF99"/>
          <w:rtl/>
        </w:rPr>
      </w:pPr>
      <w:r w:rsidRPr="00C52EC9">
        <w:rPr>
          <w:rStyle w:val="default"/>
          <w:rFonts w:cs="FrankRuehl" w:hint="cs"/>
          <w:vanish/>
          <w:sz w:val="22"/>
          <w:szCs w:val="22"/>
          <w:shd w:val="clear" w:color="auto" w:fill="FFFF99"/>
          <w:rtl/>
        </w:rPr>
        <w:t>(3)</w:t>
      </w:r>
      <w:r w:rsidRPr="00C52EC9">
        <w:rPr>
          <w:rStyle w:val="default"/>
          <w:rFonts w:cs="FrankRuehl" w:hint="cs"/>
          <w:vanish/>
          <w:sz w:val="22"/>
          <w:szCs w:val="22"/>
          <w:shd w:val="clear" w:color="auto" w:fill="FFFF99"/>
          <w:rtl/>
        </w:rPr>
        <w:tab/>
        <w:t>אבחנות והוראות הרופא המטפל לעניין מתן</w:t>
      </w:r>
      <w:r w:rsidR="003446B5" w:rsidRPr="00C52EC9">
        <w:rPr>
          <w:rStyle w:val="default"/>
          <w:rFonts w:cs="FrankRuehl" w:hint="cs"/>
          <w:vanish/>
          <w:sz w:val="22"/>
          <w:szCs w:val="22"/>
          <w:shd w:val="clear" w:color="auto" w:fill="FFFF99"/>
          <w:rtl/>
        </w:rPr>
        <w:t xml:space="preserve"> </w:t>
      </w:r>
      <w:r w:rsidR="003446B5" w:rsidRPr="00C52EC9">
        <w:rPr>
          <w:rStyle w:val="default"/>
          <w:rFonts w:cs="FrankRuehl" w:hint="cs"/>
          <w:vanish/>
          <w:sz w:val="22"/>
          <w:szCs w:val="22"/>
          <w:u w:val="single"/>
          <w:shd w:val="clear" w:color="auto" w:fill="FFFF99"/>
          <w:rtl/>
        </w:rPr>
        <w:t>מרשמים, לרבות</w:t>
      </w:r>
      <w:r w:rsidRPr="00C52EC9">
        <w:rPr>
          <w:rStyle w:val="default"/>
          <w:rFonts w:cs="FrankRuehl" w:hint="cs"/>
          <w:vanish/>
          <w:sz w:val="22"/>
          <w:szCs w:val="22"/>
          <w:shd w:val="clear" w:color="auto" w:fill="FFFF99"/>
          <w:rtl/>
        </w:rPr>
        <w:t xml:space="preserve"> מרשמים לטיפול המשכי, אם ניתנו;</w:t>
      </w:r>
    </w:p>
    <w:p w14:paraId="2BC91A8A" w14:textId="77777777" w:rsidR="00547271" w:rsidRPr="003446B5" w:rsidRDefault="00547271" w:rsidP="003446B5">
      <w:pPr>
        <w:pStyle w:val="P00"/>
        <w:spacing w:before="0"/>
        <w:ind w:left="1021" w:right="1134"/>
        <w:rPr>
          <w:rStyle w:val="default"/>
          <w:rFonts w:cs="FrankRuehl" w:hint="cs"/>
          <w:sz w:val="2"/>
          <w:szCs w:val="2"/>
          <w:rtl/>
        </w:rPr>
      </w:pPr>
      <w:r w:rsidRPr="00C52EC9">
        <w:rPr>
          <w:rStyle w:val="default"/>
          <w:rFonts w:cs="FrankRuehl" w:hint="cs"/>
          <w:vanish/>
          <w:sz w:val="22"/>
          <w:szCs w:val="22"/>
          <w:shd w:val="clear" w:color="auto" w:fill="FFFF99"/>
          <w:rtl/>
        </w:rPr>
        <w:t>(4)</w:t>
      </w:r>
      <w:r w:rsidRPr="00C52EC9">
        <w:rPr>
          <w:rStyle w:val="default"/>
          <w:rFonts w:cs="FrankRuehl" w:hint="cs"/>
          <w:vanish/>
          <w:sz w:val="22"/>
          <w:szCs w:val="22"/>
          <w:shd w:val="clear" w:color="auto" w:fill="FFFF99"/>
          <w:rtl/>
        </w:rPr>
        <w:tab/>
        <w:t xml:space="preserve">תוצאות בדיקות מעבדה כגון בדיקות דם, שתן, צואה ותרביות, של המטופל שנערכו בחצי השנה האחרונה, במסגרת קופת חולים או אצל רופא מטפל, הנחוצות לצורך מתן </w:t>
      </w:r>
      <w:r w:rsidRPr="00C52EC9">
        <w:rPr>
          <w:rStyle w:val="default"/>
          <w:rFonts w:cs="FrankRuehl" w:hint="cs"/>
          <w:strike/>
          <w:vanish/>
          <w:sz w:val="22"/>
          <w:szCs w:val="22"/>
          <w:shd w:val="clear" w:color="auto" w:fill="FFFF99"/>
          <w:rtl/>
        </w:rPr>
        <w:t>מרשמי המשך</w:t>
      </w:r>
      <w:r w:rsidR="003446B5" w:rsidRPr="00C52EC9">
        <w:rPr>
          <w:rStyle w:val="default"/>
          <w:rFonts w:cs="FrankRuehl" w:hint="cs"/>
          <w:vanish/>
          <w:sz w:val="22"/>
          <w:szCs w:val="22"/>
          <w:shd w:val="clear" w:color="auto" w:fill="FFFF99"/>
          <w:rtl/>
        </w:rPr>
        <w:t xml:space="preserve"> </w:t>
      </w:r>
      <w:r w:rsidR="003446B5" w:rsidRPr="00C52EC9">
        <w:rPr>
          <w:rStyle w:val="default"/>
          <w:rFonts w:cs="FrankRuehl" w:hint="cs"/>
          <w:vanish/>
          <w:sz w:val="22"/>
          <w:szCs w:val="22"/>
          <w:u w:val="single"/>
          <w:shd w:val="clear" w:color="auto" w:fill="FFFF99"/>
          <w:rtl/>
        </w:rPr>
        <w:t>מרשם רוקח</w:t>
      </w:r>
      <w:r w:rsidRPr="00C52EC9">
        <w:rPr>
          <w:rStyle w:val="default"/>
          <w:rFonts w:cs="FrankRuehl" w:hint="cs"/>
          <w:vanish/>
          <w:sz w:val="22"/>
          <w:szCs w:val="22"/>
          <w:shd w:val="clear" w:color="auto" w:fill="FFFF99"/>
          <w:rtl/>
        </w:rPr>
        <w:t xml:space="preserve"> לפי הסכם ההתקשרות או הנוהל כאמור בתקנה 4.</w:t>
      </w:r>
      <w:bookmarkEnd w:id="18"/>
    </w:p>
    <w:p w14:paraId="5D0BDCE6" w14:textId="77777777" w:rsidR="007E6376" w:rsidRDefault="007E6376" w:rsidP="003446B5">
      <w:pPr>
        <w:pStyle w:val="P00"/>
        <w:spacing w:before="72"/>
        <w:ind w:left="0" w:right="1134"/>
        <w:rPr>
          <w:rStyle w:val="default"/>
          <w:rFonts w:cs="FrankRuehl" w:hint="cs"/>
          <w:rtl/>
        </w:rPr>
      </w:pPr>
      <w:bookmarkStart w:id="19" w:name="Seif6"/>
      <w:bookmarkEnd w:id="19"/>
      <w:r>
        <w:rPr>
          <w:rFonts w:cs="Miriam"/>
          <w:lang w:val="he-IL"/>
        </w:rPr>
        <w:pict w14:anchorId="7D549E23">
          <v:rect id="_x0000_s1189" style="position:absolute;left:0;text-align:left;margin-left:468pt;margin-top:8.05pt;width:70.55pt;height:32.05pt;z-index:251640832" filled="f" stroked="f" strokecolor="lime" strokeweight=".25pt">
            <v:textbox style="mso-next-textbox:#_x0000_s1189" inset="1mm,0,1mm,0">
              <w:txbxContent>
                <w:p w14:paraId="437A2A55" w14:textId="77777777" w:rsidR="003446B5" w:rsidRDefault="003446B5" w:rsidP="003446B5">
                  <w:pPr>
                    <w:spacing w:line="160" w:lineRule="exact"/>
                    <w:rPr>
                      <w:rFonts w:cs="Miriam" w:hint="cs"/>
                      <w:noProof/>
                      <w:sz w:val="18"/>
                      <w:szCs w:val="18"/>
                      <w:rtl/>
                    </w:rPr>
                  </w:pPr>
                  <w:r>
                    <w:rPr>
                      <w:rFonts w:cs="Miriam" w:hint="cs"/>
                      <w:sz w:val="18"/>
                      <w:szCs w:val="18"/>
                      <w:rtl/>
                    </w:rPr>
                    <w:t>תיעוד מתן מרשם בתיק הרפואי ומתן הודעה לרופא</w:t>
                  </w:r>
                </w:p>
                <w:p w14:paraId="40B6D413" w14:textId="77777777" w:rsidR="003446B5" w:rsidRDefault="003446B5" w:rsidP="003446B5">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6</w:t>
      </w:r>
      <w:r w:rsidRPr="003446B5">
        <w:rPr>
          <w:rStyle w:val="default"/>
          <w:rFonts w:cs="FrankRuehl" w:hint="cs"/>
          <w:rtl/>
        </w:rPr>
        <w:t>.</w:t>
      </w:r>
      <w:r w:rsidRPr="003446B5">
        <w:rPr>
          <w:rStyle w:val="default"/>
          <w:rFonts w:cs="FrankRuehl"/>
          <w:rtl/>
        </w:rPr>
        <w:tab/>
      </w:r>
      <w:r w:rsidR="00933F5A">
        <w:rPr>
          <w:rStyle w:val="default"/>
          <w:rFonts w:cs="FrankRuehl" w:hint="cs"/>
          <w:rtl/>
        </w:rPr>
        <w:t xml:space="preserve">רוקח שנתן מרשם </w:t>
      </w:r>
      <w:r w:rsidR="003446B5">
        <w:rPr>
          <w:rStyle w:val="default"/>
          <w:rFonts w:cs="FrankRuehl" w:hint="cs"/>
          <w:rtl/>
        </w:rPr>
        <w:t>רוקח</w:t>
      </w:r>
      <w:r w:rsidR="00933F5A">
        <w:rPr>
          <w:rStyle w:val="default"/>
          <w:rFonts w:cs="FrankRuehl" w:hint="cs"/>
          <w:rtl/>
        </w:rPr>
        <w:t xml:space="preserve"> יתעד את מתן המרשם, לפי טופס התיעוד האמור בתקנה 8, ויוודא</w:t>
      </w:r>
      <w:r w:rsidR="003446B5">
        <w:rPr>
          <w:rStyle w:val="default"/>
          <w:rFonts w:cs="FrankRuehl" w:hint="cs"/>
          <w:rtl/>
        </w:rPr>
        <w:t xml:space="preserve"> </w:t>
      </w:r>
      <w:r w:rsidR="003446B5" w:rsidRPr="003446B5">
        <w:rPr>
          <w:rStyle w:val="default"/>
          <w:rFonts w:cs="FrankRuehl" w:hint="cs"/>
          <w:rtl/>
        </w:rPr>
        <w:t>סמוך לאחר מתן המרשם, ובלא דיחוי,</w:t>
      </w:r>
      <w:r w:rsidR="00933F5A">
        <w:rPr>
          <w:rStyle w:val="default"/>
          <w:rFonts w:cs="FrankRuehl" w:hint="cs"/>
          <w:rtl/>
        </w:rPr>
        <w:t xml:space="preserve"> את קליטתו של טופס התיעוד בתיקו הרפואי של המטופל לפי הוראות קופת החולים או המוסד הרפואי לגבי אופן העדכון של התיק הרפואי</w:t>
      </w:r>
      <w:r>
        <w:rPr>
          <w:rStyle w:val="default"/>
          <w:rFonts w:cs="FrankRuehl" w:hint="cs"/>
          <w:rtl/>
        </w:rPr>
        <w:t>.</w:t>
      </w:r>
    </w:p>
    <w:p w14:paraId="2B26494F" w14:textId="77777777" w:rsidR="003446B5" w:rsidRPr="00C52EC9" w:rsidRDefault="003446B5" w:rsidP="003446B5">
      <w:pPr>
        <w:pStyle w:val="P00"/>
        <w:spacing w:before="0"/>
        <w:ind w:left="0" w:right="1134"/>
        <w:rPr>
          <w:rStyle w:val="default"/>
          <w:rFonts w:cs="FrankRuehl" w:hint="cs"/>
          <w:vanish/>
          <w:color w:val="FF0000"/>
          <w:sz w:val="20"/>
          <w:szCs w:val="20"/>
          <w:shd w:val="clear" w:color="auto" w:fill="FFFF99"/>
          <w:rtl/>
        </w:rPr>
      </w:pPr>
      <w:bookmarkStart w:id="20" w:name="Rov47"/>
      <w:r w:rsidRPr="00C52EC9">
        <w:rPr>
          <w:rStyle w:val="default"/>
          <w:rFonts w:cs="FrankRuehl" w:hint="cs"/>
          <w:vanish/>
          <w:color w:val="FF0000"/>
          <w:sz w:val="20"/>
          <w:szCs w:val="20"/>
          <w:shd w:val="clear" w:color="auto" w:fill="FFFF99"/>
          <w:rtl/>
        </w:rPr>
        <w:t>מיום 25.9.2016</w:t>
      </w:r>
    </w:p>
    <w:p w14:paraId="76D728CC" w14:textId="77777777" w:rsidR="003446B5" w:rsidRPr="00C52EC9" w:rsidRDefault="003446B5" w:rsidP="003446B5">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374516CA" w14:textId="77777777" w:rsidR="003446B5" w:rsidRPr="00C52EC9" w:rsidRDefault="003446B5" w:rsidP="003446B5">
      <w:pPr>
        <w:pStyle w:val="P00"/>
        <w:spacing w:before="0"/>
        <w:ind w:left="0" w:right="1134"/>
        <w:rPr>
          <w:rStyle w:val="default"/>
          <w:rFonts w:cs="FrankRuehl" w:hint="cs"/>
          <w:vanish/>
          <w:sz w:val="20"/>
          <w:szCs w:val="20"/>
          <w:shd w:val="clear" w:color="auto" w:fill="FFFF99"/>
          <w:rtl/>
        </w:rPr>
      </w:pPr>
      <w:hyperlink r:id="rId18"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1829</w:t>
      </w:r>
    </w:p>
    <w:p w14:paraId="708826CF" w14:textId="77777777" w:rsidR="003446B5" w:rsidRPr="003446B5" w:rsidRDefault="003446B5" w:rsidP="003446B5">
      <w:pPr>
        <w:pStyle w:val="P00"/>
        <w:ind w:left="0" w:right="1134"/>
        <w:rPr>
          <w:rStyle w:val="default"/>
          <w:rFonts w:cs="FrankRuehl" w:hint="cs"/>
          <w:sz w:val="2"/>
          <w:szCs w:val="2"/>
          <w:rtl/>
        </w:rPr>
      </w:pPr>
      <w:r w:rsidRPr="00C52EC9">
        <w:rPr>
          <w:rStyle w:val="default"/>
          <w:rFonts w:cs="FrankRuehl" w:hint="cs"/>
          <w:vanish/>
          <w:sz w:val="22"/>
          <w:szCs w:val="22"/>
          <w:shd w:val="clear" w:color="auto" w:fill="FFFF99"/>
          <w:rtl/>
        </w:rPr>
        <w:t>6.</w:t>
      </w:r>
      <w:r w:rsidRPr="00C52EC9">
        <w:rPr>
          <w:rStyle w:val="default"/>
          <w:rFonts w:cs="FrankRuehl"/>
          <w:vanish/>
          <w:sz w:val="22"/>
          <w:szCs w:val="22"/>
          <w:shd w:val="clear" w:color="auto" w:fill="FFFF99"/>
          <w:rtl/>
        </w:rPr>
        <w:tab/>
      </w:r>
      <w:r w:rsidRPr="00C52EC9">
        <w:rPr>
          <w:rStyle w:val="default"/>
          <w:rFonts w:cs="FrankRuehl" w:hint="cs"/>
          <w:vanish/>
          <w:sz w:val="22"/>
          <w:szCs w:val="22"/>
          <w:shd w:val="clear" w:color="auto" w:fill="FFFF99"/>
          <w:rtl/>
        </w:rPr>
        <w:t xml:space="preserve">רוקח שנתן מרשם </w:t>
      </w:r>
      <w:r w:rsidRPr="00C52EC9">
        <w:rPr>
          <w:rStyle w:val="default"/>
          <w:rFonts w:cs="FrankRuehl" w:hint="cs"/>
          <w:strike/>
          <w:vanish/>
          <w:sz w:val="22"/>
          <w:szCs w:val="22"/>
          <w:shd w:val="clear" w:color="auto" w:fill="FFFF99"/>
          <w:rtl/>
        </w:rPr>
        <w:t>לטיפול המשכי</w:t>
      </w:r>
      <w:r w:rsidRPr="00C52EC9">
        <w:rPr>
          <w:rStyle w:val="default"/>
          <w:rFonts w:cs="FrankRuehl" w:hint="cs"/>
          <w:vanish/>
          <w:sz w:val="22"/>
          <w:szCs w:val="22"/>
          <w:shd w:val="clear" w:color="auto" w:fill="FFFF99"/>
          <w:rtl/>
        </w:rPr>
        <w:t xml:space="preserve"> </w:t>
      </w:r>
      <w:r w:rsidRPr="00C52EC9">
        <w:rPr>
          <w:rStyle w:val="default"/>
          <w:rFonts w:cs="FrankRuehl" w:hint="cs"/>
          <w:vanish/>
          <w:sz w:val="22"/>
          <w:szCs w:val="22"/>
          <w:u w:val="single"/>
          <w:shd w:val="clear" w:color="auto" w:fill="FFFF99"/>
          <w:rtl/>
        </w:rPr>
        <w:t>רוקח</w:t>
      </w:r>
      <w:r w:rsidRPr="00C52EC9">
        <w:rPr>
          <w:rStyle w:val="default"/>
          <w:rFonts w:cs="FrankRuehl" w:hint="cs"/>
          <w:vanish/>
          <w:sz w:val="22"/>
          <w:szCs w:val="22"/>
          <w:shd w:val="clear" w:color="auto" w:fill="FFFF99"/>
          <w:rtl/>
        </w:rPr>
        <w:t xml:space="preserve"> יתעד את מתן המרשם, לפי טופס התיעוד האמור בתקנה 8, ויוודא </w:t>
      </w:r>
      <w:r w:rsidRPr="00C52EC9">
        <w:rPr>
          <w:rStyle w:val="default"/>
          <w:rFonts w:cs="FrankRuehl" w:hint="cs"/>
          <w:vanish/>
          <w:sz w:val="22"/>
          <w:szCs w:val="22"/>
          <w:u w:val="single"/>
          <w:shd w:val="clear" w:color="auto" w:fill="FFFF99"/>
          <w:rtl/>
        </w:rPr>
        <w:t>סמוך לאחר מתן המרשם, ובלא דיחוי,</w:t>
      </w:r>
      <w:r w:rsidRPr="00C52EC9">
        <w:rPr>
          <w:rStyle w:val="default"/>
          <w:rFonts w:cs="FrankRuehl" w:hint="cs"/>
          <w:vanish/>
          <w:sz w:val="22"/>
          <w:szCs w:val="22"/>
          <w:shd w:val="clear" w:color="auto" w:fill="FFFF99"/>
          <w:rtl/>
        </w:rPr>
        <w:t xml:space="preserve"> את קליטתו של טופס התיעוד בתיקו הרפואי של המטופל לפי הוראות קופת החולים או המוסד הרפואי לגבי אופן העדכון של התיק הרפואי.</w:t>
      </w:r>
      <w:bookmarkEnd w:id="20"/>
    </w:p>
    <w:p w14:paraId="3245D4D4" w14:textId="77777777" w:rsidR="007E6376" w:rsidRDefault="007E6376" w:rsidP="00933F5A">
      <w:pPr>
        <w:pStyle w:val="P00"/>
        <w:spacing w:before="72"/>
        <w:ind w:left="0" w:right="1134"/>
        <w:rPr>
          <w:rStyle w:val="default"/>
          <w:rFonts w:cs="FrankRuehl" w:hint="cs"/>
          <w:rtl/>
        </w:rPr>
      </w:pPr>
      <w:bookmarkStart w:id="21" w:name="Seif7"/>
      <w:bookmarkEnd w:id="21"/>
      <w:r>
        <w:rPr>
          <w:rFonts w:cs="Miriam"/>
          <w:lang w:val="he-IL"/>
        </w:rPr>
        <w:pict w14:anchorId="32439196">
          <v:rect id="_x0000_s1190" style="position:absolute;left:0;text-align:left;margin-left:468pt;margin-top:8.05pt;width:70.55pt;height:9.9pt;z-index:251641856" filled="f" stroked="f" strokecolor="lime" strokeweight=".25pt">
            <v:textbox style="mso-next-textbox:#_x0000_s1190" inset="1mm,0,1mm,0">
              <w:txbxContent>
                <w:p w14:paraId="35181ECB" w14:textId="77777777" w:rsidR="003446B5" w:rsidRDefault="003446B5">
                  <w:pPr>
                    <w:spacing w:line="160" w:lineRule="exact"/>
                    <w:rPr>
                      <w:rFonts w:cs="Miriam" w:hint="cs"/>
                      <w:noProof/>
                      <w:sz w:val="18"/>
                      <w:szCs w:val="18"/>
                      <w:rtl/>
                    </w:rPr>
                  </w:pPr>
                  <w:r>
                    <w:rPr>
                      <w:rFonts w:cs="Miriam" w:hint="cs"/>
                      <w:sz w:val="18"/>
                      <w:szCs w:val="18"/>
                      <w:rtl/>
                    </w:rPr>
                    <w:t>תוכן מרשם רוקח</w:t>
                  </w:r>
                </w:p>
              </w:txbxContent>
            </v:textbox>
            <w10:anchorlock/>
          </v:rect>
        </w:pict>
      </w:r>
      <w:r>
        <w:rPr>
          <w:rStyle w:val="big-number"/>
          <w:rFonts w:cs="Miriam" w:hint="cs"/>
          <w:rtl/>
        </w:rPr>
        <w:t>7.</w:t>
      </w:r>
      <w:r>
        <w:rPr>
          <w:rStyle w:val="big-number"/>
          <w:rFonts w:cs="FrankRuehl"/>
          <w:sz w:val="26"/>
          <w:szCs w:val="26"/>
          <w:rtl/>
        </w:rPr>
        <w:tab/>
      </w:r>
      <w:r>
        <w:rPr>
          <w:rStyle w:val="default"/>
          <w:rFonts w:cs="FrankRuehl" w:hint="cs"/>
          <w:rtl/>
        </w:rPr>
        <w:t>(א)</w:t>
      </w:r>
      <w:r>
        <w:rPr>
          <w:rStyle w:val="default"/>
          <w:rFonts w:cs="FrankRuehl" w:hint="cs"/>
          <w:rtl/>
        </w:rPr>
        <w:tab/>
      </w:r>
      <w:r w:rsidR="00933F5A">
        <w:rPr>
          <w:rStyle w:val="default"/>
          <w:rFonts w:cs="FrankRuehl" w:hint="cs"/>
          <w:rtl/>
        </w:rPr>
        <w:t>מרשם רוקח יכלול פרטים אלה:</w:t>
      </w:r>
    </w:p>
    <w:p w14:paraId="3C0285C8" w14:textId="77777777" w:rsidR="00933F5A" w:rsidRDefault="00933F5A" w:rsidP="004278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הרוקח נותן המרשם, מקום עבודתו, מען מקום העבודה ומספרי הטלפון של הרוקח;</w:t>
      </w:r>
    </w:p>
    <w:p w14:paraId="47D32F69" w14:textId="77777777" w:rsidR="00933F5A" w:rsidRDefault="00933F5A" w:rsidP="004278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ההרשאה האישית של הרוקח ומספר רישיון הרוקח שלו;</w:t>
      </w:r>
    </w:p>
    <w:p w14:paraId="0BCE9C40" w14:textId="77777777" w:rsidR="00933F5A" w:rsidRDefault="00933F5A" w:rsidP="004278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תאריך מתן המרשם;</w:t>
      </w:r>
    </w:p>
    <w:p w14:paraId="104CF335" w14:textId="77777777" w:rsidR="00933F5A" w:rsidRDefault="004278E1" w:rsidP="004278E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שם האדם שהמרשם מיועד לו ומספר תעודת הזהות שלו, מינו, וגילו אם הוא פחות מ-18 שנים;</w:t>
      </w:r>
    </w:p>
    <w:p w14:paraId="731AF551" w14:textId="77777777" w:rsidR="004278E1" w:rsidRDefault="004278E1" w:rsidP="004278E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מלא של הרכב התכשיר או שמו המסחרי של התכשיר באותיות דפוס לטיניות כתובות או מודפסות;</w:t>
      </w:r>
    </w:p>
    <w:p w14:paraId="6C42260D" w14:textId="77777777" w:rsidR="004278E1" w:rsidRDefault="004278E1" w:rsidP="004278E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הוראות שימוש בתכשיר ומינון;</w:t>
      </w:r>
    </w:p>
    <w:p w14:paraId="40BAA3DA" w14:textId="77777777" w:rsidR="004278E1" w:rsidRDefault="004278E1" w:rsidP="004278E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חתימה וחותמת הרוקח, או חתימה אלקטרונית מאובטחת.</w:t>
      </w:r>
    </w:p>
    <w:p w14:paraId="532CC806" w14:textId="77777777" w:rsidR="004278E1" w:rsidRDefault="004278E1" w:rsidP="00933F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מרשם רוקח יישמר בפנקס המרשמים כמשמעו בסעיף 29(א) לפקודה על ידי הרוקח המנפק ויחולו עליו כל ההוראות הנוגעות למרשם רופא לפי הפקודה.</w:t>
      </w:r>
    </w:p>
    <w:p w14:paraId="7802623F" w14:textId="77777777" w:rsidR="007E6376" w:rsidRDefault="007E6376" w:rsidP="004278E1">
      <w:pPr>
        <w:pStyle w:val="P00"/>
        <w:spacing w:before="72"/>
        <w:ind w:left="0" w:right="1134"/>
        <w:rPr>
          <w:rStyle w:val="default"/>
          <w:rFonts w:cs="FrankRuehl" w:hint="cs"/>
          <w:rtl/>
        </w:rPr>
      </w:pPr>
      <w:bookmarkStart w:id="22" w:name="Seif8"/>
      <w:bookmarkEnd w:id="22"/>
      <w:r>
        <w:rPr>
          <w:rFonts w:cs="Miriam"/>
          <w:lang w:val="he-IL"/>
        </w:rPr>
        <w:pict w14:anchorId="6534FE7B">
          <v:rect id="_x0000_s1191" style="position:absolute;left:0;text-align:left;margin-left:463.5pt;margin-top:8.05pt;width:75.05pt;height:11.5pt;z-index:251642880" filled="f" stroked="f" strokecolor="lime" strokeweight=".25pt">
            <v:textbox style="mso-next-textbox:#_x0000_s1191" inset="1mm,0,1mm,0">
              <w:txbxContent>
                <w:p w14:paraId="1EE1165B" w14:textId="77777777" w:rsidR="003446B5" w:rsidRDefault="003446B5">
                  <w:pPr>
                    <w:spacing w:line="160" w:lineRule="exact"/>
                    <w:rPr>
                      <w:rFonts w:cs="Miriam" w:hint="cs"/>
                      <w:noProof/>
                      <w:sz w:val="18"/>
                      <w:szCs w:val="18"/>
                      <w:rtl/>
                    </w:rPr>
                  </w:pPr>
                  <w:r>
                    <w:rPr>
                      <w:rFonts w:cs="Miriam" w:hint="cs"/>
                      <w:sz w:val="18"/>
                      <w:szCs w:val="18"/>
                      <w:rtl/>
                    </w:rPr>
                    <w:t>טופס תיעוד</w:t>
                  </w:r>
                </w:p>
              </w:txbxContent>
            </v:textbox>
            <w10:anchorlock/>
          </v:rect>
        </w:pict>
      </w:r>
      <w:r>
        <w:rPr>
          <w:rStyle w:val="big-number"/>
          <w:rFonts w:cs="Miriam" w:hint="cs"/>
          <w:rtl/>
        </w:rPr>
        <w:t>8.</w:t>
      </w:r>
      <w:r>
        <w:rPr>
          <w:rStyle w:val="big-number"/>
          <w:rFonts w:cs="FrankRuehl"/>
          <w:sz w:val="26"/>
          <w:szCs w:val="26"/>
          <w:rtl/>
        </w:rPr>
        <w:tab/>
      </w:r>
      <w:r>
        <w:rPr>
          <w:rStyle w:val="default"/>
          <w:rFonts w:cs="FrankRuehl" w:hint="cs"/>
          <w:rtl/>
        </w:rPr>
        <w:t>(א)</w:t>
      </w:r>
      <w:r>
        <w:rPr>
          <w:rStyle w:val="default"/>
          <w:rFonts w:cs="FrankRuehl" w:hint="cs"/>
          <w:rtl/>
        </w:rPr>
        <w:tab/>
      </w:r>
      <w:r w:rsidR="004278E1">
        <w:rPr>
          <w:rStyle w:val="default"/>
          <w:rFonts w:cs="FrankRuehl" w:hint="cs"/>
          <w:rtl/>
        </w:rPr>
        <w:t>טופס תיעוד למתן מרשם רוקח יכלול את כל הפרטים הנדרשים בתקנה 7(א) וכן יצוין בו</w:t>
      </w:r>
      <w:r>
        <w:rPr>
          <w:rStyle w:val="default"/>
          <w:rFonts w:cs="FrankRuehl" w:hint="cs"/>
          <w:rtl/>
        </w:rPr>
        <w:t xml:space="preserve"> </w:t>
      </w:r>
      <w:r>
        <w:rPr>
          <w:rStyle w:val="default"/>
          <w:rFonts w:cs="FrankRuehl"/>
          <w:rtl/>
        </w:rPr>
        <w:t>–</w:t>
      </w:r>
    </w:p>
    <w:p w14:paraId="0E800373" w14:textId="77777777" w:rsidR="004278E1" w:rsidRDefault="004278E1" w:rsidP="004278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עיקר הממצאים העולים מעיון בתיק הרפואי ומתשאול המטופל;</w:t>
      </w:r>
    </w:p>
    <w:p w14:paraId="6011104B" w14:textId="77777777" w:rsidR="003446B5" w:rsidRDefault="003446B5" w:rsidP="003446B5">
      <w:pPr>
        <w:pStyle w:val="P00"/>
        <w:spacing w:before="72"/>
        <w:ind w:left="1021" w:right="1134"/>
        <w:rPr>
          <w:rStyle w:val="default"/>
          <w:rFonts w:cs="FrankRuehl" w:hint="cs"/>
          <w:rtl/>
        </w:rPr>
      </w:pPr>
      <w:r>
        <w:rPr>
          <w:rFonts w:cs="FrankRuehl" w:hint="cs"/>
          <w:sz w:val="26"/>
          <w:rtl/>
          <w:lang w:eastAsia="en-US"/>
        </w:rPr>
        <w:pict w14:anchorId="3D13B077">
          <v:shape id="_x0000_s1263" type="#_x0000_t202" style="position:absolute;left:0;text-align:left;margin-left:470.35pt;margin-top:7.1pt;width:1in;height:9pt;z-index:251677696" filled="f" stroked="f">
            <v:textbox inset="1mm,0,1mm,0">
              <w:txbxContent>
                <w:p w14:paraId="765528A3" w14:textId="77777777" w:rsidR="003446B5" w:rsidRDefault="003446B5" w:rsidP="003446B5">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(1א)</w:t>
      </w:r>
      <w:r>
        <w:rPr>
          <w:rStyle w:val="default"/>
          <w:rFonts w:cs="FrankRuehl" w:hint="cs"/>
          <w:rtl/>
        </w:rPr>
        <w:tab/>
        <w:t>האם המרשם הוא מרשם לטיפול המשכי או מרשם לתרופת רוקח;</w:t>
      </w:r>
    </w:p>
    <w:p w14:paraId="09AAEBF6" w14:textId="77777777" w:rsidR="004278E1" w:rsidRDefault="004278E1" w:rsidP="003446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המטופל נתן את הסכמתו לעיון במידע רפואי כנדרש בתקנה 3.</w:t>
      </w:r>
    </w:p>
    <w:p w14:paraId="7D2AE041"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טופסי התיעוד יהיו ברורים; טופסי התיעוד יישמרו במערכת, ויעמדו לרשות הרוקח בעל ההרשאה האישית לתקופה של שלוש שנים; לטופסי התיעוד יצורף כתב ההסכמה, ככל שהוא ניתן בבית המרקחת, לפי תקנה 3.</w:t>
      </w:r>
    </w:p>
    <w:p w14:paraId="70EA1E0A"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הרוקח יעמיד את טופסי התיעוד ואת כתבי ההסכמה שניתנו בבית המרקחת לביקורת המנהל בכל עת וכן ימסור העתק מטופס התיעוד למטופל.</w:t>
      </w:r>
    </w:p>
    <w:p w14:paraId="608F4C5C" w14:textId="77777777" w:rsidR="003446B5" w:rsidRPr="00C52EC9" w:rsidRDefault="003446B5" w:rsidP="009E2054">
      <w:pPr>
        <w:pStyle w:val="P00"/>
        <w:spacing w:before="0"/>
        <w:ind w:left="1021" w:right="1134"/>
        <w:rPr>
          <w:rStyle w:val="default"/>
          <w:rFonts w:cs="FrankRuehl" w:hint="cs"/>
          <w:vanish/>
          <w:color w:val="FF0000"/>
          <w:sz w:val="20"/>
          <w:szCs w:val="20"/>
          <w:shd w:val="clear" w:color="auto" w:fill="FFFF99"/>
          <w:rtl/>
        </w:rPr>
      </w:pPr>
      <w:bookmarkStart w:id="23" w:name="Rov48"/>
      <w:r w:rsidRPr="00C52EC9">
        <w:rPr>
          <w:rStyle w:val="default"/>
          <w:rFonts w:cs="FrankRuehl" w:hint="cs"/>
          <w:vanish/>
          <w:color w:val="FF0000"/>
          <w:sz w:val="20"/>
          <w:szCs w:val="20"/>
          <w:shd w:val="clear" w:color="auto" w:fill="FFFF99"/>
          <w:rtl/>
        </w:rPr>
        <w:t>מיום 25.9.2016</w:t>
      </w:r>
    </w:p>
    <w:p w14:paraId="74714075" w14:textId="77777777" w:rsidR="003446B5" w:rsidRPr="00C52EC9" w:rsidRDefault="003446B5" w:rsidP="009E2054">
      <w:pPr>
        <w:pStyle w:val="P00"/>
        <w:spacing w:before="0"/>
        <w:ind w:left="1021"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37C2BCF1" w14:textId="77777777" w:rsidR="003446B5" w:rsidRPr="00C52EC9" w:rsidRDefault="003446B5" w:rsidP="009E2054">
      <w:pPr>
        <w:pStyle w:val="P00"/>
        <w:spacing w:before="0"/>
        <w:ind w:left="1021" w:right="1134"/>
        <w:rPr>
          <w:rStyle w:val="default"/>
          <w:rFonts w:cs="FrankRuehl" w:hint="cs"/>
          <w:vanish/>
          <w:sz w:val="20"/>
          <w:szCs w:val="20"/>
          <w:shd w:val="clear" w:color="auto" w:fill="FFFF99"/>
          <w:rtl/>
        </w:rPr>
      </w:pPr>
      <w:hyperlink r:id="rId19"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1829</w:t>
      </w:r>
    </w:p>
    <w:p w14:paraId="44D74DE1" w14:textId="77777777" w:rsidR="003446B5" w:rsidRPr="009E2054" w:rsidRDefault="003446B5" w:rsidP="009E2054">
      <w:pPr>
        <w:pStyle w:val="P00"/>
        <w:spacing w:before="0"/>
        <w:ind w:left="1021" w:right="1134"/>
        <w:rPr>
          <w:rStyle w:val="default"/>
          <w:rFonts w:cs="FrankRuehl" w:hint="cs"/>
          <w:sz w:val="2"/>
          <w:szCs w:val="2"/>
          <w:shd w:val="clear" w:color="auto" w:fill="FFFF99"/>
          <w:rtl/>
        </w:rPr>
      </w:pPr>
      <w:r w:rsidRPr="00C52EC9">
        <w:rPr>
          <w:rStyle w:val="default"/>
          <w:rFonts w:cs="FrankRuehl" w:hint="cs"/>
          <w:b/>
          <w:bCs/>
          <w:vanish/>
          <w:sz w:val="20"/>
          <w:szCs w:val="20"/>
          <w:shd w:val="clear" w:color="auto" w:fill="FFFF99"/>
          <w:rtl/>
        </w:rPr>
        <w:t>הוספת פסקה 8(א)(1א)</w:t>
      </w:r>
      <w:bookmarkEnd w:id="23"/>
    </w:p>
    <w:p w14:paraId="12D392E6" w14:textId="77777777" w:rsidR="004278E1" w:rsidRPr="004278E1" w:rsidRDefault="004278E1" w:rsidP="004278E1">
      <w:pPr>
        <w:pStyle w:val="medium2-header"/>
        <w:keepLines w:val="0"/>
        <w:spacing w:before="72"/>
        <w:ind w:left="0" w:right="1134"/>
        <w:rPr>
          <w:rFonts w:cs="FrankRuehl" w:hint="cs"/>
          <w:noProof/>
          <w:rtl/>
        </w:rPr>
      </w:pPr>
      <w:bookmarkStart w:id="24" w:name="med2"/>
      <w:bookmarkEnd w:id="24"/>
      <w:r w:rsidRPr="004278E1">
        <w:rPr>
          <w:rFonts w:cs="FrankRuehl" w:hint="cs"/>
          <w:noProof/>
          <w:rtl/>
        </w:rPr>
        <w:t>פרק ג': מתן הרשאה אישית לרוקח ודרישות הכשרה והשתלמות</w:t>
      </w:r>
    </w:p>
    <w:p w14:paraId="59B73315" w14:textId="77777777" w:rsidR="007E6376" w:rsidRDefault="007E6376" w:rsidP="004278E1">
      <w:pPr>
        <w:pStyle w:val="P00"/>
        <w:spacing w:before="72"/>
        <w:ind w:left="0" w:right="1134"/>
        <w:rPr>
          <w:rStyle w:val="default"/>
          <w:rFonts w:cs="FrankRuehl" w:hint="cs"/>
          <w:rtl/>
        </w:rPr>
      </w:pPr>
      <w:bookmarkStart w:id="25" w:name="Seif9"/>
      <w:bookmarkEnd w:id="25"/>
      <w:r>
        <w:rPr>
          <w:rFonts w:cs="Miriam"/>
          <w:lang w:val="he-IL"/>
        </w:rPr>
        <w:pict w14:anchorId="3765A1C5">
          <v:rect id="_x0000_s1192" style="position:absolute;left:0;text-align:left;margin-left:468pt;margin-top:8.05pt;width:70.55pt;height:22.15pt;z-index:251643904" filled="f" stroked="f" strokecolor="lime" strokeweight=".25pt">
            <v:textbox style="mso-next-textbox:#_x0000_s1192" inset="1mm,0,1mm,0">
              <w:txbxContent>
                <w:p w14:paraId="3A7E0FB7" w14:textId="77777777" w:rsidR="003446B5" w:rsidRDefault="003446B5">
                  <w:pPr>
                    <w:spacing w:line="160" w:lineRule="exact"/>
                    <w:rPr>
                      <w:rFonts w:cs="Miriam" w:hint="cs"/>
                      <w:noProof/>
                      <w:sz w:val="18"/>
                      <w:szCs w:val="18"/>
                      <w:rtl/>
                    </w:rPr>
                  </w:pPr>
                  <w:r>
                    <w:rPr>
                      <w:rFonts w:cs="Miriam" w:hint="cs"/>
                      <w:sz w:val="18"/>
                      <w:szCs w:val="18"/>
                      <w:rtl/>
                    </w:rPr>
                    <w:t>הרשאה אישית לרוקח</w:t>
                  </w:r>
                </w:p>
              </w:txbxContent>
            </v:textbox>
            <w10:anchorlock/>
          </v:rect>
        </w:pict>
      </w:r>
      <w:r>
        <w:rPr>
          <w:rStyle w:val="big-number"/>
          <w:rFonts w:cs="Miriam" w:hint="cs"/>
          <w:rtl/>
        </w:rPr>
        <w:t>9.</w:t>
      </w:r>
      <w:r>
        <w:rPr>
          <w:rStyle w:val="big-number"/>
          <w:rFonts w:cs="FrankRuehl"/>
          <w:sz w:val="26"/>
          <w:szCs w:val="26"/>
          <w:rtl/>
        </w:rPr>
        <w:tab/>
      </w:r>
      <w:r>
        <w:rPr>
          <w:rStyle w:val="default"/>
          <w:rFonts w:cs="FrankRuehl" w:hint="cs"/>
          <w:rtl/>
        </w:rPr>
        <w:t>(א)</w:t>
      </w:r>
      <w:r>
        <w:rPr>
          <w:rStyle w:val="default"/>
          <w:rFonts w:cs="FrankRuehl" w:hint="cs"/>
          <w:rtl/>
        </w:rPr>
        <w:tab/>
      </w:r>
      <w:r w:rsidR="004278E1">
        <w:rPr>
          <w:rStyle w:val="default"/>
          <w:rFonts w:cs="FrankRuehl" w:hint="cs"/>
          <w:rtl/>
        </w:rPr>
        <w:t>הרשאה אישית תינתן לרוקח מורשה בעל נייסון ברוקחות של חמש שנים אשר עבר הכשרה כאמור בתקנה 10; תוקפה של הרשאה אישית יהיה למשך חמש שנים</w:t>
      </w:r>
      <w:r>
        <w:rPr>
          <w:rStyle w:val="default"/>
          <w:rFonts w:cs="FrankRuehl" w:hint="cs"/>
          <w:rtl/>
        </w:rPr>
        <w:t>.</w:t>
      </w:r>
    </w:p>
    <w:p w14:paraId="642F88F0"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לחדש תוקפה של הרשאה אישית לתקופות נוספות שלא יעלו על חמש שנים כל אחת לאחר שמבקש החידוש עבר השתלמות שהכיר בה המנהל כאמור בתקנה 10 והציג על כך אישורים למנהל.</w:t>
      </w:r>
    </w:p>
    <w:p w14:paraId="0EA55700"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בהרשאה אישית יפורטו שם הרוקח, מספר רישיון רוקח, תאריך נתינתה ותקופת תוקפה, ותאריך נתינתה לראשונה, וכן פרטים נוספים ככל שיראה המנהל לנכון.</w:t>
      </w:r>
    </w:p>
    <w:p w14:paraId="78075F7B"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בקשה למתן הרשאה אישית תוגש למנהל ויצורפו לה מסמכים אלה:</w:t>
      </w:r>
    </w:p>
    <w:p w14:paraId="4DE6F2A2" w14:textId="77777777" w:rsidR="004278E1" w:rsidRDefault="004278E1" w:rsidP="004278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העתק רישיון רוקח;</w:t>
      </w:r>
    </w:p>
    <w:p w14:paraId="2FF721EB" w14:textId="77777777" w:rsidR="004278E1" w:rsidRDefault="004278E1" w:rsidP="004278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אישורים על עמידה בדרישות ההכשרה כאמור בתקנה 10;</w:t>
      </w:r>
    </w:p>
    <w:p w14:paraId="36DD11E2" w14:textId="77777777" w:rsidR="004278E1" w:rsidRDefault="004278E1" w:rsidP="004278E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אישורים על העסקה כרוקח המוכיחים ניסיון של חמש שנים לפחות.</w:t>
      </w:r>
    </w:p>
    <w:p w14:paraId="5A03D8F3"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בקשה לחידוש הרשאה אישית תוגש למנהל בצירוף ההרשאה שפקע תוקפה, אישור על השתלמות, ומסמכים כמפורט בתקנת משנה (ד).</w:t>
      </w:r>
    </w:p>
    <w:p w14:paraId="60A6D7EA"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המנהל יפרסם באתר האינטרנט של משרד הבריאות רשימה של רוקחים בעלי הרשאה אישית אשר תעודכן מזמן לזמן ובה יצוין שמו של הרוקח, מספר רישיונו, מועד מתן ההרשאה האישית ותקופת תוקפה.</w:t>
      </w:r>
    </w:p>
    <w:p w14:paraId="7BB60C96" w14:textId="77777777" w:rsidR="004278E1" w:rsidRDefault="004278E1" w:rsidP="004278E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המנהל רשאי </w:t>
      </w:r>
      <w:r w:rsidR="00914254">
        <w:rPr>
          <w:rStyle w:val="default"/>
          <w:rFonts w:cs="FrankRuehl" w:hint="cs"/>
          <w:rtl/>
        </w:rPr>
        <w:t xml:space="preserve">לבטל הרשאה אישית שנתן לרוקח, לתקופה שיורה ושלא תעלה על 5 שנים, בהיוודע לו כי הרוקח </w:t>
      </w:r>
      <w:r w:rsidR="00914254">
        <w:rPr>
          <w:rStyle w:val="default"/>
          <w:rFonts w:cs="FrankRuehl"/>
          <w:rtl/>
        </w:rPr>
        <w:t>–</w:t>
      </w:r>
    </w:p>
    <w:p w14:paraId="120DDBDE" w14:textId="77777777" w:rsidR="00914254" w:rsidRDefault="00914254" w:rsidP="009142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פועל באופן המזיק או העלול להזיק לבריאות הציבור או בניגוד לתקנות אלה;</w:t>
      </w:r>
    </w:p>
    <w:p w14:paraId="38B8936A" w14:textId="77777777" w:rsidR="00914254" w:rsidRDefault="00914254" w:rsidP="009142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התנהג בדרך שאינה הולמת את מקצוע הרוקחות;</w:t>
      </w:r>
    </w:p>
    <w:p w14:paraId="1BFC1317" w14:textId="77777777" w:rsidR="00914254" w:rsidRDefault="00914254" w:rsidP="009142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גילה חוסר אחריות או רשלנות חמורה במילוי תפקידו;</w:t>
      </w:r>
    </w:p>
    <w:p w14:paraId="30751B12" w14:textId="77777777" w:rsidR="00914254" w:rsidRDefault="00914254" w:rsidP="0091425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עבר על הוראות הפקודה ותקנותיה או על נוהלי משרד הבריאות והנחיותיו;</w:t>
      </w:r>
    </w:p>
    <w:p w14:paraId="179C407B" w14:textId="77777777" w:rsidR="00914254" w:rsidRDefault="00914254" w:rsidP="0091425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הורשע בעבירה פלילת או בעבירת משמעת שבשל מהותה, חומרתה ונסיבותיה אינו מתאים, לדעת המנהל, לרשום מרשמים;</w:t>
      </w:r>
    </w:p>
    <w:p w14:paraId="60627856" w14:textId="77777777" w:rsidR="00914254" w:rsidRDefault="00914254" w:rsidP="0091425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הורשע בעבירה על חוק הגנת הפרטיות.</w:t>
      </w:r>
    </w:p>
    <w:p w14:paraId="3CAF6A49" w14:textId="77777777" w:rsidR="00914254" w:rsidRDefault="00914254" w:rsidP="004278E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המנהל לא יבטל הרשאה אישית כאמור בתקנת משנה (ז) אלא לאחר שנתן לרוקח הזדמנות להשמיע את טענותיו לפניו; ואולם אם ראה המנהל כי השהיית הביטול עלולה לסכן את בריאות הציבור, הוא רשאי לתת הוראת ביטול לאלתר, ובלבד שייתן לרוקח להשמיע את טענותיו בהזדמנות הראשונה לאחר מכן.</w:t>
      </w:r>
    </w:p>
    <w:p w14:paraId="308D53B4" w14:textId="77777777" w:rsidR="00914254" w:rsidRDefault="00914254" w:rsidP="004278E1">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בוטלה הרשאה אישית של רוקח </w:t>
      </w:r>
      <w:r>
        <w:rPr>
          <w:rStyle w:val="default"/>
          <w:rFonts w:cs="FrankRuehl"/>
          <w:rtl/>
        </w:rPr>
        <w:t>–</w:t>
      </w:r>
      <w:r>
        <w:rPr>
          <w:rStyle w:val="default"/>
          <w:rFonts w:cs="FrankRuehl" w:hint="cs"/>
          <w:rtl/>
        </w:rPr>
        <w:t xml:space="preserve"> יודיע על כך המנהל מיידית לכל קופות החולים ולבית המרקחת שבו היה מועסק באחרונה, לפי הידוע; המנהל יעדכן לפי זה את רשימת הרוקחים בעלי ההרשאה האישית האמורה בתקנת משנה (ו).</w:t>
      </w:r>
    </w:p>
    <w:p w14:paraId="38D0EA6C" w14:textId="77777777" w:rsidR="007E6376" w:rsidRDefault="007E6376" w:rsidP="00914254">
      <w:pPr>
        <w:pStyle w:val="P00"/>
        <w:spacing w:before="72"/>
        <w:ind w:left="0" w:right="1134"/>
        <w:rPr>
          <w:rStyle w:val="default"/>
          <w:rFonts w:cs="FrankRuehl" w:hint="cs"/>
          <w:rtl/>
        </w:rPr>
      </w:pPr>
      <w:bookmarkStart w:id="26" w:name="Seif10"/>
      <w:bookmarkEnd w:id="26"/>
      <w:r>
        <w:rPr>
          <w:rFonts w:cs="Miriam"/>
          <w:lang w:val="he-IL"/>
        </w:rPr>
        <w:pict w14:anchorId="50FBC28E">
          <v:rect id="_x0000_s1193" style="position:absolute;left:0;text-align:left;margin-left:468pt;margin-top:8.05pt;width:70.55pt;height:17.1pt;z-index:251644928" filled="f" stroked="f" strokecolor="lime" strokeweight=".25pt">
            <v:textbox style="mso-next-textbox:#_x0000_s1193" inset="1mm,0,1mm,0">
              <w:txbxContent>
                <w:p w14:paraId="7ABED8F2" w14:textId="77777777" w:rsidR="003446B5" w:rsidRDefault="003446B5">
                  <w:pPr>
                    <w:spacing w:line="160" w:lineRule="exact"/>
                    <w:rPr>
                      <w:rFonts w:cs="Miriam" w:hint="cs"/>
                      <w:noProof/>
                      <w:sz w:val="18"/>
                      <w:szCs w:val="18"/>
                      <w:rtl/>
                    </w:rPr>
                  </w:pPr>
                  <w:r>
                    <w:rPr>
                      <w:rFonts w:cs="Miriam" w:hint="cs"/>
                      <w:sz w:val="18"/>
                      <w:szCs w:val="18"/>
                      <w:rtl/>
                    </w:rPr>
                    <w:t>דרישות הכשרה והשתלמות</w:t>
                  </w:r>
                </w:p>
              </w:txbxContent>
            </v:textbox>
            <w10:anchorlock/>
          </v:rect>
        </w:pict>
      </w:r>
      <w:r>
        <w:rPr>
          <w:rStyle w:val="big-number"/>
          <w:rFonts w:cs="Miriam" w:hint="cs"/>
          <w:rtl/>
        </w:rPr>
        <w:t>10.</w:t>
      </w:r>
      <w:r>
        <w:rPr>
          <w:rStyle w:val="big-number"/>
          <w:rFonts w:cs="FrankRuehl"/>
          <w:sz w:val="26"/>
          <w:szCs w:val="26"/>
          <w:rtl/>
        </w:rPr>
        <w:tab/>
      </w:r>
      <w:r w:rsidR="00914254">
        <w:rPr>
          <w:rStyle w:val="default"/>
          <w:rFonts w:cs="FrankRuehl" w:hint="cs"/>
          <w:rtl/>
        </w:rPr>
        <w:t>(א)</w:t>
      </w:r>
      <w:r w:rsidR="00914254">
        <w:rPr>
          <w:rStyle w:val="default"/>
          <w:rFonts w:cs="FrankRuehl" w:hint="cs"/>
          <w:rtl/>
        </w:rPr>
        <w:tab/>
        <w:t>ההכשרה לרוקח המבקש לקבל הרשאה אישית תתקיים בבית ספר לרוקחות או לרפואה של מוסד מוכר בישראל, כמשמעותו בחוק המועצה להשכלה גבוהה, התשי"ח-1958.</w:t>
      </w:r>
    </w:p>
    <w:p w14:paraId="41BDF665" w14:textId="77777777" w:rsidR="00914254" w:rsidRDefault="00914254" w:rsidP="009142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ההכשרה תהיה בהיקף שלא יפחת מ-60 שעות, והיא תתבצע לפי תכנית לימודים שאישר המנהל, בנושאים אלה:</w:t>
      </w:r>
    </w:p>
    <w:p w14:paraId="2FA24D45" w14:textId="77777777" w:rsidR="00914254" w:rsidRDefault="00914254" w:rsidP="009142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נוהלי רישום ותיעוד;</w:t>
      </w:r>
    </w:p>
    <w:p w14:paraId="007B1BF9" w14:textId="77777777" w:rsidR="00914254" w:rsidRDefault="00914254" w:rsidP="009142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אינטראקציה בין תרופות;</w:t>
      </w:r>
    </w:p>
    <w:p w14:paraId="0DECD303" w14:textId="77777777" w:rsidR="00914254" w:rsidRDefault="00914254" w:rsidP="009142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בדיקות מעבדה;</w:t>
      </w:r>
    </w:p>
    <w:p w14:paraId="5167CC5E" w14:textId="77777777" w:rsidR="00914254" w:rsidRDefault="00914254" w:rsidP="0091425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פרמקולוגיה קלינית;</w:t>
      </w:r>
    </w:p>
    <w:p w14:paraId="161812EC" w14:textId="77777777" w:rsidR="00914254" w:rsidRDefault="00914254" w:rsidP="0091425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טיפול תרופתי בקבוצות אוכלוסייה מיוחדות ובילדים.</w:t>
      </w:r>
    </w:p>
    <w:p w14:paraId="349A9E95" w14:textId="77777777" w:rsidR="00914254" w:rsidRDefault="00914254" w:rsidP="009142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כחלק מן ההכשרה יערוך נותן ההכשרה בחינה על החומר הנלמד במסגרת תכנית הלימודים המאושרת; ציון "עובר" בבחינה זו לא יפחת מ-65; עותק מבחינה כאמור יועבר למנהל בטרם עריכתה; במקרים שימצא לנכון רשאי המנהל להורות על עריכת שינויים בבחינה.</w:t>
      </w:r>
    </w:p>
    <w:p w14:paraId="2AC29279" w14:textId="77777777" w:rsidR="00914254" w:rsidRDefault="00914254" w:rsidP="0091425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יכיר בתכניות השתלמות לרוקחים בעלי הרשאה אישית בנושאים הרלוונטיים מן המפורטים בתקנת משנה (ב), אשר יציגו לו בצירוף רשימת מרצים מתחום ההוראה האקדמית או מתחום הטיפול הקליני בבתי חולים בישראל, ולאחר ששוכנע כי ההשתלמות היא ברמה אקדמית מתאימה.</w:t>
      </w:r>
    </w:p>
    <w:p w14:paraId="0579E55B" w14:textId="77777777" w:rsidR="00914254" w:rsidRPr="00914254" w:rsidRDefault="00914254" w:rsidP="00914254">
      <w:pPr>
        <w:pStyle w:val="medium2-header"/>
        <w:keepLines w:val="0"/>
        <w:spacing w:before="72"/>
        <w:ind w:left="0" w:right="1134"/>
        <w:rPr>
          <w:rFonts w:cs="FrankRuehl" w:hint="cs"/>
          <w:noProof/>
          <w:rtl/>
        </w:rPr>
      </w:pPr>
      <w:bookmarkStart w:id="27" w:name="med3"/>
      <w:bookmarkEnd w:id="27"/>
      <w:r w:rsidRPr="00914254">
        <w:rPr>
          <w:rFonts w:cs="FrankRuehl" w:hint="cs"/>
          <w:noProof/>
          <w:rtl/>
        </w:rPr>
        <w:t>פרק ד': פרטיות, אבטחת מידע וחתימה אלקטרונית מאובטחת</w:t>
      </w:r>
    </w:p>
    <w:p w14:paraId="30608CC8" w14:textId="77777777" w:rsidR="007E6376" w:rsidRDefault="007E6376" w:rsidP="00914254">
      <w:pPr>
        <w:pStyle w:val="P00"/>
        <w:spacing w:before="72"/>
        <w:ind w:left="0" w:right="1134"/>
        <w:rPr>
          <w:rStyle w:val="default"/>
          <w:rFonts w:cs="FrankRuehl" w:hint="cs"/>
          <w:rtl/>
        </w:rPr>
      </w:pPr>
      <w:bookmarkStart w:id="28" w:name="Seif11"/>
      <w:bookmarkEnd w:id="28"/>
      <w:r>
        <w:rPr>
          <w:rFonts w:cs="Miriam"/>
          <w:lang w:val="he-IL"/>
        </w:rPr>
        <w:pict w14:anchorId="6563A012">
          <v:rect id="_x0000_s1194" style="position:absolute;left:0;text-align:left;margin-left:468pt;margin-top:8.05pt;width:70.55pt;height:30.95pt;z-index:251645952" filled="f" stroked="f" strokecolor="lime" strokeweight=".25pt">
            <v:textbox style="mso-next-textbox:#_x0000_s1194" inset="1mm,0,1mm,0">
              <w:txbxContent>
                <w:p w14:paraId="0A3046D6" w14:textId="77777777" w:rsidR="003446B5" w:rsidRDefault="003446B5">
                  <w:pPr>
                    <w:spacing w:line="160" w:lineRule="exact"/>
                    <w:rPr>
                      <w:rFonts w:cs="Miriam" w:hint="cs"/>
                      <w:noProof/>
                      <w:sz w:val="18"/>
                      <w:szCs w:val="18"/>
                      <w:rtl/>
                    </w:rPr>
                  </w:pPr>
                  <w:r>
                    <w:rPr>
                      <w:rFonts w:cs="Miriam" w:hint="cs"/>
                      <w:sz w:val="18"/>
                      <w:szCs w:val="18"/>
                      <w:rtl/>
                    </w:rPr>
                    <w:t>אחריות מוסד רפואי בבעלות קופת חולים</w:t>
                  </w:r>
                </w:p>
              </w:txbxContent>
            </v:textbox>
            <w10:anchorlock/>
          </v:rect>
        </w:pict>
      </w:r>
      <w:r>
        <w:rPr>
          <w:rStyle w:val="big-number"/>
          <w:rFonts w:cs="Miriam" w:hint="cs"/>
          <w:rtl/>
        </w:rPr>
        <w:t>11.</w:t>
      </w:r>
      <w:r>
        <w:rPr>
          <w:rStyle w:val="big-number"/>
          <w:rFonts w:cs="FrankRuehl"/>
          <w:sz w:val="26"/>
          <w:szCs w:val="26"/>
          <w:rtl/>
        </w:rPr>
        <w:tab/>
      </w:r>
      <w:r w:rsidR="00914254">
        <w:rPr>
          <w:rStyle w:val="default"/>
          <w:rFonts w:cs="FrankRuehl" w:hint="cs"/>
          <w:rtl/>
        </w:rPr>
        <w:t>האחריות לביצועה של פעולה הנדרשת לפי תקנות אלה ממוסד רפואי בבעלות קופת חולים, תחול על קופת החולים</w:t>
      </w:r>
      <w:r>
        <w:rPr>
          <w:rStyle w:val="default"/>
          <w:rFonts w:cs="FrankRuehl" w:hint="cs"/>
          <w:rtl/>
        </w:rPr>
        <w:t>.</w:t>
      </w:r>
    </w:p>
    <w:p w14:paraId="03059B65" w14:textId="77777777" w:rsidR="007E6376" w:rsidRDefault="007E6376" w:rsidP="00397D5F">
      <w:pPr>
        <w:pStyle w:val="P00"/>
        <w:spacing w:before="72"/>
        <w:ind w:left="0" w:right="1134"/>
        <w:rPr>
          <w:rStyle w:val="default"/>
          <w:rFonts w:cs="FrankRuehl" w:hint="cs"/>
          <w:rtl/>
        </w:rPr>
      </w:pPr>
      <w:bookmarkStart w:id="29" w:name="Seif12"/>
      <w:bookmarkEnd w:id="29"/>
      <w:r>
        <w:rPr>
          <w:rFonts w:cs="Miriam"/>
          <w:lang w:val="he-IL"/>
        </w:rPr>
        <w:pict w14:anchorId="3A00AE41">
          <v:rect id="_x0000_s1195" style="position:absolute;left:0;text-align:left;margin-left:463.5pt;margin-top:8.05pt;width:75.05pt;height:16.05pt;z-index:251646976" filled="f" stroked="f" strokecolor="lime" strokeweight=".25pt">
            <v:textbox style="mso-next-textbox:#_x0000_s1195" inset="1mm,0,1mm,0">
              <w:txbxContent>
                <w:p w14:paraId="54F20BA0" w14:textId="77777777" w:rsidR="003446B5" w:rsidRDefault="003446B5">
                  <w:pPr>
                    <w:spacing w:line="160" w:lineRule="exact"/>
                    <w:rPr>
                      <w:rFonts w:cs="Miriam" w:hint="cs"/>
                      <w:noProof/>
                      <w:sz w:val="18"/>
                      <w:szCs w:val="18"/>
                      <w:rtl/>
                    </w:rPr>
                  </w:pPr>
                  <w:r>
                    <w:rPr>
                      <w:rFonts w:cs="Miriam" w:hint="cs"/>
                      <w:sz w:val="18"/>
                      <w:szCs w:val="18"/>
                      <w:rtl/>
                    </w:rPr>
                    <w:t>מינוי ממונה על אבטחת מידע</w:t>
                  </w:r>
                </w:p>
              </w:txbxContent>
            </v:textbox>
            <w10:anchorlock/>
          </v:rect>
        </w:pict>
      </w:r>
      <w:r>
        <w:rPr>
          <w:rStyle w:val="big-number"/>
          <w:rFonts w:cs="Miriam" w:hint="cs"/>
          <w:rtl/>
        </w:rPr>
        <w:t>12.</w:t>
      </w:r>
      <w:r>
        <w:rPr>
          <w:rStyle w:val="big-number"/>
          <w:rFonts w:cs="FrankRuehl"/>
          <w:sz w:val="26"/>
          <w:szCs w:val="26"/>
          <w:rtl/>
        </w:rPr>
        <w:tab/>
      </w:r>
      <w:r>
        <w:rPr>
          <w:rStyle w:val="default"/>
          <w:rFonts w:cs="FrankRuehl" w:hint="cs"/>
          <w:rtl/>
        </w:rPr>
        <w:t>(א)</w:t>
      </w:r>
      <w:r>
        <w:rPr>
          <w:rStyle w:val="default"/>
          <w:rFonts w:cs="FrankRuehl" w:hint="cs"/>
          <w:rtl/>
        </w:rPr>
        <w:tab/>
      </w:r>
      <w:r w:rsidR="00397D5F">
        <w:rPr>
          <w:rStyle w:val="default"/>
          <w:rFonts w:cs="FrankRuehl" w:hint="cs"/>
          <w:rtl/>
        </w:rPr>
        <w:t xml:space="preserve">קופת חולים או מוסד רפואי בעל מידע בהיקף נרחב, ימנו אדם בעל הכשרה מתאימה שיהיה ממונה על אבטחת מידע בשימוש במערכת, לרבות הכנת נוהלי עבודה שמטרתם קיום תקנות אלה, חוק הגנת הפרטיות וכן הסדרת אופן החיבור, הגישה והזדהות של רוקחים בעלי הרשאה למערכות המידע של הקופה או המוסד הרפואי כאמור לפי העניין (להלן </w:t>
      </w:r>
      <w:r w:rsidR="00397D5F">
        <w:rPr>
          <w:rStyle w:val="default"/>
          <w:rFonts w:cs="FrankRuehl"/>
          <w:rtl/>
        </w:rPr>
        <w:t>–</w:t>
      </w:r>
      <w:r w:rsidR="00397D5F">
        <w:rPr>
          <w:rStyle w:val="default"/>
          <w:rFonts w:cs="FrankRuehl" w:hint="cs"/>
          <w:rtl/>
        </w:rPr>
        <w:t xml:space="preserve"> ממונה אבטחת מידע); ממונה אבטחת מידע יוודא כי הפעלת המערכת תותנה בקיום סקר סיכונים ומבחני חדירות שיבוצעו על ידי מומחה בעל הכשרה מתאימה.</w:t>
      </w:r>
    </w:p>
    <w:p w14:paraId="092710CA" w14:textId="77777777" w:rsidR="00397D5F" w:rsidRDefault="00397D5F" w:rsidP="00397D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ממונה אבטחת מידע יהיה אחראי להדריך רוקחים בעלי הרשאה אישית שעמם התקשר כאמור בתקנה 3 בדבר נוהלי אבטחת המידע של הקופה או של המוסד הרפואי בעל מדיע בהיקף נרחב וכן לעדכנם באופן שוטף בדבר חידושים וסיכונים חדשים.</w:t>
      </w:r>
    </w:p>
    <w:p w14:paraId="3ABBD779" w14:textId="77777777" w:rsidR="00397D5F" w:rsidRDefault="00397D5F" w:rsidP="00397D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בית מרקחת שלו יותר מעשרה רוקחים בעלי הרשאה אישית חייב במינוי אדם בעל הכשרה מתאימה שיהיה ממונה על הפרטיות ואבטחת המידע בבית המרקחת לעניין שימוש במערכת (להלן </w:t>
      </w:r>
      <w:r>
        <w:rPr>
          <w:rStyle w:val="default"/>
          <w:rFonts w:cs="FrankRuehl"/>
          <w:rtl/>
        </w:rPr>
        <w:t>–</w:t>
      </w:r>
      <w:r>
        <w:rPr>
          <w:rStyle w:val="default"/>
          <w:rFonts w:cs="FrankRuehl" w:hint="cs"/>
          <w:rtl/>
        </w:rPr>
        <w:t xml:space="preserve"> ממונה על הפרטיות בבית המרקחת).</w:t>
      </w:r>
    </w:p>
    <w:p w14:paraId="53460F5E" w14:textId="77777777" w:rsidR="007E6376" w:rsidRDefault="007E6376" w:rsidP="00397D5F">
      <w:pPr>
        <w:pStyle w:val="P00"/>
        <w:spacing w:before="72"/>
        <w:ind w:left="0" w:right="1134"/>
        <w:rPr>
          <w:rStyle w:val="default"/>
          <w:rFonts w:cs="FrankRuehl" w:hint="cs"/>
          <w:rtl/>
        </w:rPr>
      </w:pPr>
      <w:bookmarkStart w:id="30" w:name="Seif13"/>
      <w:bookmarkEnd w:id="30"/>
      <w:r>
        <w:rPr>
          <w:rFonts w:cs="Miriam"/>
          <w:lang w:val="he-IL"/>
        </w:rPr>
        <w:pict w14:anchorId="4729B3AD">
          <v:rect id="_x0000_s1196" style="position:absolute;left:0;text-align:left;margin-left:468pt;margin-top:8.05pt;width:70.55pt;height:16.9pt;z-index:251648000" filled="f" stroked="f" strokecolor="lime" strokeweight=".25pt">
            <v:textbox style="mso-next-textbox:#_x0000_s1196" inset="1mm,0,1mm,0">
              <w:txbxContent>
                <w:p w14:paraId="43738D17" w14:textId="77777777" w:rsidR="003446B5" w:rsidRDefault="003446B5">
                  <w:pPr>
                    <w:spacing w:line="160" w:lineRule="exact"/>
                    <w:rPr>
                      <w:rFonts w:cs="Miriam" w:hint="cs"/>
                      <w:noProof/>
                      <w:sz w:val="18"/>
                      <w:szCs w:val="18"/>
                      <w:rtl/>
                    </w:rPr>
                  </w:pPr>
                  <w:r>
                    <w:rPr>
                      <w:rFonts w:cs="Miriam" w:hint="cs"/>
                      <w:sz w:val="18"/>
                      <w:szCs w:val="18"/>
                      <w:rtl/>
                    </w:rPr>
                    <w:t>אבטחה פיסית וסביבתית</w:t>
                  </w:r>
                </w:p>
              </w:txbxContent>
            </v:textbox>
            <w10:anchorlock/>
          </v:rect>
        </w:pict>
      </w:r>
      <w:r>
        <w:rPr>
          <w:rStyle w:val="big-number"/>
          <w:rFonts w:cs="Miriam" w:hint="cs"/>
          <w:rtl/>
        </w:rPr>
        <w:t>13.</w:t>
      </w:r>
      <w:r>
        <w:rPr>
          <w:rStyle w:val="big-number"/>
          <w:rFonts w:cs="FrankRuehl"/>
          <w:sz w:val="26"/>
          <w:szCs w:val="26"/>
          <w:rtl/>
        </w:rPr>
        <w:tab/>
      </w:r>
      <w:r w:rsidR="00397D5F">
        <w:rPr>
          <w:rStyle w:val="default"/>
          <w:rFonts w:cs="FrankRuehl" w:hint="cs"/>
          <w:rtl/>
        </w:rPr>
        <w:t xml:space="preserve">רוקח אחראי בבית מרקחת יוודא כי מערכת המחשב המאפשרת לרוקח בעל הרשאה אישית גישה למערכת (להלן </w:t>
      </w:r>
      <w:r w:rsidR="00397D5F">
        <w:rPr>
          <w:rStyle w:val="default"/>
          <w:rFonts w:cs="FrankRuehl"/>
          <w:rtl/>
        </w:rPr>
        <w:t>–</w:t>
      </w:r>
      <w:r w:rsidR="00397D5F">
        <w:rPr>
          <w:rStyle w:val="default"/>
          <w:rFonts w:cs="FrankRuehl" w:hint="cs"/>
          <w:rtl/>
        </w:rPr>
        <w:t xml:space="preserve"> מחשב הרוקח) תוצב במקום שאינו מאפשר גישה לציבור.</w:t>
      </w:r>
    </w:p>
    <w:p w14:paraId="41C87293" w14:textId="77777777" w:rsidR="007E6376" w:rsidRDefault="007E6376" w:rsidP="00397D5F">
      <w:pPr>
        <w:pStyle w:val="P00"/>
        <w:spacing w:before="72"/>
        <w:ind w:left="0" w:right="1134"/>
        <w:rPr>
          <w:rStyle w:val="default"/>
          <w:rFonts w:cs="FrankRuehl" w:hint="cs"/>
          <w:rtl/>
        </w:rPr>
      </w:pPr>
      <w:bookmarkStart w:id="31" w:name="Seif14"/>
      <w:bookmarkEnd w:id="31"/>
      <w:r>
        <w:rPr>
          <w:rFonts w:cs="Miriam"/>
          <w:lang w:val="he-IL"/>
        </w:rPr>
        <w:pict w14:anchorId="25DED94D">
          <v:rect id="_x0000_s1197" style="position:absolute;left:0;text-align:left;margin-left:468pt;margin-top:8.05pt;width:70.55pt;height:29pt;z-index:251649024" filled="f" stroked="f" strokecolor="lime" strokeweight=".25pt">
            <v:textbox style="mso-next-textbox:#_x0000_s1197" inset="1mm,0,1mm,0">
              <w:txbxContent>
                <w:p w14:paraId="0EFD1455" w14:textId="77777777" w:rsidR="003446B5" w:rsidRDefault="003446B5">
                  <w:pPr>
                    <w:spacing w:line="160" w:lineRule="exact"/>
                    <w:rPr>
                      <w:rFonts w:cs="Miriam" w:hint="cs"/>
                      <w:noProof/>
                      <w:sz w:val="18"/>
                      <w:szCs w:val="18"/>
                      <w:rtl/>
                    </w:rPr>
                  </w:pPr>
                  <w:r>
                    <w:rPr>
                      <w:rFonts w:cs="Miriam" w:hint="cs"/>
                      <w:sz w:val="18"/>
                      <w:szCs w:val="18"/>
                      <w:rtl/>
                    </w:rPr>
                    <w:t>ניהול מאובטח של המערכת ושל מחשב הרוקח</w:t>
                  </w:r>
                </w:p>
              </w:txbxContent>
            </v:textbox>
            <w10:anchorlock/>
          </v:rect>
        </w:pict>
      </w:r>
      <w:r>
        <w:rPr>
          <w:rStyle w:val="big-number"/>
          <w:rFonts w:cs="Miriam" w:hint="cs"/>
          <w:rtl/>
        </w:rPr>
        <w:t>14.</w:t>
      </w:r>
      <w:r>
        <w:rPr>
          <w:rStyle w:val="big-number"/>
          <w:rFonts w:cs="FrankRuehl"/>
          <w:sz w:val="26"/>
          <w:szCs w:val="26"/>
          <w:rtl/>
        </w:rPr>
        <w:tab/>
      </w:r>
      <w:r>
        <w:rPr>
          <w:rStyle w:val="default"/>
          <w:rFonts w:cs="FrankRuehl" w:hint="cs"/>
          <w:rtl/>
        </w:rPr>
        <w:t>(א)</w:t>
      </w:r>
      <w:r>
        <w:rPr>
          <w:rStyle w:val="default"/>
          <w:rFonts w:cs="FrankRuehl" w:hint="cs"/>
          <w:rtl/>
        </w:rPr>
        <w:tab/>
      </w:r>
      <w:r w:rsidR="00397D5F">
        <w:rPr>
          <w:rStyle w:val="default"/>
          <w:rFonts w:cs="FrankRuehl" w:hint="cs"/>
          <w:rtl/>
        </w:rPr>
        <w:t xml:space="preserve">קופת חולים או מוסד רפואי יקפידו על ניהול ותפעול תקין של המערכת ושל מחשב הרוקח המשמשים לביצוע פעולות לפי תקנות אלה ולהגנה עליהם, בהתאם למקובל בהפעלת מערכות כאלה ובכלל זה ביצוע עדכונים שוטפים של המערכות והתוכנות וכן התקנת מערכות בקרה לצורכי ניטור המערכת (להלן </w:t>
      </w:r>
      <w:r w:rsidR="00397D5F">
        <w:rPr>
          <w:rStyle w:val="default"/>
          <w:rFonts w:cs="FrankRuehl"/>
          <w:rtl/>
        </w:rPr>
        <w:t>–</w:t>
      </w:r>
      <w:r w:rsidR="00397D5F">
        <w:rPr>
          <w:rStyle w:val="default"/>
          <w:rFonts w:cs="FrankRuehl" w:hint="cs"/>
          <w:rtl/>
        </w:rPr>
        <w:t xml:space="preserve"> מערכת בקרה)</w:t>
      </w:r>
      <w:r>
        <w:rPr>
          <w:rStyle w:val="default"/>
          <w:rFonts w:cs="FrankRuehl" w:hint="cs"/>
          <w:rtl/>
        </w:rPr>
        <w:t>.</w:t>
      </w:r>
    </w:p>
    <w:p w14:paraId="41E03AAF" w14:textId="77777777" w:rsidR="00397D5F" w:rsidRDefault="00397D5F" w:rsidP="00397D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511ED">
        <w:rPr>
          <w:rStyle w:val="default"/>
          <w:rFonts w:cs="FrankRuehl" w:hint="cs"/>
          <w:rtl/>
        </w:rPr>
        <w:t>קופת חולים או מוסד רפואי יוודאו כי במחשב הרוקח לא יישמר מידע המועבר במסגרת החיבור אל המערכת מעבר לשמירה ארעית שנועדה להצגת המידע, בזמן חיבורו למערכת; מחשב הרוקח יוגדר כך שבכל מקרה של ניתוק החיבור אל מערכות המאגר, ובכלל זה כתוצאה מסיום ההתקשרות, ניתוקה, או החלפת המשתמש, לא יהיה כל מידע שיישמר בו.</w:t>
      </w:r>
    </w:p>
    <w:p w14:paraId="523817C7" w14:textId="77777777" w:rsidR="007E6376" w:rsidRPr="00DD061E" w:rsidRDefault="007E6376" w:rsidP="00A52C2C">
      <w:pPr>
        <w:pStyle w:val="P00"/>
        <w:spacing w:before="72"/>
        <w:ind w:left="0" w:right="1134"/>
        <w:rPr>
          <w:rStyle w:val="default"/>
          <w:rFonts w:cs="FrankRuehl" w:hint="cs"/>
          <w:rtl/>
        </w:rPr>
      </w:pPr>
      <w:bookmarkStart w:id="32" w:name="Seif15"/>
      <w:bookmarkEnd w:id="32"/>
      <w:r>
        <w:rPr>
          <w:rFonts w:cs="Miriam"/>
          <w:lang w:val="he-IL"/>
        </w:rPr>
        <w:pict w14:anchorId="71433690">
          <v:rect id="_x0000_s1198" style="position:absolute;left:0;text-align:left;margin-left:468pt;margin-top:8.05pt;width:70.55pt;height:13.45pt;z-index:251650048" filled="f" stroked="f" strokecolor="lime" strokeweight=".25pt">
            <v:textbox style="mso-next-textbox:#_x0000_s1198" inset="1mm,0,1mm,0">
              <w:txbxContent>
                <w:p w14:paraId="6265DBEF" w14:textId="77777777" w:rsidR="003446B5" w:rsidRDefault="003446B5">
                  <w:pPr>
                    <w:spacing w:line="160" w:lineRule="exact"/>
                    <w:rPr>
                      <w:rFonts w:cs="Miriam" w:hint="cs"/>
                      <w:noProof/>
                      <w:sz w:val="18"/>
                      <w:szCs w:val="18"/>
                      <w:rtl/>
                    </w:rPr>
                  </w:pPr>
                  <w:r>
                    <w:rPr>
                      <w:rFonts w:cs="Miriam" w:hint="cs"/>
                      <w:sz w:val="18"/>
                      <w:szCs w:val="18"/>
                      <w:rtl/>
                    </w:rPr>
                    <w:t>אבטחת תקשורת</w:t>
                  </w:r>
                </w:p>
              </w:txbxContent>
            </v:textbox>
            <w10:anchorlock/>
          </v:rect>
        </w:pict>
      </w:r>
      <w:r>
        <w:rPr>
          <w:rStyle w:val="big-number"/>
          <w:rFonts w:cs="Miriam" w:hint="cs"/>
          <w:rtl/>
        </w:rPr>
        <w:t>15</w:t>
      </w:r>
      <w:r>
        <w:rPr>
          <w:rStyle w:val="big-number"/>
          <w:rFonts w:cs="FrankRuehl"/>
          <w:sz w:val="26"/>
          <w:szCs w:val="26"/>
          <w:rtl/>
        </w:rPr>
        <w:t>.</w:t>
      </w:r>
      <w:r w:rsidRPr="00DD061E">
        <w:rPr>
          <w:rStyle w:val="default"/>
          <w:rFonts w:cs="FrankRuehl"/>
          <w:rtl/>
        </w:rPr>
        <w:tab/>
      </w:r>
      <w:r w:rsidRPr="00DD061E">
        <w:rPr>
          <w:rStyle w:val="default"/>
          <w:rFonts w:cs="FrankRuehl" w:hint="cs"/>
          <w:rtl/>
        </w:rPr>
        <w:t>(א)</w:t>
      </w:r>
      <w:r w:rsidRPr="00DD061E">
        <w:rPr>
          <w:rStyle w:val="default"/>
          <w:rFonts w:cs="FrankRuehl" w:hint="cs"/>
          <w:rtl/>
        </w:rPr>
        <w:tab/>
      </w:r>
      <w:r w:rsidR="00A52C2C" w:rsidRPr="00DD061E">
        <w:rPr>
          <w:rStyle w:val="default"/>
          <w:rFonts w:cs="FrankRuehl" w:hint="cs"/>
          <w:rtl/>
        </w:rPr>
        <w:t>הרוקח האחראי בבית המרקחת יוודא כי מחשב הרוקח יקושר אך ורק לרשתות התקשורת של קופת חולים או המוסד הרפואי בהתאם לאמור בתקנת משנה (ב) ולא יחובר לרשת ציבורית.</w:t>
      </w:r>
    </w:p>
    <w:p w14:paraId="4CF4FCB7"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קופת החולים או המוסד הרפואי יוודאו כי חיבור מחשב הרוקח למערכת ייעשה באמצעות חיבור תקשורת שמתקיימים בו כל אלה:</w:t>
      </w:r>
    </w:p>
    <w:p w14:paraId="6D8FE6FF" w14:textId="77777777" w:rsidR="00A52C2C" w:rsidRPr="00DD061E" w:rsidRDefault="00A52C2C" w:rsidP="00DD061E">
      <w:pPr>
        <w:pStyle w:val="P00"/>
        <w:spacing w:before="72"/>
        <w:ind w:left="1021" w:right="1134"/>
        <w:rPr>
          <w:rStyle w:val="default"/>
          <w:rFonts w:cs="FrankRuehl" w:hint="cs"/>
          <w:rtl/>
        </w:rPr>
      </w:pPr>
      <w:r w:rsidRPr="00DD061E">
        <w:rPr>
          <w:rStyle w:val="default"/>
          <w:rFonts w:cs="FrankRuehl" w:hint="cs"/>
          <w:rtl/>
        </w:rPr>
        <w:t>(1)</w:t>
      </w:r>
      <w:r w:rsidRPr="00DD061E">
        <w:rPr>
          <w:rStyle w:val="default"/>
          <w:rFonts w:cs="FrankRuehl" w:hint="cs"/>
          <w:rtl/>
        </w:rPr>
        <w:tab/>
        <w:t>הוא מבוסס על חיבור תקשורת ישיר או חיבור תקשורת מאובטח ומזוהה באופן דו-צדדי שאישר הרשם;</w:t>
      </w:r>
    </w:p>
    <w:p w14:paraId="449DC1C4" w14:textId="77777777" w:rsidR="00A52C2C" w:rsidRPr="00DD061E" w:rsidRDefault="00A52C2C" w:rsidP="00DD061E">
      <w:pPr>
        <w:pStyle w:val="P00"/>
        <w:spacing w:before="72"/>
        <w:ind w:left="1021" w:right="1134"/>
        <w:rPr>
          <w:rStyle w:val="default"/>
          <w:rFonts w:cs="FrankRuehl" w:hint="cs"/>
          <w:rtl/>
        </w:rPr>
      </w:pPr>
      <w:r w:rsidRPr="00DD061E">
        <w:rPr>
          <w:rStyle w:val="default"/>
          <w:rFonts w:cs="FrankRuehl" w:hint="cs"/>
          <w:rtl/>
        </w:rPr>
        <w:t>(2)</w:t>
      </w:r>
      <w:r w:rsidRPr="00DD061E">
        <w:rPr>
          <w:rStyle w:val="default"/>
          <w:rFonts w:cs="FrankRuehl" w:hint="cs"/>
          <w:rtl/>
        </w:rPr>
        <w:tab/>
        <w:t>חיבור מחשב הרוקח למערכת יתבצע רק לאחר זויהוי של רוקח בעל הרשאת השימוש באמצעות אמצעי פיזי הנתון לשליטתו הבלעדית; לעניין זה יראו אמצעי חתימה כהגדרתו בחוק חתימה אלקטרונית כאמצעי כאמור.</w:t>
      </w:r>
    </w:p>
    <w:p w14:paraId="731F633A"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(ג)</w:t>
      </w:r>
      <w:r w:rsidRPr="00DD061E">
        <w:rPr>
          <w:rStyle w:val="default"/>
          <w:rFonts w:cs="FrankRuehl" w:hint="cs"/>
          <w:rtl/>
        </w:rPr>
        <w:tab/>
        <w:t>קופת החולים או המוסד הרפואי יוודאו כי העברת מידע במערכת תיעשה תוך שימוש באמצעי הצפנה מקובלים.</w:t>
      </w:r>
    </w:p>
    <w:p w14:paraId="162E9EE9"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(ד)</w:t>
      </w:r>
      <w:r w:rsidRPr="00DD061E">
        <w:rPr>
          <w:rStyle w:val="default"/>
          <w:rFonts w:cs="FrankRuehl" w:hint="cs"/>
          <w:rtl/>
        </w:rPr>
        <w:tab/>
        <w:t>האחריות לביצוע תקנה זאת תחול גם על הרוקח האחראי של בית המרקחת, ובבית מרקחת שבו מעל עשרה רוקחים בעלי הרשאה אישית תחול גם על הממונה על הפרטיות בבית המרקחת.</w:t>
      </w:r>
    </w:p>
    <w:p w14:paraId="1593076C" w14:textId="77777777" w:rsidR="007E6376" w:rsidRDefault="007E6376" w:rsidP="00A52C2C">
      <w:pPr>
        <w:pStyle w:val="P00"/>
        <w:spacing w:before="72"/>
        <w:ind w:left="0" w:right="1134"/>
        <w:rPr>
          <w:rStyle w:val="big-number"/>
          <w:rFonts w:cs="FrankRuehl" w:hint="cs"/>
          <w:sz w:val="26"/>
          <w:szCs w:val="26"/>
          <w:rtl/>
        </w:rPr>
      </w:pPr>
      <w:bookmarkStart w:id="33" w:name="Seif16"/>
      <w:bookmarkEnd w:id="33"/>
      <w:r>
        <w:rPr>
          <w:rFonts w:cs="Miriam"/>
          <w:lang w:val="he-IL"/>
        </w:rPr>
        <w:pict w14:anchorId="3A91191D">
          <v:rect id="_x0000_s1199" style="position:absolute;left:0;text-align:left;margin-left:468pt;margin-top:8.05pt;width:70.55pt;height:36.35pt;z-index:251651072" filled="f" stroked="f" strokecolor="lime" strokeweight=".25pt">
            <v:textbox style="mso-next-textbox:#_x0000_s1199" inset="1mm,0,1mm,0">
              <w:txbxContent>
                <w:p w14:paraId="23B21BC4" w14:textId="77777777" w:rsidR="003446B5" w:rsidRDefault="003446B5">
                  <w:pPr>
                    <w:spacing w:line="160" w:lineRule="exact"/>
                    <w:rPr>
                      <w:rFonts w:cs="Miriam" w:hint="cs"/>
                      <w:noProof/>
                      <w:sz w:val="18"/>
                      <w:szCs w:val="18"/>
                      <w:rtl/>
                    </w:rPr>
                  </w:pPr>
                  <w:r>
                    <w:rPr>
                      <w:rFonts w:cs="Miriam" w:hint="cs"/>
                      <w:sz w:val="18"/>
                      <w:szCs w:val="18"/>
                      <w:rtl/>
                    </w:rPr>
                    <w:t>ניהול הרשאות שימוש לרוקחים בעלי הרשאה אישית</w:t>
                  </w:r>
                </w:p>
              </w:txbxContent>
            </v:textbox>
            <w10:anchorlock/>
          </v:rect>
        </w:pict>
      </w:r>
      <w:r>
        <w:rPr>
          <w:rStyle w:val="big-number"/>
          <w:rFonts w:cs="Miriam" w:hint="cs"/>
          <w:rtl/>
        </w:rPr>
        <w:t>16</w:t>
      </w:r>
      <w:r w:rsidRPr="00DD061E">
        <w:rPr>
          <w:rStyle w:val="default"/>
          <w:rFonts w:cs="FrankRuehl"/>
          <w:rtl/>
        </w:rPr>
        <w:t>.</w:t>
      </w:r>
      <w:r w:rsidRPr="00DD061E">
        <w:rPr>
          <w:rStyle w:val="default"/>
          <w:rFonts w:cs="FrankRuehl"/>
          <w:rtl/>
        </w:rPr>
        <w:tab/>
      </w:r>
      <w:r w:rsidR="00A52C2C" w:rsidRPr="00DD061E">
        <w:rPr>
          <w:rStyle w:val="default"/>
          <w:rFonts w:cs="FrankRuehl" w:hint="cs"/>
          <w:rtl/>
        </w:rPr>
        <w:t>(א)</w:t>
      </w:r>
      <w:r w:rsidR="00A52C2C" w:rsidRPr="00DD061E">
        <w:rPr>
          <w:rStyle w:val="default"/>
          <w:rFonts w:cs="FrankRuehl" w:hint="cs"/>
          <w:rtl/>
        </w:rPr>
        <w:tab/>
        <w:t>קופת חולים או מוסד רפואי יאפשרו שימוש במידע שבמערכת לפי תקנה 5(א) רק לרוקח בעל הרשאה אישית לפי תקנה 9, הזקוק להרשאת שימוש לשם ביצוע תפקידו, ורק במידה הנדרשת לשם ביצוע התפקיד.</w:t>
      </w:r>
    </w:p>
    <w:p w14:paraId="4490653E"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קופת חולים או מוסד רפואי ינהלו רישום מעודכן של הרשאות השימוש שניתנו על ידם לרוקחים בעלי הרשאה אישית (להלן – רשימת ההרשאות התקפות).</w:t>
      </w:r>
    </w:p>
    <w:p w14:paraId="7288DF66"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(ג)</w:t>
      </w:r>
      <w:r w:rsidRPr="00DD061E">
        <w:rPr>
          <w:rStyle w:val="default"/>
          <w:rFonts w:cs="FrankRuehl" w:hint="cs"/>
          <w:rtl/>
        </w:rPr>
        <w:tab/>
        <w:t>קופת חולים או מוסד רפואי שקיבלו הודעה על ביטול הרשאה אישית למתן מרשם של רוקח, מאת המנהל או מאת הרוקח, או שקיבלו הודעה על סיום תפקידו של רוקח בעל הרשאה אישית, יבטלו מיידית את הרשאת השימוש במידע שניתנה לו.</w:t>
      </w:r>
    </w:p>
    <w:p w14:paraId="07EF5122"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(ד)</w:t>
      </w:r>
      <w:r w:rsidRPr="00DD061E">
        <w:rPr>
          <w:rStyle w:val="default"/>
          <w:rFonts w:cs="FrankRuehl" w:hint="cs"/>
          <w:rtl/>
        </w:rPr>
        <w:tab/>
        <w:t>אחת לרבעון יוודא ממונה אבטחת מידע כי כל הרוקחים בעלי הרשאה אישית שניתנה להם הרשאת שימוש במערכת על ידי קופת החולים או המוסד הרפואי מופיעים ברשימת הרוקחים בעלי הרשאה אישית המופיעה באתר האינטרנט של משרד הבריאות כמפורט בתקנה 9(ו); הרשאת שימוש לרוקחים בעלי הרשאה אישית שאינם מופיעים ברשימה זאת, תושהה עד בירור ההרשאה מול הרוקח בעל ההרשאה האישית והמנהל.</w:t>
      </w:r>
    </w:p>
    <w:p w14:paraId="0308293F" w14:textId="77777777" w:rsidR="007E6376" w:rsidRPr="00DD061E" w:rsidRDefault="007E6376" w:rsidP="00A52C2C">
      <w:pPr>
        <w:pStyle w:val="P00"/>
        <w:spacing w:before="72"/>
        <w:ind w:left="0" w:right="1134"/>
        <w:rPr>
          <w:rStyle w:val="default"/>
          <w:rFonts w:cs="FrankRuehl" w:hint="cs"/>
          <w:rtl/>
        </w:rPr>
      </w:pPr>
      <w:bookmarkStart w:id="34" w:name="Seif17"/>
      <w:bookmarkEnd w:id="34"/>
      <w:r>
        <w:rPr>
          <w:rFonts w:cs="Miriam"/>
          <w:lang w:val="he-IL"/>
        </w:rPr>
        <w:pict w14:anchorId="6B7D4F77">
          <v:rect id="_x0000_s1200" style="position:absolute;left:0;text-align:left;margin-left:468pt;margin-top:8.05pt;width:70.55pt;height:20.65pt;z-index:251652096" filled="f" stroked="f" strokecolor="lime" strokeweight=".25pt">
            <v:textbox style="mso-next-textbox:#_x0000_s1200" inset="1mm,0,1mm,0">
              <w:txbxContent>
                <w:p w14:paraId="2BA9DF21" w14:textId="77777777" w:rsidR="003446B5" w:rsidRDefault="003446B5">
                  <w:pPr>
                    <w:spacing w:line="160" w:lineRule="exact"/>
                    <w:rPr>
                      <w:rFonts w:cs="Miriam" w:hint="cs"/>
                      <w:noProof/>
                      <w:sz w:val="18"/>
                      <w:szCs w:val="18"/>
                      <w:rtl/>
                    </w:rPr>
                  </w:pPr>
                  <w:r>
                    <w:rPr>
                      <w:rFonts w:cs="Miriam" w:hint="cs"/>
                      <w:sz w:val="18"/>
                      <w:szCs w:val="18"/>
                      <w:rtl/>
                    </w:rPr>
                    <w:t>זיהוי ואימות המשתמש</w:t>
                  </w:r>
                </w:p>
              </w:txbxContent>
            </v:textbox>
            <w10:anchorlock/>
          </v:rect>
        </w:pict>
      </w:r>
      <w:r>
        <w:rPr>
          <w:rStyle w:val="big-number"/>
          <w:rFonts w:cs="Miriam" w:hint="cs"/>
          <w:rtl/>
        </w:rPr>
        <w:t>17</w:t>
      </w:r>
      <w:r w:rsidRPr="00DD061E">
        <w:rPr>
          <w:rStyle w:val="default"/>
          <w:rFonts w:cs="FrankRuehl"/>
          <w:rtl/>
        </w:rPr>
        <w:t>.</w:t>
      </w:r>
      <w:r w:rsidRPr="00DD061E">
        <w:rPr>
          <w:rStyle w:val="default"/>
          <w:rFonts w:cs="FrankRuehl"/>
          <w:rtl/>
        </w:rPr>
        <w:tab/>
      </w:r>
      <w:r w:rsidRPr="00DD061E">
        <w:rPr>
          <w:rStyle w:val="default"/>
          <w:rFonts w:cs="FrankRuehl" w:hint="cs"/>
          <w:rtl/>
        </w:rPr>
        <w:t>(א)</w:t>
      </w:r>
      <w:r w:rsidRPr="00DD061E">
        <w:rPr>
          <w:rStyle w:val="default"/>
          <w:rFonts w:cs="FrankRuehl" w:hint="cs"/>
          <w:rtl/>
        </w:rPr>
        <w:tab/>
      </w:r>
      <w:r w:rsidR="00A52C2C" w:rsidRPr="00DD061E">
        <w:rPr>
          <w:rStyle w:val="default"/>
          <w:rFonts w:cs="FrankRuehl" w:hint="cs"/>
          <w:rtl/>
        </w:rPr>
        <w:t>קופת חולים, מוסד רפואי ורוקח בעל הרשאה אישית יפעילו אמצעים כדי לוודא כי הגישה למערכת נעשית רק בידי בעל הרשאת שימוש תקפה ובהתבסס על התקן פיזי אישי הניתן לשליטתו הבלעדית של המשתמש בלבד או על נתוני זיהוי ביומטריים כהגדרתם בחוק הכללת אמצעי זיהוי ביומטריים ונתוני זיהוי ביומטריים במסמכי זיהוי ובמאגר מידע, התש"ע-2009.</w:t>
      </w:r>
    </w:p>
    <w:p w14:paraId="6B230996"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רוקח בעל הרשאה אישית יודיע על כל שינוי במעמדו כרוקח בעל הרשאת שימוש, לקופת חולים ולמוסד רפואי שמהם קיבל הרשאת שימוש כאמור בתקנה 16.</w:t>
      </w:r>
    </w:p>
    <w:p w14:paraId="3A33A612"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(ג)</w:t>
      </w:r>
      <w:r w:rsidRPr="00DD061E">
        <w:rPr>
          <w:rStyle w:val="default"/>
          <w:rFonts w:cs="FrankRuehl" w:hint="cs"/>
          <w:rtl/>
        </w:rPr>
        <w:tab/>
        <w:t>רוקח בעל הרשאה אישית יוודא כי האמצעי הפיזי המאפשר התחברות למערכת יישמר בנפרד ממערכת המחשב.</w:t>
      </w:r>
    </w:p>
    <w:p w14:paraId="6A76E491" w14:textId="77777777" w:rsidR="007E6376" w:rsidRDefault="007E6376" w:rsidP="00A52C2C">
      <w:pPr>
        <w:pStyle w:val="P00"/>
        <w:spacing w:before="72"/>
        <w:ind w:left="0" w:right="1134"/>
        <w:rPr>
          <w:rStyle w:val="big-number"/>
          <w:rFonts w:cs="FrankRuehl" w:hint="cs"/>
          <w:sz w:val="26"/>
          <w:szCs w:val="26"/>
          <w:rtl/>
        </w:rPr>
      </w:pPr>
      <w:bookmarkStart w:id="35" w:name="Seif18"/>
      <w:bookmarkEnd w:id="35"/>
      <w:r>
        <w:rPr>
          <w:rFonts w:cs="Miriam"/>
          <w:lang w:val="he-IL"/>
        </w:rPr>
        <w:pict w14:anchorId="415E7194">
          <v:rect id="_x0000_s1201" style="position:absolute;left:0;text-align:left;margin-left:468pt;margin-top:8.05pt;width:70.55pt;height:19.5pt;z-index:251653120" filled="f" stroked="f" strokecolor="lime" strokeweight=".25pt">
            <v:textbox style="mso-next-textbox:#_x0000_s1201" inset="1mm,0,1mm,0">
              <w:txbxContent>
                <w:p w14:paraId="766DD0CB" w14:textId="77777777" w:rsidR="003446B5" w:rsidRDefault="003446B5">
                  <w:pPr>
                    <w:spacing w:line="160" w:lineRule="exact"/>
                    <w:rPr>
                      <w:rFonts w:cs="Miriam" w:hint="cs"/>
                      <w:noProof/>
                      <w:sz w:val="18"/>
                      <w:szCs w:val="18"/>
                      <w:rtl/>
                    </w:rPr>
                  </w:pPr>
                  <w:r>
                    <w:rPr>
                      <w:rFonts w:cs="Miriam" w:hint="cs"/>
                      <w:sz w:val="18"/>
                      <w:szCs w:val="18"/>
                      <w:rtl/>
                    </w:rPr>
                    <w:t>אופן הגישה למידע על מטופל</w:t>
                  </w:r>
                </w:p>
              </w:txbxContent>
            </v:textbox>
            <w10:anchorlock/>
          </v:rect>
        </w:pict>
      </w:r>
      <w:r>
        <w:rPr>
          <w:rStyle w:val="big-number"/>
          <w:rFonts w:cs="Miriam" w:hint="cs"/>
          <w:rtl/>
        </w:rPr>
        <w:t>18</w:t>
      </w:r>
      <w:r w:rsidRPr="00DD061E">
        <w:rPr>
          <w:rStyle w:val="default"/>
          <w:rFonts w:cs="FrankRuehl"/>
          <w:rtl/>
        </w:rPr>
        <w:t>.</w:t>
      </w:r>
      <w:r w:rsidRPr="00DD061E">
        <w:rPr>
          <w:rStyle w:val="default"/>
          <w:rFonts w:cs="FrankRuehl"/>
          <w:rtl/>
        </w:rPr>
        <w:tab/>
      </w:r>
      <w:r w:rsidR="00A52C2C" w:rsidRPr="00DD061E">
        <w:rPr>
          <w:rStyle w:val="default"/>
          <w:rFonts w:cs="FrankRuehl" w:hint="cs"/>
          <w:rtl/>
        </w:rPr>
        <w:t>גישה למידע על מטופל במערכת תיעשה רק בידי רוקח בעל הרשאת שימוש ולאחר שהרוקח כאמור וידא שיתקיימו כל אלה:</w:t>
      </w:r>
    </w:p>
    <w:p w14:paraId="6E2B7B52" w14:textId="77777777" w:rsidR="00A52C2C" w:rsidRPr="00DD061E" w:rsidRDefault="00A52C2C" w:rsidP="00DD061E">
      <w:pPr>
        <w:pStyle w:val="P00"/>
        <w:spacing w:before="72"/>
        <w:ind w:left="624" w:right="1134"/>
        <w:rPr>
          <w:rStyle w:val="default"/>
          <w:rFonts w:cs="FrankRuehl" w:hint="cs"/>
          <w:rtl/>
        </w:rPr>
      </w:pPr>
      <w:r w:rsidRPr="00DD061E">
        <w:rPr>
          <w:rStyle w:val="default"/>
          <w:rFonts w:cs="FrankRuehl" w:hint="cs"/>
          <w:rtl/>
        </w:rPr>
        <w:t>(1)</w:t>
      </w:r>
      <w:r w:rsidRPr="00DD061E">
        <w:rPr>
          <w:rStyle w:val="default"/>
          <w:rFonts w:cs="FrankRuehl" w:hint="cs"/>
          <w:rtl/>
        </w:rPr>
        <w:tab/>
        <w:t>המטופל ביקש לקבל מרשם רוקח;</w:t>
      </w:r>
    </w:p>
    <w:p w14:paraId="1526E12B" w14:textId="77777777" w:rsidR="00A52C2C" w:rsidRPr="00DD061E" w:rsidRDefault="00A52C2C" w:rsidP="00DD061E">
      <w:pPr>
        <w:pStyle w:val="P00"/>
        <w:spacing w:before="72"/>
        <w:ind w:left="624" w:right="1134"/>
        <w:rPr>
          <w:rStyle w:val="default"/>
          <w:rFonts w:cs="FrankRuehl" w:hint="cs"/>
          <w:rtl/>
        </w:rPr>
      </w:pPr>
      <w:r w:rsidRPr="00DD061E">
        <w:rPr>
          <w:rStyle w:val="default"/>
          <w:rFonts w:cs="FrankRuehl" w:hint="cs"/>
          <w:rtl/>
        </w:rPr>
        <w:t>(2)</w:t>
      </w:r>
      <w:r w:rsidRPr="00DD061E">
        <w:rPr>
          <w:rStyle w:val="default"/>
          <w:rFonts w:cs="FrankRuehl" w:hint="cs"/>
          <w:rtl/>
        </w:rPr>
        <w:tab/>
        <w:t>המטופל נתן את הסכמתו לעיון במידע כאמור בתקנה 3;</w:t>
      </w:r>
    </w:p>
    <w:p w14:paraId="0F98E326" w14:textId="77777777" w:rsidR="00A52C2C" w:rsidRPr="00DD061E" w:rsidRDefault="00A52C2C" w:rsidP="00DD061E">
      <w:pPr>
        <w:pStyle w:val="P00"/>
        <w:spacing w:before="72"/>
        <w:ind w:left="624" w:right="1134"/>
        <w:rPr>
          <w:rStyle w:val="default"/>
          <w:rFonts w:cs="FrankRuehl" w:hint="cs"/>
          <w:rtl/>
        </w:rPr>
      </w:pPr>
      <w:r w:rsidRPr="00DD061E">
        <w:rPr>
          <w:rStyle w:val="default"/>
          <w:rFonts w:cs="FrankRuehl" w:hint="cs"/>
          <w:rtl/>
        </w:rPr>
        <w:t>(3)</w:t>
      </w:r>
      <w:r w:rsidRPr="00DD061E">
        <w:rPr>
          <w:rStyle w:val="default"/>
          <w:rFonts w:cs="FrankRuehl" w:hint="cs"/>
          <w:rtl/>
        </w:rPr>
        <w:tab/>
        <w:t>המטופל זוהה על ידי המערכת באחת הדרכים שלהלן:</w:t>
      </w:r>
    </w:p>
    <w:p w14:paraId="774EE8F1" w14:textId="77777777" w:rsidR="00A52C2C" w:rsidRPr="00DD061E" w:rsidRDefault="00A52C2C" w:rsidP="00DD061E">
      <w:pPr>
        <w:pStyle w:val="P00"/>
        <w:spacing w:before="72"/>
        <w:ind w:left="1021" w:right="1134"/>
        <w:rPr>
          <w:rStyle w:val="default"/>
          <w:rFonts w:cs="FrankRuehl" w:hint="cs"/>
          <w:rtl/>
        </w:rPr>
      </w:pPr>
      <w:r w:rsidRPr="00DD061E">
        <w:rPr>
          <w:rStyle w:val="default"/>
          <w:rFonts w:cs="FrankRuehl" w:hint="cs"/>
          <w:rtl/>
        </w:rPr>
        <w:t>(א)</w:t>
      </w:r>
      <w:r w:rsidRPr="00DD061E">
        <w:rPr>
          <w:rStyle w:val="default"/>
          <w:rFonts w:cs="FrankRuehl" w:hint="cs"/>
          <w:rtl/>
        </w:rPr>
        <w:tab/>
        <w:t>באמצעות מידע המצוי על גבי פס מגנטי או שבב בכרטיס החבר של קופת החולים;</w:t>
      </w:r>
    </w:p>
    <w:p w14:paraId="294B51F9" w14:textId="77777777" w:rsidR="00A52C2C" w:rsidRPr="00DD061E" w:rsidRDefault="00A52C2C" w:rsidP="00DD061E">
      <w:pPr>
        <w:pStyle w:val="P00"/>
        <w:spacing w:before="72"/>
        <w:ind w:left="1021" w:right="1134"/>
        <w:rPr>
          <w:rStyle w:val="default"/>
          <w:rFonts w:cs="FrankRuehl" w:hint="cs"/>
          <w:rtl/>
        </w:rPr>
      </w:pPr>
      <w:r w:rsidRPr="00DD061E">
        <w:rPr>
          <w:rStyle w:val="default"/>
          <w:rFonts w:cs="FrankRuehl" w:hint="cs"/>
          <w:rtl/>
        </w:rPr>
        <w:t>(ב)</w:t>
      </w:r>
      <w:r w:rsidRPr="00DD061E">
        <w:rPr>
          <w:rStyle w:val="default"/>
          <w:rFonts w:cs="FrankRuehl" w:hint="cs"/>
          <w:rtl/>
        </w:rPr>
        <w:tab/>
        <w:t>באמצעות קוד אישי שנתנה לו קופת החולים או המוסד הרפואי;</w:t>
      </w:r>
    </w:p>
    <w:p w14:paraId="49949100" w14:textId="77777777" w:rsidR="00A52C2C" w:rsidRPr="00DD061E" w:rsidRDefault="00A52C2C" w:rsidP="00DD061E">
      <w:pPr>
        <w:pStyle w:val="P00"/>
        <w:spacing w:before="72"/>
        <w:ind w:left="1021" w:right="1134"/>
        <w:rPr>
          <w:rStyle w:val="default"/>
          <w:rFonts w:cs="FrankRuehl" w:hint="cs"/>
          <w:rtl/>
        </w:rPr>
      </w:pPr>
      <w:r w:rsidRPr="00DD061E">
        <w:rPr>
          <w:rStyle w:val="default"/>
          <w:rFonts w:cs="FrankRuehl" w:hint="cs"/>
          <w:rtl/>
        </w:rPr>
        <w:t>(ג)</w:t>
      </w:r>
      <w:r w:rsidRPr="00DD061E">
        <w:rPr>
          <w:rStyle w:val="default"/>
          <w:rFonts w:cs="FrankRuehl" w:hint="cs"/>
          <w:rtl/>
        </w:rPr>
        <w:tab/>
        <w:t>בהתבסס על מנגנון אחר שאישר המנהל לאחר התייעצות עם הרשם;</w:t>
      </w:r>
    </w:p>
    <w:p w14:paraId="638B9B25" w14:textId="77777777" w:rsidR="00A52C2C" w:rsidRPr="00DD061E" w:rsidRDefault="00A52C2C" w:rsidP="00A52C2C">
      <w:pPr>
        <w:pStyle w:val="P00"/>
        <w:spacing w:before="72"/>
        <w:ind w:left="624" w:right="1134"/>
        <w:rPr>
          <w:rStyle w:val="default"/>
          <w:rFonts w:cs="FrankRuehl" w:hint="cs"/>
          <w:rtl/>
        </w:rPr>
      </w:pPr>
      <w:r w:rsidRPr="00DD061E">
        <w:rPr>
          <w:rStyle w:val="default"/>
          <w:rFonts w:cs="FrankRuehl" w:hint="cs"/>
          <w:rtl/>
        </w:rPr>
        <w:t>(4)</w:t>
      </w:r>
      <w:r w:rsidRPr="00DD061E">
        <w:rPr>
          <w:rStyle w:val="default"/>
          <w:rFonts w:cs="FrankRuehl" w:hint="cs"/>
          <w:rtl/>
        </w:rPr>
        <w:tab/>
        <w:t>המטופל זוהה על ידי הרוקח באמצעות תעודה מזהה.</w:t>
      </w:r>
    </w:p>
    <w:p w14:paraId="7DCBB4BA" w14:textId="77777777" w:rsidR="007E6376" w:rsidRDefault="007E6376" w:rsidP="00A52C2C">
      <w:pPr>
        <w:pStyle w:val="P00"/>
        <w:spacing w:before="72"/>
        <w:ind w:left="0" w:right="1134"/>
        <w:rPr>
          <w:rStyle w:val="big-number"/>
          <w:rFonts w:cs="FrankRuehl" w:hint="cs"/>
          <w:sz w:val="26"/>
          <w:szCs w:val="26"/>
          <w:rtl/>
        </w:rPr>
      </w:pPr>
      <w:bookmarkStart w:id="36" w:name="Seif19"/>
      <w:bookmarkEnd w:id="36"/>
      <w:r>
        <w:rPr>
          <w:rFonts w:cs="Miriam"/>
          <w:lang w:val="he-IL"/>
        </w:rPr>
        <w:pict w14:anchorId="5F382397">
          <v:rect id="_x0000_s1202" style="position:absolute;left:0;text-align:left;margin-left:468pt;margin-top:8.05pt;width:70.55pt;height:10.4pt;z-index:251654144" filled="f" stroked="f" strokecolor="lime" strokeweight=".25pt">
            <v:textbox style="mso-next-textbox:#_x0000_s1202" inset="1mm,0,1mm,0">
              <w:txbxContent>
                <w:p w14:paraId="01949BF7" w14:textId="77777777" w:rsidR="003446B5" w:rsidRDefault="003446B5">
                  <w:pPr>
                    <w:pStyle w:val="a7"/>
                    <w:spacing w:line="160" w:lineRule="exact"/>
                    <w:rPr>
                      <w:rFonts w:hint="cs"/>
                      <w:noProof/>
                      <w:rtl/>
                    </w:rPr>
                  </w:pPr>
                  <w:r>
                    <w:rPr>
                      <w:rFonts w:hint="cs"/>
                      <w:rtl/>
                    </w:rPr>
                    <w:t>תיעוד שימוש</w:t>
                  </w:r>
                </w:p>
              </w:txbxContent>
            </v:textbox>
            <w10:anchorlock/>
          </v:rect>
        </w:pict>
      </w:r>
      <w:r>
        <w:rPr>
          <w:rStyle w:val="big-number"/>
          <w:rFonts w:cs="Miriam" w:hint="cs"/>
          <w:rtl/>
        </w:rPr>
        <w:t>19</w:t>
      </w:r>
      <w:r w:rsidRPr="00DD061E">
        <w:rPr>
          <w:rStyle w:val="default"/>
          <w:rFonts w:cs="FrankRuehl"/>
          <w:rtl/>
        </w:rPr>
        <w:t>.</w:t>
      </w:r>
      <w:r w:rsidRPr="00DD061E">
        <w:rPr>
          <w:rStyle w:val="default"/>
          <w:rFonts w:cs="FrankRuehl"/>
          <w:rtl/>
        </w:rPr>
        <w:tab/>
      </w:r>
      <w:r w:rsidRPr="00DD061E">
        <w:rPr>
          <w:rStyle w:val="default"/>
          <w:rFonts w:cs="FrankRuehl" w:hint="cs"/>
          <w:rtl/>
        </w:rPr>
        <w:t>(א)</w:t>
      </w:r>
      <w:r w:rsidRPr="00DD061E">
        <w:rPr>
          <w:rStyle w:val="default"/>
          <w:rFonts w:cs="FrankRuehl" w:hint="cs"/>
          <w:rtl/>
        </w:rPr>
        <w:tab/>
      </w:r>
      <w:r w:rsidR="00A52C2C" w:rsidRPr="00DD061E">
        <w:rPr>
          <w:rStyle w:val="default"/>
          <w:rFonts w:cs="FrankRuehl" w:hint="cs"/>
          <w:rtl/>
        </w:rPr>
        <w:t>קופת חולים או מוסד רפואי יבטיחו כי המערכת תכלול מנגנון תיעוד אוטומטי שיתעד כל ניסיון שימוש במערכת (בתקנה זו – מנגנון תיעוד), ובכלל זה את כל הנתונים האלה: זהות המשתמש, התאריך והשעה של ניסיון השימוש, אם השימוש אושר או נדחה; אם השימוש אושר – יישמרו הנתונים המאפשרים את זיהוי המטופל שלגביו התבקש המידע ושדות המידע שהתבקש</w:t>
      </w:r>
      <w:r w:rsidRPr="00DD061E">
        <w:rPr>
          <w:rStyle w:val="default"/>
          <w:rFonts w:cs="FrankRuehl" w:hint="cs"/>
          <w:rtl/>
        </w:rPr>
        <w:t>.</w:t>
      </w:r>
    </w:p>
    <w:p w14:paraId="0AE13F0E"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מנגנון תיעוד כאמור לא יאפשר, ככל הניתן, ביטול או שינוי של הפעלתו; מערכות הבקרה יאתרו שינויים או ביטולים בהפעלתו ויפיצו התראות לממונה אבטחת מידע; נתוני הרישום של מנגנון התיעוד יישמרו למשך 12 חודשים לפחות.</w:t>
      </w:r>
    </w:p>
    <w:p w14:paraId="7E3CBCBF"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(ג)</w:t>
      </w:r>
      <w:r w:rsidRPr="00DD061E">
        <w:rPr>
          <w:rStyle w:val="default"/>
          <w:rFonts w:cs="FrankRuehl" w:hint="cs"/>
          <w:rtl/>
        </w:rPr>
        <w:tab/>
        <w:t>ממונה אבטחת מידע יבחן אחת לשבוע את נתוני התיעוד, או יתקין מערכת אוטומטית מקובלת לניטור התראות על אירועים חריגים, ויערוך דוח של הבעיות שהתגלו וצעדים שננקטו בעקבותיהן.</w:t>
      </w:r>
    </w:p>
    <w:p w14:paraId="7B21E238" w14:textId="77777777" w:rsidR="00A52C2C" w:rsidRPr="00DD061E" w:rsidRDefault="00A52C2C" w:rsidP="00A52C2C">
      <w:pPr>
        <w:pStyle w:val="P00"/>
        <w:spacing w:before="72"/>
        <w:ind w:left="0" w:right="1134"/>
        <w:rPr>
          <w:rStyle w:val="default"/>
          <w:rFonts w:cs="FrankRuehl" w:hint="cs"/>
          <w:rtl/>
        </w:rPr>
      </w:pPr>
      <w:r w:rsidRPr="00DD061E">
        <w:rPr>
          <w:rStyle w:val="default"/>
          <w:rFonts w:cs="FrankRuehl" w:hint="cs"/>
          <w:rtl/>
        </w:rPr>
        <w:tab/>
        <w:t>(ד)</w:t>
      </w:r>
      <w:r w:rsidRPr="00DD061E">
        <w:rPr>
          <w:rStyle w:val="default"/>
          <w:rFonts w:cs="FrankRuehl" w:hint="cs"/>
          <w:rtl/>
        </w:rPr>
        <w:tab/>
        <w:t>קופת חולים או מוסד רפואי יידעו רוקחים בעלי הרשאה אישית בדבר קיומו של מנגנון תיעוד.</w:t>
      </w:r>
    </w:p>
    <w:p w14:paraId="5DF081D7" w14:textId="77777777" w:rsidR="007E6376" w:rsidRDefault="007E6376" w:rsidP="007825F7">
      <w:pPr>
        <w:pStyle w:val="P00"/>
        <w:spacing w:before="72"/>
        <w:ind w:left="0" w:right="1134"/>
        <w:rPr>
          <w:rStyle w:val="big-number"/>
          <w:rFonts w:cs="FrankRuehl" w:hint="cs"/>
          <w:sz w:val="26"/>
          <w:szCs w:val="26"/>
          <w:rtl/>
        </w:rPr>
      </w:pPr>
      <w:bookmarkStart w:id="37" w:name="Seif20"/>
      <w:bookmarkEnd w:id="37"/>
      <w:r>
        <w:rPr>
          <w:rFonts w:cs="Miriam"/>
          <w:lang w:val="he-IL"/>
        </w:rPr>
        <w:pict w14:anchorId="07BA361E">
          <v:rect id="_x0000_s1203" style="position:absolute;left:0;text-align:left;margin-left:468pt;margin-top:8.05pt;width:70.55pt;height:21.35pt;z-index:251655168" filled="f" stroked="f" strokecolor="lime" strokeweight=".25pt">
            <v:textbox style="mso-next-textbox:#_x0000_s1203" inset="1mm,0,1mm,0">
              <w:txbxContent>
                <w:p w14:paraId="3A959D73" w14:textId="77777777" w:rsidR="003446B5" w:rsidRDefault="003446B5">
                  <w:pPr>
                    <w:spacing w:line="160" w:lineRule="exact"/>
                    <w:rPr>
                      <w:rFonts w:cs="Miriam" w:hint="cs"/>
                      <w:noProof/>
                      <w:sz w:val="18"/>
                      <w:szCs w:val="18"/>
                      <w:rtl/>
                    </w:rPr>
                  </w:pPr>
                  <w:r>
                    <w:rPr>
                      <w:rFonts w:cs="Miriam" w:hint="cs"/>
                      <w:sz w:val="18"/>
                      <w:szCs w:val="18"/>
                      <w:rtl/>
                    </w:rPr>
                    <w:t>הסכם התקשרות עם בית מרקחת</w:t>
                  </w:r>
                </w:p>
              </w:txbxContent>
            </v:textbox>
            <w10:anchorlock/>
          </v:rect>
        </w:pict>
      </w:r>
      <w:r>
        <w:rPr>
          <w:rStyle w:val="big-number"/>
          <w:rFonts w:cs="Miriam" w:hint="cs"/>
          <w:rtl/>
        </w:rPr>
        <w:t>20</w:t>
      </w:r>
      <w:r w:rsidRPr="00DD061E">
        <w:rPr>
          <w:rStyle w:val="default"/>
          <w:rFonts w:cs="FrankRuehl"/>
          <w:rtl/>
        </w:rPr>
        <w:t>.</w:t>
      </w:r>
      <w:r w:rsidRPr="00DD061E">
        <w:rPr>
          <w:rStyle w:val="default"/>
          <w:rFonts w:cs="FrankRuehl"/>
          <w:rtl/>
        </w:rPr>
        <w:tab/>
      </w:r>
      <w:r w:rsidR="007825F7" w:rsidRPr="00DD061E">
        <w:rPr>
          <w:rStyle w:val="default"/>
          <w:rFonts w:cs="FrankRuehl" w:hint="cs"/>
          <w:rtl/>
        </w:rPr>
        <w:t>קופת חולים או מוסד רפואי המתקשרים עם בית מרקחת כאמור בתקנה 4 לצורך העברת מידע בדבר מטופלים באמצעות המערכת, יבטיחו את קיומן של הוראות פרק זה בהסכם ההתקשרות לפי תקנה 21 וכן יכללו בהסכם ההתקשרות אמצעי בקרה ופיקוח כדי לוודא את עמידתו של בית המרקחת בהוראות ההסכם ובהוראות תקנות אלה</w:t>
      </w:r>
      <w:r w:rsidRPr="00DD061E">
        <w:rPr>
          <w:rStyle w:val="default"/>
          <w:rFonts w:cs="FrankRuehl" w:hint="cs"/>
          <w:rtl/>
        </w:rPr>
        <w:t>.</w:t>
      </w:r>
    </w:p>
    <w:p w14:paraId="6EB20CEA" w14:textId="77777777" w:rsidR="007E6376" w:rsidRPr="00DD061E" w:rsidRDefault="007E6376" w:rsidP="007825F7">
      <w:pPr>
        <w:pStyle w:val="P00"/>
        <w:spacing w:before="72"/>
        <w:ind w:left="0" w:right="1134"/>
        <w:rPr>
          <w:rStyle w:val="default"/>
          <w:rFonts w:cs="FrankRuehl" w:hint="cs"/>
          <w:rtl/>
        </w:rPr>
      </w:pPr>
      <w:bookmarkStart w:id="38" w:name="Seif21"/>
      <w:bookmarkEnd w:id="38"/>
      <w:r>
        <w:rPr>
          <w:rFonts w:cs="Miriam"/>
          <w:lang w:val="he-IL"/>
        </w:rPr>
        <w:pict w14:anchorId="0DBAE3B6">
          <v:rect id="_x0000_s1204" style="position:absolute;left:0;text-align:left;margin-left:468pt;margin-top:8.05pt;width:70.55pt;height:25.45pt;z-index:251656192" filled="f" stroked="f" strokecolor="lime" strokeweight=".25pt">
            <v:textbox style="mso-next-textbox:#_x0000_s1204" inset="1mm,0,1mm,0">
              <w:txbxContent>
                <w:p w14:paraId="75E83151" w14:textId="77777777" w:rsidR="003446B5" w:rsidRDefault="003446B5">
                  <w:pPr>
                    <w:spacing w:line="160" w:lineRule="exact"/>
                    <w:rPr>
                      <w:rFonts w:cs="Miriam" w:hint="cs"/>
                      <w:noProof/>
                      <w:sz w:val="18"/>
                      <w:szCs w:val="18"/>
                      <w:rtl/>
                    </w:rPr>
                  </w:pPr>
                  <w:r>
                    <w:rPr>
                      <w:rFonts w:cs="Miriam" w:hint="cs"/>
                      <w:sz w:val="18"/>
                      <w:szCs w:val="18"/>
                      <w:rtl/>
                    </w:rPr>
                    <w:t>הסכם התקשרות עם רוקח בעל הרשאה אישית</w:t>
                  </w:r>
                </w:p>
              </w:txbxContent>
            </v:textbox>
            <w10:anchorlock/>
          </v:rect>
        </w:pict>
      </w:r>
      <w:r>
        <w:rPr>
          <w:rStyle w:val="big-number"/>
          <w:rFonts w:cs="Miriam" w:hint="cs"/>
          <w:rtl/>
        </w:rPr>
        <w:t>21</w:t>
      </w:r>
      <w:r w:rsidRPr="00DD061E">
        <w:rPr>
          <w:rStyle w:val="default"/>
          <w:rFonts w:cs="FrankRuehl"/>
          <w:rtl/>
        </w:rPr>
        <w:t>.</w:t>
      </w:r>
      <w:r w:rsidRPr="00DD061E">
        <w:rPr>
          <w:rStyle w:val="default"/>
          <w:rFonts w:cs="FrankRuehl"/>
          <w:rtl/>
        </w:rPr>
        <w:tab/>
      </w:r>
      <w:r w:rsidRPr="00DD061E">
        <w:rPr>
          <w:rStyle w:val="default"/>
          <w:rFonts w:cs="FrankRuehl" w:hint="cs"/>
          <w:rtl/>
        </w:rPr>
        <w:t>(א)</w:t>
      </w:r>
      <w:r w:rsidRPr="00DD061E">
        <w:rPr>
          <w:rStyle w:val="default"/>
          <w:rFonts w:cs="FrankRuehl" w:hint="cs"/>
          <w:rtl/>
        </w:rPr>
        <w:tab/>
      </w:r>
      <w:r w:rsidR="007825F7" w:rsidRPr="00DD061E">
        <w:rPr>
          <w:rStyle w:val="default"/>
          <w:rFonts w:cs="FrankRuehl" w:hint="cs"/>
          <w:rtl/>
        </w:rPr>
        <w:t>קופת חולים או מוסד רפואי המתקשרים עם בית מרקחת כאמור בתקנה 4, לצורך העברת מידע לגבי מטופלים באמצעות המערכת, יכללו במפורש בהסכם עם רוקח בעל הרשאה אישית (בתקנה זו – ההסכם) את כל אלה, והכול בכפוף להוראות תקנות אלה:</w:t>
      </w:r>
    </w:p>
    <w:p w14:paraId="3FA657DB" w14:textId="77777777" w:rsidR="007825F7" w:rsidRPr="00DD061E" w:rsidRDefault="007825F7" w:rsidP="007825F7">
      <w:pPr>
        <w:pStyle w:val="P00"/>
        <w:spacing w:before="72"/>
        <w:ind w:left="1021" w:right="1134"/>
        <w:rPr>
          <w:rStyle w:val="default"/>
          <w:rFonts w:cs="FrankRuehl" w:hint="cs"/>
          <w:rtl/>
        </w:rPr>
      </w:pPr>
      <w:r w:rsidRPr="00DD061E">
        <w:rPr>
          <w:rStyle w:val="default"/>
          <w:rFonts w:cs="FrankRuehl" w:hint="cs"/>
          <w:rtl/>
        </w:rPr>
        <w:t>(1)</w:t>
      </w:r>
      <w:r w:rsidRPr="00DD061E">
        <w:rPr>
          <w:rStyle w:val="default"/>
          <w:rFonts w:cs="FrankRuehl" w:hint="cs"/>
          <w:rtl/>
        </w:rPr>
        <w:tab/>
        <w:t>סוג הפעולות שבעל הרשאת שימוש רשאי לבצע במערכת ואופן ביצוען;</w:t>
      </w:r>
    </w:p>
    <w:p w14:paraId="6B85474B" w14:textId="77777777" w:rsidR="007825F7" w:rsidRPr="00DD061E" w:rsidRDefault="007825F7" w:rsidP="007825F7">
      <w:pPr>
        <w:pStyle w:val="P00"/>
        <w:spacing w:before="72"/>
        <w:ind w:left="1021" w:right="1134"/>
        <w:rPr>
          <w:rStyle w:val="default"/>
          <w:rFonts w:cs="FrankRuehl" w:hint="cs"/>
          <w:rtl/>
        </w:rPr>
      </w:pPr>
      <w:r w:rsidRPr="00DD061E">
        <w:rPr>
          <w:rStyle w:val="default"/>
          <w:rFonts w:cs="FrankRuehl" w:hint="cs"/>
          <w:rtl/>
        </w:rPr>
        <w:t>(2)</w:t>
      </w:r>
      <w:r w:rsidRPr="00DD061E">
        <w:rPr>
          <w:rStyle w:val="default"/>
          <w:rFonts w:cs="FrankRuehl" w:hint="cs"/>
          <w:rtl/>
        </w:rPr>
        <w:tab/>
        <w:t>החובות בתחום אבטחת המידע החלות על בעלי הרשאות שימוש, לפי תקנות אלה, וכן הנחיות נוספות לעניין אמצעי אבטחת מידע שקבעה קופת החולים או המוסד הרפואי, אם קבעה;</w:t>
      </w:r>
    </w:p>
    <w:p w14:paraId="730D072C" w14:textId="77777777" w:rsidR="007825F7" w:rsidRPr="00DD061E" w:rsidRDefault="007825F7" w:rsidP="007825F7">
      <w:pPr>
        <w:pStyle w:val="P00"/>
        <w:spacing w:before="72"/>
        <w:ind w:left="1021" w:right="1134"/>
        <w:rPr>
          <w:rStyle w:val="default"/>
          <w:rFonts w:cs="FrankRuehl" w:hint="cs"/>
          <w:rtl/>
        </w:rPr>
      </w:pPr>
      <w:r w:rsidRPr="00DD061E">
        <w:rPr>
          <w:rStyle w:val="default"/>
          <w:rFonts w:cs="FrankRuehl" w:hint="cs"/>
          <w:rtl/>
        </w:rPr>
        <w:t>(3)</w:t>
      </w:r>
      <w:r w:rsidRPr="00DD061E">
        <w:rPr>
          <w:rStyle w:val="default"/>
          <w:rFonts w:cs="FrankRuehl" w:hint="cs"/>
          <w:rtl/>
        </w:rPr>
        <w:tab/>
        <w:t>חובתו של רוקח בעל הרשאה אישית להודיע לקופת חולים, למוסד הרפואי או לרופא המטפל, במקרה של פריצה או שימוש לא מורשה במערכת;</w:t>
      </w:r>
    </w:p>
    <w:p w14:paraId="55D917CC" w14:textId="77777777" w:rsidR="007825F7" w:rsidRPr="00DD061E" w:rsidRDefault="007825F7" w:rsidP="007825F7">
      <w:pPr>
        <w:pStyle w:val="P00"/>
        <w:spacing w:before="72"/>
        <w:ind w:left="1021" w:right="1134"/>
        <w:rPr>
          <w:rStyle w:val="default"/>
          <w:rFonts w:cs="FrankRuehl" w:hint="cs"/>
          <w:rtl/>
        </w:rPr>
      </w:pPr>
      <w:r w:rsidRPr="00DD061E">
        <w:rPr>
          <w:rStyle w:val="default"/>
          <w:rFonts w:cs="FrankRuehl" w:hint="cs"/>
          <w:rtl/>
        </w:rPr>
        <w:t>(4)</w:t>
      </w:r>
      <w:r w:rsidRPr="00DD061E">
        <w:rPr>
          <w:rStyle w:val="default"/>
          <w:rFonts w:cs="FrankRuehl" w:hint="cs"/>
          <w:rtl/>
        </w:rPr>
        <w:tab/>
        <w:t>חובתו של בעל הרשאה אישית לשמור על האמצעי הפיזי בצורה מאובטחת ובנפרד מהסיסמה האישית שהוקנתה לו.</w:t>
      </w:r>
    </w:p>
    <w:p w14:paraId="0472CDD9" w14:textId="77777777" w:rsidR="007825F7" w:rsidRPr="00DD061E" w:rsidRDefault="007825F7" w:rsidP="007825F7">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קופת חולים או מוסד רפואי יכללו בהסכם ההתקשרות אמצעי בקרה ופיוח כדי לוודא את עמידתו של רוקח בעל הרשאה אישית בהוראות ההסכם ובהוראות תקנות אלה.</w:t>
      </w:r>
    </w:p>
    <w:p w14:paraId="434F9E0D" w14:textId="77777777" w:rsidR="007E6376" w:rsidRDefault="007E6376" w:rsidP="007825F7">
      <w:pPr>
        <w:pStyle w:val="P00"/>
        <w:spacing w:before="72"/>
        <w:ind w:left="0" w:right="1134"/>
        <w:rPr>
          <w:rStyle w:val="big-number"/>
          <w:rFonts w:cs="FrankRuehl" w:hint="cs"/>
          <w:sz w:val="26"/>
          <w:szCs w:val="26"/>
          <w:rtl/>
        </w:rPr>
      </w:pPr>
      <w:bookmarkStart w:id="39" w:name="Seif22"/>
      <w:bookmarkEnd w:id="39"/>
      <w:r>
        <w:rPr>
          <w:rFonts w:cs="Miriam"/>
          <w:lang w:val="he-IL"/>
        </w:rPr>
        <w:pict w14:anchorId="55BE632E">
          <v:rect id="_x0000_s1205" style="position:absolute;left:0;text-align:left;margin-left:468pt;margin-top:8.05pt;width:70.55pt;height:18.3pt;z-index:251657216" filled="f" stroked="f" strokecolor="lime" strokeweight=".25pt">
            <v:textbox style="mso-next-textbox:#_x0000_s1205" inset="1mm,0,1mm,0">
              <w:txbxContent>
                <w:p w14:paraId="40AEE005" w14:textId="77777777" w:rsidR="003446B5" w:rsidRDefault="003446B5">
                  <w:pPr>
                    <w:spacing w:line="160" w:lineRule="exact"/>
                    <w:rPr>
                      <w:rFonts w:cs="Miriam" w:hint="cs"/>
                      <w:noProof/>
                      <w:sz w:val="18"/>
                      <w:szCs w:val="18"/>
                      <w:rtl/>
                    </w:rPr>
                  </w:pPr>
                  <w:r>
                    <w:rPr>
                      <w:rFonts w:cs="Miriam" w:hint="cs"/>
                      <w:sz w:val="18"/>
                      <w:szCs w:val="18"/>
                      <w:rtl/>
                    </w:rPr>
                    <w:t>מיפוי וביצוע סקר סיכונים</w:t>
                  </w:r>
                </w:p>
              </w:txbxContent>
            </v:textbox>
            <w10:anchorlock/>
          </v:rect>
        </w:pict>
      </w:r>
      <w:r>
        <w:rPr>
          <w:rStyle w:val="big-number"/>
          <w:rFonts w:cs="Miriam" w:hint="cs"/>
          <w:rtl/>
        </w:rPr>
        <w:t>22</w:t>
      </w:r>
      <w:r w:rsidRPr="00DD061E">
        <w:rPr>
          <w:rStyle w:val="default"/>
          <w:rFonts w:cs="FrankRuehl"/>
          <w:rtl/>
        </w:rPr>
        <w:t>.</w:t>
      </w:r>
      <w:r w:rsidRPr="00DD061E">
        <w:rPr>
          <w:rStyle w:val="default"/>
          <w:rFonts w:cs="FrankRuehl"/>
          <w:rtl/>
        </w:rPr>
        <w:tab/>
      </w:r>
      <w:r w:rsidR="007825F7" w:rsidRPr="00DD061E">
        <w:rPr>
          <w:rStyle w:val="default"/>
          <w:rFonts w:cs="FrankRuehl" w:hint="cs"/>
          <w:rtl/>
        </w:rPr>
        <w:t>(א)</w:t>
      </w:r>
      <w:r w:rsidR="007825F7" w:rsidRPr="00DD061E">
        <w:rPr>
          <w:rStyle w:val="default"/>
          <w:rFonts w:cs="FrankRuehl" w:hint="cs"/>
          <w:rtl/>
        </w:rPr>
        <w:tab/>
        <w:t>ממונה אבטחת מידע יוודא ביצוע של סקר סיכונים ומבחני חדירות תקופתיים על המערכת אחת ל-18 חודשים לחות, בשיטות מקובלות, על ידי גורם חיצוני בלתי תלוי.</w:t>
      </w:r>
    </w:p>
    <w:p w14:paraId="606F369B" w14:textId="77777777" w:rsidR="007825F7" w:rsidRPr="00DD061E" w:rsidRDefault="007825F7" w:rsidP="007825F7">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ממונה אבטחת מידע יפעל לתיקון הליקויים שיימצאו בסקר בתוך פרק זמן סביר, על פי חומרת ליקויי האבטחה, מרגע היוודע דבר הליקוי.</w:t>
      </w:r>
    </w:p>
    <w:p w14:paraId="258EC901" w14:textId="77777777" w:rsidR="007E6376" w:rsidRDefault="007E6376" w:rsidP="007825F7">
      <w:pPr>
        <w:pStyle w:val="P00"/>
        <w:spacing w:before="72"/>
        <w:ind w:left="0" w:right="1134"/>
        <w:rPr>
          <w:rStyle w:val="big-number"/>
          <w:rFonts w:cs="FrankRuehl" w:hint="cs"/>
          <w:sz w:val="26"/>
          <w:szCs w:val="26"/>
          <w:rtl/>
        </w:rPr>
      </w:pPr>
      <w:bookmarkStart w:id="40" w:name="Seif23"/>
      <w:bookmarkEnd w:id="40"/>
      <w:r>
        <w:rPr>
          <w:rFonts w:cs="Miriam"/>
          <w:lang w:val="he-IL"/>
        </w:rPr>
        <w:pict w14:anchorId="03EFC00B">
          <v:rect id="_x0000_s1206" style="position:absolute;left:0;text-align:left;margin-left:468pt;margin-top:8.05pt;width:70.55pt;height:24.6pt;z-index:251658240" filled="f" stroked="f" strokecolor="lime" strokeweight=".25pt">
            <v:textbox style="mso-next-textbox:#_x0000_s1206" inset="1mm,0,1mm,0">
              <w:txbxContent>
                <w:p w14:paraId="6DD2844F" w14:textId="77777777" w:rsidR="003446B5" w:rsidRDefault="003446B5">
                  <w:pPr>
                    <w:spacing w:line="160" w:lineRule="exact"/>
                    <w:rPr>
                      <w:rFonts w:cs="Miriam" w:hint="cs"/>
                      <w:noProof/>
                      <w:sz w:val="18"/>
                      <w:szCs w:val="18"/>
                      <w:rtl/>
                    </w:rPr>
                  </w:pPr>
                  <w:r>
                    <w:rPr>
                      <w:rFonts w:cs="Miriam" w:hint="cs"/>
                      <w:sz w:val="18"/>
                      <w:szCs w:val="18"/>
                      <w:rtl/>
                    </w:rPr>
                    <w:t>תיעוד של אירועי אבטחה</w:t>
                  </w:r>
                </w:p>
              </w:txbxContent>
            </v:textbox>
            <w10:anchorlock/>
          </v:rect>
        </w:pict>
      </w:r>
      <w:r>
        <w:rPr>
          <w:rStyle w:val="big-number"/>
          <w:rFonts w:cs="Miriam" w:hint="cs"/>
          <w:rtl/>
        </w:rPr>
        <w:t>23</w:t>
      </w:r>
      <w:r w:rsidRPr="00DD061E">
        <w:rPr>
          <w:rStyle w:val="default"/>
          <w:rFonts w:cs="FrankRuehl"/>
          <w:rtl/>
        </w:rPr>
        <w:t>.</w:t>
      </w:r>
      <w:r w:rsidRPr="00DD061E">
        <w:rPr>
          <w:rStyle w:val="default"/>
          <w:rFonts w:cs="FrankRuehl"/>
          <w:rtl/>
        </w:rPr>
        <w:tab/>
      </w:r>
      <w:r w:rsidR="007825F7" w:rsidRPr="00DD061E">
        <w:rPr>
          <w:rStyle w:val="default"/>
          <w:rFonts w:cs="FrankRuehl" w:hint="cs"/>
          <w:rtl/>
        </w:rPr>
        <w:t>(א)</w:t>
      </w:r>
      <w:r w:rsidR="007825F7" w:rsidRPr="00DD061E">
        <w:rPr>
          <w:rStyle w:val="default"/>
          <w:rFonts w:cs="FrankRuehl" w:hint="cs"/>
          <w:rtl/>
        </w:rPr>
        <w:tab/>
        <w:t>קופת חולים או מוסד רפואי יוודאו תיעוד אירועים המעלים חשש לפגיעה בשלמות המידע או לשימוש בו בלא הרשאה</w:t>
      </w:r>
      <w:r w:rsidRPr="00DD061E">
        <w:rPr>
          <w:rStyle w:val="default"/>
          <w:rFonts w:cs="FrankRuehl" w:hint="cs"/>
          <w:rtl/>
        </w:rPr>
        <w:t>.</w:t>
      </w:r>
    </w:p>
    <w:p w14:paraId="71C1E608" w14:textId="77777777" w:rsidR="007825F7" w:rsidRPr="00DD061E" w:rsidRDefault="007825F7" w:rsidP="007825F7">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רוקח בעל הרשאה אישית ורוקח אחראי ידווחו באופן מיידי לממונה אבטחת מידע של קופת חולים או של המוסד הרפואי או לרופא המטפל על כל חשש לפגיעה בשלמות המידע או לשימוש בו בלא הרשאה.</w:t>
      </w:r>
    </w:p>
    <w:p w14:paraId="36A2A35D" w14:textId="77777777" w:rsidR="007E6376" w:rsidRDefault="007E6376" w:rsidP="007825F7">
      <w:pPr>
        <w:pStyle w:val="P00"/>
        <w:spacing w:before="72"/>
        <w:ind w:left="0" w:right="1134"/>
        <w:rPr>
          <w:rStyle w:val="big-number"/>
          <w:rFonts w:cs="FrankRuehl" w:hint="cs"/>
          <w:sz w:val="26"/>
          <w:szCs w:val="26"/>
          <w:rtl/>
        </w:rPr>
      </w:pPr>
      <w:bookmarkStart w:id="41" w:name="Seif24"/>
      <w:bookmarkEnd w:id="41"/>
      <w:r>
        <w:rPr>
          <w:rFonts w:cs="Miriam"/>
          <w:lang w:val="he-IL"/>
        </w:rPr>
        <w:pict w14:anchorId="1FA721CB">
          <v:rect id="_x0000_s1207" style="position:absolute;left:0;text-align:left;margin-left:468pt;margin-top:8.05pt;width:70.55pt;height:23.5pt;z-index:251659264" filled="f" stroked="f" strokecolor="lime" strokeweight=".25pt">
            <v:textbox style="mso-next-textbox:#_x0000_s1207" inset="1mm,0,1mm,0">
              <w:txbxContent>
                <w:p w14:paraId="393079B8" w14:textId="77777777" w:rsidR="003446B5" w:rsidRDefault="003446B5">
                  <w:pPr>
                    <w:spacing w:line="160" w:lineRule="exact"/>
                    <w:rPr>
                      <w:rFonts w:cs="Miriam" w:hint="cs"/>
                      <w:noProof/>
                      <w:sz w:val="18"/>
                      <w:szCs w:val="18"/>
                      <w:rtl/>
                    </w:rPr>
                  </w:pPr>
                  <w:r>
                    <w:rPr>
                      <w:rFonts w:cs="Miriam" w:hint="cs"/>
                      <w:sz w:val="18"/>
                      <w:szCs w:val="18"/>
                      <w:rtl/>
                    </w:rPr>
                    <w:t>חתימה אלקטרונית מאובטחת</w:t>
                  </w:r>
                </w:p>
              </w:txbxContent>
            </v:textbox>
            <w10:anchorlock/>
          </v:rect>
        </w:pict>
      </w:r>
      <w:r>
        <w:rPr>
          <w:rStyle w:val="big-number"/>
          <w:rFonts w:cs="Miriam" w:hint="cs"/>
          <w:rtl/>
        </w:rPr>
        <w:t>24</w:t>
      </w:r>
      <w:r w:rsidRPr="00DD061E">
        <w:rPr>
          <w:rStyle w:val="default"/>
          <w:rFonts w:cs="FrankRuehl"/>
          <w:rtl/>
        </w:rPr>
        <w:t>.</w:t>
      </w:r>
      <w:r w:rsidRPr="00DD061E">
        <w:rPr>
          <w:rStyle w:val="default"/>
          <w:rFonts w:cs="FrankRuehl"/>
          <w:rtl/>
        </w:rPr>
        <w:tab/>
      </w:r>
      <w:r w:rsidR="007825F7" w:rsidRPr="00DD061E">
        <w:rPr>
          <w:rStyle w:val="default"/>
          <w:rFonts w:cs="FrankRuehl" w:hint="cs"/>
          <w:rtl/>
        </w:rPr>
        <w:t>לעניין חתימה אלקטרונית מאובטחת על מרשם רוקח או טופס תיעוד שהוא מסר אלקטרוני כאמור בתקנות 7(א)(7) ו-8(א), יתקיימו שני אלה:</w:t>
      </w:r>
    </w:p>
    <w:p w14:paraId="1861F457" w14:textId="77777777" w:rsidR="007825F7" w:rsidRPr="00DD061E" w:rsidRDefault="007825F7" w:rsidP="00DD061E">
      <w:pPr>
        <w:pStyle w:val="P00"/>
        <w:spacing w:before="72"/>
        <w:ind w:left="624" w:right="1134"/>
        <w:rPr>
          <w:rStyle w:val="default"/>
          <w:rFonts w:cs="FrankRuehl" w:hint="cs"/>
          <w:rtl/>
        </w:rPr>
      </w:pPr>
      <w:r w:rsidRPr="00DD061E">
        <w:rPr>
          <w:rStyle w:val="default"/>
          <w:rFonts w:cs="FrankRuehl" w:hint="cs"/>
          <w:rtl/>
        </w:rPr>
        <w:t>(1)</w:t>
      </w:r>
      <w:r w:rsidRPr="00DD061E">
        <w:rPr>
          <w:rStyle w:val="default"/>
          <w:rFonts w:cs="FrankRuehl" w:hint="cs"/>
          <w:rtl/>
        </w:rPr>
        <w:tab/>
        <w:t>החתימה האלקטרונית המאובטחת הונפקה לרוקח על ידי קופת חולים או מוסד רפואי, לשימוש לצורך חתימתו על מרשמים שהם מסרים אלקטרוניים שהונפקו במהלך ובמסגרת עבודתו בקופת החולים או במוסד הרפואי בלבד;</w:t>
      </w:r>
    </w:p>
    <w:p w14:paraId="00E76103" w14:textId="77777777" w:rsidR="007825F7" w:rsidRPr="00DD061E" w:rsidRDefault="007825F7" w:rsidP="00DD061E">
      <w:pPr>
        <w:pStyle w:val="P00"/>
        <w:spacing w:before="72"/>
        <w:ind w:left="624" w:right="1134"/>
        <w:rPr>
          <w:rStyle w:val="default"/>
          <w:rFonts w:cs="FrankRuehl" w:hint="cs"/>
          <w:rtl/>
        </w:rPr>
      </w:pPr>
      <w:r w:rsidRPr="00DD061E">
        <w:rPr>
          <w:rStyle w:val="default"/>
          <w:rFonts w:cs="FrankRuehl" w:hint="cs"/>
          <w:rtl/>
        </w:rPr>
        <w:t>(2)</w:t>
      </w:r>
      <w:r w:rsidRPr="00DD061E">
        <w:rPr>
          <w:rStyle w:val="default"/>
          <w:rFonts w:cs="FrankRuehl" w:hint="cs"/>
          <w:rtl/>
        </w:rPr>
        <w:tab/>
        <w:t>קופת החולים או המוסד הרפואי שהנפיקו את החתימה האלקטרונית המאובטחת מנהלים רישום וקבעו נהלים לאבטחת אמצעי החתימה ומערכות החומרה והתוכנה, ועל נהלים אלה יחולו הוראות תקנה 2א לתקנות הרופאים (מתן מרשם), התשמ"א-1981, בשינויים המחויבים.</w:t>
      </w:r>
    </w:p>
    <w:p w14:paraId="4781546E" w14:textId="77777777" w:rsidR="007825F7" w:rsidRPr="007825F7" w:rsidRDefault="007825F7" w:rsidP="007825F7">
      <w:pPr>
        <w:pStyle w:val="medium2-header"/>
        <w:keepLines w:val="0"/>
        <w:spacing w:before="72"/>
        <w:ind w:left="0" w:right="1134"/>
        <w:rPr>
          <w:rFonts w:cs="FrankRuehl" w:hint="cs"/>
          <w:noProof/>
          <w:rtl/>
        </w:rPr>
      </w:pPr>
      <w:bookmarkStart w:id="42" w:name="med4"/>
      <w:bookmarkEnd w:id="42"/>
      <w:r w:rsidRPr="007825F7">
        <w:rPr>
          <w:rFonts w:cs="FrankRuehl" w:hint="cs"/>
          <w:noProof/>
          <w:rtl/>
        </w:rPr>
        <w:t>פרק ה': שונות</w:t>
      </w:r>
    </w:p>
    <w:p w14:paraId="4790DD79" w14:textId="77777777" w:rsidR="007E6376" w:rsidRPr="00DD061E" w:rsidRDefault="007E6376" w:rsidP="007825F7">
      <w:pPr>
        <w:pStyle w:val="P00"/>
        <w:spacing w:before="72"/>
        <w:ind w:left="0" w:right="1134"/>
        <w:rPr>
          <w:rStyle w:val="default"/>
          <w:rFonts w:cs="FrankRuehl" w:hint="cs"/>
          <w:rtl/>
        </w:rPr>
      </w:pPr>
      <w:bookmarkStart w:id="43" w:name="Seif25"/>
      <w:bookmarkEnd w:id="43"/>
      <w:r>
        <w:rPr>
          <w:rFonts w:cs="Miriam"/>
          <w:lang w:val="he-IL"/>
        </w:rPr>
        <w:pict w14:anchorId="69C81A45">
          <v:rect id="_x0000_s1208" style="position:absolute;left:0;text-align:left;margin-left:468pt;margin-top:8.05pt;width:70.55pt;height:18.35pt;z-index:251660288" filled="f" stroked="f" strokecolor="lime" strokeweight=".25pt">
            <v:textbox style="mso-next-textbox:#_x0000_s1208" inset="1mm,0,1mm,0">
              <w:txbxContent>
                <w:p w14:paraId="429DCF75" w14:textId="77777777" w:rsidR="003446B5" w:rsidRDefault="003446B5">
                  <w:pPr>
                    <w:spacing w:line="160" w:lineRule="exact"/>
                    <w:rPr>
                      <w:rFonts w:cs="Miriam" w:hint="cs"/>
                      <w:noProof/>
                      <w:sz w:val="18"/>
                      <w:szCs w:val="18"/>
                      <w:rtl/>
                    </w:rPr>
                  </w:pPr>
                  <w:r>
                    <w:rPr>
                      <w:rFonts w:cs="Miriam" w:hint="cs"/>
                      <w:sz w:val="18"/>
                      <w:szCs w:val="18"/>
                      <w:rtl/>
                    </w:rPr>
                    <w:t>דף הסבר</w:t>
                  </w:r>
                </w:p>
              </w:txbxContent>
            </v:textbox>
            <w10:anchorlock/>
          </v:rect>
        </w:pict>
      </w:r>
      <w:r>
        <w:rPr>
          <w:rStyle w:val="big-number"/>
          <w:rFonts w:cs="Miriam" w:hint="cs"/>
          <w:rtl/>
        </w:rPr>
        <w:t>25</w:t>
      </w:r>
      <w:r w:rsidRPr="00DD061E">
        <w:rPr>
          <w:rStyle w:val="default"/>
          <w:rFonts w:cs="FrankRuehl"/>
          <w:rtl/>
        </w:rPr>
        <w:t>.</w:t>
      </w:r>
      <w:r w:rsidRPr="00DD061E">
        <w:rPr>
          <w:rStyle w:val="default"/>
          <w:rFonts w:cs="FrankRuehl"/>
          <w:rtl/>
        </w:rPr>
        <w:tab/>
      </w:r>
      <w:r w:rsidR="007825F7" w:rsidRPr="00DD061E">
        <w:rPr>
          <w:rStyle w:val="default"/>
          <w:rFonts w:cs="FrankRuehl" w:hint="cs"/>
          <w:rtl/>
        </w:rPr>
        <w:t>(א)</w:t>
      </w:r>
      <w:r w:rsidR="007825F7" w:rsidRPr="00DD061E">
        <w:rPr>
          <w:rStyle w:val="default"/>
          <w:rFonts w:cs="FrankRuehl" w:hint="cs"/>
          <w:rtl/>
        </w:rPr>
        <w:tab/>
        <w:t>רוקח בעל הרשאה אישית ימסור לידי המטופל דף הסבר בדבר מרשם רוקח, בשפות עברית, ערבית, אנגלית, רוסית ואמהרית, שאישר המנהל.</w:t>
      </w:r>
    </w:p>
    <w:p w14:paraId="1B8D4446" w14:textId="77777777" w:rsidR="007825F7" w:rsidRPr="00DD061E" w:rsidRDefault="007825F7" w:rsidP="007825F7">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דף ההסבר יכלול את הפרטים שלהלן:</w:t>
      </w:r>
    </w:p>
    <w:p w14:paraId="1580F8B0" w14:textId="77777777" w:rsidR="007825F7" w:rsidRPr="00DD061E" w:rsidRDefault="007825F7" w:rsidP="00416448">
      <w:pPr>
        <w:pStyle w:val="P00"/>
        <w:spacing w:before="72"/>
        <w:ind w:left="1021" w:right="1134"/>
        <w:rPr>
          <w:rStyle w:val="default"/>
          <w:rFonts w:cs="FrankRuehl" w:hint="cs"/>
          <w:rtl/>
        </w:rPr>
      </w:pPr>
      <w:r w:rsidRPr="00DD061E">
        <w:rPr>
          <w:rStyle w:val="default"/>
          <w:rFonts w:cs="FrankRuehl" w:hint="cs"/>
          <w:rtl/>
        </w:rPr>
        <w:t>(1)</w:t>
      </w:r>
      <w:r w:rsidRPr="00DD061E">
        <w:rPr>
          <w:rStyle w:val="default"/>
          <w:rFonts w:cs="FrankRuehl" w:hint="cs"/>
          <w:rtl/>
        </w:rPr>
        <w:tab/>
        <w:t>הסבר על ההרשאה האישית שניתנת לרוקחים לתת מרשמים, לפי הפקודה;</w:t>
      </w:r>
    </w:p>
    <w:p w14:paraId="0FD147D0" w14:textId="77777777" w:rsidR="007825F7" w:rsidRPr="00DD061E" w:rsidRDefault="007825F7" w:rsidP="00416448">
      <w:pPr>
        <w:pStyle w:val="P00"/>
        <w:spacing w:before="72"/>
        <w:ind w:left="1021" w:right="1134"/>
        <w:rPr>
          <w:rStyle w:val="default"/>
          <w:rFonts w:cs="FrankRuehl" w:hint="cs"/>
          <w:rtl/>
        </w:rPr>
      </w:pPr>
      <w:r w:rsidRPr="00DD061E">
        <w:rPr>
          <w:rStyle w:val="default"/>
          <w:rFonts w:cs="FrankRuehl" w:hint="cs"/>
          <w:rtl/>
        </w:rPr>
        <w:t>(2)</w:t>
      </w:r>
      <w:r w:rsidRPr="00DD061E">
        <w:rPr>
          <w:rStyle w:val="default"/>
          <w:rFonts w:cs="FrankRuehl" w:hint="cs"/>
          <w:rtl/>
        </w:rPr>
        <w:tab/>
        <w:t>כתובת אתר אינטרנט שבו מתפרסמת רשימת הרוקחים בעלי הרשאה אישית;</w:t>
      </w:r>
    </w:p>
    <w:p w14:paraId="6ABCC22A" w14:textId="77777777" w:rsidR="007825F7" w:rsidRPr="00DD061E" w:rsidRDefault="007825F7" w:rsidP="00416448">
      <w:pPr>
        <w:pStyle w:val="P00"/>
        <w:spacing w:before="72"/>
        <w:ind w:left="1021" w:right="1134"/>
        <w:rPr>
          <w:rStyle w:val="default"/>
          <w:rFonts w:cs="FrankRuehl" w:hint="cs"/>
          <w:rtl/>
        </w:rPr>
      </w:pPr>
      <w:r w:rsidRPr="00DD061E">
        <w:rPr>
          <w:rStyle w:val="default"/>
          <w:rFonts w:cs="FrankRuehl" w:hint="cs"/>
          <w:rtl/>
        </w:rPr>
        <w:t>(3)</w:t>
      </w:r>
      <w:r w:rsidRPr="00DD061E">
        <w:rPr>
          <w:rStyle w:val="default"/>
          <w:rFonts w:cs="FrankRuehl" w:hint="cs"/>
          <w:rtl/>
        </w:rPr>
        <w:tab/>
      </w:r>
      <w:r w:rsidR="00416448" w:rsidRPr="00DD061E">
        <w:rPr>
          <w:rStyle w:val="default"/>
          <w:rFonts w:cs="FrankRuehl" w:hint="cs"/>
          <w:rtl/>
        </w:rPr>
        <w:t>הסבר על העיון במידע הרפואי על ידי רוקח ושמירת הסודיות הרפואית על ידו, לרבות נגישותו של המידע הרפואי למשך כל השנה שלגביה נחתם כתב ההסכמה, ולכל בתי המרקחת שיש להם הסדר לפי תקנה 4;</w:t>
      </w:r>
    </w:p>
    <w:p w14:paraId="6671A9A9" w14:textId="77777777" w:rsidR="00416448" w:rsidRPr="00DD061E" w:rsidRDefault="00416448" w:rsidP="00416448">
      <w:pPr>
        <w:pStyle w:val="P00"/>
        <w:spacing w:before="72"/>
        <w:ind w:left="1021" w:right="1134"/>
        <w:rPr>
          <w:rStyle w:val="default"/>
          <w:rFonts w:cs="FrankRuehl" w:hint="cs"/>
          <w:rtl/>
        </w:rPr>
      </w:pPr>
      <w:r w:rsidRPr="00DD061E">
        <w:rPr>
          <w:rStyle w:val="default"/>
          <w:rFonts w:cs="FrankRuehl" w:hint="cs"/>
          <w:rtl/>
        </w:rPr>
        <w:t>(4)</w:t>
      </w:r>
      <w:r w:rsidRPr="00DD061E">
        <w:rPr>
          <w:rStyle w:val="default"/>
          <w:rFonts w:cs="FrankRuehl" w:hint="cs"/>
          <w:rtl/>
        </w:rPr>
        <w:tab/>
        <w:t>הסבר על זכותו של המטופל לחזור בו בכל עת מהסכמתו לעיון במידע הרפואי לגביו;</w:t>
      </w:r>
    </w:p>
    <w:p w14:paraId="3186A185" w14:textId="77777777" w:rsidR="00416448" w:rsidRPr="00DD061E" w:rsidRDefault="00416448" w:rsidP="00416448">
      <w:pPr>
        <w:pStyle w:val="P00"/>
        <w:spacing w:before="72"/>
        <w:ind w:left="1021" w:right="1134"/>
        <w:rPr>
          <w:rStyle w:val="default"/>
          <w:rFonts w:cs="FrankRuehl" w:hint="cs"/>
          <w:rtl/>
        </w:rPr>
      </w:pPr>
      <w:r w:rsidRPr="00DD061E">
        <w:rPr>
          <w:rStyle w:val="default"/>
          <w:rFonts w:cs="FrankRuehl" w:hint="cs"/>
          <w:rtl/>
        </w:rPr>
        <w:t>(5)</w:t>
      </w:r>
      <w:r w:rsidRPr="00DD061E">
        <w:rPr>
          <w:rStyle w:val="default"/>
          <w:rFonts w:cs="FrankRuehl" w:hint="cs"/>
          <w:rtl/>
        </w:rPr>
        <w:tab/>
        <w:t>הסבר על זכותו של המטופל לפנות להתייעצות עם רופא בכל עת;</w:t>
      </w:r>
    </w:p>
    <w:p w14:paraId="14EF3F17" w14:textId="77777777" w:rsidR="00416448" w:rsidRPr="00DD061E" w:rsidRDefault="00416448" w:rsidP="00416448">
      <w:pPr>
        <w:pStyle w:val="P00"/>
        <w:spacing w:before="72"/>
        <w:ind w:left="1021" w:right="1134"/>
        <w:rPr>
          <w:rStyle w:val="default"/>
          <w:rFonts w:cs="FrankRuehl" w:hint="cs"/>
          <w:rtl/>
        </w:rPr>
      </w:pPr>
      <w:r w:rsidRPr="00DD061E">
        <w:rPr>
          <w:rStyle w:val="default"/>
          <w:rFonts w:cs="FrankRuehl" w:hint="cs"/>
          <w:rtl/>
        </w:rPr>
        <w:t>(6)</w:t>
      </w:r>
      <w:r w:rsidRPr="00DD061E">
        <w:rPr>
          <w:rStyle w:val="default"/>
          <w:rFonts w:cs="FrankRuehl" w:hint="cs"/>
          <w:rtl/>
        </w:rPr>
        <w:tab/>
        <w:t>הסבר על זכותו של המטופל לפי סעיף 27(ב)(2) לפקודת הרוקחים.</w:t>
      </w:r>
    </w:p>
    <w:p w14:paraId="39540BAE" w14:textId="77777777" w:rsidR="007E6376" w:rsidRDefault="007E6376" w:rsidP="00416448">
      <w:pPr>
        <w:pStyle w:val="P00"/>
        <w:spacing w:before="72"/>
        <w:ind w:left="0" w:right="1134"/>
        <w:rPr>
          <w:rStyle w:val="big-number"/>
          <w:rFonts w:cs="FrankRuehl" w:hint="cs"/>
          <w:sz w:val="26"/>
          <w:szCs w:val="26"/>
          <w:rtl/>
        </w:rPr>
      </w:pPr>
      <w:bookmarkStart w:id="44" w:name="Seif26"/>
      <w:bookmarkEnd w:id="44"/>
      <w:r>
        <w:rPr>
          <w:rFonts w:cs="Miriam"/>
          <w:lang w:val="he-IL"/>
        </w:rPr>
        <w:pict w14:anchorId="3CA4CBBE">
          <v:rect id="_x0000_s1209" style="position:absolute;left:0;text-align:left;margin-left:468pt;margin-top:8.05pt;width:70.55pt;height:11.15pt;z-index:251661312" filled="f" stroked="f" strokecolor="lime" strokeweight=".25pt">
            <v:textbox style="mso-next-textbox:#_x0000_s1209" inset="1mm,0,1mm,0">
              <w:txbxContent>
                <w:p w14:paraId="61BF9BE1" w14:textId="77777777" w:rsidR="003446B5" w:rsidRDefault="003446B5">
                  <w:pPr>
                    <w:spacing w:line="160" w:lineRule="exact"/>
                    <w:rPr>
                      <w:rFonts w:cs="Miriam" w:hint="cs"/>
                      <w:noProof/>
                      <w:sz w:val="18"/>
                      <w:szCs w:val="18"/>
                      <w:rtl/>
                    </w:rPr>
                  </w:pPr>
                  <w:r>
                    <w:rPr>
                      <w:rFonts w:cs="Miriam" w:hint="cs"/>
                      <w:sz w:val="18"/>
                      <w:szCs w:val="18"/>
                      <w:rtl/>
                    </w:rPr>
                    <w:t>פיקוח ובקרה</w:t>
                  </w:r>
                </w:p>
              </w:txbxContent>
            </v:textbox>
            <w10:anchorlock/>
          </v:rect>
        </w:pict>
      </w:r>
      <w:r>
        <w:rPr>
          <w:rStyle w:val="big-number"/>
          <w:rFonts w:cs="Miriam" w:hint="cs"/>
          <w:rtl/>
        </w:rPr>
        <w:t>26</w:t>
      </w:r>
      <w:r w:rsidRPr="00DD061E">
        <w:rPr>
          <w:rStyle w:val="default"/>
          <w:rFonts w:cs="FrankRuehl"/>
          <w:rtl/>
        </w:rPr>
        <w:t>.</w:t>
      </w:r>
      <w:r w:rsidRPr="00DD061E">
        <w:rPr>
          <w:rStyle w:val="default"/>
          <w:rFonts w:cs="FrankRuehl"/>
          <w:rtl/>
        </w:rPr>
        <w:tab/>
      </w:r>
      <w:r w:rsidR="00416448" w:rsidRPr="00DD061E">
        <w:rPr>
          <w:rStyle w:val="default"/>
          <w:rFonts w:cs="FrankRuehl" w:hint="cs"/>
          <w:rtl/>
        </w:rPr>
        <w:t>לשם פיקוח על ביצוע הוראות תקנות אלה רשאי המנהל –</w:t>
      </w:r>
    </w:p>
    <w:p w14:paraId="6850E022" w14:textId="77777777" w:rsidR="00416448" w:rsidRPr="00DD061E" w:rsidRDefault="00416448" w:rsidP="00DD061E">
      <w:pPr>
        <w:pStyle w:val="P00"/>
        <w:spacing w:before="72"/>
        <w:ind w:left="624" w:right="1134"/>
        <w:rPr>
          <w:rStyle w:val="default"/>
          <w:rFonts w:cs="FrankRuehl" w:hint="cs"/>
          <w:rtl/>
        </w:rPr>
      </w:pPr>
      <w:r w:rsidRPr="00DD061E">
        <w:rPr>
          <w:rStyle w:val="default"/>
          <w:rFonts w:cs="FrankRuehl" w:hint="cs"/>
          <w:rtl/>
        </w:rPr>
        <w:t>(1)</w:t>
      </w:r>
      <w:r w:rsidRPr="00DD061E">
        <w:rPr>
          <w:rStyle w:val="default"/>
          <w:rFonts w:cs="FrankRuehl" w:hint="cs"/>
          <w:rtl/>
        </w:rPr>
        <w:tab/>
        <w:t>לדרוש מאת רוקח בעל הרשאה אישית דיווח בדבר מתן מרשמי המשך לפי סוגי תכשירים, לפי הרופאים המטפלים או לפי סיווג אחר כפי שיורה המנהל;</w:t>
      </w:r>
    </w:p>
    <w:p w14:paraId="01B374F6" w14:textId="77777777" w:rsidR="00416448" w:rsidRPr="00DD061E" w:rsidRDefault="00416448" w:rsidP="00DD061E">
      <w:pPr>
        <w:pStyle w:val="P00"/>
        <w:spacing w:before="72"/>
        <w:ind w:left="624" w:right="1134"/>
        <w:rPr>
          <w:rStyle w:val="default"/>
          <w:rFonts w:cs="FrankRuehl" w:hint="cs"/>
          <w:rtl/>
        </w:rPr>
      </w:pPr>
      <w:r w:rsidRPr="00DD061E">
        <w:rPr>
          <w:rStyle w:val="default"/>
          <w:rFonts w:cs="FrankRuehl" w:hint="cs"/>
          <w:rtl/>
        </w:rPr>
        <w:t>(2)</w:t>
      </w:r>
      <w:r w:rsidRPr="00DD061E">
        <w:rPr>
          <w:rStyle w:val="default"/>
          <w:rFonts w:cs="FrankRuehl" w:hint="cs"/>
          <w:rtl/>
        </w:rPr>
        <w:tab/>
        <w:t>לדרוש מרוקח בעל הרשאה אישית למסור לו מידע ומסמכים הנוגעים למתן מרשמים על ידו;</w:t>
      </w:r>
    </w:p>
    <w:p w14:paraId="5C9AB777" w14:textId="77777777" w:rsidR="00416448" w:rsidRPr="00DD061E" w:rsidRDefault="00416448" w:rsidP="00DD061E">
      <w:pPr>
        <w:pStyle w:val="P00"/>
        <w:spacing w:before="72"/>
        <w:ind w:left="624" w:right="1134"/>
        <w:rPr>
          <w:rStyle w:val="default"/>
          <w:rFonts w:cs="FrankRuehl" w:hint="cs"/>
          <w:rtl/>
        </w:rPr>
      </w:pPr>
      <w:r w:rsidRPr="00DD061E">
        <w:rPr>
          <w:rStyle w:val="default"/>
          <w:rFonts w:cs="FrankRuehl" w:hint="cs"/>
          <w:rtl/>
        </w:rPr>
        <w:t>(3)</w:t>
      </w:r>
      <w:r w:rsidRPr="00DD061E">
        <w:rPr>
          <w:rStyle w:val="default"/>
          <w:rFonts w:cs="FrankRuehl" w:hint="cs"/>
          <w:rtl/>
        </w:rPr>
        <w:tab/>
        <w:t>לעיין בכל עת במרשמי הרוקח כאמור בתקנה 7, ובטופסי התיעוד כאמור בתקנה 8, וכן לצלמם או להעתיקם;</w:t>
      </w:r>
    </w:p>
    <w:p w14:paraId="367D2F9E" w14:textId="77777777" w:rsidR="00416448" w:rsidRPr="00DD061E" w:rsidRDefault="00416448" w:rsidP="00DD061E">
      <w:pPr>
        <w:pStyle w:val="P00"/>
        <w:spacing w:before="72"/>
        <w:ind w:left="624" w:right="1134"/>
        <w:rPr>
          <w:rStyle w:val="default"/>
          <w:rFonts w:cs="FrankRuehl" w:hint="cs"/>
          <w:rtl/>
        </w:rPr>
      </w:pPr>
      <w:r w:rsidRPr="00DD061E">
        <w:rPr>
          <w:rStyle w:val="default"/>
          <w:rFonts w:cs="FrankRuehl" w:hint="cs"/>
          <w:rtl/>
        </w:rPr>
        <w:t>(4)</w:t>
      </w:r>
      <w:r w:rsidRPr="00DD061E">
        <w:rPr>
          <w:rStyle w:val="default"/>
          <w:rFonts w:cs="FrankRuehl" w:hint="cs"/>
          <w:rtl/>
        </w:rPr>
        <w:tab/>
        <w:t>לעיין במסמכי ההתקשרות בין קופת החולים או המוסד הרפואי ובין הרוקח בעל ההרשאה האישית או</w:t>
      </w:r>
      <w:r w:rsidR="009E7D6F" w:rsidRPr="00DD061E">
        <w:rPr>
          <w:rStyle w:val="default"/>
          <w:rFonts w:cs="FrankRuehl" w:hint="cs"/>
          <w:rtl/>
        </w:rPr>
        <w:t xml:space="preserve"> </w:t>
      </w:r>
      <w:r w:rsidRPr="00DD061E">
        <w:rPr>
          <w:rStyle w:val="default"/>
          <w:rFonts w:cs="FrankRuehl" w:hint="cs"/>
          <w:rtl/>
        </w:rPr>
        <w:t>בית המרקחת לעניין אופן העברת המידע הרפואי כאמור בתקנות 20 ו-21 ולתת הוראות לגביהם;</w:t>
      </w:r>
    </w:p>
    <w:p w14:paraId="7B9893A4" w14:textId="77777777" w:rsidR="00416448" w:rsidRPr="00DD061E" w:rsidRDefault="00416448" w:rsidP="00DD061E">
      <w:pPr>
        <w:pStyle w:val="P00"/>
        <w:spacing w:before="72"/>
        <w:ind w:left="624" w:right="1134"/>
        <w:rPr>
          <w:rStyle w:val="default"/>
          <w:rFonts w:cs="FrankRuehl" w:hint="cs"/>
          <w:rtl/>
        </w:rPr>
      </w:pPr>
      <w:r w:rsidRPr="00DD061E">
        <w:rPr>
          <w:rStyle w:val="default"/>
          <w:rFonts w:cs="FrankRuehl" w:hint="cs"/>
          <w:rtl/>
        </w:rPr>
        <w:t>(5)</w:t>
      </w:r>
      <w:r w:rsidRPr="00DD061E">
        <w:rPr>
          <w:rStyle w:val="default"/>
          <w:rFonts w:cs="FrankRuehl" w:hint="cs"/>
          <w:rtl/>
        </w:rPr>
        <w:tab/>
        <w:t xml:space="preserve">לתת, לאחר התייעצות עם הרשם, הוראות או הנחיות לגבי אבטחת מידע וליישום תקנות אלה, </w:t>
      </w:r>
      <w:r w:rsidR="009E7D6F" w:rsidRPr="00DD061E">
        <w:rPr>
          <w:rStyle w:val="default"/>
          <w:rFonts w:cs="FrankRuehl" w:hint="cs"/>
          <w:rtl/>
        </w:rPr>
        <w:t>לרבות פירוט של אמצעי האבטחה שיש לנקוט במצבים ובמקרים שונים, תקנים ושיטות אבטחה מקובלים שיש להשתמש בהם;</w:t>
      </w:r>
    </w:p>
    <w:p w14:paraId="2764F337" w14:textId="77777777" w:rsidR="009E7D6F" w:rsidRPr="00DD061E" w:rsidRDefault="009E7D6F" w:rsidP="00DD061E">
      <w:pPr>
        <w:pStyle w:val="P00"/>
        <w:spacing w:before="72"/>
        <w:ind w:left="624" w:right="1134"/>
        <w:rPr>
          <w:rStyle w:val="default"/>
          <w:rFonts w:cs="FrankRuehl" w:hint="cs"/>
          <w:rtl/>
        </w:rPr>
      </w:pPr>
      <w:r w:rsidRPr="00DD061E">
        <w:rPr>
          <w:rStyle w:val="default"/>
          <w:rFonts w:cs="FrankRuehl" w:hint="cs"/>
          <w:rtl/>
        </w:rPr>
        <w:t>(6)</w:t>
      </w:r>
      <w:r w:rsidRPr="00DD061E">
        <w:rPr>
          <w:rStyle w:val="default"/>
          <w:rFonts w:cs="FrankRuehl" w:hint="cs"/>
          <w:rtl/>
        </w:rPr>
        <w:tab/>
        <w:t>לדרוש מנותן הכשרה לקבלת הרשאה אישית או מנותן השתלמות לרוקחים בעלי הרשאה אישית למסור לו מסמכים הנוגעים לתכנית הלימודים והבחינות לעיונו.</w:t>
      </w:r>
    </w:p>
    <w:p w14:paraId="66D3498A" w14:textId="77777777" w:rsidR="007E6376" w:rsidRDefault="007E6376" w:rsidP="009E7D6F">
      <w:pPr>
        <w:pStyle w:val="P00"/>
        <w:spacing w:before="72"/>
        <w:ind w:left="0" w:right="1134"/>
        <w:rPr>
          <w:rStyle w:val="big-number"/>
          <w:rFonts w:cs="FrankRuehl" w:hint="cs"/>
          <w:sz w:val="26"/>
          <w:szCs w:val="26"/>
          <w:rtl/>
        </w:rPr>
      </w:pPr>
      <w:bookmarkStart w:id="45" w:name="Seif27"/>
      <w:bookmarkEnd w:id="45"/>
      <w:r>
        <w:rPr>
          <w:rFonts w:cs="Miriam"/>
          <w:lang w:val="he-IL"/>
        </w:rPr>
        <w:pict w14:anchorId="19290979">
          <v:rect id="_x0000_s1210" style="position:absolute;left:0;text-align:left;margin-left:468pt;margin-top:8.05pt;width:70.55pt;height:16.5pt;z-index:251662336" filled="f" stroked="f" strokecolor="lime" strokeweight=".25pt">
            <v:textbox style="mso-next-textbox:#_x0000_s1210" inset="1mm,0,1mm,0">
              <w:txbxContent>
                <w:p w14:paraId="7741CA8A" w14:textId="77777777" w:rsidR="003446B5" w:rsidRDefault="003446B5">
                  <w:pPr>
                    <w:spacing w:line="160" w:lineRule="exact"/>
                    <w:rPr>
                      <w:rFonts w:cs="Miriam" w:hint="cs"/>
                      <w:noProof/>
                      <w:sz w:val="18"/>
                      <w:szCs w:val="18"/>
                      <w:rtl/>
                    </w:rPr>
                  </w:pPr>
                  <w:r>
                    <w:rPr>
                      <w:rFonts w:cs="Miriam" w:hint="cs"/>
                      <w:sz w:val="18"/>
                      <w:szCs w:val="18"/>
                      <w:rtl/>
                    </w:rPr>
                    <w:t>ממונה מרשמי רוקח</w:t>
                  </w:r>
                </w:p>
              </w:txbxContent>
            </v:textbox>
            <w10:anchorlock/>
          </v:rect>
        </w:pict>
      </w:r>
      <w:r>
        <w:rPr>
          <w:rStyle w:val="big-number"/>
          <w:rFonts w:cs="Miriam" w:hint="cs"/>
          <w:rtl/>
        </w:rPr>
        <w:t>27</w:t>
      </w:r>
      <w:r w:rsidRPr="00DD061E">
        <w:rPr>
          <w:rStyle w:val="default"/>
          <w:rFonts w:cs="FrankRuehl"/>
          <w:rtl/>
        </w:rPr>
        <w:t>.</w:t>
      </w:r>
      <w:r w:rsidRPr="00DD061E">
        <w:rPr>
          <w:rStyle w:val="default"/>
          <w:rFonts w:cs="FrankRuehl"/>
          <w:rtl/>
        </w:rPr>
        <w:tab/>
      </w:r>
      <w:r w:rsidRPr="00DD061E">
        <w:rPr>
          <w:rStyle w:val="default"/>
          <w:rFonts w:cs="FrankRuehl" w:hint="cs"/>
          <w:rtl/>
        </w:rPr>
        <w:t>(א)</w:t>
      </w:r>
      <w:r w:rsidRPr="00DD061E">
        <w:rPr>
          <w:rStyle w:val="default"/>
          <w:rFonts w:cs="FrankRuehl" w:hint="cs"/>
          <w:rtl/>
        </w:rPr>
        <w:tab/>
      </w:r>
      <w:r w:rsidR="009E7D6F" w:rsidRPr="00DD061E">
        <w:rPr>
          <w:rStyle w:val="default"/>
          <w:rFonts w:cs="FrankRuehl" w:hint="cs"/>
          <w:rtl/>
        </w:rPr>
        <w:t>המנהל ימנה עובד המשרד לממונה מרשמי רוקח, והוא ירכז את הטיפול במתן הרשאה אישית לרוקחים כאמור בתקנה 9, ואת הפיקוח והבקרה על בעלי הרשאה אישית כאמור בתקנות אלה</w:t>
      </w:r>
      <w:r w:rsidRPr="00DD061E">
        <w:rPr>
          <w:rStyle w:val="default"/>
          <w:rFonts w:cs="FrankRuehl" w:hint="cs"/>
          <w:rtl/>
        </w:rPr>
        <w:t>.</w:t>
      </w:r>
    </w:p>
    <w:p w14:paraId="52B914B0" w14:textId="77777777" w:rsidR="009E7D6F" w:rsidRPr="00DD061E" w:rsidRDefault="009E7D6F" w:rsidP="009E7D6F">
      <w:pPr>
        <w:pStyle w:val="P00"/>
        <w:spacing w:before="72"/>
        <w:ind w:left="0" w:right="1134"/>
        <w:rPr>
          <w:rStyle w:val="default"/>
          <w:rFonts w:cs="FrankRuehl" w:hint="cs"/>
          <w:rtl/>
        </w:rPr>
      </w:pPr>
      <w:r w:rsidRPr="00DD061E">
        <w:rPr>
          <w:rStyle w:val="default"/>
          <w:rFonts w:cs="FrankRuehl" w:hint="cs"/>
          <w:rtl/>
        </w:rPr>
        <w:tab/>
        <w:t>(ב)</w:t>
      </w:r>
      <w:r w:rsidRPr="00DD061E">
        <w:rPr>
          <w:rStyle w:val="default"/>
          <w:rFonts w:cs="FrankRuehl" w:hint="cs"/>
          <w:rtl/>
        </w:rPr>
        <w:tab/>
        <w:t>קופת חולים המעוניינת להציע שירות של מתן מרשם רוקח למטופליה תמנה עובד מעובדיה לממונה מרשמי רוקח במוסדותיה והוא ירכז את הטיפול והפיקוח הפנימי על בעלי ההרשאה האישית העוסקים במתן מרשמים לפי תקנות אלה במוסד הרפואי או במרפאה שלה.</w:t>
      </w:r>
    </w:p>
    <w:p w14:paraId="215B90CF" w14:textId="77777777" w:rsidR="007E6376" w:rsidRPr="00DD061E" w:rsidRDefault="007E6376" w:rsidP="00DD061E">
      <w:pPr>
        <w:pStyle w:val="P00"/>
        <w:spacing w:before="72"/>
        <w:ind w:left="0" w:right="1134"/>
        <w:rPr>
          <w:rStyle w:val="default"/>
          <w:rFonts w:cs="FrankRuehl" w:hint="cs"/>
          <w:rtl/>
        </w:rPr>
      </w:pPr>
      <w:bookmarkStart w:id="46" w:name="Seif28"/>
      <w:bookmarkEnd w:id="46"/>
      <w:r>
        <w:rPr>
          <w:rFonts w:cs="Miriam"/>
          <w:lang w:val="he-IL"/>
        </w:rPr>
        <w:pict w14:anchorId="565D2B71">
          <v:rect id="_x0000_s1211" style="position:absolute;left:0;text-align:left;margin-left:468pt;margin-top:8.05pt;width:70.55pt;height:14.1pt;z-index:251663360" filled="f" stroked="f" strokecolor="lime" strokeweight=".25pt">
            <v:textbox style="mso-next-textbox:#_x0000_s1211" inset="1mm,0,1mm,0">
              <w:txbxContent>
                <w:p w14:paraId="39BCAC34" w14:textId="77777777" w:rsidR="003446B5" w:rsidRDefault="003446B5">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28</w:t>
      </w:r>
      <w:r w:rsidRPr="00DD061E">
        <w:rPr>
          <w:rStyle w:val="default"/>
          <w:rFonts w:cs="FrankRuehl"/>
          <w:rtl/>
        </w:rPr>
        <w:t>.</w:t>
      </w:r>
      <w:r w:rsidRPr="00DD061E">
        <w:rPr>
          <w:rStyle w:val="default"/>
          <w:rFonts w:cs="FrankRuehl"/>
          <w:rtl/>
        </w:rPr>
        <w:tab/>
      </w:r>
      <w:r w:rsidR="00DD061E" w:rsidRPr="00DD061E">
        <w:rPr>
          <w:rStyle w:val="default"/>
          <w:rFonts w:cs="FrankRuehl" w:hint="cs"/>
          <w:rtl/>
        </w:rPr>
        <w:t>אין בתקנות אלה כדי לגרוע מהוראות תקנות הרוקחים (תנאי פתיחה וניהול של בתי מרקחת וחדרי תרופות), התשמ"ב-1982, חוק זכויות החולה וכל דין אחר שעניינו שמירת פרטיותו של מטופל</w:t>
      </w:r>
      <w:r w:rsidRPr="00DD061E">
        <w:rPr>
          <w:rStyle w:val="default"/>
          <w:rFonts w:cs="FrankRuehl" w:hint="cs"/>
          <w:rtl/>
        </w:rPr>
        <w:t>.</w:t>
      </w:r>
    </w:p>
    <w:p w14:paraId="50CF2C1E" w14:textId="77777777" w:rsidR="007E6376" w:rsidRPr="00DD061E" w:rsidRDefault="007E6376" w:rsidP="00DD061E">
      <w:pPr>
        <w:pStyle w:val="P00"/>
        <w:spacing w:before="72"/>
        <w:ind w:left="0" w:right="1134"/>
        <w:rPr>
          <w:rStyle w:val="default"/>
          <w:rFonts w:cs="FrankRuehl" w:hint="cs"/>
          <w:rtl/>
        </w:rPr>
      </w:pPr>
      <w:bookmarkStart w:id="47" w:name="Seif29"/>
      <w:bookmarkEnd w:id="47"/>
      <w:r>
        <w:rPr>
          <w:rFonts w:cs="Miriam"/>
          <w:lang w:val="he-IL"/>
        </w:rPr>
        <w:pict w14:anchorId="4F5868A3">
          <v:rect id="_x0000_s1212" style="position:absolute;left:0;text-align:left;margin-left:468pt;margin-top:8.05pt;width:70.55pt;height:9pt;z-index:251664384" filled="f" stroked="f" strokecolor="lime" strokeweight=".25pt">
            <v:textbox style="mso-next-textbox:#_x0000_s1212" inset="1mm,0,1mm,0">
              <w:txbxContent>
                <w:p w14:paraId="13ADB4F1" w14:textId="77777777" w:rsidR="003446B5" w:rsidRDefault="003446B5">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29</w:t>
      </w:r>
      <w:r w:rsidRPr="00DD061E">
        <w:rPr>
          <w:rStyle w:val="default"/>
          <w:rFonts w:cs="FrankRuehl"/>
          <w:rtl/>
        </w:rPr>
        <w:t>.</w:t>
      </w:r>
      <w:r w:rsidRPr="00DD061E">
        <w:rPr>
          <w:rStyle w:val="default"/>
          <w:rFonts w:cs="FrankRuehl"/>
          <w:rtl/>
        </w:rPr>
        <w:tab/>
      </w:r>
      <w:r w:rsidR="00DD061E" w:rsidRPr="00DD061E">
        <w:rPr>
          <w:rStyle w:val="default"/>
          <w:rFonts w:cs="FrankRuehl" w:hint="cs"/>
          <w:rtl/>
        </w:rPr>
        <w:t>תחילתן של תקנות אלה 30 ימים מיום פרסומן</w:t>
      </w:r>
      <w:r w:rsidRPr="00DD061E">
        <w:rPr>
          <w:rStyle w:val="default"/>
          <w:rFonts w:cs="FrankRuehl" w:hint="cs"/>
          <w:rtl/>
        </w:rPr>
        <w:t>.</w:t>
      </w:r>
    </w:p>
    <w:p w14:paraId="36DC4959" w14:textId="77777777" w:rsidR="007E6376" w:rsidRPr="00DD061E" w:rsidRDefault="007E6376">
      <w:pPr>
        <w:pStyle w:val="P00"/>
        <w:spacing w:before="72"/>
        <w:ind w:left="0" w:right="1134"/>
        <w:rPr>
          <w:rStyle w:val="default"/>
          <w:rFonts w:cs="FrankRuehl" w:hint="cs"/>
          <w:rtl/>
        </w:rPr>
      </w:pPr>
    </w:p>
    <w:p w14:paraId="3BF6BBFD" w14:textId="77777777" w:rsidR="007E6376" w:rsidRPr="00DD061E" w:rsidRDefault="009E2054" w:rsidP="00DD061E">
      <w:pPr>
        <w:pStyle w:val="medium2-header"/>
        <w:keepLines w:val="0"/>
        <w:spacing w:before="72"/>
        <w:ind w:left="0" w:right="1134"/>
        <w:rPr>
          <w:rFonts w:cs="FrankRuehl" w:hint="cs"/>
          <w:noProof/>
          <w:rtl/>
        </w:rPr>
      </w:pPr>
      <w:bookmarkStart w:id="48" w:name="med5"/>
      <w:bookmarkEnd w:id="48"/>
      <w:r>
        <w:rPr>
          <w:rFonts w:cs="FrankRuehl" w:hint="cs"/>
          <w:noProof/>
          <w:rtl/>
          <w:lang w:eastAsia="en-US"/>
        </w:rPr>
        <w:pict w14:anchorId="0DB32636">
          <v:shape id="_x0000_s1266" type="#_x0000_t202" style="position:absolute;left:0;text-align:left;margin-left:470.35pt;margin-top:7.1pt;width:1in;height:9pt;z-index:251678720" filled="f" stroked="f">
            <v:textbox inset="1mm,0,1mm,0">
              <w:txbxContent>
                <w:p w14:paraId="1ED91C0B" w14:textId="77777777" w:rsidR="009E2054" w:rsidRDefault="009E2054" w:rsidP="009E2054">
                  <w:pPr>
                    <w:spacing w:line="160" w:lineRule="exact"/>
                    <w:rPr>
                      <w:rFonts w:cs="Miriam" w:hint="cs"/>
                      <w:noProof/>
                      <w:sz w:val="18"/>
                      <w:szCs w:val="18"/>
                      <w:rtl/>
                    </w:rPr>
                  </w:pPr>
                  <w:r>
                    <w:rPr>
                      <w:rFonts w:cs="Miriam" w:hint="cs"/>
                      <w:sz w:val="18"/>
                      <w:szCs w:val="18"/>
                      <w:rtl/>
                    </w:rPr>
                    <w:t>תק' תשע"ו-2016</w:t>
                  </w:r>
                </w:p>
              </w:txbxContent>
            </v:textbox>
            <w10:anchorlock/>
          </v:shape>
        </w:pict>
      </w:r>
      <w:r w:rsidR="00DD061E" w:rsidRPr="00DD061E">
        <w:rPr>
          <w:rFonts w:cs="FrankRuehl" w:hint="cs"/>
          <w:noProof/>
          <w:rtl/>
        </w:rPr>
        <w:t>תוספת</w:t>
      </w:r>
      <w:r>
        <w:rPr>
          <w:rFonts w:cs="FrankRuehl" w:hint="cs"/>
          <w:noProof/>
          <w:rtl/>
        </w:rPr>
        <w:t xml:space="preserve"> ראשונה</w:t>
      </w:r>
    </w:p>
    <w:p w14:paraId="0396BEE4" w14:textId="77777777" w:rsidR="007E6376" w:rsidRDefault="007E6376" w:rsidP="00DD061E">
      <w:pPr>
        <w:pStyle w:val="P00"/>
        <w:spacing w:before="72"/>
        <w:ind w:left="0" w:right="1134"/>
        <w:jc w:val="center"/>
        <w:rPr>
          <w:rStyle w:val="default"/>
          <w:rFonts w:cs="FrankRuehl" w:hint="cs"/>
          <w:sz w:val="24"/>
          <w:szCs w:val="24"/>
          <w:rtl/>
        </w:rPr>
      </w:pPr>
      <w:r w:rsidRPr="00DD061E">
        <w:rPr>
          <w:rStyle w:val="default"/>
          <w:rFonts w:cs="FrankRuehl" w:hint="cs"/>
          <w:sz w:val="24"/>
          <w:szCs w:val="24"/>
          <w:rtl/>
        </w:rPr>
        <w:t>(</w:t>
      </w:r>
      <w:r w:rsidR="00DD061E" w:rsidRPr="00DD061E">
        <w:rPr>
          <w:rStyle w:val="default"/>
          <w:rFonts w:cs="FrankRuehl" w:hint="cs"/>
          <w:sz w:val="24"/>
          <w:szCs w:val="24"/>
          <w:rtl/>
        </w:rPr>
        <w:t>תקנה 2</w:t>
      </w:r>
      <w:r w:rsidRPr="00DD061E">
        <w:rPr>
          <w:rStyle w:val="default"/>
          <w:rFonts w:cs="FrankRuehl" w:hint="cs"/>
          <w:sz w:val="24"/>
          <w:szCs w:val="24"/>
          <w:rtl/>
        </w:rPr>
        <w:t>)</w:t>
      </w:r>
    </w:p>
    <w:p w14:paraId="4925EC79" w14:textId="77777777" w:rsidR="009E2054" w:rsidRPr="00C52EC9" w:rsidRDefault="009E2054" w:rsidP="009E2054">
      <w:pPr>
        <w:pStyle w:val="P00"/>
        <w:spacing w:before="0"/>
        <w:ind w:left="0" w:right="1134"/>
        <w:rPr>
          <w:rStyle w:val="default"/>
          <w:rFonts w:cs="FrankRuehl" w:hint="cs"/>
          <w:vanish/>
          <w:color w:val="FF0000"/>
          <w:sz w:val="20"/>
          <w:szCs w:val="20"/>
          <w:shd w:val="clear" w:color="auto" w:fill="FFFF99"/>
          <w:rtl/>
        </w:rPr>
      </w:pPr>
      <w:bookmarkStart w:id="49" w:name="Rov49"/>
      <w:r w:rsidRPr="00C52EC9">
        <w:rPr>
          <w:rStyle w:val="default"/>
          <w:rFonts w:cs="FrankRuehl" w:hint="cs"/>
          <w:vanish/>
          <w:color w:val="FF0000"/>
          <w:sz w:val="20"/>
          <w:szCs w:val="20"/>
          <w:shd w:val="clear" w:color="auto" w:fill="FFFF99"/>
          <w:rtl/>
        </w:rPr>
        <w:t>מיום 25.9.2016</w:t>
      </w:r>
    </w:p>
    <w:p w14:paraId="4EEDA7E9" w14:textId="77777777" w:rsidR="009E2054" w:rsidRPr="00C52EC9" w:rsidRDefault="009E2054" w:rsidP="009E2054">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0E4F7A34" w14:textId="77777777" w:rsidR="009E2054" w:rsidRPr="00C52EC9" w:rsidRDefault="009E2054" w:rsidP="009E2054">
      <w:pPr>
        <w:pStyle w:val="P00"/>
        <w:spacing w:before="0"/>
        <w:ind w:left="0" w:right="1134"/>
        <w:rPr>
          <w:rStyle w:val="default"/>
          <w:rFonts w:cs="FrankRuehl" w:hint="cs"/>
          <w:vanish/>
          <w:sz w:val="20"/>
          <w:szCs w:val="20"/>
          <w:shd w:val="clear" w:color="auto" w:fill="FFFF99"/>
          <w:rtl/>
        </w:rPr>
      </w:pPr>
      <w:hyperlink r:id="rId20"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1829</w:t>
      </w:r>
    </w:p>
    <w:p w14:paraId="1A0FC73A" w14:textId="77777777" w:rsidR="009E2054" w:rsidRPr="009E2054" w:rsidRDefault="009E2054" w:rsidP="009E2054">
      <w:pPr>
        <w:pStyle w:val="P00"/>
        <w:ind w:left="0" w:right="1134"/>
        <w:rPr>
          <w:rStyle w:val="default"/>
          <w:rFonts w:cs="FrankRuehl" w:hint="cs"/>
          <w:sz w:val="2"/>
          <w:szCs w:val="2"/>
          <w:rtl/>
        </w:rPr>
      </w:pPr>
      <w:r w:rsidRPr="00C52EC9">
        <w:rPr>
          <w:rStyle w:val="default"/>
          <w:rFonts w:cs="FrankRuehl" w:hint="cs"/>
          <w:strike/>
          <w:vanish/>
          <w:sz w:val="22"/>
          <w:szCs w:val="22"/>
          <w:shd w:val="clear" w:color="auto" w:fill="FFFF99"/>
          <w:rtl/>
        </w:rPr>
        <w:t>תוספת</w:t>
      </w:r>
      <w:r w:rsidRPr="00C52EC9">
        <w:rPr>
          <w:rStyle w:val="default"/>
          <w:rFonts w:cs="FrankRuehl" w:hint="cs"/>
          <w:vanish/>
          <w:sz w:val="22"/>
          <w:szCs w:val="22"/>
          <w:shd w:val="clear" w:color="auto" w:fill="FFFF99"/>
          <w:rtl/>
        </w:rPr>
        <w:t xml:space="preserve"> </w:t>
      </w:r>
      <w:r w:rsidRPr="00C52EC9">
        <w:rPr>
          <w:rStyle w:val="default"/>
          <w:rFonts w:cs="FrankRuehl" w:hint="cs"/>
          <w:vanish/>
          <w:sz w:val="22"/>
          <w:szCs w:val="22"/>
          <w:u w:val="single"/>
          <w:shd w:val="clear" w:color="auto" w:fill="FFFF99"/>
          <w:rtl/>
        </w:rPr>
        <w:t>תוספת ראשונה</w:t>
      </w:r>
      <w:bookmarkEnd w:id="49"/>
    </w:p>
    <w:p w14:paraId="6A5AC799" w14:textId="77777777" w:rsidR="007E6376" w:rsidRPr="00DD061E" w:rsidRDefault="00DD061E" w:rsidP="00DD061E">
      <w:pPr>
        <w:pStyle w:val="P00"/>
        <w:spacing w:before="72"/>
        <w:ind w:left="0" w:right="1134"/>
        <w:jc w:val="center"/>
        <w:rPr>
          <w:rStyle w:val="default"/>
          <w:rFonts w:cs="FrankRuehl" w:hint="cs"/>
          <w:b/>
          <w:bCs/>
          <w:sz w:val="22"/>
          <w:szCs w:val="22"/>
          <w:rtl/>
        </w:rPr>
      </w:pPr>
      <w:r w:rsidRPr="00DD061E">
        <w:rPr>
          <w:rStyle w:val="default"/>
          <w:rFonts w:cs="FrankRuehl" w:hint="cs"/>
          <w:b/>
          <w:bCs/>
          <w:sz w:val="22"/>
          <w:szCs w:val="22"/>
          <w:rtl/>
        </w:rPr>
        <w:t>סיווג תכשירים לפי קבוצות טיפוליות שלגביהם ניתן לתת מרשם לטיפול המשכי</w:t>
      </w:r>
    </w:p>
    <w:p w14:paraId="37A81605" w14:textId="77777777" w:rsidR="007E6376" w:rsidRPr="00DD061E" w:rsidRDefault="00DD061E" w:rsidP="000A3454">
      <w:pPr>
        <w:pStyle w:val="P00"/>
        <w:pBdr>
          <w:bottom w:val="single" w:sz="4" w:space="1" w:color="auto"/>
        </w:pBdr>
        <w:tabs>
          <w:tab w:val="clear" w:pos="624"/>
          <w:tab w:val="clear" w:pos="1021"/>
          <w:tab w:val="clear" w:pos="1474"/>
          <w:tab w:val="clear" w:pos="1928"/>
          <w:tab w:val="clear" w:pos="2381"/>
          <w:tab w:val="clear" w:pos="2835"/>
          <w:tab w:val="clear" w:pos="6259"/>
          <w:tab w:val="center" w:pos="3402"/>
        </w:tabs>
        <w:spacing w:before="72"/>
        <w:ind w:left="0" w:right="2268"/>
        <w:rPr>
          <w:rStyle w:val="default"/>
          <w:rFonts w:cs="FrankRuehl" w:hint="cs"/>
          <w:sz w:val="18"/>
          <w:szCs w:val="22"/>
          <w:rtl/>
        </w:rPr>
      </w:pPr>
      <w:r w:rsidRPr="00DD061E">
        <w:rPr>
          <w:rStyle w:val="default"/>
          <w:rFonts w:cs="FrankRuehl" w:hint="cs"/>
          <w:sz w:val="18"/>
          <w:szCs w:val="22"/>
          <w:rtl/>
        </w:rPr>
        <w:tab/>
        <w:t>טור א'</w:t>
      </w:r>
    </w:p>
    <w:p w14:paraId="466184B3" w14:textId="77777777" w:rsidR="00DD061E" w:rsidRPr="00DD061E" w:rsidRDefault="00DD061E" w:rsidP="000A3454">
      <w:pPr>
        <w:pStyle w:val="P00"/>
        <w:tabs>
          <w:tab w:val="clear" w:pos="624"/>
          <w:tab w:val="clear" w:pos="1021"/>
          <w:tab w:val="clear" w:pos="1474"/>
          <w:tab w:val="clear" w:pos="1928"/>
          <w:tab w:val="clear" w:pos="2381"/>
          <w:tab w:val="clear" w:pos="2835"/>
          <w:tab w:val="clear" w:pos="6259"/>
          <w:tab w:val="center" w:pos="1134"/>
          <w:tab w:val="center" w:pos="4536"/>
          <w:tab w:val="center" w:pos="7371"/>
        </w:tabs>
        <w:spacing w:before="72"/>
        <w:ind w:left="0" w:right="1134"/>
        <w:rPr>
          <w:rStyle w:val="default"/>
          <w:rFonts w:cs="FrankRuehl" w:hint="cs"/>
          <w:sz w:val="18"/>
          <w:szCs w:val="22"/>
          <w:rtl/>
        </w:rPr>
      </w:pPr>
      <w:r w:rsidRPr="00DD061E">
        <w:rPr>
          <w:rStyle w:val="default"/>
          <w:rFonts w:cs="FrankRuehl" w:hint="cs"/>
          <w:sz w:val="18"/>
          <w:szCs w:val="22"/>
          <w:rtl/>
        </w:rPr>
        <w:tab/>
      </w:r>
      <w:r w:rsidRPr="00DD061E">
        <w:rPr>
          <w:rStyle w:val="default"/>
          <w:rFonts w:cs="FrankRuehl" w:hint="cs"/>
          <w:sz w:val="18"/>
          <w:szCs w:val="22"/>
          <w:rtl/>
        </w:rPr>
        <w:tab/>
        <w:t xml:space="preserve">סיווג תכשירים לפי סיווג קבוצות טיפוליות </w:t>
      </w:r>
    </w:p>
    <w:p w14:paraId="262C9A6D" w14:textId="77777777" w:rsidR="00DD061E" w:rsidRPr="00DD061E" w:rsidRDefault="00DD061E" w:rsidP="000A345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4536"/>
          <w:tab w:val="center" w:pos="7371"/>
        </w:tabs>
        <w:spacing w:before="0"/>
        <w:ind w:left="0" w:right="1134"/>
        <w:rPr>
          <w:rStyle w:val="default"/>
          <w:rFonts w:cs="FrankRuehl" w:hint="cs"/>
          <w:sz w:val="18"/>
          <w:szCs w:val="22"/>
          <w:rtl/>
        </w:rPr>
      </w:pPr>
      <w:r w:rsidRPr="00DD061E">
        <w:rPr>
          <w:rStyle w:val="default"/>
          <w:rFonts w:cs="FrankRuehl" w:hint="cs"/>
          <w:sz w:val="18"/>
          <w:szCs w:val="22"/>
          <w:rtl/>
        </w:rPr>
        <w:tab/>
        <w:t>מערכת תחום טיפולי</w:t>
      </w:r>
      <w:r w:rsidRPr="00DD061E">
        <w:rPr>
          <w:rStyle w:val="default"/>
          <w:rFonts w:cs="FrankRuehl" w:hint="cs"/>
          <w:sz w:val="18"/>
          <w:szCs w:val="22"/>
          <w:rtl/>
        </w:rPr>
        <w:tab/>
        <w:t>(</w:t>
      </w:r>
      <w:r w:rsidRPr="00DD061E">
        <w:rPr>
          <w:rStyle w:val="default"/>
          <w:rFonts w:cs="FrankRuehl"/>
          <w:sz w:val="18"/>
          <w:szCs w:val="22"/>
        </w:rPr>
        <w:t>Anatomical Therapeutic Chemical (ATC)</w:t>
      </w:r>
      <w:r w:rsidRPr="00DD061E">
        <w:rPr>
          <w:rStyle w:val="default"/>
          <w:rFonts w:cs="FrankRuehl" w:hint="cs"/>
          <w:sz w:val="18"/>
          <w:szCs w:val="22"/>
          <w:rtl/>
        </w:rPr>
        <w:t>)</w:t>
      </w:r>
      <w:r w:rsidRPr="00DD061E">
        <w:rPr>
          <w:rStyle w:val="default"/>
          <w:rFonts w:cs="FrankRuehl" w:hint="cs"/>
          <w:sz w:val="18"/>
          <w:szCs w:val="22"/>
          <w:rtl/>
        </w:rPr>
        <w:tab/>
        <w:t>טור ב'</w:t>
      </w:r>
    </w:p>
    <w:p w14:paraId="182D0172" w14:textId="77777777" w:rsidR="00DD061E" w:rsidRPr="00DD061E" w:rsidRDefault="00DD061E"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sidRPr="00DD061E">
        <w:rPr>
          <w:rStyle w:val="default"/>
          <w:rFonts w:cs="FrankRuehl" w:hint="cs"/>
          <w:sz w:val="20"/>
          <w:rtl/>
        </w:rPr>
        <w:t>מערכת העיכול ומטבוליזם</w:t>
      </w:r>
      <w:r w:rsidRPr="00DD061E">
        <w:rPr>
          <w:rStyle w:val="default"/>
          <w:rFonts w:cs="FrankRuehl" w:hint="cs"/>
          <w:sz w:val="20"/>
          <w:rtl/>
        </w:rPr>
        <w:tab/>
      </w:r>
      <w:r w:rsidRPr="00DD061E">
        <w:rPr>
          <w:rStyle w:val="default"/>
          <w:rFonts w:cs="FrankRuehl"/>
          <w:smallCaps/>
          <w:sz w:val="20"/>
        </w:rPr>
        <w:t>drugs for acid related disorders</w:t>
      </w:r>
      <w:r w:rsidRPr="00DD061E">
        <w:rPr>
          <w:rStyle w:val="default"/>
          <w:rFonts w:cs="FrankRuehl"/>
          <w:sz w:val="20"/>
        </w:rPr>
        <w:tab/>
        <w:t>A02</w:t>
      </w:r>
    </w:p>
    <w:p w14:paraId="119D2E96" w14:textId="77777777" w:rsidR="00DD061E" w:rsidRDefault="00DD061E"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sidRPr="00DD061E">
        <w:rPr>
          <w:rStyle w:val="default"/>
          <w:rFonts w:cs="FrankRuehl" w:hint="cs"/>
          <w:sz w:val="20"/>
          <w:rtl/>
        </w:rPr>
        <w:tab/>
      </w:r>
      <w:r>
        <w:rPr>
          <w:rStyle w:val="default"/>
          <w:rFonts w:cs="FrankRuehl"/>
          <w:smallCaps/>
          <w:sz w:val="20"/>
        </w:rPr>
        <w:t>d</w:t>
      </w:r>
      <w:r w:rsidRPr="00DD061E">
        <w:rPr>
          <w:rStyle w:val="default"/>
          <w:rFonts w:cs="FrankRuehl"/>
          <w:smallCaps/>
          <w:sz w:val="20"/>
        </w:rPr>
        <w:t>rugs for functional gastrointestinal disorders</w:t>
      </w:r>
      <w:r w:rsidRPr="00DD061E">
        <w:rPr>
          <w:rStyle w:val="default"/>
          <w:rFonts w:cs="FrankRuehl"/>
          <w:sz w:val="20"/>
        </w:rPr>
        <w:tab/>
        <w:t>A03</w:t>
      </w:r>
    </w:p>
    <w:p w14:paraId="5610DE7F"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hint="cs"/>
          <w:sz w:val="20"/>
          <w:rtl/>
        </w:rPr>
        <w:tab/>
      </w:r>
      <w:r w:rsidRPr="000A3454">
        <w:rPr>
          <w:rStyle w:val="default"/>
          <w:rFonts w:cs="FrankRuehl"/>
          <w:smallCaps/>
          <w:sz w:val="20"/>
        </w:rPr>
        <w:t>laxatives</w:t>
      </w:r>
      <w:r>
        <w:rPr>
          <w:rStyle w:val="default"/>
          <w:rFonts w:cs="FrankRuehl"/>
          <w:sz w:val="20"/>
        </w:rPr>
        <w:tab/>
        <w:t>A06</w:t>
      </w:r>
    </w:p>
    <w:p w14:paraId="60349C34"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hint="cs"/>
          <w:sz w:val="20"/>
          <w:rtl/>
        </w:rPr>
        <w:tab/>
      </w:r>
      <w:r w:rsidRPr="000A3454">
        <w:rPr>
          <w:rStyle w:val="default"/>
          <w:rFonts w:cs="FrankRuehl"/>
          <w:smallCaps/>
          <w:sz w:val="20"/>
        </w:rPr>
        <w:t>digestives, incl. enzyme</w:t>
      </w:r>
      <w:r>
        <w:rPr>
          <w:rStyle w:val="default"/>
          <w:rFonts w:cs="FrankRuehl"/>
          <w:sz w:val="20"/>
        </w:rPr>
        <w:t>s</w:t>
      </w:r>
      <w:r>
        <w:rPr>
          <w:rStyle w:val="default"/>
          <w:rFonts w:cs="FrankRuehl"/>
          <w:sz w:val="20"/>
        </w:rPr>
        <w:tab/>
        <w:t>A09</w:t>
      </w:r>
    </w:p>
    <w:p w14:paraId="5D597093"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ab/>
      </w:r>
      <w:r w:rsidRPr="000A3454">
        <w:rPr>
          <w:rStyle w:val="default"/>
          <w:rFonts w:cs="FrankRuehl"/>
          <w:smallCaps/>
          <w:sz w:val="20"/>
        </w:rPr>
        <w:t>drugs used in diabetes</w:t>
      </w:r>
      <w:r>
        <w:rPr>
          <w:rStyle w:val="default"/>
          <w:rFonts w:cs="FrankRuehl"/>
          <w:sz w:val="20"/>
        </w:rPr>
        <w:tab/>
        <w:t>A10</w:t>
      </w:r>
    </w:p>
    <w:p w14:paraId="4B4090A4"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vitamins</w:t>
      </w:r>
      <w:r>
        <w:rPr>
          <w:rStyle w:val="default"/>
          <w:rFonts w:cs="FrankRuehl"/>
          <w:sz w:val="20"/>
        </w:rPr>
        <w:tab/>
        <w:t>A11</w:t>
      </w:r>
    </w:p>
    <w:p w14:paraId="06F9CA3C"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mineral supplements</w:t>
      </w:r>
      <w:r>
        <w:rPr>
          <w:rStyle w:val="default"/>
          <w:rFonts w:cs="FrankRuehl"/>
          <w:sz w:val="20"/>
        </w:rPr>
        <w:tab/>
        <w:t>A12</w:t>
      </w:r>
    </w:p>
    <w:p w14:paraId="37D00D6E"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0A3454">
        <w:rPr>
          <w:rStyle w:val="default"/>
          <w:rFonts w:cs="FrankRuehl"/>
          <w:smallCaps/>
          <w:sz w:val="20"/>
        </w:rPr>
        <w:t>tonics</w:t>
      </w:r>
      <w:r>
        <w:rPr>
          <w:rStyle w:val="default"/>
          <w:rFonts w:cs="FrankRuehl"/>
          <w:sz w:val="20"/>
        </w:rPr>
        <w:tab/>
        <w:t>A13</w:t>
      </w:r>
    </w:p>
    <w:p w14:paraId="43A00030" w14:textId="77777777" w:rsidR="000A3454" w:rsidRDefault="000A3454" w:rsidP="000A3454">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מערכת הדם</w:t>
      </w:r>
      <w:r>
        <w:rPr>
          <w:rStyle w:val="default"/>
          <w:rFonts w:cs="FrankRuehl" w:hint="cs"/>
          <w:sz w:val="20"/>
          <w:rtl/>
        </w:rPr>
        <w:tab/>
      </w:r>
      <w:r w:rsidRPr="000A3454">
        <w:rPr>
          <w:rStyle w:val="default"/>
          <w:rFonts w:cs="FrankRuehl"/>
          <w:smallCaps/>
          <w:sz w:val="20"/>
        </w:rPr>
        <w:t>antithrombotic agents</w:t>
      </w:r>
      <w:r>
        <w:rPr>
          <w:rStyle w:val="default"/>
          <w:rFonts w:cs="FrankRuehl"/>
          <w:sz w:val="20"/>
        </w:rPr>
        <w:tab/>
        <w:t>B01</w:t>
      </w:r>
    </w:p>
    <w:p w14:paraId="6C34195C"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antihemorrhagics</w:t>
      </w:r>
      <w:r>
        <w:rPr>
          <w:rStyle w:val="default"/>
          <w:rFonts w:cs="FrankRuehl"/>
          <w:sz w:val="20"/>
        </w:rPr>
        <w:tab/>
        <w:t>B02</w:t>
      </w:r>
    </w:p>
    <w:p w14:paraId="25BDDC27"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0A3454">
        <w:rPr>
          <w:rStyle w:val="default"/>
          <w:rFonts w:cs="FrankRuehl"/>
          <w:smallCaps/>
          <w:sz w:val="20"/>
        </w:rPr>
        <w:t>antianemic preparations</w:t>
      </w:r>
      <w:r>
        <w:rPr>
          <w:rStyle w:val="default"/>
          <w:rFonts w:cs="FrankRuehl"/>
          <w:sz w:val="20"/>
        </w:rPr>
        <w:tab/>
        <w:t>B03</w:t>
      </w:r>
    </w:p>
    <w:p w14:paraId="7FB39636" w14:textId="77777777" w:rsidR="000A3454" w:rsidRDefault="000A3454" w:rsidP="000A3454">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מערכת לב וכלי דם</w:t>
      </w:r>
      <w:r>
        <w:rPr>
          <w:rStyle w:val="default"/>
          <w:rFonts w:cs="FrankRuehl" w:hint="cs"/>
          <w:sz w:val="20"/>
          <w:rtl/>
        </w:rPr>
        <w:tab/>
      </w:r>
      <w:r w:rsidRPr="000A3454">
        <w:rPr>
          <w:rStyle w:val="default"/>
          <w:rFonts w:cs="FrankRuehl"/>
          <w:smallCaps/>
          <w:sz w:val="20"/>
        </w:rPr>
        <w:t>cardiac therapy</w:t>
      </w:r>
      <w:r>
        <w:rPr>
          <w:rStyle w:val="default"/>
          <w:rFonts w:cs="FrankRuehl"/>
          <w:sz w:val="20"/>
        </w:rPr>
        <w:tab/>
        <w:t>C01</w:t>
      </w:r>
    </w:p>
    <w:p w14:paraId="279691DA"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antihypertendives</w:t>
      </w:r>
      <w:r>
        <w:rPr>
          <w:rStyle w:val="default"/>
          <w:rFonts w:cs="FrankRuehl"/>
          <w:sz w:val="20"/>
        </w:rPr>
        <w:tab/>
        <w:t>C02</w:t>
      </w:r>
    </w:p>
    <w:p w14:paraId="566611F7"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diuretics</w:t>
      </w:r>
      <w:r>
        <w:rPr>
          <w:rStyle w:val="default"/>
          <w:rFonts w:cs="FrankRuehl"/>
          <w:sz w:val="20"/>
        </w:rPr>
        <w:tab/>
        <w:t>C03</w:t>
      </w:r>
    </w:p>
    <w:p w14:paraId="24CC0C4B"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peripheral vasodilators</w:t>
      </w:r>
      <w:r>
        <w:rPr>
          <w:rStyle w:val="default"/>
          <w:rFonts w:cs="FrankRuehl"/>
          <w:sz w:val="20"/>
        </w:rPr>
        <w:tab/>
        <w:t>C04</w:t>
      </w:r>
    </w:p>
    <w:p w14:paraId="430071BD"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vasoprotectives</w:t>
      </w:r>
      <w:r>
        <w:rPr>
          <w:rStyle w:val="default"/>
          <w:rFonts w:cs="FrankRuehl"/>
          <w:sz w:val="20"/>
        </w:rPr>
        <w:tab/>
        <w:t>C05</w:t>
      </w:r>
    </w:p>
    <w:p w14:paraId="031826FF"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beta blocking agents</w:t>
      </w:r>
      <w:r>
        <w:rPr>
          <w:rStyle w:val="default"/>
          <w:rFonts w:cs="FrankRuehl"/>
          <w:sz w:val="20"/>
        </w:rPr>
        <w:tab/>
        <w:t>C07</w:t>
      </w:r>
    </w:p>
    <w:p w14:paraId="509CB51D"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calcium channel blockers</w:t>
      </w:r>
      <w:r>
        <w:rPr>
          <w:rStyle w:val="default"/>
          <w:rFonts w:cs="FrankRuehl"/>
          <w:sz w:val="20"/>
        </w:rPr>
        <w:tab/>
        <w:t>C08</w:t>
      </w:r>
    </w:p>
    <w:p w14:paraId="26DD0762"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agents acting on the renin-angiotensin system</w:t>
      </w:r>
      <w:r>
        <w:rPr>
          <w:rStyle w:val="default"/>
          <w:rFonts w:cs="FrankRuehl"/>
          <w:sz w:val="20"/>
        </w:rPr>
        <w:tab/>
        <w:t>C09</w:t>
      </w:r>
    </w:p>
    <w:p w14:paraId="08711006"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0A3454">
        <w:rPr>
          <w:rStyle w:val="default"/>
          <w:rFonts w:cs="FrankRuehl"/>
          <w:smallCaps/>
          <w:sz w:val="20"/>
        </w:rPr>
        <w:t>lipid modifying agents</w:t>
      </w:r>
      <w:r>
        <w:rPr>
          <w:rStyle w:val="default"/>
          <w:rFonts w:cs="FrankRuehl"/>
          <w:sz w:val="20"/>
        </w:rPr>
        <w:tab/>
        <w:t>C10</w:t>
      </w:r>
    </w:p>
    <w:p w14:paraId="74806C5A" w14:textId="77777777" w:rsidR="000A3454" w:rsidRDefault="000A3454" w:rsidP="000A3454">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עור</w:t>
      </w:r>
      <w:r>
        <w:rPr>
          <w:rStyle w:val="default"/>
          <w:rFonts w:cs="FrankRuehl" w:hint="cs"/>
          <w:sz w:val="20"/>
          <w:rtl/>
        </w:rPr>
        <w:tab/>
      </w:r>
      <w:r w:rsidRPr="000A3454">
        <w:rPr>
          <w:rStyle w:val="default"/>
          <w:rFonts w:cs="FrankRuehl"/>
          <w:smallCaps/>
          <w:sz w:val="20"/>
        </w:rPr>
        <w:t>emollients and protectives</w:t>
      </w:r>
      <w:r>
        <w:rPr>
          <w:rStyle w:val="default"/>
          <w:rFonts w:cs="FrankRuehl"/>
          <w:sz w:val="20"/>
        </w:rPr>
        <w:tab/>
        <w:t>D02</w:t>
      </w:r>
    </w:p>
    <w:p w14:paraId="7DC99F0B"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antipsoriatics</w:t>
      </w:r>
      <w:r>
        <w:rPr>
          <w:rStyle w:val="default"/>
          <w:rFonts w:cs="FrankRuehl"/>
          <w:sz w:val="20"/>
        </w:rPr>
        <w:tab/>
        <w:t>D05</w:t>
      </w:r>
    </w:p>
    <w:p w14:paraId="3AE76DFF"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corticosteroids, dermatological preparations</w:t>
      </w:r>
      <w:r>
        <w:rPr>
          <w:rStyle w:val="default"/>
          <w:rFonts w:cs="FrankRuehl"/>
          <w:sz w:val="20"/>
        </w:rPr>
        <w:tab/>
        <w:t>D07</w:t>
      </w:r>
    </w:p>
    <w:p w14:paraId="5B7392FF"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0A3454">
        <w:rPr>
          <w:rStyle w:val="default"/>
          <w:rFonts w:cs="FrankRuehl"/>
          <w:smallCaps/>
          <w:sz w:val="20"/>
        </w:rPr>
        <w:t>anti-acne preparations</w:t>
      </w:r>
      <w:r>
        <w:rPr>
          <w:rStyle w:val="default"/>
          <w:rFonts w:cs="FrankRuehl"/>
          <w:sz w:val="20"/>
        </w:rPr>
        <w:tab/>
        <w:t>D10</w:t>
      </w:r>
    </w:p>
    <w:p w14:paraId="7BDB25C9"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0A3454">
        <w:rPr>
          <w:rStyle w:val="default"/>
          <w:rFonts w:cs="FrankRuehl"/>
          <w:smallCaps/>
          <w:sz w:val="20"/>
        </w:rPr>
        <w:t>other dermatological preparations</w:t>
      </w:r>
      <w:r>
        <w:rPr>
          <w:rStyle w:val="default"/>
          <w:rFonts w:cs="FrankRuehl"/>
          <w:sz w:val="20"/>
        </w:rPr>
        <w:tab/>
        <w:t>D11</w:t>
      </w:r>
    </w:p>
    <w:p w14:paraId="21459877" w14:textId="77777777" w:rsidR="000A3454" w:rsidRDefault="000A3454" w:rsidP="000A3454">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 xml:space="preserve">אורו-גינקולוגיה </w:t>
      </w:r>
      <w:r>
        <w:rPr>
          <w:rStyle w:val="default"/>
          <w:rFonts w:cs="FrankRuehl" w:hint="cs"/>
          <w:sz w:val="20"/>
          <w:rtl/>
        </w:rPr>
        <w:tab/>
      </w:r>
      <w:r w:rsidRPr="000A3454">
        <w:rPr>
          <w:rStyle w:val="default"/>
          <w:rFonts w:cs="FrankRuehl"/>
          <w:smallCaps/>
          <w:sz w:val="20"/>
        </w:rPr>
        <w:t>sex hormones and modulators of the genital system</w:t>
      </w:r>
      <w:r>
        <w:rPr>
          <w:rStyle w:val="default"/>
          <w:rFonts w:cs="FrankRuehl"/>
          <w:sz w:val="20"/>
        </w:rPr>
        <w:tab/>
        <w:t>G03</w:t>
      </w:r>
    </w:p>
    <w:p w14:paraId="05F6DE3B" w14:textId="77777777" w:rsidR="000A3454" w:rsidRDefault="000A3454" w:rsidP="00DD061E">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hint="cs"/>
          <w:sz w:val="20"/>
          <w:rtl/>
        </w:rPr>
        <w:t>והורמוני מין</w:t>
      </w:r>
      <w:r>
        <w:rPr>
          <w:rStyle w:val="default"/>
          <w:rFonts w:cs="FrankRuehl" w:hint="cs"/>
          <w:sz w:val="20"/>
          <w:rtl/>
        </w:rPr>
        <w:tab/>
      </w:r>
      <w:r w:rsidRPr="000A3454">
        <w:rPr>
          <w:rStyle w:val="default"/>
          <w:rFonts w:cs="FrankRuehl"/>
          <w:smallCaps/>
          <w:sz w:val="20"/>
        </w:rPr>
        <w:t>urologicals</w:t>
      </w:r>
      <w:r>
        <w:rPr>
          <w:rStyle w:val="default"/>
          <w:rFonts w:cs="FrankRuehl"/>
          <w:sz w:val="20"/>
        </w:rPr>
        <w:tab/>
        <w:t>G04</w:t>
      </w:r>
    </w:p>
    <w:p w14:paraId="6AB83E78" w14:textId="77777777" w:rsidR="000A3454" w:rsidRDefault="000A3454" w:rsidP="001806C3">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מערכת הורמונלית</w:t>
      </w:r>
      <w:r>
        <w:rPr>
          <w:rStyle w:val="default"/>
          <w:rFonts w:cs="FrankRuehl" w:hint="cs"/>
          <w:sz w:val="20"/>
          <w:rtl/>
        </w:rPr>
        <w:tab/>
      </w:r>
      <w:r w:rsidR="001806C3" w:rsidRPr="001806C3">
        <w:rPr>
          <w:rStyle w:val="default"/>
          <w:rFonts w:cs="FrankRuehl"/>
          <w:smallCaps/>
          <w:sz w:val="20"/>
        </w:rPr>
        <w:t>pituitary and hypothalamic hormones and analogues</w:t>
      </w:r>
      <w:r w:rsidR="001806C3">
        <w:rPr>
          <w:rStyle w:val="default"/>
          <w:rFonts w:cs="FrankRuehl"/>
          <w:sz w:val="20"/>
        </w:rPr>
        <w:tab/>
        <w:t>H01</w:t>
      </w:r>
    </w:p>
    <w:p w14:paraId="394174E9" w14:textId="77777777" w:rsidR="001806C3" w:rsidRDefault="001806C3" w:rsidP="001806C3">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1806C3">
        <w:rPr>
          <w:rStyle w:val="default"/>
          <w:rFonts w:cs="FrankRuehl"/>
          <w:smallCaps/>
          <w:sz w:val="20"/>
        </w:rPr>
        <w:t>corticosteroids for systemic use</w:t>
      </w:r>
      <w:r>
        <w:rPr>
          <w:rStyle w:val="default"/>
          <w:rFonts w:cs="FrankRuehl"/>
          <w:sz w:val="20"/>
        </w:rPr>
        <w:tab/>
        <w:t>H02</w:t>
      </w:r>
    </w:p>
    <w:p w14:paraId="1F2ED707" w14:textId="77777777" w:rsidR="001806C3" w:rsidRDefault="001806C3" w:rsidP="001806C3">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1806C3">
        <w:rPr>
          <w:rStyle w:val="default"/>
          <w:rFonts w:cs="FrankRuehl"/>
          <w:smallCaps/>
          <w:sz w:val="20"/>
        </w:rPr>
        <w:t>thyroid therapy</w:t>
      </w:r>
      <w:r>
        <w:rPr>
          <w:rStyle w:val="default"/>
          <w:rFonts w:cs="FrankRuehl"/>
          <w:sz w:val="20"/>
        </w:rPr>
        <w:tab/>
        <w:t>H03</w:t>
      </w:r>
    </w:p>
    <w:p w14:paraId="62FBECDA" w14:textId="77777777" w:rsidR="001806C3" w:rsidRDefault="001806C3" w:rsidP="001806C3">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1806C3">
        <w:rPr>
          <w:rStyle w:val="default"/>
          <w:rFonts w:cs="FrankRuehl"/>
          <w:smallCaps/>
          <w:sz w:val="20"/>
        </w:rPr>
        <w:t>pancreatic hormones</w:t>
      </w:r>
      <w:r>
        <w:rPr>
          <w:rStyle w:val="default"/>
          <w:rFonts w:cs="FrankRuehl"/>
          <w:sz w:val="20"/>
        </w:rPr>
        <w:tab/>
        <w:t>H04</w:t>
      </w:r>
    </w:p>
    <w:p w14:paraId="75BA41B5" w14:textId="77777777" w:rsidR="001806C3" w:rsidRDefault="001806C3" w:rsidP="001806C3">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1806C3">
        <w:rPr>
          <w:rStyle w:val="default"/>
          <w:rFonts w:cs="FrankRuehl"/>
          <w:smallCaps/>
          <w:sz w:val="20"/>
        </w:rPr>
        <w:t>calcium homeostasis</w:t>
      </w:r>
      <w:r>
        <w:rPr>
          <w:rStyle w:val="default"/>
          <w:rFonts w:cs="FrankRuehl"/>
          <w:sz w:val="20"/>
        </w:rPr>
        <w:tab/>
        <w:t>H05</w:t>
      </w:r>
    </w:p>
    <w:p w14:paraId="0577A6C8" w14:textId="77777777" w:rsidR="001806C3" w:rsidRDefault="001806C3" w:rsidP="001806C3">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מערכת שלד ושרירים</w:t>
      </w:r>
      <w:r w:rsidR="00CF7B72">
        <w:rPr>
          <w:rStyle w:val="default"/>
          <w:rFonts w:cs="FrankRuehl" w:hint="cs"/>
          <w:sz w:val="20"/>
          <w:rtl/>
        </w:rPr>
        <w:tab/>
      </w:r>
      <w:r w:rsidR="00CF7B72" w:rsidRPr="00CF7B72">
        <w:rPr>
          <w:rStyle w:val="default"/>
          <w:rFonts w:cs="FrankRuehl"/>
          <w:smallCaps/>
          <w:sz w:val="20"/>
        </w:rPr>
        <w:t>antiinflammatory and antirheumatic products</w:t>
      </w:r>
      <w:r w:rsidR="00CF7B72">
        <w:rPr>
          <w:rStyle w:val="default"/>
          <w:rFonts w:cs="FrankRuehl"/>
          <w:sz w:val="20"/>
        </w:rPr>
        <w:tab/>
        <w:t>M01</w:t>
      </w:r>
    </w:p>
    <w:p w14:paraId="5A45FB08"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CF7B72">
        <w:rPr>
          <w:rStyle w:val="default"/>
          <w:rFonts w:cs="FrankRuehl"/>
          <w:smallCaps/>
          <w:sz w:val="20"/>
        </w:rPr>
        <w:t>topical products for joint and muscular pain</w:t>
      </w:r>
      <w:r>
        <w:rPr>
          <w:rStyle w:val="default"/>
          <w:rFonts w:cs="FrankRuehl"/>
          <w:sz w:val="20"/>
        </w:rPr>
        <w:tab/>
        <w:t>M02</w:t>
      </w:r>
    </w:p>
    <w:p w14:paraId="49BC3A79"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CF7B72">
        <w:rPr>
          <w:rStyle w:val="default"/>
          <w:rFonts w:cs="FrankRuehl"/>
          <w:smallCaps/>
          <w:sz w:val="20"/>
        </w:rPr>
        <w:t>muscle relaxants</w:t>
      </w:r>
      <w:r>
        <w:rPr>
          <w:rStyle w:val="default"/>
          <w:rFonts w:cs="FrankRuehl"/>
          <w:sz w:val="20"/>
        </w:rPr>
        <w:tab/>
        <w:t>M03</w:t>
      </w:r>
    </w:p>
    <w:p w14:paraId="551C0242"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CF7B72">
        <w:rPr>
          <w:rStyle w:val="default"/>
          <w:rFonts w:cs="FrankRuehl"/>
          <w:smallCaps/>
          <w:sz w:val="20"/>
        </w:rPr>
        <w:t>antigout preparations</w:t>
      </w:r>
      <w:r>
        <w:rPr>
          <w:rStyle w:val="default"/>
          <w:rFonts w:cs="FrankRuehl"/>
          <w:sz w:val="20"/>
        </w:rPr>
        <w:tab/>
        <w:t>M04</w:t>
      </w:r>
    </w:p>
    <w:p w14:paraId="2E8F70B3"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CF7B72">
        <w:rPr>
          <w:rStyle w:val="default"/>
          <w:rFonts w:cs="FrankRuehl"/>
          <w:smallCaps/>
          <w:sz w:val="20"/>
        </w:rPr>
        <w:t>drugs for treatment of bone disease</w:t>
      </w:r>
      <w:r>
        <w:rPr>
          <w:rStyle w:val="default"/>
          <w:rFonts w:cs="FrankRuehl"/>
          <w:sz w:val="20"/>
        </w:rPr>
        <w:tab/>
        <w:t>M05</w:t>
      </w:r>
    </w:p>
    <w:p w14:paraId="4FE34AE2"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CF7B72">
        <w:rPr>
          <w:rStyle w:val="default"/>
          <w:rFonts w:cs="FrankRuehl"/>
          <w:smallCaps/>
          <w:sz w:val="20"/>
        </w:rPr>
        <w:t>other drugs for disorders of the musculo-skeletal system</w:t>
      </w:r>
      <w:r>
        <w:rPr>
          <w:rStyle w:val="default"/>
          <w:rFonts w:cs="FrankRuehl"/>
          <w:sz w:val="20"/>
        </w:rPr>
        <w:tab/>
        <w:t>M09</w:t>
      </w:r>
    </w:p>
    <w:p w14:paraId="5DBCA15B" w14:textId="77777777" w:rsidR="00CF7B72" w:rsidRDefault="00CF7B72" w:rsidP="00CF7B72">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מערכת העצבים</w:t>
      </w:r>
      <w:r>
        <w:rPr>
          <w:rStyle w:val="default"/>
          <w:rFonts w:cs="FrankRuehl" w:hint="cs"/>
          <w:sz w:val="20"/>
          <w:rtl/>
        </w:rPr>
        <w:tab/>
      </w:r>
      <w:r w:rsidRPr="00CF7B72">
        <w:rPr>
          <w:rStyle w:val="default"/>
          <w:rFonts w:cs="FrankRuehl"/>
          <w:smallCaps/>
          <w:sz w:val="20"/>
        </w:rPr>
        <w:t>anesthetics</w:t>
      </w:r>
      <w:r>
        <w:rPr>
          <w:rStyle w:val="default"/>
          <w:rFonts w:cs="FrankRuehl"/>
          <w:sz w:val="20"/>
        </w:rPr>
        <w:tab/>
        <w:t>N01</w:t>
      </w:r>
    </w:p>
    <w:p w14:paraId="2887176C"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CF7B72">
        <w:rPr>
          <w:rStyle w:val="default"/>
          <w:rFonts w:cs="FrankRuehl"/>
          <w:smallCaps/>
          <w:sz w:val="20"/>
        </w:rPr>
        <w:t>analgesics</w:t>
      </w:r>
      <w:r>
        <w:rPr>
          <w:rStyle w:val="default"/>
          <w:rFonts w:cs="FrankRuehl" w:hint="cs"/>
          <w:sz w:val="20"/>
          <w:rtl/>
        </w:rPr>
        <w:t xml:space="preserve"> (למעט </w:t>
      </w:r>
      <w:r w:rsidRPr="00CF7B72">
        <w:rPr>
          <w:rStyle w:val="default"/>
          <w:rFonts w:cs="FrankRuehl"/>
          <w:smallCaps/>
          <w:sz w:val="20"/>
        </w:rPr>
        <w:t>opioids</w:t>
      </w:r>
      <w:r>
        <w:rPr>
          <w:rStyle w:val="default"/>
          <w:rFonts w:cs="FrankRuehl" w:hint="cs"/>
          <w:sz w:val="20"/>
          <w:rtl/>
        </w:rPr>
        <w:t>)</w:t>
      </w:r>
      <w:r>
        <w:rPr>
          <w:rStyle w:val="default"/>
          <w:rFonts w:cs="FrankRuehl" w:hint="cs"/>
          <w:sz w:val="20"/>
          <w:rtl/>
        </w:rPr>
        <w:tab/>
      </w:r>
      <w:r>
        <w:rPr>
          <w:rStyle w:val="default"/>
          <w:rFonts w:cs="FrankRuehl"/>
          <w:sz w:val="20"/>
        </w:rPr>
        <w:t>N02</w:t>
      </w:r>
    </w:p>
    <w:p w14:paraId="619A4B45" w14:textId="77777777" w:rsidR="00CF7B72" w:rsidRDefault="00CF7B72" w:rsidP="00CF7B72">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hint="cs"/>
          <w:sz w:val="20"/>
          <w:rtl/>
        </w:rPr>
      </w:pPr>
      <w:r>
        <w:rPr>
          <w:rStyle w:val="default"/>
          <w:rFonts w:cs="FrankRuehl" w:hint="cs"/>
          <w:sz w:val="20"/>
          <w:rtl/>
        </w:rPr>
        <w:tab/>
        <w:t xml:space="preserve">(למעט </w:t>
      </w:r>
      <w:r>
        <w:rPr>
          <w:rStyle w:val="default"/>
          <w:rFonts w:cs="FrankRuehl"/>
          <w:sz w:val="20"/>
        </w:rPr>
        <w:t>N02A</w:t>
      </w:r>
      <w:r>
        <w:rPr>
          <w:rStyle w:val="default"/>
          <w:rFonts w:cs="FrankRuehl" w:hint="cs"/>
          <w:sz w:val="20"/>
          <w:rtl/>
        </w:rPr>
        <w:t>)</w:t>
      </w:r>
    </w:p>
    <w:p w14:paraId="77468961"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ab/>
      </w:r>
      <w:r w:rsidRPr="00CF7B72">
        <w:rPr>
          <w:rStyle w:val="default"/>
          <w:rFonts w:cs="FrankRuehl"/>
          <w:smallCaps/>
          <w:sz w:val="20"/>
        </w:rPr>
        <w:t>antiepileptics</w:t>
      </w:r>
      <w:r>
        <w:rPr>
          <w:rStyle w:val="default"/>
          <w:rFonts w:cs="FrankRuehl" w:hint="cs"/>
          <w:sz w:val="20"/>
          <w:rtl/>
        </w:rPr>
        <w:t>, למעט בילדים</w:t>
      </w:r>
      <w:r>
        <w:rPr>
          <w:rStyle w:val="default"/>
          <w:rFonts w:cs="FrankRuehl" w:hint="cs"/>
          <w:sz w:val="20"/>
          <w:rtl/>
        </w:rPr>
        <w:tab/>
      </w:r>
      <w:r>
        <w:rPr>
          <w:rStyle w:val="default"/>
          <w:rFonts w:cs="FrankRuehl"/>
          <w:sz w:val="20"/>
        </w:rPr>
        <w:t>N03</w:t>
      </w:r>
    </w:p>
    <w:p w14:paraId="68113CFB"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sz w:val="20"/>
        </w:rPr>
        <w:tab/>
      </w:r>
      <w:r w:rsidRPr="00CF7B72">
        <w:rPr>
          <w:rStyle w:val="default"/>
          <w:rFonts w:cs="FrankRuehl"/>
          <w:smallCaps/>
          <w:sz w:val="20"/>
        </w:rPr>
        <w:t>anti-parkinson drugs</w:t>
      </w:r>
      <w:r>
        <w:rPr>
          <w:rStyle w:val="default"/>
          <w:rFonts w:cs="FrankRuehl" w:hint="cs"/>
          <w:sz w:val="20"/>
          <w:rtl/>
        </w:rPr>
        <w:tab/>
      </w:r>
      <w:r>
        <w:rPr>
          <w:rStyle w:val="default"/>
          <w:rFonts w:cs="FrankRuehl"/>
          <w:sz w:val="20"/>
        </w:rPr>
        <w:t>N04</w:t>
      </w:r>
    </w:p>
    <w:p w14:paraId="785D5501" w14:textId="77777777" w:rsidR="00CF7B72" w:rsidRDefault="00CF7B72"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CF7B72">
        <w:rPr>
          <w:rStyle w:val="default"/>
          <w:rFonts w:cs="FrankRuehl"/>
          <w:smallCaps/>
          <w:sz w:val="20"/>
        </w:rPr>
        <w:t>other nervous system drugs</w:t>
      </w:r>
      <w:r>
        <w:rPr>
          <w:rStyle w:val="default"/>
          <w:rFonts w:cs="FrankRuehl" w:hint="cs"/>
          <w:sz w:val="20"/>
          <w:rtl/>
        </w:rPr>
        <w:t>, למעט בילדים</w:t>
      </w:r>
      <w:r>
        <w:rPr>
          <w:rStyle w:val="default"/>
          <w:rFonts w:cs="FrankRuehl" w:hint="cs"/>
          <w:sz w:val="20"/>
          <w:rtl/>
        </w:rPr>
        <w:tab/>
      </w:r>
      <w:r>
        <w:rPr>
          <w:rStyle w:val="default"/>
          <w:rFonts w:cs="FrankRuehl"/>
          <w:sz w:val="20"/>
        </w:rPr>
        <w:t>N07</w:t>
      </w:r>
    </w:p>
    <w:p w14:paraId="2F92EFD1" w14:textId="77777777" w:rsidR="00CF7B72" w:rsidRDefault="00CF7B72" w:rsidP="007B335F">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מערכת הנשימה</w:t>
      </w:r>
      <w:r w:rsidR="007B335F">
        <w:rPr>
          <w:rStyle w:val="default"/>
          <w:rFonts w:cs="FrankRuehl" w:hint="cs"/>
          <w:sz w:val="20"/>
          <w:rtl/>
        </w:rPr>
        <w:tab/>
      </w:r>
      <w:r w:rsidR="007B335F" w:rsidRPr="007B335F">
        <w:rPr>
          <w:rStyle w:val="default"/>
          <w:rFonts w:cs="FrankRuehl"/>
          <w:smallCaps/>
          <w:sz w:val="20"/>
        </w:rPr>
        <w:t>drugs for obstructive airway diseases</w:t>
      </w:r>
      <w:r w:rsidR="007B335F">
        <w:rPr>
          <w:rStyle w:val="default"/>
          <w:rFonts w:cs="FrankRuehl"/>
          <w:sz w:val="20"/>
        </w:rPr>
        <w:tab/>
        <w:t>R03</w:t>
      </w:r>
    </w:p>
    <w:p w14:paraId="3306E07F" w14:textId="77777777" w:rsidR="007B335F" w:rsidRDefault="007B335F" w:rsidP="00CF7B72">
      <w:pPr>
        <w:pStyle w:val="P00"/>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sidRPr="007B335F">
        <w:rPr>
          <w:rStyle w:val="default"/>
          <w:rFonts w:cs="FrankRuehl"/>
          <w:smallCaps/>
          <w:sz w:val="20"/>
        </w:rPr>
        <w:t>antihistamines for systemic use</w:t>
      </w:r>
      <w:r>
        <w:rPr>
          <w:rStyle w:val="default"/>
          <w:rFonts w:cs="FrankRuehl"/>
          <w:sz w:val="20"/>
        </w:rPr>
        <w:tab/>
        <w:t>R06</w:t>
      </w:r>
    </w:p>
    <w:p w14:paraId="29DF2B20" w14:textId="77777777" w:rsidR="007B335F" w:rsidRDefault="007B335F" w:rsidP="007B335F">
      <w:pPr>
        <w:pStyle w:val="P00"/>
        <w:pBdr>
          <w:top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sz w:val="20"/>
        </w:rPr>
      </w:pPr>
      <w:r>
        <w:rPr>
          <w:rStyle w:val="default"/>
          <w:rFonts w:cs="FrankRuehl" w:hint="cs"/>
          <w:sz w:val="20"/>
          <w:rtl/>
        </w:rPr>
        <w:t>מערכת החושים</w:t>
      </w:r>
      <w:r>
        <w:rPr>
          <w:rStyle w:val="default"/>
          <w:rFonts w:cs="FrankRuehl" w:hint="cs"/>
          <w:sz w:val="20"/>
          <w:rtl/>
        </w:rPr>
        <w:tab/>
      </w:r>
      <w:r w:rsidRPr="007B335F">
        <w:rPr>
          <w:rStyle w:val="default"/>
          <w:rFonts w:cs="FrankRuehl"/>
          <w:smallCaps/>
          <w:sz w:val="20"/>
        </w:rPr>
        <w:t>ophthalmologicals</w:t>
      </w:r>
      <w:r>
        <w:rPr>
          <w:rStyle w:val="default"/>
          <w:rFonts w:cs="FrankRuehl"/>
          <w:sz w:val="20"/>
        </w:rPr>
        <w:tab/>
        <w:t>S01</w:t>
      </w:r>
    </w:p>
    <w:p w14:paraId="71862CEF" w14:textId="77777777" w:rsidR="007B335F" w:rsidRPr="00DD061E" w:rsidRDefault="007B335F" w:rsidP="007B335F">
      <w:pPr>
        <w:pStyle w:val="P00"/>
        <w:pBdr>
          <w:bottom w:val="single" w:sz="4" w:space="1" w:color="auto"/>
        </w:pBdr>
        <w:tabs>
          <w:tab w:val="clear" w:pos="624"/>
          <w:tab w:val="clear" w:pos="1021"/>
          <w:tab w:val="clear" w:pos="1474"/>
          <w:tab w:val="clear" w:pos="1928"/>
          <w:tab w:val="clear" w:pos="2381"/>
          <w:tab w:val="clear" w:pos="2835"/>
          <w:tab w:val="clear" w:pos="6259"/>
          <w:tab w:val="right" w:pos="6804"/>
          <w:tab w:val="center" w:pos="7371"/>
        </w:tabs>
        <w:spacing w:before="72"/>
        <w:ind w:left="0" w:right="1134"/>
        <w:rPr>
          <w:rStyle w:val="default"/>
          <w:rFonts w:cs="FrankRuehl" w:hint="cs"/>
          <w:sz w:val="20"/>
          <w:rtl/>
        </w:rPr>
      </w:pPr>
      <w:r>
        <w:rPr>
          <w:rStyle w:val="default"/>
          <w:rFonts w:cs="FrankRuehl"/>
          <w:sz w:val="20"/>
        </w:rPr>
        <w:tab/>
      </w:r>
      <w:r>
        <w:rPr>
          <w:rStyle w:val="default"/>
          <w:rFonts w:cs="FrankRuehl"/>
          <w:smallCaps/>
          <w:sz w:val="20"/>
        </w:rPr>
        <w:t>o</w:t>
      </w:r>
      <w:r w:rsidRPr="007B335F">
        <w:rPr>
          <w:rStyle w:val="default"/>
          <w:rFonts w:cs="FrankRuehl"/>
          <w:smallCaps/>
          <w:sz w:val="20"/>
        </w:rPr>
        <w:t>phthalmological and otological preparations</w:t>
      </w:r>
      <w:r>
        <w:rPr>
          <w:rStyle w:val="default"/>
          <w:rFonts w:cs="FrankRuehl"/>
          <w:sz w:val="20"/>
        </w:rPr>
        <w:tab/>
        <w:t>S03</w:t>
      </w:r>
    </w:p>
    <w:p w14:paraId="4376C383" w14:textId="77777777" w:rsidR="007E6376" w:rsidRDefault="007E6376">
      <w:pPr>
        <w:pStyle w:val="P00"/>
        <w:spacing w:before="72"/>
        <w:ind w:left="0" w:right="1134"/>
        <w:rPr>
          <w:rStyle w:val="default"/>
          <w:rFonts w:cs="FrankRuehl" w:hint="cs"/>
          <w:rtl/>
        </w:rPr>
      </w:pPr>
    </w:p>
    <w:p w14:paraId="3E3747A4" w14:textId="77777777" w:rsidR="009E2054" w:rsidRPr="00DD061E" w:rsidRDefault="009E2054" w:rsidP="009E2054">
      <w:pPr>
        <w:pStyle w:val="medium2-header"/>
        <w:keepLines w:val="0"/>
        <w:spacing w:before="72"/>
        <w:ind w:left="0" w:right="1134"/>
        <w:rPr>
          <w:rFonts w:cs="FrankRuehl" w:hint="cs"/>
          <w:noProof/>
          <w:rtl/>
        </w:rPr>
      </w:pPr>
      <w:bookmarkStart w:id="50" w:name="med6"/>
      <w:bookmarkEnd w:id="50"/>
      <w:r>
        <w:rPr>
          <w:rFonts w:cs="FrankRuehl" w:hint="cs"/>
          <w:noProof/>
          <w:rtl/>
          <w:lang w:eastAsia="en-US"/>
        </w:rPr>
        <w:pict w14:anchorId="2CCD95CC">
          <v:shape id="_x0000_s1267" type="#_x0000_t202" style="position:absolute;left:0;text-align:left;margin-left:470.35pt;margin-top:7.1pt;width:1in;height:9pt;z-index:251679744" filled="f" stroked="f">
            <v:textbox inset="1mm,0,1mm,0">
              <w:txbxContent>
                <w:p w14:paraId="379EE81F" w14:textId="77777777" w:rsidR="009E2054" w:rsidRDefault="009E2054" w:rsidP="009E2054">
                  <w:pPr>
                    <w:spacing w:line="160" w:lineRule="exact"/>
                    <w:rPr>
                      <w:rFonts w:cs="Miriam" w:hint="cs"/>
                      <w:noProof/>
                      <w:sz w:val="18"/>
                      <w:szCs w:val="18"/>
                      <w:rtl/>
                    </w:rPr>
                  </w:pPr>
                  <w:r>
                    <w:rPr>
                      <w:rFonts w:cs="Miriam" w:hint="cs"/>
                      <w:sz w:val="18"/>
                      <w:szCs w:val="18"/>
                      <w:rtl/>
                    </w:rPr>
                    <w:t>תק' תשע"ו-2016</w:t>
                  </w:r>
                </w:p>
              </w:txbxContent>
            </v:textbox>
            <w10:anchorlock/>
          </v:shape>
        </w:pict>
      </w:r>
      <w:r w:rsidRPr="00DD061E">
        <w:rPr>
          <w:rFonts w:cs="FrankRuehl" w:hint="cs"/>
          <w:noProof/>
          <w:rtl/>
        </w:rPr>
        <w:t>תוספת</w:t>
      </w:r>
      <w:r>
        <w:rPr>
          <w:rFonts w:cs="FrankRuehl" w:hint="cs"/>
          <w:noProof/>
          <w:rtl/>
        </w:rPr>
        <w:t xml:space="preserve"> שנייה</w:t>
      </w:r>
    </w:p>
    <w:p w14:paraId="69C42A41" w14:textId="77777777" w:rsidR="009E2054" w:rsidRDefault="009E2054" w:rsidP="009E2054">
      <w:pPr>
        <w:pStyle w:val="P00"/>
        <w:spacing w:before="72"/>
        <w:ind w:left="0" w:right="1134"/>
        <w:jc w:val="center"/>
        <w:rPr>
          <w:rStyle w:val="default"/>
          <w:rFonts w:cs="FrankRuehl" w:hint="cs"/>
          <w:sz w:val="24"/>
          <w:szCs w:val="24"/>
          <w:rtl/>
        </w:rPr>
      </w:pPr>
      <w:r w:rsidRPr="00DD061E">
        <w:rPr>
          <w:rStyle w:val="default"/>
          <w:rFonts w:cs="FrankRuehl" w:hint="cs"/>
          <w:sz w:val="24"/>
          <w:szCs w:val="24"/>
          <w:rtl/>
        </w:rPr>
        <w:t>(תקנה 2</w:t>
      </w:r>
      <w:r>
        <w:rPr>
          <w:rStyle w:val="default"/>
          <w:rFonts w:cs="FrankRuehl" w:hint="cs"/>
          <w:sz w:val="24"/>
          <w:szCs w:val="24"/>
          <w:rtl/>
        </w:rPr>
        <w:t>א(2)</w:t>
      </w:r>
      <w:r w:rsidRPr="00DD061E">
        <w:rPr>
          <w:rStyle w:val="default"/>
          <w:rFonts w:cs="FrankRuehl" w:hint="cs"/>
          <w:sz w:val="24"/>
          <w:szCs w:val="24"/>
          <w:rtl/>
        </w:rPr>
        <w:t>)</w:t>
      </w:r>
    </w:p>
    <w:p w14:paraId="2595EAFD" w14:textId="77777777" w:rsidR="009E2054" w:rsidRPr="00C52EC9" w:rsidRDefault="009E2054" w:rsidP="009E2054">
      <w:pPr>
        <w:pStyle w:val="P00"/>
        <w:spacing w:before="0"/>
        <w:ind w:left="0" w:right="1134"/>
        <w:rPr>
          <w:rStyle w:val="default"/>
          <w:rFonts w:cs="FrankRuehl" w:hint="cs"/>
          <w:vanish/>
          <w:color w:val="FF0000"/>
          <w:sz w:val="20"/>
          <w:szCs w:val="20"/>
          <w:shd w:val="clear" w:color="auto" w:fill="FFFF99"/>
          <w:rtl/>
        </w:rPr>
      </w:pPr>
      <w:bookmarkStart w:id="51" w:name="Rov50"/>
      <w:r w:rsidRPr="00C52EC9">
        <w:rPr>
          <w:rStyle w:val="default"/>
          <w:rFonts w:cs="FrankRuehl" w:hint="cs"/>
          <w:vanish/>
          <w:color w:val="FF0000"/>
          <w:sz w:val="20"/>
          <w:szCs w:val="20"/>
          <w:shd w:val="clear" w:color="auto" w:fill="FFFF99"/>
          <w:rtl/>
        </w:rPr>
        <w:t>מיום 25.9.2016</w:t>
      </w:r>
    </w:p>
    <w:p w14:paraId="0364AA8E" w14:textId="77777777" w:rsidR="009E2054" w:rsidRPr="00C52EC9" w:rsidRDefault="009E2054" w:rsidP="009E2054">
      <w:pPr>
        <w:pStyle w:val="P00"/>
        <w:spacing w:before="0"/>
        <w:ind w:left="0" w:right="1134"/>
        <w:rPr>
          <w:rStyle w:val="default"/>
          <w:rFonts w:cs="FrankRuehl" w:hint="cs"/>
          <w:vanish/>
          <w:sz w:val="20"/>
          <w:szCs w:val="20"/>
          <w:shd w:val="clear" w:color="auto" w:fill="FFFF99"/>
          <w:rtl/>
        </w:rPr>
      </w:pPr>
      <w:r w:rsidRPr="00C52EC9">
        <w:rPr>
          <w:rStyle w:val="default"/>
          <w:rFonts w:cs="FrankRuehl" w:hint="cs"/>
          <w:b/>
          <w:bCs/>
          <w:vanish/>
          <w:sz w:val="20"/>
          <w:szCs w:val="20"/>
          <w:shd w:val="clear" w:color="auto" w:fill="FFFF99"/>
          <w:rtl/>
        </w:rPr>
        <w:t>תק' תשע"ו-2016</w:t>
      </w:r>
    </w:p>
    <w:p w14:paraId="47EFB75E" w14:textId="77777777" w:rsidR="009E2054" w:rsidRPr="00C52EC9" w:rsidRDefault="009E2054" w:rsidP="009E2054">
      <w:pPr>
        <w:pStyle w:val="P00"/>
        <w:spacing w:before="0"/>
        <w:ind w:left="0" w:right="1134"/>
        <w:rPr>
          <w:rStyle w:val="default"/>
          <w:rFonts w:cs="FrankRuehl" w:hint="cs"/>
          <w:vanish/>
          <w:sz w:val="20"/>
          <w:szCs w:val="20"/>
          <w:shd w:val="clear" w:color="auto" w:fill="FFFF99"/>
          <w:rtl/>
        </w:rPr>
      </w:pPr>
      <w:hyperlink r:id="rId21" w:history="1">
        <w:r w:rsidRPr="00C52EC9">
          <w:rPr>
            <w:rStyle w:val="Hyperlink"/>
            <w:rFonts w:cs="FrankRuehl" w:hint="cs"/>
            <w:vanish/>
            <w:szCs w:val="20"/>
            <w:shd w:val="clear" w:color="auto" w:fill="FFFF99"/>
            <w:rtl/>
          </w:rPr>
          <w:t>ק"ת תשע"ו מס' 7704</w:t>
        </w:r>
      </w:hyperlink>
      <w:r w:rsidRPr="00C52EC9">
        <w:rPr>
          <w:rStyle w:val="default"/>
          <w:rFonts w:cs="FrankRuehl" w:hint="cs"/>
          <w:vanish/>
          <w:sz w:val="20"/>
          <w:szCs w:val="20"/>
          <w:shd w:val="clear" w:color="auto" w:fill="FFFF99"/>
          <w:rtl/>
        </w:rPr>
        <w:t xml:space="preserve"> מיום 25.8.2016 עמ' 1829</w:t>
      </w:r>
    </w:p>
    <w:p w14:paraId="525A6A50" w14:textId="77777777" w:rsidR="009E2054" w:rsidRPr="009E2054" w:rsidRDefault="009E2054" w:rsidP="009E2054">
      <w:pPr>
        <w:pStyle w:val="P00"/>
        <w:spacing w:before="0"/>
        <w:ind w:left="0" w:right="1134"/>
        <w:rPr>
          <w:rStyle w:val="default"/>
          <w:rFonts w:cs="FrankRuehl" w:hint="cs"/>
          <w:sz w:val="2"/>
          <w:szCs w:val="2"/>
          <w:shd w:val="clear" w:color="auto" w:fill="FFFF99"/>
          <w:rtl/>
        </w:rPr>
      </w:pPr>
      <w:r w:rsidRPr="00C52EC9">
        <w:rPr>
          <w:rStyle w:val="default"/>
          <w:rFonts w:cs="FrankRuehl" w:hint="cs"/>
          <w:b/>
          <w:bCs/>
          <w:vanish/>
          <w:sz w:val="20"/>
          <w:szCs w:val="20"/>
          <w:shd w:val="clear" w:color="auto" w:fill="FFFF99"/>
          <w:rtl/>
        </w:rPr>
        <w:t>הוספת תוספת שנייה</w:t>
      </w:r>
      <w:bookmarkEnd w:id="51"/>
    </w:p>
    <w:p w14:paraId="71AD5EBE" w14:textId="77777777" w:rsidR="009E2054" w:rsidRPr="00DD061E" w:rsidRDefault="009E2054" w:rsidP="009E205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רשימת חומרים פעילים ומטרת טיפול, תנאים ומגבלות למתן מרשם לתרופת רוקח</w:t>
      </w:r>
    </w:p>
    <w:tbl>
      <w:tblPr>
        <w:tblStyle w:val="a8"/>
        <w:bidiVisual/>
        <w:tblW w:w="7938" w:type="dxa"/>
        <w:tblInd w:w="113" w:type="dxa"/>
        <w:tblLook w:val="01E0" w:firstRow="1" w:lastRow="1" w:firstColumn="1" w:lastColumn="1" w:noHBand="0" w:noVBand="0"/>
      </w:tblPr>
      <w:tblGrid>
        <w:gridCol w:w="3901"/>
        <w:gridCol w:w="4037"/>
      </w:tblGrid>
      <w:tr w:rsidR="009E2054" w:rsidRPr="009E2054" w14:paraId="17A9DFEE" w14:textId="77777777" w:rsidTr="009E2054">
        <w:tc>
          <w:tcPr>
            <w:tcW w:w="0" w:type="auto"/>
          </w:tcPr>
          <w:p w14:paraId="23189D81"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חומר פעיל, ריכוזו ושילובו עם חומר פעיל נוסף</w:t>
            </w:r>
          </w:p>
        </w:tc>
        <w:tc>
          <w:tcPr>
            <w:tcW w:w="0" w:type="auto"/>
          </w:tcPr>
          <w:p w14:paraId="025F28B9"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מטרת השימוש ומגבלות</w:t>
            </w:r>
          </w:p>
        </w:tc>
      </w:tr>
      <w:tr w:rsidR="009E2054" w:rsidRPr="009E2054" w14:paraId="65C46B39" w14:textId="77777777" w:rsidTr="009E2054">
        <w:tc>
          <w:tcPr>
            <w:tcW w:w="0" w:type="auto"/>
          </w:tcPr>
          <w:p w14:paraId="6B007312"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 </w:t>
            </w:r>
            <w:r>
              <w:rPr>
                <w:rStyle w:val="default"/>
                <w:rFonts w:cs="FrankRuehl"/>
                <w:sz w:val="20"/>
                <w:szCs w:val="24"/>
              </w:rPr>
              <w:t>Amorolfine</w:t>
            </w:r>
            <w:r>
              <w:rPr>
                <w:rStyle w:val="default"/>
                <w:rFonts w:cs="FrankRuehl" w:hint="cs"/>
                <w:sz w:val="20"/>
                <w:szCs w:val="24"/>
                <w:rtl/>
              </w:rPr>
              <w:t xml:space="preserve"> בריכוז עד 5% כחומר פעיל בודד</w:t>
            </w:r>
          </w:p>
        </w:tc>
        <w:tc>
          <w:tcPr>
            <w:tcW w:w="0" w:type="auto"/>
          </w:tcPr>
          <w:p w14:paraId="0B4B6092"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לק לטיפול בזיהום פטרייתי בציפורניים</w:t>
            </w:r>
          </w:p>
        </w:tc>
      </w:tr>
      <w:tr w:rsidR="009E2054" w:rsidRPr="009E2054" w14:paraId="6DDFC908" w14:textId="77777777" w:rsidTr="009E2054">
        <w:tc>
          <w:tcPr>
            <w:tcW w:w="0" w:type="auto"/>
          </w:tcPr>
          <w:p w14:paraId="3B524DA9"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2 </w:t>
            </w:r>
            <w:r>
              <w:rPr>
                <w:rStyle w:val="default"/>
                <w:rFonts w:cs="FrankRuehl"/>
                <w:sz w:val="20"/>
                <w:szCs w:val="24"/>
              </w:rPr>
              <w:t>Benzoyl peroxide</w:t>
            </w:r>
            <w:r>
              <w:rPr>
                <w:rStyle w:val="default"/>
                <w:rFonts w:cs="FrankRuehl" w:hint="cs"/>
                <w:sz w:val="20"/>
                <w:szCs w:val="24"/>
                <w:rtl/>
              </w:rPr>
              <w:t xml:space="preserve"> בריכוז עד 10% כחומר פעיל בודד; ייתכן בשילוב עם </w:t>
            </w:r>
            <w:r>
              <w:rPr>
                <w:rStyle w:val="default"/>
                <w:rFonts w:cs="FrankRuehl"/>
                <w:sz w:val="20"/>
                <w:szCs w:val="24"/>
              </w:rPr>
              <w:t>Erythromycin</w:t>
            </w:r>
            <w:r>
              <w:rPr>
                <w:rStyle w:val="default"/>
                <w:rFonts w:cs="FrankRuehl" w:hint="cs"/>
                <w:sz w:val="20"/>
                <w:szCs w:val="24"/>
                <w:rtl/>
              </w:rPr>
              <w:t xml:space="preserve"> בריכוז עד 0.4% או בשילוב עם </w:t>
            </w:r>
            <w:r>
              <w:rPr>
                <w:rStyle w:val="default"/>
                <w:rFonts w:cs="FrankRuehl"/>
                <w:sz w:val="20"/>
                <w:szCs w:val="24"/>
              </w:rPr>
              <w:t>Clindamycin</w:t>
            </w:r>
            <w:r>
              <w:rPr>
                <w:rStyle w:val="default"/>
                <w:rFonts w:cs="FrankRuehl" w:hint="cs"/>
                <w:sz w:val="20"/>
                <w:szCs w:val="24"/>
                <w:rtl/>
              </w:rPr>
              <w:t xml:space="preserve"> בריכוז עד 1%</w:t>
            </w:r>
          </w:p>
        </w:tc>
        <w:tc>
          <w:tcPr>
            <w:tcW w:w="0" w:type="auto"/>
          </w:tcPr>
          <w:p w14:paraId="5F7A3212"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באקנה, לשימוש חיצוני על העור</w:t>
            </w:r>
          </w:p>
        </w:tc>
      </w:tr>
      <w:tr w:rsidR="009E2054" w:rsidRPr="009E2054" w14:paraId="553775DA" w14:textId="77777777" w:rsidTr="009E2054">
        <w:tc>
          <w:tcPr>
            <w:tcW w:w="0" w:type="auto"/>
          </w:tcPr>
          <w:p w14:paraId="3D3038B5"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3 </w:t>
            </w:r>
            <w:r>
              <w:rPr>
                <w:rStyle w:val="default"/>
                <w:rFonts w:cs="FrankRuehl"/>
                <w:sz w:val="20"/>
                <w:szCs w:val="24"/>
              </w:rPr>
              <w:t>Bisacodyl</w:t>
            </w:r>
            <w:r>
              <w:rPr>
                <w:rStyle w:val="default"/>
                <w:rFonts w:cs="FrankRuehl" w:hint="cs"/>
                <w:sz w:val="20"/>
                <w:szCs w:val="24"/>
                <w:rtl/>
              </w:rPr>
              <w:t xml:space="preserve"> כחומר פעיל בודד</w:t>
            </w:r>
          </w:p>
        </w:tc>
        <w:tc>
          <w:tcPr>
            <w:tcW w:w="0" w:type="auto"/>
          </w:tcPr>
          <w:p w14:paraId="7DFC5AE1"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בעצירות, ובלבד שלא נופק למטופל תכשיר שנועד לטיפול בעצירות בתקופה של 30 ימים טרם פנייה לקבלת מרשם תרופת רוקח לפי תקנות אלה</w:t>
            </w:r>
          </w:p>
        </w:tc>
      </w:tr>
      <w:tr w:rsidR="009E2054" w:rsidRPr="009E2054" w14:paraId="519C3954" w14:textId="77777777" w:rsidTr="009E2054">
        <w:tc>
          <w:tcPr>
            <w:tcW w:w="0" w:type="auto"/>
          </w:tcPr>
          <w:p w14:paraId="4BB11FCF"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4 </w:t>
            </w:r>
            <w:r>
              <w:rPr>
                <w:rStyle w:val="default"/>
                <w:rFonts w:cs="FrankRuehl"/>
                <w:sz w:val="20"/>
                <w:szCs w:val="24"/>
              </w:rPr>
              <w:t>Chloramphenicol</w:t>
            </w:r>
            <w:r>
              <w:rPr>
                <w:rStyle w:val="default"/>
                <w:rFonts w:cs="FrankRuehl" w:hint="cs"/>
                <w:sz w:val="20"/>
                <w:szCs w:val="24"/>
                <w:rtl/>
              </w:rPr>
              <w:t xml:space="preserve"> בריכוז עד 3% לשימוש חיצוני או בריכוז עד 5% לשימוש בעיניים, כחומר פעיל בודד</w:t>
            </w:r>
          </w:p>
        </w:tc>
        <w:tc>
          <w:tcPr>
            <w:tcW w:w="0" w:type="auto"/>
          </w:tcPr>
          <w:p w14:paraId="651E2C74"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בדלקת בעור ובעיניים</w:t>
            </w:r>
          </w:p>
        </w:tc>
      </w:tr>
      <w:tr w:rsidR="009E2054" w:rsidRPr="009E2054" w14:paraId="1D350F3B" w14:textId="77777777" w:rsidTr="009E2054">
        <w:tc>
          <w:tcPr>
            <w:tcW w:w="0" w:type="auto"/>
          </w:tcPr>
          <w:p w14:paraId="71502786"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5 </w:t>
            </w:r>
            <w:r>
              <w:rPr>
                <w:rStyle w:val="default"/>
                <w:rFonts w:cs="FrankRuehl"/>
                <w:sz w:val="20"/>
                <w:szCs w:val="24"/>
              </w:rPr>
              <w:t>Clindamycin</w:t>
            </w:r>
            <w:r>
              <w:rPr>
                <w:rStyle w:val="default"/>
                <w:rFonts w:cs="FrankRuehl" w:hint="cs"/>
                <w:sz w:val="20"/>
                <w:szCs w:val="24"/>
                <w:rtl/>
              </w:rPr>
              <w:t xml:space="preserve"> בריכוז עד 1% כחומר פעיל בודד; ייתכן בשילוב עם </w:t>
            </w:r>
            <w:r>
              <w:rPr>
                <w:rStyle w:val="default"/>
                <w:rFonts w:cs="FrankRuehl"/>
                <w:sz w:val="20"/>
                <w:szCs w:val="24"/>
              </w:rPr>
              <w:t>Benzoyl peroxide</w:t>
            </w:r>
            <w:r>
              <w:rPr>
                <w:rStyle w:val="default"/>
                <w:rFonts w:cs="FrankRuehl" w:hint="cs"/>
                <w:sz w:val="20"/>
                <w:szCs w:val="24"/>
                <w:rtl/>
              </w:rPr>
              <w:t xml:space="preserve"> בריכוז עד 10%</w:t>
            </w:r>
          </w:p>
        </w:tc>
        <w:tc>
          <w:tcPr>
            <w:tcW w:w="0" w:type="auto"/>
          </w:tcPr>
          <w:p w14:paraId="2B0941FB"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באקנה, לשימוש חיצוני על העור</w:t>
            </w:r>
          </w:p>
        </w:tc>
      </w:tr>
      <w:tr w:rsidR="009E2054" w:rsidRPr="009E2054" w14:paraId="55B942BD" w14:textId="77777777" w:rsidTr="009E2054">
        <w:tc>
          <w:tcPr>
            <w:tcW w:w="0" w:type="auto"/>
          </w:tcPr>
          <w:p w14:paraId="17960422"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6 </w:t>
            </w:r>
            <w:r>
              <w:rPr>
                <w:rStyle w:val="default"/>
                <w:rFonts w:cs="FrankRuehl"/>
                <w:sz w:val="20"/>
                <w:szCs w:val="24"/>
              </w:rPr>
              <w:t>Eflornithine</w:t>
            </w:r>
            <w:r>
              <w:rPr>
                <w:rStyle w:val="default"/>
                <w:rFonts w:cs="FrankRuehl" w:hint="cs"/>
                <w:sz w:val="20"/>
                <w:szCs w:val="24"/>
                <w:rtl/>
              </w:rPr>
              <w:t xml:space="preserve"> בריכוז עד 11.5 גרם ל-100 גרם כחומר פעיל בודד</w:t>
            </w:r>
          </w:p>
        </w:tc>
        <w:tc>
          <w:tcPr>
            <w:tcW w:w="0" w:type="auto"/>
          </w:tcPr>
          <w:p w14:paraId="71293A94" w14:textId="77777777" w:rsidR="009E2054" w:rsidRPr="009E2054" w:rsidRDefault="009E2054"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בתכשיר לשימוש חיצוני להסרת שיער</w:t>
            </w:r>
          </w:p>
        </w:tc>
      </w:tr>
      <w:tr w:rsidR="009E2054" w:rsidRPr="009E2054" w14:paraId="1034D2F3" w14:textId="77777777" w:rsidTr="009E2054">
        <w:tc>
          <w:tcPr>
            <w:tcW w:w="0" w:type="auto"/>
          </w:tcPr>
          <w:p w14:paraId="3F4239FB" w14:textId="77777777" w:rsidR="009E2054" w:rsidRPr="009E2054" w:rsidRDefault="0025763C"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7 </w:t>
            </w:r>
            <w:r>
              <w:rPr>
                <w:rStyle w:val="default"/>
                <w:rFonts w:cs="FrankRuehl"/>
                <w:sz w:val="20"/>
                <w:szCs w:val="24"/>
              </w:rPr>
              <w:t>Erythromycin</w:t>
            </w:r>
            <w:r>
              <w:rPr>
                <w:rStyle w:val="default"/>
                <w:rFonts w:cs="FrankRuehl" w:hint="cs"/>
                <w:sz w:val="20"/>
                <w:szCs w:val="24"/>
                <w:rtl/>
              </w:rPr>
              <w:t xml:space="preserve"> בריכוז עד 4% כחומר פעיל בודד; ייתכן בשילוב עם </w:t>
            </w:r>
            <w:r>
              <w:rPr>
                <w:rStyle w:val="default"/>
                <w:rFonts w:cs="FrankRuehl"/>
                <w:sz w:val="20"/>
                <w:szCs w:val="24"/>
              </w:rPr>
              <w:t>Benzoyl peroxide</w:t>
            </w:r>
            <w:r>
              <w:rPr>
                <w:rStyle w:val="default"/>
                <w:rFonts w:cs="FrankRuehl" w:hint="cs"/>
                <w:sz w:val="20"/>
                <w:szCs w:val="24"/>
                <w:rtl/>
              </w:rPr>
              <w:t xml:space="preserve"> בריכוז עד 10% או בשילוב עם </w:t>
            </w:r>
            <w:r>
              <w:rPr>
                <w:rStyle w:val="default"/>
                <w:rFonts w:cs="FrankRuehl"/>
                <w:sz w:val="20"/>
                <w:szCs w:val="24"/>
              </w:rPr>
              <w:t>Tretinoin</w:t>
            </w:r>
            <w:r>
              <w:rPr>
                <w:rStyle w:val="default"/>
                <w:rFonts w:cs="FrankRuehl" w:hint="cs"/>
                <w:sz w:val="20"/>
                <w:szCs w:val="24"/>
                <w:rtl/>
              </w:rPr>
              <w:t xml:space="preserve"> בריכוז עד 0.025%</w:t>
            </w:r>
          </w:p>
        </w:tc>
        <w:tc>
          <w:tcPr>
            <w:tcW w:w="0" w:type="auto"/>
          </w:tcPr>
          <w:p w14:paraId="6AB72C8B" w14:textId="77777777" w:rsidR="009E2054" w:rsidRPr="009E2054" w:rsidRDefault="0025763C"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באקנה, לשימוש חיצוני על העור</w:t>
            </w:r>
          </w:p>
        </w:tc>
      </w:tr>
      <w:tr w:rsidR="009E2054" w:rsidRPr="009E2054" w14:paraId="34BB8D2E" w14:textId="77777777" w:rsidTr="009E2054">
        <w:tc>
          <w:tcPr>
            <w:tcW w:w="0" w:type="auto"/>
          </w:tcPr>
          <w:p w14:paraId="558D70D2" w14:textId="77777777" w:rsidR="009E2054" w:rsidRPr="009E2054" w:rsidRDefault="0025763C"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8 </w:t>
            </w:r>
            <w:r>
              <w:rPr>
                <w:rStyle w:val="default"/>
                <w:rFonts w:cs="FrankRuehl"/>
                <w:sz w:val="20"/>
                <w:szCs w:val="24"/>
              </w:rPr>
              <w:t>Famotidine</w:t>
            </w:r>
            <w:r>
              <w:rPr>
                <w:rStyle w:val="default"/>
                <w:rFonts w:cs="FrankRuehl" w:hint="cs"/>
                <w:sz w:val="20"/>
                <w:szCs w:val="24"/>
                <w:rtl/>
              </w:rPr>
              <w:t xml:space="preserve"> בחוזק עד 40 מ"ג כחומר פעיל בודד</w:t>
            </w:r>
          </w:p>
        </w:tc>
        <w:tc>
          <w:tcPr>
            <w:tcW w:w="0" w:type="auto"/>
          </w:tcPr>
          <w:p w14:paraId="2E2DF923" w14:textId="77777777" w:rsidR="009E2054" w:rsidRPr="009E2054" w:rsidRDefault="0025763C"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בבעיות של חומציות יתר</w:t>
            </w:r>
          </w:p>
        </w:tc>
      </w:tr>
      <w:tr w:rsidR="009E2054" w:rsidRPr="009E2054" w14:paraId="27FA5E5D" w14:textId="77777777" w:rsidTr="009E2054">
        <w:tc>
          <w:tcPr>
            <w:tcW w:w="0" w:type="auto"/>
          </w:tcPr>
          <w:p w14:paraId="1A23F2E8" w14:textId="77777777" w:rsidR="009E2054" w:rsidRPr="009E2054" w:rsidRDefault="0025763C"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9 </w:t>
            </w:r>
            <w:r>
              <w:rPr>
                <w:rStyle w:val="default"/>
                <w:rFonts w:cs="FrankRuehl"/>
                <w:sz w:val="20"/>
                <w:szCs w:val="24"/>
              </w:rPr>
              <w:t>Fluconazole</w:t>
            </w:r>
            <w:r>
              <w:rPr>
                <w:rStyle w:val="default"/>
                <w:rFonts w:cs="FrankRuehl" w:hint="cs"/>
                <w:sz w:val="20"/>
                <w:szCs w:val="24"/>
                <w:rtl/>
              </w:rPr>
              <w:t xml:space="preserve"> בחוזק עד 150 מ"ג כחומר פעיל בודד</w:t>
            </w:r>
          </w:p>
        </w:tc>
        <w:tc>
          <w:tcPr>
            <w:tcW w:w="0" w:type="auto"/>
          </w:tcPr>
          <w:p w14:paraId="702A75E9" w14:textId="77777777" w:rsidR="009E2054" w:rsidRPr="009E2054" w:rsidRDefault="0025763C"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בפטרת וגינלית בנשים מעל גיל 16</w:t>
            </w:r>
          </w:p>
        </w:tc>
      </w:tr>
      <w:tr w:rsidR="009E2054" w:rsidRPr="009E2054" w14:paraId="6ECBE43B" w14:textId="77777777" w:rsidTr="009E2054">
        <w:tc>
          <w:tcPr>
            <w:tcW w:w="0" w:type="auto"/>
          </w:tcPr>
          <w:p w14:paraId="4B02CCDB" w14:textId="77777777" w:rsidR="009E2054" w:rsidRPr="009E2054" w:rsidRDefault="00965111"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10 </w:t>
            </w:r>
            <w:r>
              <w:rPr>
                <w:rStyle w:val="default"/>
                <w:rFonts w:cs="FrankRuehl"/>
                <w:sz w:val="20"/>
                <w:szCs w:val="24"/>
              </w:rPr>
              <w:t>Hydrocortisone</w:t>
            </w:r>
            <w:r>
              <w:rPr>
                <w:rStyle w:val="default"/>
                <w:rFonts w:cs="FrankRuehl" w:hint="cs"/>
                <w:sz w:val="20"/>
                <w:szCs w:val="24"/>
                <w:rtl/>
              </w:rPr>
              <w:t xml:space="preserve"> בריכוז עד 1% כחומר פעיל בודד; ייתכן בשילוב עם </w:t>
            </w:r>
            <w:r>
              <w:rPr>
                <w:rStyle w:val="default"/>
                <w:rFonts w:cs="FrankRuehl"/>
                <w:sz w:val="20"/>
                <w:szCs w:val="24"/>
              </w:rPr>
              <w:t>Miconazole</w:t>
            </w:r>
            <w:r>
              <w:rPr>
                <w:rStyle w:val="default"/>
                <w:rFonts w:cs="FrankRuehl" w:hint="cs"/>
                <w:sz w:val="20"/>
                <w:szCs w:val="24"/>
                <w:rtl/>
              </w:rPr>
              <w:t xml:space="preserve"> בריכוז עד 2% או </w:t>
            </w:r>
            <w:r>
              <w:rPr>
                <w:rStyle w:val="default"/>
                <w:rFonts w:cs="FrankRuehl"/>
                <w:sz w:val="20"/>
                <w:szCs w:val="24"/>
              </w:rPr>
              <w:t>Clotrimazole</w:t>
            </w:r>
            <w:r>
              <w:rPr>
                <w:rStyle w:val="default"/>
                <w:rFonts w:cs="FrankRuehl" w:hint="cs"/>
                <w:sz w:val="20"/>
                <w:szCs w:val="24"/>
                <w:rtl/>
              </w:rPr>
              <w:t xml:space="preserve"> בריכוז עד 1%</w:t>
            </w:r>
          </w:p>
        </w:tc>
        <w:tc>
          <w:tcPr>
            <w:tcW w:w="0" w:type="auto"/>
          </w:tcPr>
          <w:p w14:paraId="4579DACE" w14:textId="77777777" w:rsidR="009E2054" w:rsidRPr="009E2054" w:rsidRDefault="00965111"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חיצוני בזיהומים פטרייתיים בעור</w:t>
            </w:r>
          </w:p>
        </w:tc>
      </w:tr>
      <w:tr w:rsidR="009E2054" w:rsidRPr="009E2054" w14:paraId="3C74078B" w14:textId="77777777" w:rsidTr="009E2054">
        <w:tc>
          <w:tcPr>
            <w:tcW w:w="0" w:type="auto"/>
          </w:tcPr>
          <w:p w14:paraId="1EFF8BA5" w14:textId="77777777" w:rsidR="009E2054" w:rsidRPr="009E2054" w:rsidRDefault="00965111"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11 </w:t>
            </w:r>
            <w:r>
              <w:rPr>
                <w:rStyle w:val="default"/>
                <w:rFonts w:cs="FrankRuehl"/>
                <w:sz w:val="20"/>
                <w:szCs w:val="24"/>
              </w:rPr>
              <w:t>Hydrocortisone</w:t>
            </w:r>
            <w:r>
              <w:rPr>
                <w:rStyle w:val="default"/>
                <w:rFonts w:cs="FrankRuehl" w:hint="cs"/>
                <w:sz w:val="20"/>
                <w:szCs w:val="24"/>
                <w:rtl/>
              </w:rPr>
              <w:t xml:space="preserve"> בריכוז עד 1% כחומר פעיל בודד; ייתכן בשילוב עם </w:t>
            </w:r>
            <w:r>
              <w:rPr>
                <w:rStyle w:val="default"/>
                <w:rFonts w:cs="FrankRuehl"/>
                <w:sz w:val="20"/>
                <w:szCs w:val="24"/>
              </w:rPr>
              <w:t>Pramocaine</w:t>
            </w:r>
            <w:r>
              <w:rPr>
                <w:rStyle w:val="default"/>
                <w:rFonts w:cs="FrankRuehl" w:hint="cs"/>
                <w:sz w:val="20"/>
                <w:szCs w:val="24"/>
                <w:rtl/>
              </w:rPr>
              <w:t xml:space="preserve"> בריכוז עד 1%</w:t>
            </w:r>
          </w:p>
        </w:tc>
        <w:tc>
          <w:tcPr>
            <w:tcW w:w="0" w:type="auto"/>
          </w:tcPr>
          <w:p w14:paraId="4C9CF51C" w14:textId="77777777" w:rsidR="009E2054" w:rsidRPr="009E2054" w:rsidRDefault="00965111"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מקומי בטחורים</w:t>
            </w:r>
          </w:p>
        </w:tc>
      </w:tr>
      <w:tr w:rsidR="0025763C" w:rsidRPr="009E2054" w14:paraId="1B51F5DC" w14:textId="77777777" w:rsidTr="009E2054">
        <w:tc>
          <w:tcPr>
            <w:tcW w:w="0" w:type="auto"/>
          </w:tcPr>
          <w:p w14:paraId="4A522734" w14:textId="77777777" w:rsidR="0025763C"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12 </w:t>
            </w:r>
            <w:r>
              <w:rPr>
                <w:rStyle w:val="default"/>
                <w:rFonts w:cs="FrankRuehl"/>
                <w:sz w:val="20"/>
                <w:szCs w:val="24"/>
              </w:rPr>
              <w:t>Ketoconazole</w:t>
            </w:r>
            <w:r>
              <w:rPr>
                <w:rStyle w:val="default"/>
                <w:rFonts w:cs="FrankRuehl" w:hint="cs"/>
                <w:sz w:val="20"/>
                <w:szCs w:val="24"/>
                <w:rtl/>
              </w:rPr>
              <w:t xml:space="preserve"> בריכוז עד 2% כחומר פעיל בודד</w:t>
            </w:r>
          </w:p>
        </w:tc>
        <w:tc>
          <w:tcPr>
            <w:tcW w:w="0" w:type="auto"/>
          </w:tcPr>
          <w:p w14:paraId="4CB6C936" w14:textId="77777777" w:rsidR="0025763C"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שמפו לטיפול מקומי בסבוריאה, לשימוש חיצוני</w:t>
            </w:r>
          </w:p>
        </w:tc>
      </w:tr>
      <w:tr w:rsidR="0025763C" w:rsidRPr="009E2054" w14:paraId="6B5EF243" w14:textId="77777777" w:rsidTr="009E2054">
        <w:tc>
          <w:tcPr>
            <w:tcW w:w="0" w:type="auto"/>
          </w:tcPr>
          <w:p w14:paraId="3251B936" w14:textId="77777777" w:rsidR="0025763C"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13 </w:t>
            </w:r>
            <w:r>
              <w:rPr>
                <w:rStyle w:val="default"/>
                <w:rFonts w:cs="FrankRuehl"/>
                <w:sz w:val="20"/>
                <w:szCs w:val="24"/>
              </w:rPr>
              <w:t>Mebendazole</w:t>
            </w:r>
            <w:r>
              <w:rPr>
                <w:rStyle w:val="default"/>
                <w:rFonts w:cs="FrankRuehl" w:hint="cs"/>
                <w:sz w:val="20"/>
                <w:szCs w:val="24"/>
                <w:rtl/>
              </w:rPr>
              <w:t xml:space="preserve"> כחומר פעיל בודד</w:t>
            </w:r>
          </w:p>
        </w:tc>
        <w:tc>
          <w:tcPr>
            <w:tcW w:w="0" w:type="auto"/>
          </w:tcPr>
          <w:p w14:paraId="043B209E" w14:textId="77777777" w:rsidR="0025763C"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בתולעי מעיים בילדים מגיל שנתיים ומעלה ובמבוגרים</w:t>
            </w:r>
          </w:p>
        </w:tc>
      </w:tr>
      <w:tr w:rsidR="0025763C" w:rsidRPr="009E2054" w14:paraId="13029760" w14:textId="77777777" w:rsidTr="009E2054">
        <w:tc>
          <w:tcPr>
            <w:tcW w:w="0" w:type="auto"/>
          </w:tcPr>
          <w:p w14:paraId="3480DC44" w14:textId="77777777" w:rsidR="0025763C"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14 </w:t>
            </w:r>
            <w:r>
              <w:rPr>
                <w:rStyle w:val="default"/>
                <w:rFonts w:cs="FrankRuehl"/>
                <w:sz w:val="20"/>
                <w:szCs w:val="24"/>
              </w:rPr>
              <w:t>Miconazole</w:t>
            </w:r>
            <w:r>
              <w:rPr>
                <w:rStyle w:val="default"/>
                <w:rFonts w:cs="FrankRuehl" w:hint="cs"/>
                <w:sz w:val="20"/>
                <w:szCs w:val="24"/>
                <w:rtl/>
              </w:rPr>
              <w:t xml:space="preserve"> בריכוז עד 2% לשימוש חיצוני או וגינלי או בחלל הפה, ובחוזק עד 400 מ"ג לשימוש וגינלי, כחומר פעיל בודד</w:t>
            </w:r>
          </w:p>
        </w:tc>
        <w:tc>
          <w:tcPr>
            <w:tcW w:w="0" w:type="auto"/>
          </w:tcPr>
          <w:p w14:paraId="4E8EF425" w14:textId="77777777" w:rsidR="0025763C"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לאחת המטרות שלהלן:</w:t>
            </w:r>
          </w:p>
          <w:p w14:paraId="5D39084E" w14:textId="77777777" w:rsidR="009F4F09"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לשימוש חיצוני על העור לטיפול בפטרת על העור;</w:t>
            </w:r>
          </w:p>
          <w:p w14:paraId="70008282" w14:textId="77777777" w:rsidR="009F4F09"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לשימוש וגינלי לטיפול בפטרת בנרתיק;</w:t>
            </w:r>
          </w:p>
          <w:p w14:paraId="5E9B9DD3" w14:textId="77777777" w:rsidR="009F4F09"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לטיפול בזיהום פטרייתי בחלל הפה</w:t>
            </w:r>
          </w:p>
        </w:tc>
      </w:tr>
      <w:tr w:rsidR="0025763C" w:rsidRPr="009E2054" w14:paraId="1049AE46" w14:textId="77777777" w:rsidTr="009E2054">
        <w:tc>
          <w:tcPr>
            <w:tcW w:w="0" w:type="auto"/>
          </w:tcPr>
          <w:p w14:paraId="6575EAAE" w14:textId="77777777" w:rsidR="0025763C"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15 </w:t>
            </w:r>
            <w:r>
              <w:rPr>
                <w:rStyle w:val="default"/>
                <w:rFonts w:cs="FrankRuehl"/>
                <w:sz w:val="20"/>
                <w:szCs w:val="24"/>
              </w:rPr>
              <w:t>Orlistat</w:t>
            </w:r>
            <w:r>
              <w:rPr>
                <w:rStyle w:val="default"/>
                <w:rFonts w:cs="FrankRuehl" w:hint="cs"/>
                <w:sz w:val="20"/>
                <w:szCs w:val="24"/>
                <w:rtl/>
              </w:rPr>
              <w:t xml:space="preserve"> כחומר פעיל בודד</w:t>
            </w:r>
          </w:p>
        </w:tc>
        <w:tc>
          <w:tcPr>
            <w:tcW w:w="0" w:type="auto"/>
          </w:tcPr>
          <w:p w14:paraId="77B906E0" w14:textId="77777777" w:rsidR="0025763C" w:rsidRPr="009E2054" w:rsidRDefault="009F4F0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בהשמנת יתר</w:t>
            </w:r>
          </w:p>
        </w:tc>
      </w:tr>
      <w:tr w:rsidR="0025763C" w:rsidRPr="009E2054" w14:paraId="22693ACE" w14:textId="77777777" w:rsidTr="009E2054">
        <w:tc>
          <w:tcPr>
            <w:tcW w:w="0" w:type="auto"/>
          </w:tcPr>
          <w:p w14:paraId="75AF604F" w14:textId="77777777" w:rsidR="0025763C" w:rsidRPr="009E2054" w:rsidRDefault="003E3292"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16 </w:t>
            </w:r>
            <w:r>
              <w:rPr>
                <w:rStyle w:val="default"/>
                <w:rFonts w:cs="FrankRuehl"/>
                <w:sz w:val="20"/>
                <w:szCs w:val="24"/>
              </w:rPr>
              <w:t>Permethrin</w:t>
            </w:r>
            <w:r>
              <w:rPr>
                <w:rStyle w:val="default"/>
                <w:rFonts w:cs="FrankRuehl" w:hint="cs"/>
                <w:sz w:val="20"/>
                <w:szCs w:val="24"/>
                <w:rtl/>
              </w:rPr>
              <w:t xml:space="preserve"> בריכוז עד 5% כחומר פעיל בודד</w:t>
            </w:r>
          </w:p>
        </w:tc>
        <w:tc>
          <w:tcPr>
            <w:tcW w:w="0" w:type="auto"/>
          </w:tcPr>
          <w:p w14:paraId="640EAF55" w14:textId="77777777" w:rsidR="0025763C" w:rsidRPr="009E2054" w:rsidRDefault="003E3292"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חיצוני על העור בגרדת (סקביאס)</w:t>
            </w:r>
          </w:p>
        </w:tc>
      </w:tr>
      <w:tr w:rsidR="009F4F09" w:rsidRPr="009E2054" w14:paraId="1D723A6D" w14:textId="77777777" w:rsidTr="009E2054">
        <w:tc>
          <w:tcPr>
            <w:tcW w:w="0" w:type="auto"/>
          </w:tcPr>
          <w:p w14:paraId="3A01AC08" w14:textId="77777777" w:rsidR="009F4F09" w:rsidRPr="009E2054" w:rsidRDefault="003E3292"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17 </w:t>
            </w:r>
            <w:r>
              <w:rPr>
                <w:rStyle w:val="default"/>
                <w:rFonts w:cs="FrankRuehl"/>
                <w:sz w:val="20"/>
                <w:szCs w:val="24"/>
              </w:rPr>
              <w:t>Phenazopyridine</w:t>
            </w:r>
            <w:r>
              <w:rPr>
                <w:rStyle w:val="default"/>
                <w:rFonts w:cs="FrankRuehl" w:hint="cs"/>
                <w:sz w:val="20"/>
                <w:szCs w:val="24"/>
                <w:rtl/>
              </w:rPr>
              <w:t xml:space="preserve"> כחומר פעיל בודד</w:t>
            </w:r>
          </w:p>
        </w:tc>
        <w:tc>
          <w:tcPr>
            <w:tcW w:w="0" w:type="auto"/>
          </w:tcPr>
          <w:p w14:paraId="6D317569" w14:textId="77777777" w:rsidR="009F4F09" w:rsidRPr="009E2054" w:rsidRDefault="003E3292"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בכאבים וצריבה בעת מתן שתן</w:t>
            </w:r>
          </w:p>
        </w:tc>
      </w:tr>
      <w:tr w:rsidR="009F4F09" w:rsidRPr="009E2054" w14:paraId="6510BE6E" w14:textId="77777777" w:rsidTr="009E2054">
        <w:tc>
          <w:tcPr>
            <w:tcW w:w="0" w:type="auto"/>
          </w:tcPr>
          <w:p w14:paraId="4238360C" w14:textId="77777777" w:rsidR="009F4F09" w:rsidRPr="009E2054" w:rsidRDefault="000C69A6"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18 </w:t>
            </w:r>
            <w:r>
              <w:rPr>
                <w:rStyle w:val="default"/>
                <w:rFonts w:cs="FrankRuehl"/>
                <w:sz w:val="20"/>
                <w:szCs w:val="24"/>
              </w:rPr>
              <w:t>Phenolphtalein</w:t>
            </w:r>
            <w:r>
              <w:rPr>
                <w:rStyle w:val="default"/>
                <w:rFonts w:cs="FrankRuehl" w:hint="cs"/>
                <w:sz w:val="20"/>
                <w:szCs w:val="24"/>
                <w:rtl/>
              </w:rPr>
              <w:t xml:space="preserve"> כחומר פעיל בודד; ייתכן בשילוב עם חומרים פעילים אחרים המותווים לטיפול בעצירות</w:t>
            </w:r>
          </w:p>
        </w:tc>
        <w:tc>
          <w:tcPr>
            <w:tcW w:w="0" w:type="auto"/>
          </w:tcPr>
          <w:p w14:paraId="017E4B05" w14:textId="77777777" w:rsidR="009F4F09" w:rsidRPr="009E2054" w:rsidRDefault="000C69A6"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בעצירות, לתקופה שלא תעלה על 7 ימים, ובלבד שלא נופק למטופל תכשיר שנועד לטיפול בעצירות בתקופה של 30 ימים טרם פנייה לקבלת מרשם תרופת רוקח לפי תקנות אלה</w:t>
            </w:r>
          </w:p>
        </w:tc>
      </w:tr>
      <w:tr w:rsidR="009F4F09" w:rsidRPr="009E2054" w14:paraId="6A9EDC20" w14:textId="77777777" w:rsidTr="009E2054">
        <w:tc>
          <w:tcPr>
            <w:tcW w:w="0" w:type="auto"/>
          </w:tcPr>
          <w:p w14:paraId="4E6663F8" w14:textId="77777777" w:rsidR="009F4F09" w:rsidRPr="009E2054" w:rsidRDefault="000C69A6"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19 </w:t>
            </w:r>
            <w:r>
              <w:rPr>
                <w:rStyle w:val="default"/>
                <w:rFonts w:cs="FrankRuehl"/>
                <w:sz w:val="20"/>
                <w:szCs w:val="24"/>
              </w:rPr>
              <w:t>Polymyxin B</w:t>
            </w:r>
            <w:r>
              <w:rPr>
                <w:rStyle w:val="default"/>
                <w:rFonts w:cs="FrankRuehl" w:hint="cs"/>
                <w:sz w:val="20"/>
                <w:szCs w:val="24"/>
                <w:rtl/>
              </w:rPr>
              <w:t xml:space="preserve"> בריכוז עד 2,500 יחב"ל/למ"ל כחומר פעיל בודד; ייתכן בשילוב עם </w:t>
            </w:r>
            <w:r>
              <w:rPr>
                <w:rStyle w:val="default"/>
                <w:rFonts w:cs="FrankRuehl"/>
                <w:sz w:val="20"/>
                <w:szCs w:val="24"/>
              </w:rPr>
              <w:t>Chloramphenicol</w:t>
            </w:r>
            <w:r>
              <w:rPr>
                <w:rStyle w:val="default"/>
                <w:rFonts w:cs="FrankRuehl" w:hint="cs"/>
                <w:sz w:val="20"/>
                <w:szCs w:val="24"/>
                <w:rtl/>
              </w:rPr>
              <w:t xml:space="preserve"> בריכוז עד 0.2%</w:t>
            </w:r>
          </w:p>
        </w:tc>
        <w:tc>
          <w:tcPr>
            <w:tcW w:w="0" w:type="auto"/>
          </w:tcPr>
          <w:p w14:paraId="4915F683" w14:textId="77777777" w:rsidR="009F4F09" w:rsidRPr="009E2054" w:rsidRDefault="000C69A6"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מקומי בדלקת עיניים, לשימוש חיצוני</w:t>
            </w:r>
          </w:p>
        </w:tc>
      </w:tr>
      <w:tr w:rsidR="009F4F09" w:rsidRPr="009E2054" w14:paraId="598AB21F" w14:textId="77777777" w:rsidTr="009E2054">
        <w:tc>
          <w:tcPr>
            <w:tcW w:w="0" w:type="auto"/>
          </w:tcPr>
          <w:p w14:paraId="6B6F9DFA" w14:textId="77777777" w:rsidR="009F4F09" w:rsidRPr="009E2054" w:rsidRDefault="00C52EC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20 </w:t>
            </w:r>
            <w:r>
              <w:rPr>
                <w:rStyle w:val="default"/>
                <w:rFonts w:cs="FrankRuehl"/>
                <w:sz w:val="20"/>
                <w:szCs w:val="24"/>
              </w:rPr>
              <w:t>Senna</w:t>
            </w:r>
            <w:r>
              <w:rPr>
                <w:rStyle w:val="default"/>
                <w:rFonts w:cs="FrankRuehl" w:hint="cs"/>
                <w:sz w:val="20"/>
                <w:szCs w:val="24"/>
                <w:rtl/>
              </w:rPr>
              <w:t xml:space="preserve"> כחומר פעיל בודד; ייתכן בשילוב עם חומרים פעילים אחרים המותווים לטיפול בעצירות</w:t>
            </w:r>
          </w:p>
        </w:tc>
        <w:tc>
          <w:tcPr>
            <w:tcW w:w="0" w:type="auto"/>
          </w:tcPr>
          <w:p w14:paraId="340C5E4E" w14:textId="77777777" w:rsidR="009F4F09" w:rsidRPr="009E2054" w:rsidRDefault="00C52EC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בעצירות, לתקופה שלא תעלה על 7 ימים, ובלבד שלא נופק למטופל תכשיר שנועד לטיפול בעצירות בתקופה של 30 ימים טרם פנייה לקבלת מרשם תרופת רוקח לפי תקנות אלה</w:t>
            </w:r>
          </w:p>
        </w:tc>
      </w:tr>
      <w:tr w:rsidR="009F4F09" w:rsidRPr="009E2054" w14:paraId="165CF9C1" w14:textId="77777777" w:rsidTr="009E2054">
        <w:tc>
          <w:tcPr>
            <w:tcW w:w="0" w:type="auto"/>
          </w:tcPr>
          <w:p w14:paraId="38E03CA8" w14:textId="77777777" w:rsidR="009F4F09" w:rsidRPr="009E2054" w:rsidRDefault="00C52EC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21 </w:t>
            </w:r>
            <w:r>
              <w:rPr>
                <w:rStyle w:val="default"/>
                <w:rFonts w:cs="FrankRuehl"/>
                <w:sz w:val="20"/>
                <w:szCs w:val="24"/>
              </w:rPr>
              <w:t>Sumatriptan</w:t>
            </w:r>
            <w:r>
              <w:rPr>
                <w:rStyle w:val="default"/>
                <w:rFonts w:cs="FrankRuehl" w:hint="cs"/>
                <w:sz w:val="20"/>
                <w:szCs w:val="24"/>
                <w:rtl/>
              </w:rPr>
              <w:t xml:space="preserve"> בחוזק עד 50 מ"ג לטבלייה כחומר פעיל בודד</w:t>
            </w:r>
          </w:p>
        </w:tc>
        <w:tc>
          <w:tcPr>
            <w:tcW w:w="0" w:type="auto"/>
          </w:tcPr>
          <w:p w14:paraId="0D83DA5E" w14:textId="77777777" w:rsidR="009F4F09" w:rsidRPr="009E2054" w:rsidRDefault="00C52EC9" w:rsidP="009E20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לטיפול במיגרנה במטופלים שאובחנו בעבר כסובלים ממיגרנה</w:t>
            </w:r>
          </w:p>
        </w:tc>
      </w:tr>
    </w:tbl>
    <w:p w14:paraId="07E61E09" w14:textId="77777777" w:rsidR="009E2054" w:rsidRDefault="009E2054">
      <w:pPr>
        <w:pStyle w:val="P00"/>
        <w:spacing w:before="72"/>
        <w:ind w:left="0" w:right="1134"/>
        <w:rPr>
          <w:rStyle w:val="default"/>
          <w:rFonts w:cs="FrankRuehl" w:hint="cs"/>
          <w:rtl/>
        </w:rPr>
      </w:pPr>
    </w:p>
    <w:p w14:paraId="221AE63C" w14:textId="77777777" w:rsidR="007E6376" w:rsidRDefault="007E6376">
      <w:pPr>
        <w:pStyle w:val="P00"/>
        <w:spacing w:before="72"/>
        <w:ind w:left="0" w:right="1134"/>
        <w:rPr>
          <w:rStyle w:val="default"/>
          <w:rFonts w:cs="FrankRuehl" w:hint="cs"/>
          <w:rtl/>
        </w:rPr>
      </w:pPr>
    </w:p>
    <w:p w14:paraId="7CFF50A7" w14:textId="77777777" w:rsidR="007E6376" w:rsidRDefault="007B335F" w:rsidP="007B335F">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כ"א באייר התשע"ד (21 במאי 2014</w:t>
      </w:r>
      <w:r w:rsidR="007E6376">
        <w:rPr>
          <w:rFonts w:cs="FrankRuehl" w:hint="cs"/>
          <w:sz w:val="26"/>
          <w:szCs w:val="26"/>
          <w:rtl/>
        </w:rPr>
        <w:t>)</w:t>
      </w:r>
      <w:r w:rsidR="007E6376">
        <w:rPr>
          <w:rFonts w:cs="FrankRuehl" w:hint="cs"/>
          <w:sz w:val="26"/>
          <w:szCs w:val="26"/>
          <w:rtl/>
        </w:rPr>
        <w:tab/>
      </w:r>
      <w:r>
        <w:rPr>
          <w:rFonts w:cs="FrankRuehl" w:hint="cs"/>
          <w:sz w:val="26"/>
          <w:szCs w:val="26"/>
          <w:rtl/>
        </w:rPr>
        <w:t>יעל גרמן</w:t>
      </w:r>
    </w:p>
    <w:p w14:paraId="69C61419" w14:textId="77777777" w:rsidR="007E6376" w:rsidRDefault="007E6376" w:rsidP="006A6253">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w:t>
      </w:r>
      <w:r w:rsidR="007B335F">
        <w:rPr>
          <w:rFonts w:cs="FrankRuehl" w:hint="cs"/>
          <w:sz w:val="22"/>
          <w:rtl/>
        </w:rPr>
        <w:t>ת</w:t>
      </w:r>
      <w:r>
        <w:rPr>
          <w:rFonts w:cs="FrankRuehl" w:hint="cs"/>
          <w:sz w:val="22"/>
          <w:rtl/>
        </w:rPr>
        <w:t xml:space="preserve"> הבריאות</w:t>
      </w:r>
    </w:p>
    <w:p w14:paraId="6EFDDF9E" w14:textId="77777777" w:rsidR="006A6253" w:rsidRDefault="006A6253" w:rsidP="006A6253">
      <w:pPr>
        <w:pStyle w:val="P00"/>
        <w:spacing w:before="72"/>
        <w:ind w:left="0" w:right="1134"/>
        <w:rPr>
          <w:rStyle w:val="default"/>
          <w:rFonts w:cs="FrankRuehl" w:hint="cs"/>
          <w:rtl/>
        </w:rPr>
      </w:pPr>
    </w:p>
    <w:p w14:paraId="1C7896C1" w14:textId="77777777" w:rsidR="004F4EBE" w:rsidRDefault="004F4EBE" w:rsidP="006A6253">
      <w:pPr>
        <w:pStyle w:val="P00"/>
        <w:spacing w:before="72"/>
        <w:ind w:left="0" w:right="1134"/>
        <w:rPr>
          <w:rStyle w:val="default"/>
          <w:rFonts w:cs="FrankRuehl"/>
          <w:rtl/>
        </w:rPr>
      </w:pPr>
    </w:p>
    <w:p w14:paraId="593C2262" w14:textId="77777777" w:rsidR="004F4EBE" w:rsidRDefault="004F4EBE" w:rsidP="006A6253">
      <w:pPr>
        <w:pStyle w:val="P00"/>
        <w:spacing w:before="72"/>
        <w:ind w:left="0" w:right="1134"/>
        <w:rPr>
          <w:rStyle w:val="default"/>
          <w:rFonts w:cs="FrankRuehl"/>
          <w:rtl/>
        </w:rPr>
      </w:pPr>
    </w:p>
    <w:p w14:paraId="72FFF33F" w14:textId="77777777" w:rsidR="004F4EBE" w:rsidRDefault="004F4EBE" w:rsidP="004F4EBE">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023BC6F" w14:textId="77777777" w:rsidR="00572305" w:rsidRDefault="00572305" w:rsidP="004F4EBE">
      <w:pPr>
        <w:pStyle w:val="P00"/>
        <w:spacing w:before="72"/>
        <w:ind w:left="0" w:right="1134"/>
        <w:jc w:val="center"/>
        <w:rPr>
          <w:rStyle w:val="default"/>
          <w:rFonts w:cs="David"/>
          <w:color w:val="0000FF"/>
          <w:szCs w:val="24"/>
          <w:u w:val="single"/>
          <w:rtl/>
        </w:rPr>
      </w:pPr>
    </w:p>
    <w:p w14:paraId="5600D49A" w14:textId="77777777" w:rsidR="00572305" w:rsidRDefault="00572305" w:rsidP="004F4EBE">
      <w:pPr>
        <w:pStyle w:val="P00"/>
        <w:spacing w:before="72"/>
        <w:ind w:left="0" w:right="1134"/>
        <w:jc w:val="center"/>
        <w:rPr>
          <w:rStyle w:val="default"/>
          <w:rFonts w:cs="David"/>
          <w:color w:val="0000FF"/>
          <w:szCs w:val="24"/>
          <w:u w:val="single"/>
          <w:rtl/>
        </w:rPr>
      </w:pPr>
    </w:p>
    <w:p w14:paraId="78E8EF75" w14:textId="77777777" w:rsidR="00572305" w:rsidRDefault="00572305" w:rsidP="00572305">
      <w:pPr>
        <w:pStyle w:val="P00"/>
        <w:spacing w:before="72"/>
        <w:ind w:left="0" w:right="1134"/>
        <w:jc w:val="center"/>
        <w:rPr>
          <w:rStyle w:val="default"/>
          <w:rFonts w:cs="David"/>
          <w:color w:val="0000FF"/>
          <w:szCs w:val="24"/>
          <w:u w:val="single"/>
          <w:rtl/>
        </w:rPr>
      </w:pPr>
      <w:hyperlink r:id="rId23" w:history="1">
        <w:r>
          <w:rPr>
            <w:rStyle w:val="Hyperlink"/>
            <w:noProof w:val="0"/>
            <w:sz w:val="24"/>
            <w:szCs w:val="24"/>
            <w:rtl/>
          </w:rPr>
          <w:t>הודעה למנויים על עריכה ושינויים במסמכי פסיקה, חקיקה ועוד באתר נבו - הקש כאן</w:t>
        </w:r>
      </w:hyperlink>
    </w:p>
    <w:p w14:paraId="1B3761B4" w14:textId="77777777" w:rsidR="000570A6" w:rsidRPr="00572305" w:rsidRDefault="000570A6" w:rsidP="00572305">
      <w:pPr>
        <w:pStyle w:val="P00"/>
        <w:spacing w:before="72"/>
        <w:ind w:left="0" w:right="1134"/>
        <w:jc w:val="center"/>
        <w:rPr>
          <w:rStyle w:val="default"/>
          <w:rFonts w:cs="David"/>
          <w:color w:val="0000FF"/>
          <w:szCs w:val="24"/>
          <w:u w:val="single"/>
          <w:rtl/>
        </w:rPr>
      </w:pPr>
    </w:p>
    <w:sectPr w:rsidR="000570A6" w:rsidRPr="00572305">
      <w:headerReference w:type="even" r:id="rId24"/>
      <w:headerReference w:type="default" r:id="rId25"/>
      <w:footerReference w:type="even" r:id="rId26"/>
      <w:footerReference w:type="default" r:id="rId27"/>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CD058" w14:textId="77777777" w:rsidR="00840682" w:rsidRDefault="00840682">
      <w:r>
        <w:separator/>
      </w:r>
    </w:p>
  </w:endnote>
  <w:endnote w:type="continuationSeparator" w:id="0">
    <w:p w14:paraId="765A6BC1" w14:textId="77777777" w:rsidR="00840682" w:rsidRDefault="0084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656" w14:textId="77777777" w:rsidR="003446B5" w:rsidRDefault="00344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10A1AB6" w14:textId="77777777" w:rsidR="003446B5" w:rsidRDefault="00344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AF66F2" w14:textId="77777777" w:rsidR="003446B5" w:rsidRDefault="00344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9A588" w14:textId="77777777" w:rsidR="003446B5" w:rsidRDefault="00344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2305">
      <w:rPr>
        <w:rFonts w:hAnsi="FrankRuehl" w:cs="FrankRuehl"/>
        <w:noProof/>
        <w:sz w:val="24"/>
        <w:szCs w:val="24"/>
        <w:rtl/>
      </w:rPr>
      <w:t>14</w:t>
    </w:r>
    <w:r>
      <w:rPr>
        <w:rFonts w:hAnsi="FrankRuehl" w:cs="FrankRuehl"/>
        <w:sz w:val="24"/>
        <w:szCs w:val="24"/>
        <w:rtl/>
      </w:rPr>
      <w:fldChar w:fldCharType="end"/>
    </w:r>
  </w:p>
  <w:p w14:paraId="50305515" w14:textId="77777777" w:rsidR="003446B5" w:rsidRDefault="00344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3CD813" w14:textId="77777777" w:rsidR="003446B5" w:rsidRDefault="00344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8514" w14:textId="77777777" w:rsidR="00840682" w:rsidRDefault="00840682">
      <w:pPr>
        <w:pStyle w:val="super"/>
        <w:rPr>
          <w:rFonts w:cs="David"/>
          <w:sz w:val="22"/>
        </w:rPr>
      </w:pPr>
      <w:r>
        <w:separator/>
      </w:r>
    </w:p>
  </w:footnote>
  <w:footnote w:type="continuationSeparator" w:id="0">
    <w:p w14:paraId="13763026" w14:textId="77777777" w:rsidR="00840682" w:rsidRDefault="00840682">
      <w:r>
        <w:continuationSeparator/>
      </w:r>
    </w:p>
  </w:footnote>
  <w:footnote w:id="1">
    <w:p w14:paraId="2540473C" w14:textId="77777777" w:rsidR="003446B5" w:rsidRDefault="003446B5" w:rsidP="00E351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E3511C">
          <w:rPr>
            <w:rStyle w:val="Hyperlink"/>
            <w:rFonts w:cs="FrankRuehl" w:hint="eastAsia"/>
            <w:rtl/>
          </w:rPr>
          <w:t>ק</w:t>
        </w:r>
        <w:r w:rsidRPr="00E3511C">
          <w:rPr>
            <w:rStyle w:val="Hyperlink"/>
            <w:rFonts w:cs="FrankRuehl"/>
            <w:rtl/>
          </w:rPr>
          <w:t>"ת תש</w:t>
        </w:r>
        <w:r w:rsidRPr="00E3511C">
          <w:rPr>
            <w:rStyle w:val="Hyperlink"/>
            <w:rFonts w:cs="FrankRuehl" w:hint="cs"/>
            <w:rtl/>
          </w:rPr>
          <w:t>ע"ד</w:t>
        </w:r>
        <w:r w:rsidRPr="00E3511C">
          <w:rPr>
            <w:rStyle w:val="Hyperlink"/>
            <w:rFonts w:cs="FrankRuehl"/>
            <w:rtl/>
          </w:rPr>
          <w:t xml:space="preserve"> מס' </w:t>
        </w:r>
        <w:r w:rsidRPr="00E3511C">
          <w:rPr>
            <w:rStyle w:val="Hyperlink"/>
            <w:rFonts w:cs="FrankRuehl" w:hint="cs"/>
            <w:rtl/>
          </w:rPr>
          <w:t>7393</w:t>
        </w:r>
      </w:hyperlink>
      <w:r>
        <w:rPr>
          <w:rFonts w:cs="FrankRuehl" w:hint="cs"/>
          <w:rtl/>
        </w:rPr>
        <w:t xml:space="preserve"> מיום 6.7.2014 עמ' 1464.</w:t>
      </w:r>
    </w:p>
    <w:p w14:paraId="2DF99F57" w14:textId="77777777" w:rsidR="00E245CF" w:rsidRPr="00AA1358" w:rsidRDefault="003446B5" w:rsidP="00E245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E245CF">
          <w:rPr>
            <w:rStyle w:val="Hyperlink"/>
            <w:rFonts w:cs="FrankRuehl" w:hint="cs"/>
            <w:rtl/>
          </w:rPr>
          <w:t>ק"ת תשע"ו מס' 7704</w:t>
        </w:r>
      </w:hyperlink>
      <w:r>
        <w:rPr>
          <w:rFonts w:cs="FrankRuehl" w:hint="cs"/>
          <w:rtl/>
        </w:rPr>
        <w:t xml:space="preserve"> מיום 25.8.2016 עמ' 1827 </w:t>
      </w:r>
      <w:r>
        <w:rPr>
          <w:rFonts w:cs="FrankRuehl"/>
          <w:rtl/>
        </w:rPr>
        <w:t>–</w:t>
      </w:r>
      <w:r>
        <w:rPr>
          <w:rFonts w:cs="FrankRuehl" w:hint="cs"/>
          <w:rtl/>
        </w:rPr>
        <w:t xml:space="preserve"> תק' תשע"ו-2016;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308D" w14:textId="77777777" w:rsidR="003446B5" w:rsidRDefault="003446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6B87148" w14:textId="77777777" w:rsidR="003446B5" w:rsidRDefault="00344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DEABC0" w14:textId="77777777" w:rsidR="003446B5" w:rsidRDefault="003446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D3BF" w14:textId="77777777" w:rsidR="003446B5" w:rsidRDefault="003446B5" w:rsidP="00AC702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הרוקחים (מתן מרשם בידי רוקח בעל הרשאה אישית), תשע"ד-2014</w:t>
    </w:r>
  </w:p>
  <w:p w14:paraId="101CFA64" w14:textId="77777777" w:rsidR="003446B5" w:rsidRDefault="00344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BE840D" w14:textId="77777777" w:rsidR="003446B5" w:rsidRDefault="003446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6569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0B9"/>
    <w:rsid w:val="000570A6"/>
    <w:rsid w:val="000A18EF"/>
    <w:rsid w:val="000A3454"/>
    <w:rsid w:val="000C69A6"/>
    <w:rsid w:val="000F4140"/>
    <w:rsid w:val="00120359"/>
    <w:rsid w:val="001460E7"/>
    <w:rsid w:val="001806C3"/>
    <w:rsid w:val="001F7418"/>
    <w:rsid w:val="00253A88"/>
    <w:rsid w:val="0025763C"/>
    <w:rsid w:val="00302210"/>
    <w:rsid w:val="003446B5"/>
    <w:rsid w:val="00397D5F"/>
    <w:rsid w:val="00397EB1"/>
    <w:rsid w:val="003E3292"/>
    <w:rsid w:val="00416448"/>
    <w:rsid w:val="004278E1"/>
    <w:rsid w:val="004535B1"/>
    <w:rsid w:val="004D295A"/>
    <w:rsid w:val="004F4EBE"/>
    <w:rsid w:val="00524062"/>
    <w:rsid w:val="005317C8"/>
    <w:rsid w:val="00547271"/>
    <w:rsid w:val="00572305"/>
    <w:rsid w:val="006A6253"/>
    <w:rsid w:val="006C6A1D"/>
    <w:rsid w:val="007825F7"/>
    <w:rsid w:val="007B335F"/>
    <w:rsid w:val="007E6376"/>
    <w:rsid w:val="007F4CDE"/>
    <w:rsid w:val="00840682"/>
    <w:rsid w:val="00847CFB"/>
    <w:rsid w:val="00891CDE"/>
    <w:rsid w:val="00914254"/>
    <w:rsid w:val="00933F5A"/>
    <w:rsid w:val="00965111"/>
    <w:rsid w:val="009D23E2"/>
    <w:rsid w:val="009E2054"/>
    <w:rsid w:val="009E7D6F"/>
    <w:rsid w:val="009F4F09"/>
    <w:rsid w:val="00A511ED"/>
    <w:rsid w:val="00A52C2C"/>
    <w:rsid w:val="00AA1358"/>
    <w:rsid w:val="00AC7024"/>
    <w:rsid w:val="00B25044"/>
    <w:rsid w:val="00BC7CBC"/>
    <w:rsid w:val="00C15E09"/>
    <w:rsid w:val="00C52EC9"/>
    <w:rsid w:val="00C93202"/>
    <w:rsid w:val="00CD0EB2"/>
    <w:rsid w:val="00CF7B72"/>
    <w:rsid w:val="00DA0294"/>
    <w:rsid w:val="00DA5E53"/>
    <w:rsid w:val="00DD061E"/>
    <w:rsid w:val="00E245CF"/>
    <w:rsid w:val="00E250B9"/>
    <w:rsid w:val="00E3511C"/>
    <w:rsid w:val="00ED5488"/>
    <w:rsid w:val="00F613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0E9AB70"/>
  <w15:chartTrackingRefBased/>
  <w15:docId w15:val="{5118653D-50F7-46D7-82E4-ECA67770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 w:type="table" w:styleId="a8">
    <w:name w:val="Table Grid"/>
    <w:basedOn w:val="a1"/>
    <w:rsid w:val="009E205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04.pdf" TargetMode="External"/><Relationship Id="rId13" Type="http://schemas.openxmlformats.org/officeDocument/2006/relationships/hyperlink" Target="http://www.nevo.co.il/Law_word/law06/tak-7704.pdf" TargetMode="External"/><Relationship Id="rId18" Type="http://schemas.openxmlformats.org/officeDocument/2006/relationships/hyperlink" Target="http://www.nevo.co.il/Law_word/law06/tak-7704.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7704.pdf" TargetMode="External"/><Relationship Id="rId7" Type="http://schemas.openxmlformats.org/officeDocument/2006/relationships/hyperlink" Target="http://www.nevo.co.il/Law_word/law06/tak-7704.pdf" TargetMode="External"/><Relationship Id="rId12" Type="http://schemas.openxmlformats.org/officeDocument/2006/relationships/hyperlink" Target="http://www.nevo.co.il/Law_word/law06/tak-7704.pdf" TargetMode="External"/><Relationship Id="rId17" Type="http://schemas.openxmlformats.org/officeDocument/2006/relationships/hyperlink" Target="http://www.nevo.co.il/Law_word/law06/tak-7704.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7704.pdf" TargetMode="External"/><Relationship Id="rId20" Type="http://schemas.openxmlformats.org/officeDocument/2006/relationships/hyperlink" Target="http://www.nevo.co.il/Law_word/law06/tak-7704.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704.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7704.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7704.pdf" TargetMode="External"/><Relationship Id="rId19" Type="http://schemas.openxmlformats.org/officeDocument/2006/relationships/hyperlink" Target="http://www.nevo.co.il/Law_word/law06/tak-7704.pdf" TargetMode="External"/><Relationship Id="rId4" Type="http://schemas.openxmlformats.org/officeDocument/2006/relationships/webSettings" Target="webSettings.xml"/><Relationship Id="rId9" Type="http://schemas.openxmlformats.org/officeDocument/2006/relationships/hyperlink" Target="http://www.nevo.co.il/Law_word/law06/tak-7704.pdf" TargetMode="External"/><Relationship Id="rId14" Type="http://schemas.openxmlformats.org/officeDocument/2006/relationships/hyperlink" Target="http://www.nevo.co.il/Law_word/law06/tak-7704.pdf" TargetMode="External"/><Relationship Id="rId22" Type="http://schemas.openxmlformats.org/officeDocument/2006/relationships/hyperlink" Target="http://www.nevo.co.il/advertisements/nevo-100.doc"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04.pdf" TargetMode="External"/><Relationship Id="rId1" Type="http://schemas.openxmlformats.org/officeDocument/2006/relationships/hyperlink" Target="http://www.nevo.co.il/law_word/law06/tak-73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5401</Words>
  <Characters>30792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36121</CharactersWithSpaces>
  <SharedDoc>false</SharedDoc>
  <HLinks>
    <vt:vector size="336" baseType="variant">
      <vt:variant>
        <vt:i4>393283</vt:i4>
      </vt:variant>
      <vt:variant>
        <vt:i4>270</vt:i4>
      </vt:variant>
      <vt:variant>
        <vt:i4>0</vt:i4>
      </vt:variant>
      <vt:variant>
        <vt:i4>5</vt:i4>
      </vt:variant>
      <vt:variant>
        <vt:lpwstr>http://www.nevo.co.il/advertisements/nevo-100.doc</vt:lpwstr>
      </vt:variant>
      <vt:variant>
        <vt:lpwstr/>
      </vt:variant>
      <vt:variant>
        <vt:i4>393283</vt:i4>
      </vt:variant>
      <vt:variant>
        <vt:i4>267</vt:i4>
      </vt:variant>
      <vt:variant>
        <vt:i4>0</vt:i4>
      </vt:variant>
      <vt:variant>
        <vt:i4>5</vt:i4>
      </vt:variant>
      <vt:variant>
        <vt:lpwstr>http://www.nevo.co.il/advertisements/nevo-100.doc</vt:lpwstr>
      </vt:variant>
      <vt:variant>
        <vt:lpwstr/>
      </vt:variant>
      <vt:variant>
        <vt:i4>8257547</vt:i4>
      </vt:variant>
      <vt:variant>
        <vt:i4>264</vt:i4>
      </vt:variant>
      <vt:variant>
        <vt:i4>0</vt:i4>
      </vt:variant>
      <vt:variant>
        <vt:i4>5</vt:i4>
      </vt:variant>
      <vt:variant>
        <vt:lpwstr>http://www.nevo.co.il/Law_word/law06/tak-7704.pdf</vt:lpwstr>
      </vt:variant>
      <vt:variant>
        <vt:lpwstr/>
      </vt:variant>
      <vt:variant>
        <vt:i4>8257547</vt:i4>
      </vt:variant>
      <vt:variant>
        <vt:i4>261</vt:i4>
      </vt:variant>
      <vt:variant>
        <vt:i4>0</vt:i4>
      </vt:variant>
      <vt:variant>
        <vt:i4>5</vt:i4>
      </vt:variant>
      <vt:variant>
        <vt:lpwstr>http://www.nevo.co.il/Law_word/law06/tak-7704.pdf</vt:lpwstr>
      </vt:variant>
      <vt:variant>
        <vt:lpwstr/>
      </vt:variant>
      <vt:variant>
        <vt:i4>8257547</vt:i4>
      </vt:variant>
      <vt:variant>
        <vt:i4>258</vt:i4>
      </vt:variant>
      <vt:variant>
        <vt:i4>0</vt:i4>
      </vt:variant>
      <vt:variant>
        <vt:i4>5</vt:i4>
      </vt:variant>
      <vt:variant>
        <vt:lpwstr>http://www.nevo.co.il/Law_word/law06/tak-7704.pdf</vt:lpwstr>
      </vt:variant>
      <vt:variant>
        <vt:lpwstr/>
      </vt:variant>
      <vt:variant>
        <vt:i4>8257547</vt:i4>
      </vt:variant>
      <vt:variant>
        <vt:i4>255</vt:i4>
      </vt:variant>
      <vt:variant>
        <vt:i4>0</vt:i4>
      </vt:variant>
      <vt:variant>
        <vt:i4>5</vt:i4>
      </vt:variant>
      <vt:variant>
        <vt:lpwstr>http://www.nevo.co.il/Law_word/law06/tak-7704.pdf</vt:lpwstr>
      </vt:variant>
      <vt:variant>
        <vt:lpwstr/>
      </vt:variant>
      <vt:variant>
        <vt:i4>8257547</vt:i4>
      </vt:variant>
      <vt:variant>
        <vt:i4>252</vt:i4>
      </vt:variant>
      <vt:variant>
        <vt:i4>0</vt:i4>
      </vt:variant>
      <vt:variant>
        <vt:i4>5</vt:i4>
      </vt:variant>
      <vt:variant>
        <vt:lpwstr>http://www.nevo.co.il/Law_word/law06/tak-7704.pdf</vt:lpwstr>
      </vt:variant>
      <vt:variant>
        <vt:lpwstr/>
      </vt:variant>
      <vt:variant>
        <vt:i4>8257547</vt:i4>
      </vt:variant>
      <vt:variant>
        <vt:i4>249</vt:i4>
      </vt:variant>
      <vt:variant>
        <vt:i4>0</vt:i4>
      </vt:variant>
      <vt:variant>
        <vt:i4>5</vt:i4>
      </vt:variant>
      <vt:variant>
        <vt:lpwstr>http://www.nevo.co.il/Law_word/law06/tak-7704.pdf</vt:lpwstr>
      </vt:variant>
      <vt:variant>
        <vt:lpwstr/>
      </vt:variant>
      <vt:variant>
        <vt:i4>8257547</vt:i4>
      </vt:variant>
      <vt:variant>
        <vt:i4>246</vt:i4>
      </vt:variant>
      <vt:variant>
        <vt:i4>0</vt:i4>
      </vt:variant>
      <vt:variant>
        <vt:i4>5</vt:i4>
      </vt:variant>
      <vt:variant>
        <vt:lpwstr>http://www.nevo.co.il/Law_word/law06/tak-7704.pdf</vt:lpwstr>
      </vt:variant>
      <vt:variant>
        <vt:lpwstr/>
      </vt:variant>
      <vt:variant>
        <vt:i4>8257547</vt:i4>
      </vt:variant>
      <vt:variant>
        <vt:i4>243</vt:i4>
      </vt:variant>
      <vt:variant>
        <vt:i4>0</vt:i4>
      </vt:variant>
      <vt:variant>
        <vt:i4>5</vt:i4>
      </vt:variant>
      <vt:variant>
        <vt:lpwstr>http://www.nevo.co.il/Law_word/law06/tak-7704.pdf</vt:lpwstr>
      </vt:variant>
      <vt:variant>
        <vt:lpwstr/>
      </vt:variant>
      <vt:variant>
        <vt:i4>8257547</vt:i4>
      </vt:variant>
      <vt:variant>
        <vt:i4>240</vt:i4>
      </vt:variant>
      <vt:variant>
        <vt:i4>0</vt:i4>
      </vt:variant>
      <vt:variant>
        <vt:i4>5</vt:i4>
      </vt:variant>
      <vt:variant>
        <vt:lpwstr>http://www.nevo.co.il/Law_word/law06/tak-7704.pdf</vt:lpwstr>
      </vt:variant>
      <vt:variant>
        <vt:lpwstr/>
      </vt:variant>
      <vt:variant>
        <vt:i4>8257547</vt:i4>
      </vt:variant>
      <vt:variant>
        <vt:i4>237</vt:i4>
      </vt:variant>
      <vt:variant>
        <vt:i4>0</vt:i4>
      </vt:variant>
      <vt:variant>
        <vt:i4>5</vt:i4>
      </vt:variant>
      <vt:variant>
        <vt:lpwstr>http://www.nevo.co.il/Law_word/law06/tak-7704.pdf</vt:lpwstr>
      </vt:variant>
      <vt:variant>
        <vt:lpwstr/>
      </vt:variant>
      <vt:variant>
        <vt:i4>8257547</vt:i4>
      </vt:variant>
      <vt:variant>
        <vt:i4>234</vt:i4>
      </vt:variant>
      <vt:variant>
        <vt:i4>0</vt:i4>
      </vt:variant>
      <vt:variant>
        <vt:i4>5</vt:i4>
      </vt:variant>
      <vt:variant>
        <vt:lpwstr>http://www.nevo.co.il/Law_word/law06/tak-7704.pdf</vt:lpwstr>
      </vt:variant>
      <vt:variant>
        <vt:lpwstr/>
      </vt:variant>
      <vt:variant>
        <vt:i4>8257547</vt:i4>
      </vt:variant>
      <vt:variant>
        <vt:i4>231</vt:i4>
      </vt:variant>
      <vt:variant>
        <vt:i4>0</vt:i4>
      </vt:variant>
      <vt:variant>
        <vt:i4>5</vt:i4>
      </vt:variant>
      <vt:variant>
        <vt:lpwstr>http://www.nevo.co.il/Law_word/law06/tak-7704.pdf</vt:lpwstr>
      </vt:variant>
      <vt:variant>
        <vt:lpwstr/>
      </vt:variant>
      <vt:variant>
        <vt:i4>8257547</vt:i4>
      </vt:variant>
      <vt:variant>
        <vt:i4>228</vt:i4>
      </vt:variant>
      <vt:variant>
        <vt:i4>0</vt:i4>
      </vt:variant>
      <vt:variant>
        <vt:i4>5</vt:i4>
      </vt:variant>
      <vt:variant>
        <vt:lpwstr>http://www.nevo.co.il/Law_word/law06/tak-7704.pdf</vt:lpwstr>
      </vt:variant>
      <vt:variant>
        <vt:lpwstr/>
      </vt:variant>
      <vt:variant>
        <vt:i4>8257547</vt:i4>
      </vt:variant>
      <vt:variant>
        <vt:i4>225</vt:i4>
      </vt:variant>
      <vt:variant>
        <vt:i4>0</vt:i4>
      </vt:variant>
      <vt:variant>
        <vt:i4>5</vt:i4>
      </vt:variant>
      <vt:variant>
        <vt:lpwstr>http://www.nevo.co.il/Law_word/law06/tak-7704.pdf</vt:lpwstr>
      </vt:variant>
      <vt:variant>
        <vt:lpwstr/>
      </vt:variant>
      <vt:variant>
        <vt:i4>8257547</vt:i4>
      </vt:variant>
      <vt:variant>
        <vt:i4>222</vt:i4>
      </vt:variant>
      <vt:variant>
        <vt:i4>0</vt:i4>
      </vt:variant>
      <vt:variant>
        <vt:i4>5</vt:i4>
      </vt:variant>
      <vt:variant>
        <vt:lpwstr>http://www.nevo.co.il/Law_word/law06/tak-7704.pdf</vt:lpwstr>
      </vt:variant>
      <vt:variant>
        <vt:lpwstr/>
      </vt:variant>
      <vt:variant>
        <vt:i4>5439497</vt:i4>
      </vt:variant>
      <vt:variant>
        <vt:i4>216</vt:i4>
      </vt:variant>
      <vt:variant>
        <vt:i4>0</vt:i4>
      </vt:variant>
      <vt:variant>
        <vt:i4>5</vt:i4>
      </vt:variant>
      <vt:variant>
        <vt:lpwstr/>
      </vt:variant>
      <vt:variant>
        <vt:lpwstr>med6</vt:lpwstr>
      </vt:variant>
      <vt:variant>
        <vt:i4>5242889</vt:i4>
      </vt:variant>
      <vt:variant>
        <vt:i4>210</vt:i4>
      </vt:variant>
      <vt:variant>
        <vt:i4>0</vt:i4>
      </vt:variant>
      <vt:variant>
        <vt:i4>5</vt:i4>
      </vt:variant>
      <vt:variant>
        <vt:lpwstr/>
      </vt:variant>
      <vt:variant>
        <vt:lpwstr>med5</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5308425</vt:i4>
      </vt:variant>
      <vt:variant>
        <vt:i4>174</vt:i4>
      </vt:variant>
      <vt:variant>
        <vt:i4>0</vt:i4>
      </vt:variant>
      <vt:variant>
        <vt:i4>5</vt:i4>
      </vt:variant>
      <vt:variant>
        <vt:lpwstr/>
      </vt:variant>
      <vt:variant>
        <vt:lpwstr>med4</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5636105</vt:i4>
      </vt:variant>
      <vt:variant>
        <vt:i4>84</vt:i4>
      </vt:variant>
      <vt:variant>
        <vt:i4>0</vt:i4>
      </vt:variant>
      <vt:variant>
        <vt:i4>5</vt:i4>
      </vt:variant>
      <vt:variant>
        <vt:lpwstr/>
      </vt:variant>
      <vt:variant>
        <vt:lpwstr>med3</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3342377</vt:i4>
      </vt:variant>
      <vt:variant>
        <vt:i4>24</vt:i4>
      </vt:variant>
      <vt:variant>
        <vt:i4>0</vt:i4>
      </vt:variant>
      <vt:variant>
        <vt:i4>5</vt:i4>
      </vt:variant>
      <vt:variant>
        <vt:lpwstr/>
      </vt:variant>
      <vt:variant>
        <vt:lpwstr>Seif30</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8257547</vt:i4>
      </vt:variant>
      <vt:variant>
        <vt:i4>3</vt:i4>
      </vt:variant>
      <vt:variant>
        <vt:i4>0</vt:i4>
      </vt:variant>
      <vt:variant>
        <vt:i4>5</vt:i4>
      </vt:variant>
      <vt:variant>
        <vt:lpwstr>http://www.nevo.co.il/Law_word/law06/tak-7704.pdf</vt:lpwstr>
      </vt:variant>
      <vt:variant>
        <vt:lpwstr/>
      </vt:variant>
      <vt:variant>
        <vt:i4>7798792</vt:i4>
      </vt:variant>
      <vt:variant>
        <vt:i4>0</vt:i4>
      </vt:variant>
      <vt:variant>
        <vt:i4>0</vt:i4>
      </vt:variant>
      <vt:variant>
        <vt:i4>5</vt:i4>
      </vt:variant>
      <vt:variant>
        <vt:lpwstr>http://www.nevo.co.il/law_word/law06/tak-7393.pdf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הרוקחים (מתן מרשם בידי רוקח בעל הרשאה אישית), תשע"ד-2014</vt:lpwstr>
  </property>
  <property fmtid="{D5CDD505-2E9C-101B-9397-08002B2CF9AE}" pid="4" name="LAWNUMBER">
    <vt:lpwstr>0050</vt:lpwstr>
  </property>
  <property fmtid="{D5CDD505-2E9C-101B-9397-08002B2CF9AE}" pid="5" name="TYPE">
    <vt:lpwstr>01</vt:lpwstr>
  </property>
  <property fmtid="{D5CDD505-2E9C-101B-9397-08002B2CF9AE}" pid="6" name="CHNAME">
    <vt:lpwstr>בריאות</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NOSE11">
    <vt:lpwstr>רשויות ומשפט מנהלי</vt:lpwstr>
  </property>
  <property fmtid="{D5CDD505-2E9C-101B-9397-08002B2CF9AE}" pid="19" name="NOSE21">
    <vt:lpwstr>הסדרת עיסוק</vt:lpwstr>
  </property>
  <property fmtid="{D5CDD505-2E9C-101B-9397-08002B2CF9AE}" pid="20" name="NOSE31">
    <vt:lpwstr>רוקחים</vt:lpwstr>
  </property>
  <property fmtid="{D5CDD505-2E9C-101B-9397-08002B2CF9AE}" pid="21" name="NOSE41">
    <vt:lpwstr/>
  </property>
  <property fmtid="{D5CDD505-2E9C-101B-9397-08002B2CF9AE}" pid="22" name="NOSE12">
    <vt:lpwstr>משפט פרטי וכלכלה</vt:lpwstr>
  </property>
  <property fmtid="{D5CDD505-2E9C-101B-9397-08002B2CF9AE}" pid="23" name="NOSE22">
    <vt:lpwstr>הסדרת עיסוק</vt:lpwstr>
  </property>
  <property fmtid="{D5CDD505-2E9C-101B-9397-08002B2CF9AE}" pid="24" name="NOSE32">
    <vt:lpwstr>רוקחים</vt:lpwstr>
  </property>
  <property fmtid="{D5CDD505-2E9C-101B-9397-08002B2CF9AE}" pid="25" name="NOSE42">
    <vt:lpwstr/>
  </property>
  <property fmtid="{D5CDD505-2E9C-101B-9397-08002B2CF9AE}" pid="26" name="NOSE13">
    <vt:lpwstr>בריאות</vt:lpwstr>
  </property>
  <property fmtid="{D5CDD505-2E9C-101B-9397-08002B2CF9AE}" pid="27" name="NOSE23">
    <vt:lpwstr>רוקחים</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MEKOR_NAME1">
    <vt:lpwstr>פקודת הרוקחים</vt:lpwstr>
  </property>
  <property fmtid="{D5CDD505-2E9C-101B-9397-08002B2CF9AE}" pid="60" name="MEKOR_SAIF1">
    <vt:lpwstr>26Xא1X5X</vt:lpwstr>
  </property>
  <property fmtid="{D5CDD505-2E9C-101B-9397-08002B2CF9AE}" pid="61" name="LINKK1">
    <vt:lpwstr>http://www.nevo.co.il/law_word/law06/tak-7393.pdf;‎רשומות - תקנות כלליות#פורסמו ק"ת תשע"ד ‏מס' 7393 #מיום 6.7.2014 עמ' 1464‏</vt:lpwstr>
  </property>
  <property fmtid="{D5CDD505-2E9C-101B-9397-08002B2CF9AE}" pid="62" name="LINKK2">
    <vt:lpwstr>http://www.nevo.co.il/Law_word/law06/tak-7704.pdf;‎רשומות - תקנות כלליות#תוקנו ק"ת תשע"ו ‏מס' 7704 #מיום 25.8.2016 עמ' 1827 – תק' תשע"ו-2016; תחילתן 30 ימים מיום פרסומן</vt:lpwstr>
  </property>
  <property fmtid="{D5CDD505-2E9C-101B-9397-08002B2CF9AE}" pid="63" name="LINKK3">
    <vt:lpwstr/>
  </property>
  <property fmtid="{D5CDD505-2E9C-101B-9397-08002B2CF9AE}" pid="64" name="LINKK4">
    <vt:lpwstr/>
  </property>
</Properties>
</file>