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EA8E" w14:textId="77777777" w:rsidR="00131731" w:rsidRDefault="00131731">
      <w:pPr>
        <w:pStyle w:val="big-header"/>
        <w:ind w:left="0" w:right="1134"/>
        <w:rPr>
          <w:rFonts w:cs="FrankRuehl" w:hint="cs"/>
          <w:sz w:val="32"/>
          <w:rtl/>
        </w:rPr>
      </w:pPr>
      <w:r>
        <w:rPr>
          <w:rFonts w:cs="FrankRuehl"/>
          <w:sz w:val="32"/>
          <w:rtl/>
        </w:rPr>
        <w:t>תקנות הרוקחים (ניפוקם של תכשירים וטרינריים), תשמ"ט</w:t>
      </w:r>
      <w:r>
        <w:rPr>
          <w:rFonts w:cs="FrankRuehl" w:hint="cs"/>
          <w:sz w:val="32"/>
          <w:rtl/>
        </w:rPr>
        <w:t>-</w:t>
      </w:r>
      <w:r>
        <w:rPr>
          <w:rFonts w:cs="FrankRuehl"/>
          <w:sz w:val="32"/>
          <w:rtl/>
        </w:rPr>
        <w:t>1988</w:t>
      </w:r>
    </w:p>
    <w:p w14:paraId="67392A64" w14:textId="77777777" w:rsidR="00DE26DE" w:rsidRDefault="00DE26DE" w:rsidP="00DE26DE">
      <w:pPr>
        <w:spacing w:line="320" w:lineRule="auto"/>
        <w:jc w:val="left"/>
        <w:rPr>
          <w:rFonts w:cs="FrankRuehl" w:hint="cs"/>
          <w:szCs w:val="26"/>
          <w:rtl/>
        </w:rPr>
      </w:pPr>
    </w:p>
    <w:p w14:paraId="171C3DC9" w14:textId="77777777" w:rsidR="00936736" w:rsidRPr="00DE26DE" w:rsidRDefault="00936736" w:rsidP="00DE26DE">
      <w:pPr>
        <w:spacing w:line="320" w:lineRule="auto"/>
        <w:jc w:val="left"/>
        <w:rPr>
          <w:rFonts w:cs="FrankRuehl" w:hint="cs"/>
          <w:szCs w:val="26"/>
          <w:rtl/>
        </w:rPr>
      </w:pPr>
    </w:p>
    <w:p w14:paraId="317AFA5F" w14:textId="77777777" w:rsidR="00DE26DE" w:rsidRDefault="00DE26DE" w:rsidP="00DE26DE">
      <w:pPr>
        <w:spacing w:line="320" w:lineRule="auto"/>
        <w:jc w:val="left"/>
        <w:rPr>
          <w:rFonts w:cs="Miriam"/>
          <w:szCs w:val="22"/>
          <w:rtl/>
        </w:rPr>
      </w:pPr>
      <w:r w:rsidRPr="00DE26DE">
        <w:rPr>
          <w:rFonts w:cs="Miriam"/>
          <w:szCs w:val="22"/>
          <w:rtl/>
        </w:rPr>
        <w:t>רשויות ומשפט מנהלי</w:t>
      </w:r>
      <w:r w:rsidRPr="00DE26DE">
        <w:rPr>
          <w:rFonts w:cs="FrankRuehl"/>
          <w:szCs w:val="26"/>
          <w:rtl/>
        </w:rPr>
        <w:t xml:space="preserve"> – הסדרת עיסוק – רוקחים – ניפוק</w:t>
      </w:r>
    </w:p>
    <w:p w14:paraId="55E3EABF" w14:textId="77777777" w:rsidR="00DE26DE" w:rsidRDefault="00DE26DE" w:rsidP="00DE26DE">
      <w:pPr>
        <w:spacing w:line="320" w:lineRule="auto"/>
        <w:jc w:val="left"/>
        <w:rPr>
          <w:rFonts w:cs="Miriam"/>
          <w:szCs w:val="22"/>
          <w:rtl/>
        </w:rPr>
      </w:pPr>
      <w:r w:rsidRPr="00DE26DE">
        <w:rPr>
          <w:rFonts w:cs="Miriam"/>
          <w:szCs w:val="22"/>
          <w:rtl/>
        </w:rPr>
        <w:t>משפט פרטי וכלכלה</w:t>
      </w:r>
      <w:r w:rsidRPr="00DE26DE">
        <w:rPr>
          <w:rFonts w:cs="FrankRuehl"/>
          <w:szCs w:val="26"/>
          <w:rtl/>
        </w:rPr>
        <w:t xml:space="preserve"> – הסדרת עיסוק – רוקחים – ניפוק</w:t>
      </w:r>
    </w:p>
    <w:p w14:paraId="23B1923B" w14:textId="77777777" w:rsidR="00DE26DE" w:rsidRPr="00DE26DE" w:rsidRDefault="00DE26DE" w:rsidP="00DE26DE">
      <w:pPr>
        <w:spacing w:line="320" w:lineRule="auto"/>
        <w:jc w:val="left"/>
        <w:rPr>
          <w:rFonts w:cs="Miriam" w:hint="cs"/>
          <w:szCs w:val="22"/>
          <w:rtl/>
        </w:rPr>
      </w:pPr>
      <w:r w:rsidRPr="00DE26DE">
        <w:rPr>
          <w:rFonts w:cs="Miriam"/>
          <w:szCs w:val="22"/>
          <w:rtl/>
        </w:rPr>
        <w:t>בריאות</w:t>
      </w:r>
      <w:r w:rsidRPr="00DE26DE">
        <w:rPr>
          <w:rFonts w:cs="FrankRuehl"/>
          <w:szCs w:val="26"/>
          <w:rtl/>
        </w:rPr>
        <w:t xml:space="preserve"> – רוקחים – ניפוק</w:t>
      </w:r>
    </w:p>
    <w:p w14:paraId="6E43AA09" w14:textId="77777777" w:rsidR="00131731" w:rsidRDefault="0013173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13E8" w:rsidRPr="00E013E8" w14:paraId="33516012" w14:textId="77777777" w:rsidTr="00E013E8">
        <w:tblPrEx>
          <w:tblCellMar>
            <w:top w:w="0" w:type="dxa"/>
            <w:bottom w:w="0" w:type="dxa"/>
          </w:tblCellMar>
        </w:tblPrEx>
        <w:tc>
          <w:tcPr>
            <w:tcW w:w="1247" w:type="dxa"/>
          </w:tcPr>
          <w:p w14:paraId="34DF1BD9" w14:textId="77777777" w:rsidR="00E013E8" w:rsidRPr="00E013E8" w:rsidRDefault="00E013E8" w:rsidP="00E013E8">
            <w:pPr>
              <w:spacing w:line="240" w:lineRule="auto"/>
              <w:jc w:val="left"/>
              <w:rPr>
                <w:rFonts w:cs="Frankruhel"/>
                <w:sz w:val="24"/>
                <w:rtl/>
              </w:rPr>
            </w:pPr>
          </w:p>
        </w:tc>
        <w:tc>
          <w:tcPr>
            <w:tcW w:w="5669" w:type="dxa"/>
          </w:tcPr>
          <w:p w14:paraId="6E3C21FB" w14:textId="77777777" w:rsidR="00E013E8" w:rsidRPr="00E013E8" w:rsidRDefault="00E013E8" w:rsidP="00E013E8">
            <w:pPr>
              <w:spacing w:line="240" w:lineRule="auto"/>
              <w:jc w:val="left"/>
              <w:rPr>
                <w:rFonts w:cs="Frankruhel"/>
                <w:sz w:val="24"/>
                <w:rtl/>
              </w:rPr>
            </w:pPr>
            <w:r>
              <w:rPr>
                <w:sz w:val="24"/>
                <w:rtl/>
              </w:rPr>
              <w:t>פרק א': פרשנות</w:t>
            </w:r>
          </w:p>
        </w:tc>
        <w:tc>
          <w:tcPr>
            <w:tcW w:w="567" w:type="dxa"/>
          </w:tcPr>
          <w:p w14:paraId="13F08556" w14:textId="77777777" w:rsidR="00E013E8" w:rsidRPr="00E013E8" w:rsidRDefault="00E013E8" w:rsidP="00E013E8">
            <w:pPr>
              <w:spacing w:line="240" w:lineRule="auto"/>
              <w:jc w:val="left"/>
              <w:rPr>
                <w:rStyle w:val="Hyperlink"/>
                <w:rtl/>
              </w:rPr>
            </w:pPr>
            <w:hyperlink w:anchor="med0" w:tooltip="פרק א: פרשנות" w:history="1">
              <w:r w:rsidRPr="00E013E8">
                <w:rPr>
                  <w:rStyle w:val="Hyperlink"/>
                </w:rPr>
                <w:t>Go</w:t>
              </w:r>
            </w:hyperlink>
          </w:p>
        </w:tc>
        <w:tc>
          <w:tcPr>
            <w:tcW w:w="850" w:type="dxa"/>
          </w:tcPr>
          <w:p w14:paraId="0D37DE21"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013E8" w:rsidRPr="00E013E8" w14:paraId="5AC61571" w14:textId="77777777" w:rsidTr="00E013E8">
        <w:tblPrEx>
          <w:tblCellMar>
            <w:top w:w="0" w:type="dxa"/>
            <w:bottom w:w="0" w:type="dxa"/>
          </w:tblCellMar>
        </w:tblPrEx>
        <w:tc>
          <w:tcPr>
            <w:tcW w:w="1247" w:type="dxa"/>
          </w:tcPr>
          <w:p w14:paraId="53DF6256" w14:textId="77777777" w:rsidR="00E013E8" w:rsidRPr="00E013E8" w:rsidRDefault="00E013E8" w:rsidP="00E013E8">
            <w:pPr>
              <w:spacing w:line="240" w:lineRule="auto"/>
              <w:jc w:val="left"/>
              <w:rPr>
                <w:rFonts w:cs="Frankruhel"/>
                <w:sz w:val="24"/>
                <w:rtl/>
              </w:rPr>
            </w:pPr>
            <w:r>
              <w:rPr>
                <w:sz w:val="24"/>
                <w:rtl/>
              </w:rPr>
              <w:t xml:space="preserve">סעיף 1 </w:t>
            </w:r>
          </w:p>
        </w:tc>
        <w:tc>
          <w:tcPr>
            <w:tcW w:w="5669" w:type="dxa"/>
          </w:tcPr>
          <w:p w14:paraId="3BCC683E" w14:textId="77777777" w:rsidR="00E013E8" w:rsidRPr="00E013E8" w:rsidRDefault="00E013E8" w:rsidP="00E013E8">
            <w:pPr>
              <w:spacing w:line="240" w:lineRule="auto"/>
              <w:jc w:val="left"/>
              <w:rPr>
                <w:rFonts w:cs="Frankruhel"/>
                <w:sz w:val="24"/>
                <w:rtl/>
              </w:rPr>
            </w:pPr>
            <w:r>
              <w:rPr>
                <w:sz w:val="24"/>
                <w:rtl/>
              </w:rPr>
              <w:t>הגדרות</w:t>
            </w:r>
          </w:p>
        </w:tc>
        <w:tc>
          <w:tcPr>
            <w:tcW w:w="567" w:type="dxa"/>
          </w:tcPr>
          <w:p w14:paraId="2BC7D4B0" w14:textId="77777777" w:rsidR="00E013E8" w:rsidRPr="00E013E8" w:rsidRDefault="00E013E8" w:rsidP="00E013E8">
            <w:pPr>
              <w:spacing w:line="240" w:lineRule="auto"/>
              <w:jc w:val="left"/>
              <w:rPr>
                <w:rStyle w:val="Hyperlink"/>
                <w:rtl/>
              </w:rPr>
            </w:pPr>
            <w:hyperlink w:anchor="Seif1" w:tooltip="הגדרות" w:history="1">
              <w:r w:rsidRPr="00E013E8">
                <w:rPr>
                  <w:rStyle w:val="Hyperlink"/>
                </w:rPr>
                <w:t>Go</w:t>
              </w:r>
            </w:hyperlink>
          </w:p>
        </w:tc>
        <w:tc>
          <w:tcPr>
            <w:tcW w:w="850" w:type="dxa"/>
          </w:tcPr>
          <w:p w14:paraId="2C372653"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013E8" w:rsidRPr="00E013E8" w14:paraId="7DB43A39" w14:textId="77777777" w:rsidTr="00E013E8">
        <w:tblPrEx>
          <w:tblCellMar>
            <w:top w:w="0" w:type="dxa"/>
            <w:bottom w:w="0" w:type="dxa"/>
          </w:tblCellMar>
        </w:tblPrEx>
        <w:tc>
          <w:tcPr>
            <w:tcW w:w="1247" w:type="dxa"/>
          </w:tcPr>
          <w:p w14:paraId="7C318157" w14:textId="77777777" w:rsidR="00E013E8" w:rsidRPr="00E013E8" w:rsidRDefault="00E013E8" w:rsidP="00E013E8">
            <w:pPr>
              <w:spacing w:line="240" w:lineRule="auto"/>
              <w:jc w:val="left"/>
              <w:rPr>
                <w:rFonts w:cs="Frankruhel"/>
                <w:sz w:val="24"/>
                <w:rtl/>
              </w:rPr>
            </w:pPr>
            <w:r>
              <w:rPr>
                <w:sz w:val="24"/>
                <w:rtl/>
              </w:rPr>
              <w:t xml:space="preserve">סעיף 2 </w:t>
            </w:r>
          </w:p>
        </w:tc>
        <w:tc>
          <w:tcPr>
            <w:tcW w:w="5669" w:type="dxa"/>
          </w:tcPr>
          <w:p w14:paraId="123BD906" w14:textId="77777777" w:rsidR="00E013E8" w:rsidRPr="00E013E8" w:rsidRDefault="00E013E8" w:rsidP="00E013E8">
            <w:pPr>
              <w:spacing w:line="240" w:lineRule="auto"/>
              <w:jc w:val="left"/>
              <w:rPr>
                <w:rFonts w:cs="Frankruhel"/>
                <w:sz w:val="24"/>
                <w:rtl/>
              </w:rPr>
            </w:pPr>
            <w:r>
              <w:rPr>
                <w:sz w:val="24"/>
                <w:rtl/>
              </w:rPr>
              <w:t>תנאי לניפוק תכשיר וטרינרי במקום שאין בית מרקחת</w:t>
            </w:r>
          </w:p>
        </w:tc>
        <w:tc>
          <w:tcPr>
            <w:tcW w:w="567" w:type="dxa"/>
          </w:tcPr>
          <w:p w14:paraId="1D017CBF" w14:textId="77777777" w:rsidR="00E013E8" w:rsidRPr="00E013E8" w:rsidRDefault="00E013E8" w:rsidP="00E013E8">
            <w:pPr>
              <w:spacing w:line="240" w:lineRule="auto"/>
              <w:jc w:val="left"/>
              <w:rPr>
                <w:rStyle w:val="Hyperlink"/>
                <w:rtl/>
              </w:rPr>
            </w:pPr>
            <w:hyperlink w:anchor="Seif2" w:tooltip="תנאי לניפוק תכשיר וטרינרי במקום שאין בית מרקחת" w:history="1">
              <w:r w:rsidRPr="00E013E8">
                <w:rPr>
                  <w:rStyle w:val="Hyperlink"/>
                </w:rPr>
                <w:t>Go</w:t>
              </w:r>
            </w:hyperlink>
          </w:p>
        </w:tc>
        <w:tc>
          <w:tcPr>
            <w:tcW w:w="850" w:type="dxa"/>
          </w:tcPr>
          <w:p w14:paraId="5D1B5C63"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013E8" w:rsidRPr="00E013E8" w14:paraId="07B716BC" w14:textId="77777777" w:rsidTr="00E013E8">
        <w:tblPrEx>
          <w:tblCellMar>
            <w:top w:w="0" w:type="dxa"/>
            <w:bottom w:w="0" w:type="dxa"/>
          </w:tblCellMar>
        </w:tblPrEx>
        <w:tc>
          <w:tcPr>
            <w:tcW w:w="1247" w:type="dxa"/>
          </w:tcPr>
          <w:p w14:paraId="062A8B01" w14:textId="77777777" w:rsidR="00E013E8" w:rsidRPr="00E013E8" w:rsidRDefault="00E013E8" w:rsidP="00E013E8">
            <w:pPr>
              <w:spacing w:line="240" w:lineRule="auto"/>
              <w:jc w:val="left"/>
              <w:rPr>
                <w:rFonts w:cs="Frankruhel"/>
                <w:sz w:val="24"/>
                <w:rtl/>
              </w:rPr>
            </w:pPr>
            <w:r>
              <w:rPr>
                <w:sz w:val="24"/>
                <w:rtl/>
              </w:rPr>
              <w:t xml:space="preserve">סעיף 3 </w:t>
            </w:r>
          </w:p>
        </w:tc>
        <w:tc>
          <w:tcPr>
            <w:tcW w:w="5669" w:type="dxa"/>
          </w:tcPr>
          <w:p w14:paraId="2923673A" w14:textId="77777777" w:rsidR="00E013E8" w:rsidRPr="00E013E8" w:rsidRDefault="00E013E8" w:rsidP="00E013E8">
            <w:pPr>
              <w:spacing w:line="240" w:lineRule="auto"/>
              <w:jc w:val="left"/>
              <w:rPr>
                <w:rFonts w:cs="Frankruhel"/>
                <w:sz w:val="24"/>
                <w:rtl/>
              </w:rPr>
            </w:pPr>
            <w:r>
              <w:rPr>
                <w:sz w:val="24"/>
                <w:rtl/>
              </w:rPr>
              <w:t>הגשת תרשימים</w:t>
            </w:r>
          </w:p>
        </w:tc>
        <w:tc>
          <w:tcPr>
            <w:tcW w:w="567" w:type="dxa"/>
          </w:tcPr>
          <w:p w14:paraId="4E3BE8F2" w14:textId="77777777" w:rsidR="00E013E8" w:rsidRPr="00E013E8" w:rsidRDefault="00E013E8" w:rsidP="00E013E8">
            <w:pPr>
              <w:spacing w:line="240" w:lineRule="auto"/>
              <w:jc w:val="left"/>
              <w:rPr>
                <w:rStyle w:val="Hyperlink"/>
                <w:rtl/>
              </w:rPr>
            </w:pPr>
            <w:hyperlink w:anchor="Seif3" w:tooltip="הגשת תרשימים" w:history="1">
              <w:r w:rsidRPr="00E013E8">
                <w:rPr>
                  <w:rStyle w:val="Hyperlink"/>
                </w:rPr>
                <w:t>Go</w:t>
              </w:r>
            </w:hyperlink>
          </w:p>
        </w:tc>
        <w:tc>
          <w:tcPr>
            <w:tcW w:w="850" w:type="dxa"/>
          </w:tcPr>
          <w:p w14:paraId="6B6473B0"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51A664D2" w14:textId="77777777" w:rsidTr="00E013E8">
        <w:tblPrEx>
          <w:tblCellMar>
            <w:top w:w="0" w:type="dxa"/>
            <w:bottom w:w="0" w:type="dxa"/>
          </w:tblCellMar>
        </w:tblPrEx>
        <w:tc>
          <w:tcPr>
            <w:tcW w:w="1247" w:type="dxa"/>
          </w:tcPr>
          <w:p w14:paraId="15EFDE13" w14:textId="77777777" w:rsidR="00E013E8" w:rsidRPr="00E013E8" w:rsidRDefault="00E013E8" w:rsidP="00E013E8">
            <w:pPr>
              <w:spacing w:line="240" w:lineRule="auto"/>
              <w:jc w:val="left"/>
              <w:rPr>
                <w:rFonts w:cs="Frankruhel"/>
                <w:sz w:val="24"/>
                <w:rtl/>
              </w:rPr>
            </w:pPr>
            <w:r>
              <w:rPr>
                <w:sz w:val="24"/>
                <w:rtl/>
              </w:rPr>
              <w:t xml:space="preserve">סעיף 4 </w:t>
            </w:r>
          </w:p>
        </w:tc>
        <w:tc>
          <w:tcPr>
            <w:tcW w:w="5669" w:type="dxa"/>
          </w:tcPr>
          <w:p w14:paraId="2E274616" w14:textId="77777777" w:rsidR="00E013E8" w:rsidRPr="00E013E8" w:rsidRDefault="00E013E8" w:rsidP="00E013E8">
            <w:pPr>
              <w:spacing w:line="240" w:lineRule="auto"/>
              <w:jc w:val="left"/>
              <w:rPr>
                <w:rFonts w:cs="Frankruhel"/>
                <w:sz w:val="24"/>
                <w:rtl/>
              </w:rPr>
            </w:pPr>
            <w:r>
              <w:rPr>
                <w:sz w:val="24"/>
                <w:rtl/>
              </w:rPr>
              <w:t>שטח מקום</w:t>
            </w:r>
          </w:p>
        </w:tc>
        <w:tc>
          <w:tcPr>
            <w:tcW w:w="567" w:type="dxa"/>
          </w:tcPr>
          <w:p w14:paraId="33B882E6" w14:textId="77777777" w:rsidR="00E013E8" w:rsidRPr="00E013E8" w:rsidRDefault="00E013E8" w:rsidP="00E013E8">
            <w:pPr>
              <w:spacing w:line="240" w:lineRule="auto"/>
              <w:jc w:val="left"/>
              <w:rPr>
                <w:rStyle w:val="Hyperlink"/>
                <w:rtl/>
              </w:rPr>
            </w:pPr>
            <w:hyperlink w:anchor="Seif4" w:tooltip="שטח מקום" w:history="1">
              <w:r w:rsidRPr="00E013E8">
                <w:rPr>
                  <w:rStyle w:val="Hyperlink"/>
                </w:rPr>
                <w:t>Go</w:t>
              </w:r>
            </w:hyperlink>
          </w:p>
        </w:tc>
        <w:tc>
          <w:tcPr>
            <w:tcW w:w="850" w:type="dxa"/>
          </w:tcPr>
          <w:p w14:paraId="48828147"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3FA2CA26" w14:textId="77777777" w:rsidTr="00E013E8">
        <w:tblPrEx>
          <w:tblCellMar>
            <w:top w:w="0" w:type="dxa"/>
            <w:bottom w:w="0" w:type="dxa"/>
          </w:tblCellMar>
        </w:tblPrEx>
        <w:tc>
          <w:tcPr>
            <w:tcW w:w="1247" w:type="dxa"/>
          </w:tcPr>
          <w:p w14:paraId="7776B8EF" w14:textId="77777777" w:rsidR="00E013E8" w:rsidRPr="00E013E8" w:rsidRDefault="00E013E8" w:rsidP="00E013E8">
            <w:pPr>
              <w:spacing w:line="240" w:lineRule="auto"/>
              <w:jc w:val="left"/>
              <w:rPr>
                <w:rFonts w:cs="Frankruhel"/>
                <w:sz w:val="24"/>
                <w:rtl/>
              </w:rPr>
            </w:pPr>
            <w:r>
              <w:rPr>
                <w:sz w:val="24"/>
                <w:rtl/>
              </w:rPr>
              <w:t xml:space="preserve">סעיף 5 </w:t>
            </w:r>
          </w:p>
        </w:tc>
        <w:tc>
          <w:tcPr>
            <w:tcW w:w="5669" w:type="dxa"/>
          </w:tcPr>
          <w:p w14:paraId="20A19134" w14:textId="77777777" w:rsidR="00E013E8" w:rsidRPr="00E013E8" w:rsidRDefault="00E013E8" w:rsidP="00E013E8">
            <w:pPr>
              <w:spacing w:line="240" w:lineRule="auto"/>
              <w:jc w:val="left"/>
              <w:rPr>
                <w:rFonts w:cs="Frankruhel"/>
                <w:sz w:val="24"/>
                <w:rtl/>
              </w:rPr>
            </w:pPr>
            <w:r>
              <w:rPr>
                <w:sz w:val="24"/>
                <w:rtl/>
              </w:rPr>
              <w:t>קירות, תקרה ורצפה</w:t>
            </w:r>
          </w:p>
        </w:tc>
        <w:tc>
          <w:tcPr>
            <w:tcW w:w="567" w:type="dxa"/>
          </w:tcPr>
          <w:p w14:paraId="714C2C6A" w14:textId="77777777" w:rsidR="00E013E8" w:rsidRPr="00E013E8" w:rsidRDefault="00E013E8" w:rsidP="00E013E8">
            <w:pPr>
              <w:spacing w:line="240" w:lineRule="auto"/>
              <w:jc w:val="left"/>
              <w:rPr>
                <w:rStyle w:val="Hyperlink"/>
                <w:rtl/>
              </w:rPr>
            </w:pPr>
            <w:hyperlink w:anchor="Seif5" w:tooltip="קירות, תקרה ורצפה" w:history="1">
              <w:r w:rsidRPr="00E013E8">
                <w:rPr>
                  <w:rStyle w:val="Hyperlink"/>
                </w:rPr>
                <w:t>Go</w:t>
              </w:r>
            </w:hyperlink>
          </w:p>
        </w:tc>
        <w:tc>
          <w:tcPr>
            <w:tcW w:w="850" w:type="dxa"/>
          </w:tcPr>
          <w:p w14:paraId="1250C503"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7E6D331D" w14:textId="77777777" w:rsidTr="00E013E8">
        <w:tblPrEx>
          <w:tblCellMar>
            <w:top w:w="0" w:type="dxa"/>
            <w:bottom w:w="0" w:type="dxa"/>
          </w:tblCellMar>
        </w:tblPrEx>
        <w:tc>
          <w:tcPr>
            <w:tcW w:w="1247" w:type="dxa"/>
          </w:tcPr>
          <w:p w14:paraId="6331E746" w14:textId="77777777" w:rsidR="00E013E8" w:rsidRPr="00E013E8" w:rsidRDefault="00E013E8" w:rsidP="00E013E8">
            <w:pPr>
              <w:spacing w:line="240" w:lineRule="auto"/>
              <w:jc w:val="left"/>
              <w:rPr>
                <w:rFonts w:cs="Frankruhel"/>
                <w:sz w:val="24"/>
                <w:rtl/>
              </w:rPr>
            </w:pPr>
            <w:r>
              <w:rPr>
                <w:sz w:val="24"/>
                <w:rtl/>
              </w:rPr>
              <w:t xml:space="preserve">סעיף 6 </w:t>
            </w:r>
          </w:p>
        </w:tc>
        <w:tc>
          <w:tcPr>
            <w:tcW w:w="5669" w:type="dxa"/>
          </w:tcPr>
          <w:p w14:paraId="0C824F9C" w14:textId="77777777" w:rsidR="00E013E8" w:rsidRPr="00E013E8" w:rsidRDefault="00E013E8" w:rsidP="00E013E8">
            <w:pPr>
              <w:spacing w:line="240" w:lineRule="auto"/>
              <w:jc w:val="left"/>
              <w:rPr>
                <w:rFonts w:cs="Frankruhel"/>
                <w:sz w:val="24"/>
                <w:rtl/>
              </w:rPr>
            </w:pPr>
            <w:r>
              <w:rPr>
                <w:sz w:val="24"/>
                <w:rtl/>
              </w:rPr>
              <w:t>סייג</w:t>
            </w:r>
          </w:p>
        </w:tc>
        <w:tc>
          <w:tcPr>
            <w:tcW w:w="567" w:type="dxa"/>
          </w:tcPr>
          <w:p w14:paraId="7E34CBB7" w14:textId="77777777" w:rsidR="00E013E8" w:rsidRPr="00E013E8" w:rsidRDefault="00E013E8" w:rsidP="00E013E8">
            <w:pPr>
              <w:spacing w:line="240" w:lineRule="auto"/>
              <w:jc w:val="left"/>
              <w:rPr>
                <w:rStyle w:val="Hyperlink"/>
                <w:rtl/>
              </w:rPr>
            </w:pPr>
            <w:hyperlink w:anchor="Seif6" w:tooltip="סייג" w:history="1">
              <w:r w:rsidRPr="00E013E8">
                <w:rPr>
                  <w:rStyle w:val="Hyperlink"/>
                </w:rPr>
                <w:t>Go</w:t>
              </w:r>
            </w:hyperlink>
          </w:p>
        </w:tc>
        <w:tc>
          <w:tcPr>
            <w:tcW w:w="850" w:type="dxa"/>
          </w:tcPr>
          <w:p w14:paraId="4A782696"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587A14E2" w14:textId="77777777" w:rsidTr="00E013E8">
        <w:tblPrEx>
          <w:tblCellMar>
            <w:top w:w="0" w:type="dxa"/>
            <w:bottom w:w="0" w:type="dxa"/>
          </w:tblCellMar>
        </w:tblPrEx>
        <w:tc>
          <w:tcPr>
            <w:tcW w:w="1247" w:type="dxa"/>
          </w:tcPr>
          <w:p w14:paraId="3E4ECB95" w14:textId="77777777" w:rsidR="00E013E8" w:rsidRPr="00E013E8" w:rsidRDefault="00E013E8" w:rsidP="00E013E8">
            <w:pPr>
              <w:spacing w:line="240" w:lineRule="auto"/>
              <w:jc w:val="left"/>
              <w:rPr>
                <w:rFonts w:cs="Frankruhel"/>
                <w:sz w:val="24"/>
                <w:rtl/>
              </w:rPr>
            </w:pPr>
            <w:r>
              <w:rPr>
                <w:sz w:val="24"/>
                <w:rtl/>
              </w:rPr>
              <w:t xml:space="preserve">סעיף 7 </w:t>
            </w:r>
          </w:p>
        </w:tc>
        <w:tc>
          <w:tcPr>
            <w:tcW w:w="5669" w:type="dxa"/>
          </w:tcPr>
          <w:p w14:paraId="6FE4EA45" w14:textId="77777777" w:rsidR="00E013E8" w:rsidRPr="00E013E8" w:rsidRDefault="00E013E8" w:rsidP="00E013E8">
            <w:pPr>
              <w:spacing w:line="240" w:lineRule="auto"/>
              <w:jc w:val="left"/>
              <w:rPr>
                <w:rFonts w:cs="Frankruhel"/>
                <w:sz w:val="24"/>
                <w:rtl/>
              </w:rPr>
            </w:pPr>
            <w:r>
              <w:rPr>
                <w:sz w:val="24"/>
                <w:rtl/>
              </w:rPr>
              <w:t>דלתות, חלונות ופתחים</w:t>
            </w:r>
          </w:p>
        </w:tc>
        <w:tc>
          <w:tcPr>
            <w:tcW w:w="567" w:type="dxa"/>
          </w:tcPr>
          <w:p w14:paraId="3BFC3C6C" w14:textId="77777777" w:rsidR="00E013E8" w:rsidRPr="00E013E8" w:rsidRDefault="00E013E8" w:rsidP="00E013E8">
            <w:pPr>
              <w:spacing w:line="240" w:lineRule="auto"/>
              <w:jc w:val="left"/>
              <w:rPr>
                <w:rStyle w:val="Hyperlink"/>
                <w:rtl/>
              </w:rPr>
            </w:pPr>
            <w:hyperlink w:anchor="Seif7" w:tooltip="דלתות, חלונות ופתחים" w:history="1">
              <w:r w:rsidRPr="00E013E8">
                <w:rPr>
                  <w:rStyle w:val="Hyperlink"/>
                </w:rPr>
                <w:t>Go</w:t>
              </w:r>
            </w:hyperlink>
          </w:p>
        </w:tc>
        <w:tc>
          <w:tcPr>
            <w:tcW w:w="850" w:type="dxa"/>
          </w:tcPr>
          <w:p w14:paraId="56A6CFAD"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68491BD9" w14:textId="77777777" w:rsidTr="00E013E8">
        <w:tblPrEx>
          <w:tblCellMar>
            <w:top w:w="0" w:type="dxa"/>
            <w:bottom w:w="0" w:type="dxa"/>
          </w:tblCellMar>
        </w:tblPrEx>
        <w:tc>
          <w:tcPr>
            <w:tcW w:w="1247" w:type="dxa"/>
          </w:tcPr>
          <w:p w14:paraId="5E8017AA" w14:textId="77777777" w:rsidR="00E013E8" w:rsidRPr="00E013E8" w:rsidRDefault="00E013E8" w:rsidP="00E013E8">
            <w:pPr>
              <w:spacing w:line="240" w:lineRule="auto"/>
              <w:jc w:val="left"/>
              <w:rPr>
                <w:rFonts w:cs="Frankruhel"/>
                <w:sz w:val="24"/>
                <w:rtl/>
              </w:rPr>
            </w:pPr>
            <w:r>
              <w:rPr>
                <w:sz w:val="24"/>
                <w:rtl/>
              </w:rPr>
              <w:t xml:space="preserve">סעיף 8 </w:t>
            </w:r>
          </w:p>
        </w:tc>
        <w:tc>
          <w:tcPr>
            <w:tcW w:w="5669" w:type="dxa"/>
          </w:tcPr>
          <w:p w14:paraId="7318AE5F" w14:textId="77777777" w:rsidR="00E013E8" w:rsidRPr="00E013E8" w:rsidRDefault="00E013E8" w:rsidP="00E013E8">
            <w:pPr>
              <w:spacing w:line="240" w:lineRule="auto"/>
              <w:jc w:val="left"/>
              <w:rPr>
                <w:rFonts w:cs="Frankruhel"/>
                <w:sz w:val="24"/>
                <w:rtl/>
              </w:rPr>
            </w:pPr>
            <w:r>
              <w:rPr>
                <w:sz w:val="24"/>
                <w:rtl/>
              </w:rPr>
              <w:t>אוורור</w:t>
            </w:r>
          </w:p>
        </w:tc>
        <w:tc>
          <w:tcPr>
            <w:tcW w:w="567" w:type="dxa"/>
          </w:tcPr>
          <w:p w14:paraId="14E655A5" w14:textId="77777777" w:rsidR="00E013E8" w:rsidRPr="00E013E8" w:rsidRDefault="00E013E8" w:rsidP="00E013E8">
            <w:pPr>
              <w:spacing w:line="240" w:lineRule="auto"/>
              <w:jc w:val="left"/>
              <w:rPr>
                <w:rStyle w:val="Hyperlink"/>
                <w:rtl/>
              </w:rPr>
            </w:pPr>
            <w:hyperlink w:anchor="Seif8" w:tooltip="אוורור" w:history="1">
              <w:r w:rsidRPr="00E013E8">
                <w:rPr>
                  <w:rStyle w:val="Hyperlink"/>
                </w:rPr>
                <w:t>Go</w:t>
              </w:r>
            </w:hyperlink>
          </w:p>
        </w:tc>
        <w:tc>
          <w:tcPr>
            <w:tcW w:w="850" w:type="dxa"/>
          </w:tcPr>
          <w:p w14:paraId="63705A67"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1010B969" w14:textId="77777777" w:rsidTr="00E013E8">
        <w:tblPrEx>
          <w:tblCellMar>
            <w:top w:w="0" w:type="dxa"/>
            <w:bottom w:w="0" w:type="dxa"/>
          </w:tblCellMar>
        </w:tblPrEx>
        <w:tc>
          <w:tcPr>
            <w:tcW w:w="1247" w:type="dxa"/>
          </w:tcPr>
          <w:p w14:paraId="57BE4C64" w14:textId="77777777" w:rsidR="00E013E8" w:rsidRPr="00E013E8" w:rsidRDefault="00E013E8" w:rsidP="00E013E8">
            <w:pPr>
              <w:spacing w:line="240" w:lineRule="auto"/>
              <w:jc w:val="left"/>
              <w:rPr>
                <w:rFonts w:cs="Frankruhel"/>
                <w:sz w:val="24"/>
                <w:rtl/>
              </w:rPr>
            </w:pPr>
            <w:r>
              <w:rPr>
                <w:sz w:val="24"/>
                <w:rtl/>
              </w:rPr>
              <w:t xml:space="preserve">סעיף 9 </w:t>
            </w:r>
          </w:p>
        </w:tc>
        <w:tc>
          <w:tcPr>
            <w:tcW w:w="5669" w:type="dxa"/>
          </w:tcPr>
          <w:p w14:paraId="3A857C22" w14:textId="77777777" w:rsidR="00E013E8" w:rsidRPr="00E013E8" w:rsidRDefault="00E013E8" w:rsidP="00E013E8">
            <w:pPr>
              <w:spacing w:line="240" w:lineRule="auto"/>
              <w:jc w:val="left"/>
              <w:rPr>
                <w:rFonts w:cs="Frankruhel"/>
                <w:sz w:val="24"/>
                <w:rtl/>
              </w:rPr>
            </w:pPr>
            <w:r>
              <w:rPr>
                <w:sz w:val="24"/>
                <w:rtl/>
              </w:rPr>
              <w:t>שירותים</w:t>
            </w:r>
          </w:p>
        </w:tc>
        <w:tc>
          <w:tcPr>
            <w:tcW w:w="567" w:type="dxa"/>
          </w:tcPr>
          <w:p w14:paraId="2DF7FC18" w14:textId="77777777" w:rsidR="00E013E8" w:rsidRPr="00E013E8" w:rsidRDefault="00E013E8" w:rsidP="00E013E8">
            <w:pPr>
              <w:spacing w:line="240" w:lineRule="auto"/>
              <w:jc w:val="left"/>
              <w:rPr>
                <w:rStyle w:val="Hyperlink"/>
                <w:rtl/>
              </w:rPr>
            </w:pPr>
            <w:hyperlink w:anchor="Seif9" w:tooltip="שירותים" w:history="1">
              <w:r w:rsidRPr="00E013E8">
                <w:rPr>
                  <w:rStyle w:val="Hyperlink"/>
                </w:rPr>
                <w:t>Go</w:t>
              </w:r>
            </w:hyperlink>
          </w:p>
        </w:tc>
        <w:tc>
          <w:tcPr>
            <w:tcW w:w="850" w:type="dxa"/>
          </w:tcPr>
          <w:p w14:paraId="1D8EF319"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50C8A678" w14:textId="77777777" w:rsidTr="00E013E8">
        <w:tblPrEx>
          <w:tblCellMar>
            <w:top w:w="0" w:type="dxa"/>
            <w:bottom w:w="0" w:type="dxa"/>
          </w:tblCellMar>
        </w:tblPrEx>
        <w:tc>
          <w:tcPr>
            <w:tcW w:w="1247" w:type="dxa"/>
          </w:tcPr>
          <w:p w14:paraId="6CA5B4E1" w14:textId="77777777" w:rsidR="00E013E8" w:rsidRPr="00E013E8" w:rsidRDefault="00E013E8" w:rsidP="00E013E8">
            <w:pPr>
              <w:spacing w:line="240" w:lineRule="auto"/>
              <w:jc w:val="left"/>
              <w:rPr>
                <w:rFonts w:cs="Frankruhel"/>
                <w:sz w:val="24"/>
                <w:rtl/>
              </w:rPr>
            </w:pPr>
            <w:r>
              <w:rPr>
                <w:sz w:val="24"/>
                <w:rtl/>
              </w:rPr>
              <w:t xml:space="preserve">סעיף 10 </w:t>
            </w:r>
          </w:p>
        </w:tc>
        <w:tc>
          <w:tcPr>
            <w:tcW w:w="5669" w:type="dxa"/>
          </w:tcPr>
          <w:p w14:paraId="2C18FD5F" w14:textId="77777777" w:rsidR="00E013E8" w:rsidRPr="00E013E8" w:rsidRDefault="00E013E8" w:rsidP="00E013E8">
            <w:pPr>
              <w:spacing w:line="240" w:lineRule="auto"/>
              <w:jc w:val="left"/>
              <w:rPr>
                <w:rFonts w:cs="Frankruhel"/>
                <w:sz w:val="24"/>
                <w:rtl/>
              </w:rPr>
            </w:pPr>
            <w:r>
              <w:rPr>
                <w:sz w:val="24"/>
                <w:rtl/>
              </w:rPr>
              <w:t>התקנת ארונות ומדפים</w:t>
            </w:r>
          </w:p>
        </w:tc>
        <w:tc>
          <w:tcPr>
            <w:tcW w:w="567" w:type="dxa"/>
          </w:tcPr>
          <w:p w14:paraId="55BCF310" w14:textId="77777777" w:rsidR="00E013E8" w:rsidRPr="00E013E8" w:rsidRDefault="00E013E8" w:rsidP="00E013E8">
            <w:pPr>
              <w:spacing w:line="240" w:lineRule="auto"/>
              <w:jc w:val="left"/>
              <w:rPr>
                <w:rStyle w:val="Hyperlink"/>
                <w:rtl/>
              </w:rPr>
            </w:pPr>
            <w:hyperlink w:anchor="Seif10" w:tooltip="התקנת ארונות ומדפים" w:history="1">
              <w:r w:rsidRPr="00E013E8">
                <w:rPr>
                  <w:rStyle w:val="Hyperlink"/>
                </w:rPr>
                <w:t>Go</w:t>
              </w:r>
            </w:hyperlink>
          </w:p>
        </w:tc>
        <w:tc>
          <w:tcPr>
            <w:tcW w:w="850" w:type="dxa"/>
          </w:tcPr>
          <w:p w14:paraId="4CC58693"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3638DE24" w14:textId="77777777" w:rsidTr="00E013E8">
        <w:tblPrEx>
          <w:tblCellMar>
            <w:top w:w="0" w:type="dxa"/>
            <w:bottom w:w="0" w:type="dxa"/>
          </w:tblCellMar>
        </w:tblPrEx>
        <w:tc>
          <w:tcPr>
            <w:tcW w:w="1247" w:type="dxa"/>
          </w:tcPr>
          <w:p w14:paraId="3CA7271B" w14:textId="77777777" w:rsidR="00E013E8" w:rsidRPr="00E013E8" w:rsidRDefault="00E013E8" w:rsidP="00E013E8">
            <w:pPr>
              <w:spacing w:line="240" w:lineRule="auto"/>
              <w:jc w:val="left"/>
              <w:rPr>
                <w:rFonts w:cs="Frankruhel"/>
                <w:sz w:val="24"/>
                <w:rtl/>
              </w:rPr>
            </w:pPr>
            <w:r>
              <w:rPr>
                <w:sz w:val="24"/>
                <w:rtl/>
              </w:rPr>
              <w:t xml:space="preserve">סעיף 11 </w:t>
            </w:r>
          </w:p>
        </w:tc>
        <w:tc>
          <w:tcPr>
            <w:tcW w:w="5669" w:type="dxa"/>
          </w:tcPr>
          <w:p w14:paraId="739404A8" w14:textId="77777777" w:rsidR="00E013E8" w:rsidRPr="00E013E8" w:rsidRDefault="00E013E8" w:rsidP="00E013E8">
            <w:pPr>
              <w:spacing w:line="240" w:lineRule="auto"/>
              <w:jc w:val="left"/>
              <w:rPr>
                <w:rFonts w:cs="Frankruhel"/>
                <w:sz w:val="24"/>
                <w:rtl/>
              </w:rPr>
            </w:pPr>
            <w:r>
              <w:rPr>
                <w:sz w:val="24"/>
                <w:rtl/>
              </w:rPr>
              <w:t>החזקה מונעת מפני סיכון או נזק לבריאות</w:t>
            </w:r>
          </w:p>
        </w:tc>
        <w:tc>
          <w:tcPr>
            <w:tcW w:w="567" w:type="dxa"/>
          </w:tcPr>
          <w:p w14:paraId="108396AC" w14:textId="77777777" w:rsidR="00E013E8" w:rsidRPr="00E013E8" w:rsidRDefault="00E013E8" w:rsidP="00E013E8">
            <w:pPr>
              <w:spacing w:line="240" w:lineRule="auto"/>
              <w:jc w:val="left"/>
              <w:rPr>
                <w:rStyle w:val="Hyperlink"/>
                <w:rtl/>
              </w:rPr>
            </w:pPr>
            <w:hyperlink w:anchor="Seif11" w:tooltip="החזקה מונעת מפני סיכון או נזק לבריאות" w:history="1">
              <w:r w:rsidRPr="00E013E8">
                <w:rPr>
                  <w:rStyle w:val="Hyperlink"/>
                </w:rPr>
                <w:t>Go</w:t>
              </w:r>
            </w:hyperlink>
          </w:p>
        </w:tc>
        <w:tc>
          <w:tcPr>
            <w:tcW w:w="850" w:type="dxa"/>
          </w:tcPr>
          <w:p w14:paraId="2337FEDB"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2C052D7B" w14:textId="77777777" w:rsidTr="00E013E8">
        <w:tblPrEx>
          <w:tblCellMar>
            <w:top w:w="0" w:type="dxa"/>
            <w:bottom w:w="0" w:type="dxa"/>
          </w:tblCellMar>
        </w:tblPrEx>
        <w:tc>
          <w:tcPr>
            <w:tcW w:w="1247" w:type="dxa"/>
          </w:tcPr>
          <w:p w14:paraId="3EAEE8F7" w14:textId="77777777" w:rsidR="00E013E8" w:rsidRPr="00E013E8" w:rsidRDefault="00E013E8" w:rsidP="00E013E8">
            <w:pPr>
              <w:spacing w:line="240" w:lineRule="auto"/>
              <w:jc w:val="left"/>
              <w:rPr>
                <w:rFonts w:cs="Frankruhel"/>
                <w:sz w:val="24"/>
                <w:rtl/>
              </w:rPr>
            </w:pPr>
            <w:r>
              <w:rPr>
                <w:sz w:val="24"/>
                <w:rtl/>
              </w:rPr>
              <w:t xml:space="preserve">סעיף 12 </w:t>
            </w:r>
          </w:p>
        </w:tc>
        <w:tc>
          <w:tcPr>
            <w:tcW w:w="5669" w:type="dxa"/>
          </w:tcPr>
          <w:p w14:paraId="572C160F" w14:textId="77777777" w:rsidR="00E013E8" w:rsidRPr="00E013E8" w:rsidRDefault="00E013E8" w:rsidP="00E013E8">
            <w:pPr>
              <w:spacing w:line="240" w:lineRule="auto"/>
              <w:jc w:val="left"/>
              <w:rPr>
                <w:rFonts w:cs="Frankruhel"/>
                <w:sz w:val="24"/>
                <w:rtl/>
              </w:rPr>
            </w:pPr>
            <w:r>
              <w:rPr>
                <w:sz w:val="24"/>
                <w:rtl/>
              </w:rPr>
              <w:t>קביעת שלטים והצגת רשיונות</w:t>
            </w:r>
          </w:p>
        </w:tc>
        <w:tc>
          <w:tcPr>
            <w:tcW w:w="567" w:type="dxa"/>
          </w:tcPr>
          <w:p w14:paraId="51571E7B" w14:textId="77777777" w:rsidR="00E013E8" w:rsidRPr="00E013E8" w:rsidRDefault="00E013E8" w:rsidP="00E013E8">
            <w:pPr>
              <w:spacing w:line="240" w:lineRule="auto"/>
              <w:jc w:val="left"/>
              <w:rPr>
                <w:rStyle w:val="Hyperlink"/>
                <w:rtl/>
              </w:rPr>
            </w:pPr>
            <w:hyperlink w:anchor="Seif12" w:tooltip="קביעת שלטים והצגת רשיונות" w:history="1">
              <w:r w:rsidRPr="00E013E8">
                <w:rPr>
                  <w:rStyle w:val="Hyperlink"/>
                </w:rPr>
                <w:t>Go</w:t>
              </w:r>
            </w:hyperlink>
          </w:p>
        </w:tc>
        <w:tc>
          <w:tcPr>
            <w:tcW w:w="850" w:type="dxa"/>
          </w:tcPr>
          <w:p w14:paraId="16393724"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013E8" w:rsidRPr="00E013E8" w14:paraId="0B25C519" w14:textId="77777777" w:rsidTr="00E013E8">
        <w:tblPrEx>
          <w:tblCellMar>
            <w:top w:w="0" w:type="dxa"/>
            <w:bottom w:w="0" w:type="dxa"/>
          </w:tblCellMar>
        </w:tblPrEx>
        <w:tc>
          <w:tcPr>
            <w:tcW w:w="1247" w:type="dxa"/>
          </w:tcPr>
          <w:p w14:paraId="5DAE9382" w14:textId="77777777" w:rsidR="00E013E8" w:rsidRPr="00E013E8" w:rsidRDefault="00E013E8" w:rsidP="00E013E8">
            <w:pPr>
              <w:spacing w:line="240" w:lineRule="auto"/>
              <w:jc w:val="left"/>
              <w:rPr>
                <w:rFonts w:cs="Frankruhel"/>
                <w:sz w:val="24"/>
                <w:rtl/>
              </w:rPr>
            </w:pPr>
            <w:r>
              <w:rPr>
                <w:sz w:val="24"/>
                <w:rtl/>
              </w:rPr>
              <w:t xml:space="preserve">סעיף 13 </w:t>
            </w:r>
          </w:p>
        </w:tc>
        <w:tc>
          <w:tcPr>
            <w:tcW w:w="5669" w:type="dxa"/>
          </w:tcPr>
          <w:p w14:paraId="0D5DDB8A" w14:textId="77777777" w:rsidR="00E013E8" w:rsidRPr="00E013E8" w:rsidRDefault="00E013E8" w:rsidP="00E013E8">
            <w:pPr>
              <w:spacing w:line="240" w:lineRule="auto"/>
              <w:jc w:val="left"/>
              <w:rPr>
                <w:rFonts w:cs="Frankruhel"/>
                <w:sz w:val="24"/>
                <w:rtl/>
              </w:rPr>
            </w:pPr>
            <w:r>
              <w:rPr>
                <w:sz w:val="24"/>
                <w:rtl/>
              </w:rPr>
              <w:t>נוכחות בעל היתר רעלים במקום</w:t>
            </w:r>
          </w:p>
        </w:tc>
        <w:tc>
          <w:tcPr>
            <w:tcW w:w="567" w:type="dxa"/>
          </w:tcPr>
          <w:p w14:paraId="64BBF387" w14:textId="77777777" w:rsidR="00E013E8" w:rsidRPr="00E013E8" w:rsidRDefault="00E013E8" w:rsidP="00E013E8">
            <w:pPr>
              <w:spacing w:line="240" w:lineRule="auto"/>
              <w:jc w:val="left"/>
              <w:rPr>
                <w:rStyle w:val="Hyperlink"/>
                <w:rtl/>
              </w:rPr>
            </w:pPr>
            <w:hyperlink w:anchor="Seif13" w:tooltip="נוכחות בעל היתר רעלים במקום" w:history="1">
              <w:r w:rsidRPr="00E013E8">
                <w:rPr>
                  <w:rStyle w:val="Hyperlink"/>
                </w:rPr>
                <w:t>Go</w:t>
              </w:r>
            </w:hyperlink>
          </w:p>
        </w:tc>
        <w:tc>
          <w:tcPr>
            <w:tcW w:w="850" w:type="dxa"/>
          </w:tcPr>
          <w:p w14:paraId="197A7D4D"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56014613" w14:textId="77777777" w:rsidTr="00E013E8">
        <w:tblPrEx>
          <w:tblCellMar>
            <w:top w:w="0" w:type="dxa"/>
            <w:bottom w:w="0" w:type="dxa"/>
          </w:tblCellMar>
        </w:tblPrEx>
        <w:tc>
          <w:tcPr>
            <w:tcW w:w="1247" w:type="dxa"/>
          </w:tcPr>
          <w:p w14:paraId="4307068E" w14:textId="77777777" w:rsidR="00E013E8" w:rsidRPr="00E013E8" w:rsidRDefault="00E013E8" w:rsidP="00E013E8">
            <w:pPr>
              <w:spacing w:line="240" w:lineRule="auto"/>
              <w:jc w:val="left"/>
              <w:rPr>
                <w:rFonts w:cs="Frankruhel"/>
                <w:sz w:val="24"/>
                <w:rtl/>
              </w:rPr>
            </w:pPr>
            <w:r>
              <w:rPr>
                <w:sz w:val="24"/>
                <w:rtl/>
              </w:rPr>
              <w:t xml:space="preserve">סעיף 14 </w:t>
            </w:r>
          </w:p>
        </w:tc>
        <w:tc>
          <w:tcPr>
            <w:tcW w:w="5669" w:type="dxa"/>
          </w:tcPr>
          <w:p w14:paraId="7F935172" w14:textId="77777777" w:rsidR="00E013E8" w:rsidRPr="00E013E8" w:rsidRDefault="00E013E8" w:rsidP="00E013E8">
            <w:pPr>
              <w:spacing w:line="240" w:lineRule="auto"/>
              <w:jc w:val="left"/>
              <w:rPr>
                <w:rFonts w:cs="Frankruhel"/>
                <w:sz w:val="24"/>
                <w:rtl/>
              </w:rPr>
            </w:pPr>
            <w:r>
              <w:rPr>
                <w:sz w:val="24"/>
                <w:rtl/>
              </w:rPr>
              <w:t>שמירת איכות התכשרים</w:t>
            </w:r>
          </w:p>
        </w:tc>
        <w:tc>
          <w:tcPr>
            <w:tcW w:w="567" w:type="dxa"/>
          </w:tcPr>
          <w:p w14:paraId="51A876C7" w14:textId="77777777" w:rsidR="00E013E8" w:rsidRPr="00E013E8" w:rsidRDefault="00E013E8" w:rsidP="00E013E8">
            <w:pPr>
              <w:spacing w:line="240" w:lineRule="auto"/>
              <w:jc w:val="left"/>
              <w:rPr>
                <w:rStyle w:val="Hyperlink"/>
                <w:rtl/>
              </w:rPr>
            </w:pPr>
            <w:hyperlink w:anchor="Seif14" w:tooltip="שמירת איכות התכשרים" w:history="1">
              <w:r w:rsidRPr="00E013E8">
                <w:rPr>
                  <w:rStyle w:val="Hyperlink"/>
                </w:rPr>
                <w:t>Go</w:t>
              </w:r>
            </w:hyperlink>
          </w:p>
        </w:tc>
        <w:tc>
          <w:tcPr>
            <w:tcW w:w="850" w:type="dxa"/>
          </w:tcPr>
          <w:p w14:paraId="46E18D94"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517C8C9E" w14:textId="77777777" w:rsidTr="00E013E8">
        <w:tblPrEx>
          <w:tblCellMar>
            <w:top w:w="0" w:type="dxa"/>
            <w:bottom w:w="0" w:type="dxa"/>
          </w:tblCellMar>
        </w:tblPrEx>
        <w:tc>
          <w:tcPr>
            <w:tcW w:w="1247" w:type="dxa"/>
          </w:tcPr>
          <w:p w14:paraId="09EA228B" w14:textId="77777777" w:rsidR="00E013E8" w:rsidRPr="00E013E8" w:rsidRDefault="00E013E8" w:rsidP="00E013E8">
            <w:pPr>
              <w:spacing w:line="240" w:lineRule="auto"/>
              <w:jc w:val="left"/>
              <w:rPr>
                <w:rFonts w:cs="Frankruhel"/>
                <w:sz w:val="24"/>
                <w:rtl/>
              </w:rPr>
            </w:pPr>
            <w:r>
              <w:rPr>
                <w:sz w:val="24"/>
                <w:rtl/>
              </w:rPr>
              <w:t xml:space="preserve">סעיף 15 </w:t>
            </w:r>
          </w:p>
        </w:tc>
        <w:tc>
          <w:tcPr>
            <w:tcW w:w="5669" w:type="dxa"/>
          </w:tcPr>
          <w:p w14:paraId="763BE797" w14:textId="77777777" w:rsidR="00E013E8" w:rsidRPr="00E013E8" w:rsidRDefault="00E013E8" w:rsidP="00E013E8">
            <w:pPr>
              <w:spacing w:line="240" w:lineRule="auto"/>
              <w:jc w:val="left"/>
              <w:rPr>
                <w:rFonts w:cs="Frankruhel"/>
                <w:sz w:val="24"/>
                <w:rtl/>
              </w:rPr>
            </w:pPr>
            <w:r>
              <w:rPr>
                <w:sz w:val="24"/>
                <w:rtl/>
              </w:rPr>
              <w:t>החזקת טוקסיקה וספרנדה</w:t>
            </w:r>
          </w:p>
        </w:tc>
        <w:tc>
          <w:tcPr>
            <w:tcW w:w="567" w:type="dxa"/>
          </w:tcPr>
          <w:p w14:paraId="7330756D" w14:textId="77777777" w:rsidR="00E013E8" w:rsidRPr="00E013E8" w:rsidRDefault="00E013E8" w:rsidP="00E013E8">
            <w:pPr>
              <w:spacing w:line="240" w:lineRule="auto"/>
              <w:jc w:val="left"/>
              <w:rPr>
                <w:rStyle w:val="Hyperlink"/>
                <w:rtl/>
              </w:rPr>
            </w:pPr>
            <w:hyperlink w:anchor="Seif15" w:tooltip="החזקת טוקסיקה וספרנדה" w:history="1">
              <w:r w:rsidRPr="00E013E8">
                <w:rPr>
                  <w:rStyle w:val="Hyperlink"/>
                </w:rPr>
                <w:t>Go</w:t>
              </w:r>
            </w:hyperlink>
          </w:p>
        </w:tc>
        <w:tc>
          <w:tcPr>
            <w:tcW w:w="850" w:type="dxa"/>
          </w:tcPr>
          <w:p w14:paraId="2515D441"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6DA14FEB" w14:textId="77777777" w:rsidTr="00E013E8">
        <w:tblPrEx>
          <w:tblCellMar>
            <w:top w:w="0" w:type="dxa"/>
            <w:bottom w:w="0" w:type="dxa"/>
          </w:tblCellMar>
        </w:tblPrEx>
        <w:tc>
          <w:tcPr>
            <w:tcW w:w="1247" w:type="dxa"/>
          </w:tcPr>
          <w:p w14:paraId="322B5C6C" w14:textId="77777777" w:rsidR="00E013E8" w:rsidRPr="00E013E8" w:rsidRDefault="00E013E8" w:rsidP="00E013E8">
            <w:pPr>
              <w:spacing w:line="240" w:lineRule="auto"/>
              <w:jc w:val="left"/>
              <w:rPr>
                <w:rFonts w:cs="Frankruhel"/>
                <w:sz w:val="24"/>
                <w:rtl/>
              </w:rPr>
            </w:pPr>
            <w:r>
              <w:rPr>
                <w:sz w:val="24"/>
                <w:rtl/>
              </w:rPr>
              <w:t xml:space="preserve">סעיף 16 </w:t>
            </w:r>
          </w:p>
        </w:tc>
        <w:tc>
          <w:tcPr>
            <w:tcW w:w="5669" w:type="dxa"/>
          </w:tcPr>
          <w:p w14:paraId="4485589A" w14:textId="77777777" w:rsidR="00E013E8" w:rsidRPr="00E013E8" w:rsidRDefault="00E013E8" w:rsidP="00E013E8">
            <w:pPr>
              <w:spacing w:line="240" w:lineRule="auto"/>
              <w:jc w:val="left"/>
              <w:rPr>
                <w:rFonts w:cs="Frankruhel"/>
                <w:sz w:val="24"/>
                <w:rtl/>
              </w:rPr>
            </w:pPr>
            <w:r>
              <w:rPr>
                <w:sz w:val="24"/>
                <w:rtl/>
              </w:rPr>
              <w:t>ניפוק לפי מרשם וטרינרי בלבד</w:t>
            </w:r>
          </w:p>
        </w:tc>
        <w:tc>
          <w:tcPr>
            <w:tcW w:w="567" w:type="dxa"/>
          </w:tcPr>
          <w:p w14:paraId="4AA4DCB8" w14:textId="77777777" w:rsidR="00E013E8" w:rsidRPr="00E013E8" w:rsidRDefault="00E013E8" w:rsidP="00E013E8">
            <w:pPr>
              <w:spacing w:line="240" w:lineRule="auto"/>
              <w:jc w:val="left"/>
              <w:rPr>
                <w:rStyle w:val="Hyperlink"/>
                <w:rtl/>
              </w:rPr>
            </w:pPr>
            <w:hyperlink w:anchor="Seif16" w:tooltip="ניפוק לפי מרשם וטרינרי בלבד" w:history="1">
              <w:r w:rsidRPr="00E013E8">
                <w:rPr>
                  <w:rStyle w:val="Hyperlink"/>
                </w:rPr>
                <w:t>Go</w:t>
              </w:r>
            </w:hyperlink>
          </w:p>
        </w:tc>
        <w:tc>
          <w:tcPr>
            <w:tcW w:w="850" w:type="dxa"/>
          </w:tcPr>
          <w:p w14:paraId="31B45157"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7AC3A266" w14:textId="77777777" w:rsidTr="00E013E8">
        <w:tblPrEx>
          <w:tblCellMar>
            <w:top w:w="0" w:type="dxa"/>
            <w:bottom w:w="0" w:type="dxa"/>
          </w:tblCellMar>
        </w:tblPrEx>
        <w:tc>
          <w:tcPr>
            <w:tcW w:w="1247" w:type="dxa"/>
          </w:tcPr>
          <w:p w14:paraId="6083D7FD" w14:textId="77777777" w:rsidR="00E013E8" w:rsidRPr="00E013E8" w:rsidRDefault="00E013E8" w:rsidP="00E013E8">
            <w:pPr>
              <w:spacing w:line="240" w:lineRule="auto"/>
              <w:jc w:val="left"/>
              <w:rPr>
                <w:rFonts w:cs="Frankruhel"/>
                <w:sz w:val="24"/>
                <w:rtl/>
              </w:rPr>
            </w:pPr>
            <w:r>
              <w:rPr>
                <w:sz w:val="24"/>
                <w:rtl/>
              </w:rPr>
              <w:t xml:space="preserve">סעיף 17 </w:t>
            </w:r>
          </w:p>
        </w:tc>
        <w:tc>
          <w:tcPr>
            <w:tcW w:w="5669" w:type="dxa"/>
          </w:tcPr>
          <w:p w14:paraId="3D01FB39" w14:textId="77777777" w:rsidR="00E013E8" w:rsidRPr="00E013E8" w:rsidRDefault="00E013E8" w:rsidP="00E013E8">
            <w:pPr>
              <w:spacing w:line="240" w:lineRule="auto"/>
              <w:jc w:val="left"/>
              <w:rPr>
                <w:rFonts w:cs="Frankruhel"/>
                <w:sz w:val="24"/>
                <w:rtl/>
              </w:rPr>
            </w:pPr>
            <w:r>
              <w:rPr>
                <w:sz w:val="24"/>
                <w:rtl/>
              </w:rPr>
              <w:t>איסור פתיחת אריזות מקוריות</w:t>
            </w:r>
          </w:p>
        </w:tc>
        <w:tc>
          <w:tcPr>
            <w:tcW w:w="567" w:type="dxa"/>
          </w:tcPr>
          <w:p w14:paraId="100F8C48" w14:textId="77777777" w:rsidR="00E013E8" w:rsidRPr="00E013E8" w:rsidRDefault="00E013E8" w:rsidP="00E013E8">
            <w:pPr>
              <w:spacing w:line="240" w:lineRule="auto"/>
              <w:jc w:val="left"/>
              <w:rPr>
                <w:rStyle w:val="Hyperlink"/>
                <w:rtl/>
              </w:rPr>
            </w:pPr>
            <w:hyperlink w:anchor="Seif17" w:tooltip="איסור פתיחת אריזות מקוריות" w:history="1">
              <w:r w:rsidRPr="00E013E8">
                <w:rPr>
                  <w:rStyle w:val="Hyperlink"/>
                </w:rPr>
                <w:t>Go</w:t>
              </w:r>
            </w:hyperlink>
          </w:p>
        </w:tc>
        <w:tc>
          <w:tcPr>
            <w:tcW w:w="850" w:type="dxa"/>
          </w:tcPr>
          <w:p w14:paraId="3F856014"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3E1B468D" w14:textId="77777777" w:rsidTr="00E013E8">
        <w:tblPrEx>
          <w:tblCellMar>
            <w:top w:w="0" w:type="dxa"/>
            <w:bottom w:w="0" w:type="dxa"/>
          </w:tblCellMar>
        </w:tblPrEx>
        <w:tc>
          <w:tcPr>
            <w:tcW w:w="1247" w:type="dxa"/>
          </w:tcPr>
          <w:p w14:paraId="3E3A19AB" w14:textId="77777777" w:rsidR="00E013E8" w:rsidRPr="00E013E8" w:rsidRDefault="00E013E8" w:rsidP="00E013E8">
            <w:pPr>
              <w:spacing w:line="240" w:lineRule="auto"/>
              <w:jc w:val="left"/>
              <w:rPr>
                <w:rFonts w:cs="Frankruhel"/>
                <w:sz w:val="24"/>
                <w:rtl/>
              </w:rPr>
            </w:pPr>
            <w:r>
              <w:rPr>
                <w:sz w:val="24"/>
                <w:rtl/>
              </w:rPr>
              <w:t xml:space="preserve">סעיף 18 </w:t>
            </w:r>
          </w:p>
        </w:tc>
        <w:tc>
          <w:tcPr>
            <w:tcW w:w="5669" w:type="dxa"/>
          </w:tcPr>
          <w:p w14:paraId="55F77D47" w14:textId="77777777" w:rsidR="00E013E8" w:rsidRPr="00E013E8" w:rsidRDefault="00E013E8" w:rsidP="00E013E8">
            <w:pPr>
              <w:spacing w:line="240" w:lineRule="auto"/>
              <w:jc w:val="left"/>
              <w:rPr>
                <w:rFonts w:cs="Frankruhel"/>
                <w:sz w:val="24"/>
                <w:rtl/>
              </w:rPr>
            </w:pPr>
            <w:r>
              <w:rPr>
                <w:sz w:val="24"/>
                <w:rtl/>
              </w:rPr>
              <w:t>איסור רקיחה</w:t>
            </w:r>
          </w:p>
        </w:tc>
        <w:tc>
          <w:tcPr>
            <w:tcW w:w="567" w:type="dxa"/>
          </w:tcPr>
          <w:p w14:paraId="128DE390" w14:textId="77777777" w:rsidR="00E013E8" w:rsidRPr="00E013E8" w:rsidRDefault="00E013E8" w:rsidP="00E013E8">
            <w:pPr>
              <w:spacing w:line="240" w:lineRule="auto"/>
              <w:jc w:val="left"/>
              <w:rPr>
                <w:rStyle w:val="Hyperlink"/>
                <w:rtl/>
              </w:rPr>
            </w:pPr>
            <w:hyperlink w:anchor="Seif18" w:tooltip="איסור רקיחה" w:history="1">
              <w:r w:rsidRPr="00E013E8">
                <w:rPr>
                  <w:rStyle w:val="Hyperlink"/>
                </w:rPr>
                <w:t>Go</w:t>
              </w:r>
            </w:hyperlink>
          </w:p>
        </w:tc>
        <w:tc>
          <w:tcPr>
            <w:tcW w:w="850" w:type="dxa"/>
          </w:tcPr>
          <w:p w14:paraId="685FCBD3"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673D64D8" w14:textId="77777777" w:rsidTr="00E013E8">
        <w:tblPrEx>
          <w:tblCellMar>
            <w:top w:w="0" w:type="dxa"/>
            <w:bottom w:w="0" w:type="dxa"/>
          </w:tblCellMar>
        </w:tblPrEx>
        <w:tc>
          <w:tcPr>
            <w:tcW w:w="1247" w:type="dxa"/>
          </w:tcPr>
          <w:p w14:paraId="376E7474" w14:textId="77777777" w:rsidR="00E013E8" w:rsidRPr="00E013E8" w:rsidRDefault="00E013E8" w:rsidP="00E013E8">
            <w:pPr>
              <w:spacing w:line="240" w:lineRule="auto"/>
              <w:jc w:val="left"/>
              <w:rPr>
                <w:rFonts w:cs="Frankruhel"/>
                <w:sz w:val="24"/>
                <w:rtl/>
              </w:rPr>
            </w:pPr>
            <w:r>
              <w:rPr>
                <w:sz w:val="24"/>
                <w:rtl/>
              </w:rPr>
              <w:t xml:space="preserve">סעיף 19 </w:t>
            </w:r>
          </w:p>
        </w:tc>
        <w:tc>
          <w:tcPr>
            <w:tcW w:w="5669" w:type="dxa"/>
          </w:tcPr>
          <w:p w14:paraId="237648D4" w14:textId="77777777" w:rsidR="00E013E8" w:rsidRPr="00E013E8" w:rsidRDefault="00E013E8" w:rsidP="00E013E8">
            <w:pPr>
              <w:spacing w:line="240" w:lineRule="auto"/>
              <w:jc w:val="left"/>
              <w:rPr>
                <w:rFonts w:cs="Frankruhel"/>
                <w:sz w:val="24"/>
                <w:rtl/>
              </w:rPr>
            </w:pPr>
            <w:r>
              <w:rPr>
                <w:sz w:val="24"/>
                <w:rtl/>
              </w:rPr>
              <w:t>איסור החזקת סמים מסוכנים</w:t>
            </w:r>
          </w:p>
        </w:tc>
        <w:tc>
          <w:tcPr>
            <w:tcW w:w="567" w:type="dxa"/>
          </w:tcPr>
          <w:p w14:paraId="0BD4B9D2" w14:textId="77777777" w:rsidR="00E013E8" w:rsidRPr="00E013E8" w:rsidRDefault="00E013E8" w:rsidP="00E013E8">
            <w:pPr>
              <w:spacing w:line="240" w:lineRule="auto"/>
              <w:jc w:val="left"/>
              <w:rPr>
                <w:rStyle w:val="Hyperlink"/>
                <w:rtl/>
              </w:rPr>
            </w:pPr>
            <w:hyperlink w:anchor="Seif19" w:tooltip="איסור החזקת סמים מסוכנים" w:history="1">
              <w:r w:rsidRPr="00E013E8">
                <w:rPr>
                  <w:rStyle w:val="Hyperlink"/>
                </w:rPr>
                <w:t>Go</w:t>
              </w:r>
            </w:hyperlink>
          </w:p>
        </w:tc>
        <w:tc>
          <w:tcPr>
            <w:tcW w:w="850" w:type="dxa"/>
          </w:tcPr>
          <w:p w14:paraId="7AE967BB"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7E3B611E" w14:textId="77777777" w:rsidTr="00E013E8">
        <w:tblPrEx>
          <w:tblCellMar>
            <w:top w:w="0" w:type="dxa"/>
            <w:bottom w:w="0" w:type="dxa"/>
          </w:tblCellMar>
        </w:tblPrEx>
        <w:tc>
          <w:tcPr>
            <w:tcW w:w="1247" w:type="dxa"/>
          </w:tcPr>
          <w:p w14:paraId="3952B2AC" w14:textId="77777777" w:rsidR="00E013E8" w:rsidRPr="00E013E8" w:rsidRDefault="00E013E8" w:rsidP="00E013E8">
            <w:pPr>
              <w:spacing w:line="240" w:lineRule="auto"/>
              <w:jc w:val="left"/>
              <w:rPr>
                <w:rFonts w:cs="Frankruhel"/>
                <w:sz w:val="24"/>
                <w:rtl/>
              </w:rPr>
            </w:pPr>
            <w:r>
              <w:rPr>
                <w:sz w:val="24"/>
                <w:rtl/>
              </w:rPr>
              <w:t xml:space="preserve">סעיף 20 </w:t>
            </w:r>
          </w:p>
        </w:tc>
        <w:tc>
          <w:tcPr>
            <w:tcW w:w="5669" w:type="dxa"/>
          </w:tcPr>
          <w:p w14:paraId="349D4228" w14:textId="77777777" w:rsidR="00E013E8" w:rsidRPr="00E013E8" w:rsidRDefault="00E013E8" w:rsidP="00E013E8">
            <w:pPr>
              <w:spacing w:line="240" w:lineRule="auto"/>
              <w:jc w:val="left"/>
              <w:rPr>
                <w:rFonts w:cs="Frankruhel"/>
                <w:sz w:val="24"/>
                <w:rtl/>
              </w:rPr>
            </w:pPr>
            <w:r>
              <w:rPr>
                <w:sz w:val="24"/>
                <w:rtl/>
              </w:rPr>
              <w:t>ניהול רשומות ושמירתן</w:t>
            </w:r>
          </w:p>
        </w:tc>
        <w:tc>
          <w:tcPr>
            <w:tcW w:w="567" w:type="dxa"/>
          </w:tcPr>
          <w:p w14:paraId="0FFFD1ED" w14:textId="77777777" w:rsidR="00E013E8" w:rsidRPr="00E013E8" w:rsidRDefault="00E013E8" w:rsidP="00E013E8">
            <w:pPr>
              <w:spacing w:line="240" w:lineRule="auto"/>
              <w:jc w:val="left"/>
              <w:rPr>
                <w:rStyle w:val="Hyperlink"/>
                <w:rtl/>
              </w:rPr>
            </w:pPr>
            <w:hyperlink w:anchor="Seif20" w:tooltip="ניהול רשומות ושמירתן" w:history="1">
              <w:r w:rsidRPr="00E013E8">
                <w:rPr>
                  <w:rStyle w:val="Hyperlink"/>
                </w:rPr>
                <w:t>Go</w:t>
              </w:r>
            </w:hyperlink>
          </w:p>
        </w:tc>
        <w:tc>
          <w:tcPr>
            <w:tcW w:w="850" w:type="dxa"/>
          </w:tcPr>
          <w:p w14:paraId="642518F5"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46925324" w14:textId="77777777" w:rsidTr="00E013E8">
        <w:tblPrEx>
          <w:tblCellMar>
            <w:top w:w="0" w:type="dxa"/>
            <w:bottom w:w="0" w:type="dxa"/>
          </w:tblCellMar>
        </w:tblPrEx>
        <w:tc>
          <w:tcPr>
            <w:tcW w:w="1247" w:type="dxa"/>
          </w:tcPr>
          <w:p w14:paraId="4709AE3D" w14:textId="77777777" w:rsidR="00E013E8" w:rsidRPr="00E013E8" w:rsidRDefault="00E013E8" w:rsidP="00E013E8">
            <w:pPr>
              <w:spacing w:line="240" w:lineRule="auto"/>
              <w:jc w:val="left"/>
              <w:rPr>
                <w:rFonts w:cs="Frankruhel"/>
                <w:sz w:val="24"/>
                <w:rtl/>
              </w:rPr>
            </w:pPr>
            <w:r>
              <w:rPr>
                <w:sz w:val="24"/>
                <w:rtl/>
              </w:rPr>
              <w:t xml:space="preserve">סעיף 21 </w:t>
            </w:r>
          </w:p>
        </w:tc>
        <w:tc>
          <w:tcPr>
            <w:tcW w:w="5669" w:type="dxa"/>
          </w:tcPr>
          <w:p w14:paraId="596E3B31" w14:textId="77777777" w:rsidR="00E013E8" w:rsidRPr="00E013E8" w:rsidRDefault="00E013E8" w:rsidP="00E013E8">
            <w:pPr>
              <w:spacing w:line="240" w:lineRule="auto"/>
              <w:jc w:val="left"/>
              <w:rPr>
                <w:rFonts w:cs="Frankruhel"/>
                <w:sz w:val="24"/>
                <w:rtl/>
              </w:rPr>
            </w:pPr>
            <w:r>
              <w:rPr>
                <w:sz w:val="24"/>
                <w:rtl/>
              </w:rPr>
              <w:t>תחילה וביטול</w:t>
            </w:r>
          </w:p>
        </w:tc>
        <w:tc>
          <w:tcPr>
            <w:tcW w:w="567" w:type="dxa"/>
          </w:tcPr>
          <w:p w14:paraId="74E1A941" w14:textId="77777777" w:rsidR="00E013E8" w:rsidRPr="00E013E8" w:rsidRDefault="00E013E8" w:rsidP="00E013E8">
            <w:pPr>
              <w:spacing w:line="240" w:lineRule="auto"/>
              <w:jc w:val="left"/>
              <w:rPr>
                <w:rStyle w:val="Hyperlink"/>
                <w:rtl/>
              </w:rPr>
            </w:pPr>
            <w:hyperlink w:anchor="Seif21" w:tooltip="תחילה וביטול" w:history="1">
              <w:r w:rsidRPr="00E013E8">
                <w:rPr>
                  <w:rStyle w:val="Hyperlink"/>
                </w:rPr>
                <w:t>Go</w:t>
              </w:r>
            </w:hyperlink>
          </w:p>
        </w:tc>
        <w:tc>
          <w:tcPr>
            <w:tcW w:w="850" w:type="dxa"/>
          </w:tcPr>
          <w:p w14:paraId="10271661"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013E8" w:rsidRPr="00E013E8" w14:paraId="15BC68D2" w14:textId="77777777" w:rsidTr="00E013E8">
        <w:tblPrEx>
          <w:tblCellMar>
            <w:top w:w="0" w:type="dxa"/>
            <w:bottom w:w="0" w:type="dxa"/>
          </w:tblCellMar>
        </w:tblPrEx>
        <w:tc>
          <w:tcPr>
            <w:tcW w:w="1247" w:type="dxa"/>
          </w:tcPr>
          <w:p w14:paraId="768C65FD" w14:textId="77777777" w:rsidR="00E013E8" w:rsidRPr="00E013E8" w:rsidRDefault="00E013E8" w:rsidP="00E013E8">
            <w:pPr>
              <w:spacing w:line="240" w:lineRule="auto"/>
              <w:jc w:val="left"/>
              <w:rPr>
                <w:rFonts w:cs="Frankruhel"/>
                <w:sz w:val="24"/>
                <w:rtl/>
              </w:rPr>
            </w:pPr>
          </w:p>
        </w:tc>
        <w:tc>
          <w:tcPr>
            <w:tcW w:w="5669" w:type="dxa"/>
          </w:tcPr>
          <w:p w14:paraId="033199EB" w14:textId="77777777" w:rsidR="00E013E8" w:rsidRPr="00E013E8" w:rsidRDefault="00E013E8" w:rsidP="00E013E8">
            <w:pPr>
              <w:spacing w:line="240" w:lineRule="auto"/>
              <w:jc w:val="left"/>
              <w:rPr>
                <w:rFonts w:cs="Frankruhel"/>
                <w:sz w:val="24"/>
                <w:rtl/>
              </w:rPr>
            </w:pPr>
            <w:r>
              <w:rPr>
                <w:sz w:val="24"/>
                <w:rtl/>
              </w:rPr>
              <w:t>תוספת ראשונה</w:t>
            </w:r>
          </w:p>
        </w:tc>
        <w:tc>
          <w:tcPr>
            <w:tcW w:w="567" w:type="dxa"/>
          </w:tcPr>
          <w:p w14:paraId="20EA7B5A" w14:textId="77777777" w:rsidR="00E013E8" w:rsidRPr="00E013E8" w:rsidRDefault="00E013E8" w:rsidP="00E013E8">
            <w:pPr>
              <w:spacing w:line="240" w:lineRule="auto"/>
              <w:jc w:val="left"/>
              <w:rPr>
                <w:rStyle w:val="Hyperlink"/>
                <w:rtl/>
              </w:rPr>
            </w:pPr>
            <w:hyperlink w:anchor="med1" w:tooltip="תוספת ראשונה" w:history="1">
              <w:r w:rsidRPr="00E013E8">
                <w:rPr>
                  <w:rStyle w:val="Hyperlink"/>
                </w:rPr>
                <w:t>Go</w:t>
              </w:r>
            </w:hyperlink>
          </w:p>
        </w:tc>
        <w:tc>
          <w:tcPr>
            <w:tcW w:w="850" w:type="dxa"/>
          </w:tcPr>
          <w:p w14:paraId="5E8B0144"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13E8" w:rsidRPr="00E013E8" w14:paraId="2FA329E1" w14:textId="77777777" w:rsidTr="00E013E8">
        <w:tblPrEx>
          <w:tblCellMar>
            <w:top w:w="0" w:type="dxa"/>
            <w:bottom w:w="0" w:type="dxa"/>
          </w:tblCellMar>
        </w:tblPrEx>
        <w:tc>
          <w:tcPr>
            <w:tcW w:w="1247" w:type="dxa"/>
          </w:tcPr>
          <w:p w14:paraId="780DEEF7" w14:textId="77777777" w:rsidR="00E013E8" w:rsidRPr="00E013E8" w:rsidRDefault="00E013E8" w:rsidP="00E013E8">
            <w:pPr>
              <w:spacing w:line="240" w:lineRule="auto"/>
              <w:jc w:val="left"/>
              <w:rPr>
                <w:rFonts w:cs="Frankruhel"/>
                <w:sz w:val="24"/>
                <w:rtl/>
              </w:rPr>
            </w:pPr>
          </w:p>
        </w:tc>
        <w:tc>
          <w:tcPr>
            <w:tcW w:w="5669" w:type="dxa"/>
          </w:tcPr>
          <w:p w14:paraId="49958027" w14:textId="77777777" w:rsidR="00E013E8" w:rsidRPr="00E013E8" w:rsidRDefault="00E013E8" w:rsidP="00E013E8">
            <w:pPr>
              <w:spacing w:line="240" w:lineRule="auto"/>
              <w:jc w:val="left"/>
              <w:rPr>
                <w:rFonts w:cs="Frankruhel"/>
                <w:sz w:val="24"/>
                <w:rtl/>
              </w:rPr>
            </w:pPr>
            <w:r>
              <w:rPr>
                <w:sz w:val="24"/>
                <w:rtl/>
              </w:rPr>
              <w:t>סימן ב':</w:t>
            </w:r>
          </w:p>
        </w:tc>
        <w:tc>
          <w:tcPr>
            <w:tcW w:w="567" w:type="dxa"/>
          </w:tcPr>
          <w:p w14:paraId="07622CEA" w14:textId="77777777" w:rsidR="00E013E8" w:rsidRPr="00E013E8" w:rsidRDefault="00E013E8" w:rsidP="00E013E8">
            <w:pPr>
              <w:spacing w:line="240" w:lineRule="auto"/>
              <w:jc w:val="left"/>
              <w:rPr>
                <w:rStyle w:val="Hyperlink"/>
                <w:rtl/>
              </w:rPr>
            </w:pPr>
            <w:hyperlink w:anchor="hed20" w:tooltip="סימן ב:" w:history="1">
              <w:r w:rsidRPr="00E013E8">
                <w:rPr>
                  <w:rStyle w:val="Hyperlink"/>
                </w:rPr>
                <w:t>Go</w:t>
              </w:r>
            </w:hyperlink>
          </w:p>
        </w:tc>
        <w:tc>
          <w:tcPr>
            <w:tcW w:w="850" w:type="dxa"/>
          </w:tcPr>
          <w:p w14:paraId="5C61D131"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013E8" w:rsidRPr="00E013E8" w14:paraId="2542F6CD" w14:textId="77777777" w:rsidTr="00E013E8">
        <w:tblPrEx>
          <w:tblCellMar>
            <w:top w:w="0" w:type="dxa"/>
            <w:bottom w:w="0" w:type="dxa"/>
          </w:tblCellMar>
        </w:tblPrEx>
        <w:tc>
          <w:tcPr>
            <w:tcW w:w="1247" w:type="dxa"/>
          </w:tcPr>
          <w:p w14:paraId="218A77DA" w14:textId="77777777" w:rsidR="00E013E8" w:rsidRPr="00E013E8" w:rsidRDefault="00E013E8" w:rsidP="00E013E8">
            <w:pPr>
              <w:spacing w:line="240" w:lineRule="auto"/>
              <w:jc w:val="left"/>
              <w:rPr>
                <w:rFonts w:cs="Frankruhel"/>
                <w:sz w:val="24"/>
                <w:rtl/>
              </w:rPr>
            </w:pPr>
          </w:p>
        </w:tc>
        <w:tc>
          <w:tcPr>
            <w:tcW w:w="5669" w:type="dxa"/>
          </w:tcPr>
          <w:p w14:paraId="5824BB3D" w14:textId="77777777" w:rsidR="00E013E8" w:rsidRPr="00E013E8" w:rsidRDefault="00E013E8" w:rsidP="00E013E8">
            <w:pPr>
              <w:spacing w:line="240" w:lineRule="auto"/>
              <w:jc w:val="left"/>
              <w:rPr>
                <w:rFonts w:cs="Frankruhel"/>
                <w:sz w:val="24"/>
                <w:rtl/>
              </w:rPr>
            </w:pPr>
            <w:r>
              <w:rPr>
                <w:sz w:val="24"/>
                <w:rtl/>
              </w:rPr>
              <w:t>תוספת שניה</w:t>
            </w:r>
          </w:p>
        </w:tc>
        <w:tc>
          <w:tcPr>
            <w:tcW w:w="567" w:type="dxa"/>
          </w:tcPr>
          <w:p w14:paraId="142FF339" w14:textId="77777777" w:rsidR="00E013E8" w:rsidRPr="00E013E8" w:rsidRDefault="00E013E8" w:rsidP="00E013E8">
            <w:pPr>
              <w:spacing w:line="240" w:lineRule="auto"/>
              <w:jc w:val="left"/>
              <w:rPr>
                <w:rStyle w:val="Hyperlink"/>
                <w:rtl/>
              </w:rPr>
            </w:pPr>
            <w:hyperlink w:anchor="med2" w:tooltip="תוספת שניה" w:history="1">
              <w:r w:rsidRPr="00E013E8">
                <w:rPr>
                  <w:rStyle w:val="Hyperlink"/>
                </w:rPr>
                <w:t>Go</w:t>
              </w:r>
            </w:hyperlink>
          </w:p>
        </w:tc>
        <w:tc>
          <w:tcPr>
            <w:tcW w:w="850" w:type="dxa"/>
          </w:tcPr>
          <w:p w14:paraId="0E927FF1" w14:textId="77777777" w:rsidR="00E013E8" w:rsidRPr="00E013E8" w:rsidRDefault="00E013E8" w:rsidP="00E013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502DD6F" w14:textId="77777777" w:rsidR="00131731" w:rsidRDefault="00131731">
      <w:pPr>
        <w:pStyle w:val="big-header"/>
        <w:ind w:left="0" w:right="1134"/>
        <w:rPr>
          <w:rFonts w:cs="FrankRuehl"/>
          <w:sz w:val="32"/>
          <w:rtl/>
        </w:rPr>
      </w:pPr>
    </w:p>
    <w:p w14:paraId="29F59F53" w14:textId="77777777" w:rsidR="00131731" w:rsidRDefault="00131731" w:rsidP="00DE26DE">
      <w:pPr>
        <w:pStyle w:val="big-header"/>
        <w:ind w:left="0" w:right="1134"/>
        <w:rPr>
          <w:rStyle w:val="default"/>
          <w:rFonts w:cs="FrankRuehl" w:hint="cs"/>
          <w:rtl/>
        </w:rPr>
      </w:pPr>
      <w:r>
        <w:rPr>
          <w:rFonts w:cs="FrankRuehl"/>
          <w:sz w:val="32"/>
          <w:rtl/>
        </w:rPr>
        <w:br w:type="page"/>
      </w:r>
      <w:r w:rsidR="00DE26DE">
        <w:rPr>
          <w:rFonts w:cs="FrankRuehl"/>
          <w:sz w:val="32"/>
          <w:rtl/>
        </w:rPr>
        <w:lastRenderedPageBreak/>
        <w:t xml:space="preserve"> </w:t>
      </w:r>
      <w:r>
        <w:rPr>
          <w:rFonts w:cs="FrankRuehl"/>
          <w:sz w:val="32"/>
          <w:rtl/>
        </w:rPr>
        <w:t>תק</w:t>
      </w:r>
      <w:r>
        <w:rPr>
          <w:rFonts w:cs="FrankRuehl" w:hint="cs"/>
          <w:sz w:val="32"/>
          <w:rtl/>
        </w:rPr>
        <w:t>נות הרוקחים (ניפוקם של תכשירים וטרינריים), תשמ"ט-</w:t>
      </w:r>
      <w:r>
        <w:rPr>
          <w:rFonts w:cs="FrankRuehl"/>
          <w:sz w:val="32"/>
          <w:rtl/>
        </w:rPr>
        <w:t>1988</w:t>
      </w:r>
      <w:r>
        <w:rPr>
          <w:rStyle w:val="default"/>
          <w:rtl/>
        </w:rPr>
        <w:footnoteReference w:customMarkFollows="1" w:id="1"/>
        <w:t>*</w:t>
      </w:r>
    </w:p>
    <w:p w14:paraId="4EEE0F3D"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62(6) לפקודת הרוקחים [נוסח חדש], תשמ"א-</w:t>
      </w:r>
      <w:r>
        <w:rPr>
          <w:rStyle w:val="default"/>
          <w:rFonts w:cs="FrankRuehl"/>
          <w:rtl/>
        </w:rPr>
        <w:t>1981 (</w:t>
      </w:r>
      <w:r>
        <w:rPr>
          <w:rStyle w:val="default"/>
          <w:rFonts w:cs="FrankRuehl" w:hint="cs"/>
          <w:rtl/>
        </w:rPr>
        <w:t xml:space="preserve">להלן </w:t>
      </w:r>
      <w:r w:rsidR="00936736">
        <w:rPr>
          <w:rStyle w:val="default"/>
          <w:rFonts w:cs="FrankRuehl"/>
          <w:rtl/>
        </w:rPr>
        <w:t>–</w:t>
      </w:r>
      <w:r>
        <w:rPr>
          <w:rStyle w:val="default"/>
          <w:rFonts w:cs="FrankRuehl"/>
          <w:rtl/>
        </w:rPr>
        <w:t xml:space="preserve"> </w:t>
      </w:r>
      <w:r>
        <w:rPr>
          <w:rStyle w:val="default"/>
          <w:rFonts w:cs="FrankRuehl" w:hint="cs"/>
          <w:rtl/>
        </w:rPr>
        <w:t>פקודת הרוקחים), וסעיף 10 לחוק רישוי עסקים, תשכ"ח-</w:t>
      </w:r>
      <w:r>
        <w:rPr>
          <w:rStyle w:val="default"/>
          <w:rFonts w:cs="FrankRuehl"/>
          <w:rtl/>
        </w:rPr>
        <w:t>1968 (</w:t>
      </w:r>
      <w:r>
        <w:rPr>
          <w:rStyle w:val="default"/>
          <w:rFonts w:cs="FrankRuehl" w:hint="cs"/>
          <w:rtl/>
        </w:rPr>
        <w:t xml:space="preserve">להלן </w:t>
      </w:r>
      <w:r w:rsidR="00936736">
        <w:rPr>
          <w:rStyle w:val="default"/>
          <w:rFonts w:cs="FrankRuehl"/>
          <w:rtl/>
        </w:rPr>
        <w:t>–</w:t>
      </w:r>
      <w:r>
        <w:rPr>
          <w:rStyle w:val="default"/>
          <w:rFonts w:cs="FrankRuehl"/>
          <w:rtl/>
        </w:rPr>
        <w:t xml:space="preserve"> </w:t>
      </w:r>
      <w:r>
        <w:rPr>
          <w:rStyle w:val="default"/>
          <w:rFonts w:cs="FrankRuehl" w:hint="cs"/>
          <w:rtl/>
        </w:rPr>
        <w:t>חוק הרישוי), אני מתקינה תקנות אלה:</w:t>
      </w:r>
    </w:p>
    <w:p w14:paraId="1DCB7A11" w14:textId="77777777" w:rsidR="00131731" w:rsidRDefault="0013173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א': </w:t>
      </w:r>
      <w:r>
        <w:rPr>
          <w:rFonts w:cs="FrankRuehl"/>
          <w:noProof/>
          <w:rtl/>
        </w:rPr>
        <w:t>פר</w:t>
      </w:r>
      <w:r>
        <w:rPr>
          <w:rFonts w:cs="FrankRuehl" w:hint="cs"/>
          <w:noProof/>
          <w:rtl/>
        </w:rPr>
        <w:t>שנות</w:t>
      </w:r>
    </w:p>
    <w:p w14:paraId="2216AF07" w14:textId="77777777" w:rsidR="00131731" w:rsidRDefault="00131731">
      <w:pPr>
        <w:pStyle w:val="P00"/>
        <w:spacing w:before="72"/>
        <w:ind w:left="0" w:right="1134"/>
        <w:rPr>
          <w:rStyle w:val="default"/>
          <w:rFonts w:cs="FrankRuehl" w:hint="cs"/>
          <w:rtl/>
        </w:rPr>
      </w:pPr>
      <w:bookmarkStart w:id="1" w:name="Seif1"/>
      <w:bookmarkEnd w:id="1"/>
      <w:r>
        <w:rPr>
          <w:lang w:val="he-IL"/>
        </w:rPr>
        <w:pict w14:anchorId="29AE87D4">
          <v:rect id="_x0000_s1026" style="position:absolute;left:0;text-align:left;margin-left:464.5pt;margin-top:8.05pt;width:75.05pt;height:16.05pt;z-index:251646976" o:allowincell="f" filled="f" stroked="f" strokecolor="lime" strokeweight=".25pt">
            <v:textbox inset="0,0,0,0">
              <w:txbxContent>
                <w:p w14:paraId="49E708CD" w14:textId="77777777" w:rsidR="00131731" w:rsidRDefault="0013173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B4552A5"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רעלים" </w:t>
      </w:r>
      <w:r w:rsidR="00936736">
        <w:rPr>
          <w:rStyle w:val="default"/>
          <w:rFonts w:cs="FrankRuehl"/>
          <w:rtl/>
        </w:rPr>
        <w:t>–</w:t>
      </w:r>
      <w:r>
        <w:rPr>
          <w:rStyle w:val="default"/>
          <w:rFonts w:cs="FrankRuehl"/>
          <w:rtl/>
        </w:rPr>
        <w:t xml:space="preserve"> </w:t>
      </w:r>
      <w:r>
        <w:rPr>
          <w:rStyle w:val="default"/>
          <w:rFonts w:cs="FrankRuehl" w:hint="cs"/>
          <w:rtl/>
        </w:rPr>
        <w:t>כמשמעותו בסעיף 48 לפקודת הרוקחים;</w:t>
      </w:r>
    </w:p>
    <w:p w14:paraId="0D805923" w14:textId="77777777" w:rsidR="00131731" w:rsidRDefault="00131731">
      <w:pPr>
        <w:pStyle w:val="P00"/>
        <w:spacing w:before="72"/>
        <w:ind w:left="0" w:right="1134"/>
        <w:rPr>
          <w:rStyle w:val="default"/>
          <w:rFonts w:cs="FrankRuehl"/>
          <w:rtl/>
        </w:rPr>
      </w:pPr>
      <w:r>
        <w:rPr>
          <w:lang w:val="he-IL"/>
        </w:rPr>
        <w:pict w14:anchorId="279D9015">
          <v:rect id="_x0000_s1027" style="position:absolute;left:0;text-align:left;margin-left:464.5pt;margin-top:8.05pt;width:75.05pt;height:11.2pt;z-index:251648000" o:allowincell="f" filled="f" stroked="f" strokecolor="lime" strokeweight=".25pt">
            <v:textbox inset="0,0,0,0">
              <w:txbxContent>
                <w:p w14:paraId="7EE9579F" w14:textId="77777777" w:rsidR="00131731" w:rsidRDefault="00131731">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Pr>
                      <w:rFonts w:cs="Miriam"/>
                      <w:sz w:val="18"/>
                      <w:szCs w:val="18"/>
                      <w:rtl/>
                    </w:rPr>
                    <w:t>1989</w:t>
                  </w:r>
                </w:p>
              </w:txbxContent>
            </v:textbox>
            <w10:anchorlock/>
          </v:rect>
        </w:pict>
      </w:r>
      <w:r>
        <w:rPr>
          <w:rFonts w:cs="FrankRuehl"/>
          <w:sz w:val="26"/>
          <w:rtl/>
        </w:rPr>
        <w:tab/>
      </w:r>
      <w:r>
        <w:rPr>
          <w:rStyle w:val="default"/>
          <w:rFonts w:cs="FrankRuehl"/>
          <w:rtl/>
        </w:rPr>
        <w:t xml:space="preserve"> "ה</w:t>
      </w:r>
      <w:r>
        <w:rPr>
          <w:rStyle w:val="default"/>
          <w:rFonts w:cs="FrankRuehl" w:hint="cs"/>
          <w:rtl/>
        </w:rPr>
        <w:t xml:space="preserve">מנהל" </w:t>
      </w:r>
      <w:r w:rsidR="00936736">
        <w:rPr>
          <w:rStyle w:val="default"/>
          <w:rFonts w:cs="FrankRuehl"/>
          <w:rtl/>
        </w:rPr>
        <w:t>–</w:t>
      </w:r>
      <w:r>
        <w:rPr>
          <w:rStyle w:val="default"/>
          <w:rFonts w:cs="FrankRuehl"/>
          <w:rtl/>
        </w:rPr>
        <w:t xml:space="preserve"> </w:t>
      </w:r>
      <w:r>
        <w:rPr>
          <w:rStyle w:val="default"/>
          <w:rFonts w:cs="FrankRuehl" w:hint="cs"/>
          <w:rtl/>
        </w:rPr>
        <w:t>כל אחד מעובדי המדינה כמפורט להלן, שהמנהל הכללי של משרד הבריאות והמנהל הכללי של משרד החקלאות, ביחד, הסמיכוהו לענין תקנות אלה:</w:t>
      </w:r>
    </w:p>
    <w:p w14:paraId="0FE85B59"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ר</w:t>
      </w:r>
      <w:r>
        <w:rPr>
          <w:rStyle w:val="default"/>
          <w:rFonts w:cs="FrankRuehl" w:hint="cs"/>
          <w:rtl/>
        </w:rPr>
        <w:t>ופא וטרינר;</w:t>
      </w:r>
    </w:p>
    <w:p w14:paraId="600531AF" w14:textId="77777777" w:rsidR="00131731" w:rsidRDefault="00131731">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וקח מורשה;</w:t>
      </w:r>
    </w:p>
    <w:p w14:paraId="424FE3EF" w14:textId="77777777" w:rsidR="00131731" w:rsidRPr="00936736" w:rsidRDefault="00131731">
      <w:pPr>
        <w:pStyle w:val="P00"/>
        <w:spacing w:before="0"/>
        <w:ind w:left="0" w:right="1134"/>
        <w:rPr>
          <w:rFonts w:cs="FrankRuehl" w:hint="cs"/>
          <w:b/>
          <w:bCs/>
          <w:vanish/>
          <w:szCs w:val="20"/>
          <w:shd w:val="clear" w:color="auto" w:fill="FFFF99"/>
          <w:rtl/>
        </w:rPr>
      </w:pPr>
      <w:bookmarkStart w:id="2" w:name="Rov27"/>
      <w:r w:rsidRPr="00936736">
        <w:rPr>
          <w:rFonts w:cs="FrankRuehl" w:hint="cs"/>
          <w:vanish/>
          <w:color w:val="FF0000"/>
          <w:szCs w:val="20"/>
          <w:shd w:val="clear" w:color="auto" w:fill="FFFF99"/>
          <w:rtl/>
        </w:rPr>
        <w:t>מיום 13.7.1989</w:t>
      </w:r>
    </w:p>
    <w:p w14:paraId="0DE82E1B" w14:textId="77777777" w:rsidR="00131731" w:rsidRPr="00936736" w:rsidRDefault="00131731">
      <w:pPr>
        <w:pStyle w:val="P00"/>
        <w:spacing w:before="0"/>
        <w:ind w:left="0" w:right="1134"/>
        <w:rPr>
          <w:rFonts w:cs="FrankRuehl" w:hint="cs"/>
          <w:b/>
          <w:bCs/>
          <w:vanish/>
          <w:szCs w:val="20"/>
          <w:shd w:val="clear" w:color="auto" w:fill="FFFF99"/>
          <w:rtl/>
        </w:rPr>
      </w:pPr>
      <w:r w:rsidRPr="00936736">
        <w:rPr>
          <w:rFonts w:cs="FrankRuehl" w:hint="cs"/>
          <w:b/>
          <w:bCs/>
          <w:vanish/>
          <w:szCs w:val="20"/>
          <w:shd w:val="clear" w:color="auto" w:fill="FFFF99"/>
          <w:rtl/>
        </w:rPr>
        <w:t>תק' תשמ"ט-1989</w:t>
      </w:r>
    </w:p>
    <w:p w14:paraId="1F3D72F7" w14:textId="77777777" w:rsidR="00131731" w:rsidRPr="00936736" w:rsidRDefault="00131731">
      <w:pPr>
        <w:pStyle w:val="P00"/>
        <w:tabs>
          <w:tab w:val="clear" w:pos="6259"/>
        </w:tabs>
        <w:spacing w:before="0"/>
        <w:ind w:left="0" w:right="1134"/>
        <w:rPr>
          <w:rFonts w:cs="FrankRuehl" w:hint="cs"/>
          <w:vanish/>
          <w:szCs w:val="20"/>
          <w:shd w:val="clear" w:color="auto" w:fill="FFFF99"/>
          <w:rtl/>
        </w:rPr>
      </w:pPr>
      <w:hyperlink r:id="rId6" w:history="1">
        <w:r w:rsidRPr="00936736">
          <w:rPr>
            <w:rStyle w:val="Hyperlink"/>
            <w:rFonts w:cs="FrankRuehl" w:hint="cs"/>
            <w:vanish/>
            <w:szCs w:val="20"/>
            <w:shd w:val="clear" w:color="auto" w:fill="FFFF99"/>
            <w:rtl/>
          </w:rPr>
          <w:t>ק"ת תשמ"ט מס' 5200</w:t>
        </w:r>
      </w:hyperlink>
      <w:r w:rsidRPr="00936736">
        <w:rPr>
          <w:rFonts w:cs="FrankRuehl" w:hint="cs"/>
          <w:vanish/>
          <w:szCs w:val="20"/>
          <w:shd w:val="clear" w:color="auto" w:fill="FFFF99"/>
          <w:rtl/>
        </w:rPr>
        <w:t xml:space="preserve"> מיום 13.7.1989 עמ' 1102</w:t>
      </w:r>
    </w:p>
    <w:p w14:paraId="13702734" w14:textId="77777777" w:rsidR="00131731" w:rsidRPr="00936736" w:rsidRDefault="00131731">
      <w:pPr>
        <w:pStyle w:val="P00"/>
        <w:tabs>
          <w:tab w:val="clear" w:pos="6259"/>
        </w:tabs>
        <w:spacing w:before="0"/>
        <w:ind w:left="0" w:right="1134"/>
        <w:rPr>
          <w:rFonts w:cs="FrankRuehl" w:hint="cs"/>
          <w:b/>
          <w:bCs/>
          <w:vanish/>
          <w:szCs w:val="20"/>
          <w:shd w:val="clear" w:color="auto" w:fill="FFFF99"/>
          <w:rtl/>
        </w:rPr>
      </w:pPr>
      <w:r w:rsidRPr="00936736">
        <w:rPr>
          <w:rFonts w:cs="FrankRuehl" w:hint="cs"/>
          <w:b/>
          <w:bCs/>
          <w:vanish/>
          <w:szCs w:val="20"/>
          <w:shd w:val="clear" w:color="auto" w:fill="FFFF99"/>
          <w:rtl/>
        </w:rPr>
        <w:t>החלפת הגדרת "המנהל"</w:t>
      </w:r>
    </w:p>
    <w:p w14:paraId="509CB594" w14:textId="77777777" w:rsidR="00131731" w:rsidRPr="00936736" w:rsidRDefault="00131731">
      <w:pPr>
        <w:pStyle w:val="P00"/>
        <w:tabs>
          <w:tab w:val="clear" w:pos="6259"/>
        </w:tabs>
        <w:ind w:left="0" w:right="1134"/>
        <w:rPr>
          <w:rFonts w:cs="FrankRuehl" w:hint="cs"/>
          <w:vanish/>
          <w:szCs w:val="20"/>
          <w:shd w:val="clear" w:color="auto" w:fill="FFFF99"/>
          <w:rtl/>
        </w:rPr>
      </w:pPr>
      <w:r w:rsidRPr="00936736">
        <w:rPr>
          <w:rFonts w:cs="FrankRuehl" w:hint="cs"/>
          <w:vanish/>
          <w:szCs w:val="20"/>
          <w:shd w:val="clear" w:color="auto" w:fill="FFFF99"/>
          <w:rtl/>
        </w:rPr>
        <w:t>הנוסל הקודם:</w:t>
      </w:r>
    </w:p>
    <w:p w14:paraId="26EED7BE" w14:textId="77777777" w:rsidR="00131731" w:rsidRDefault="00131731">
      <w:pPr>
        <w:pStyle w:val="P00"/>
        <w:tabs>
          <w:tab w:val="clear" w:pos="6259"/>
        </w:tabs>
        <w:spacing w:before="0"/>
        <w:ind w:left="0" w:right="1134"/>
        <w:rPr>
          <w:rStyle w:val="default"/>
          <w:rFonts w:cs="FrankRuehl"/>
          <w:strike/>
          <w:sz w:val="2"/>
          <w:szCs w:val="2"/>
          <w:rtl/>
        </w:rPr>
      </w:pPr>
      <w:r w:rsidRPr="00936736">
        <w:rPr>
          <w:rFonts w:cs="FrankRuehl" w:hint="cs"/>
          <w:vanish/>
          <w:sz w:val="22"/>
          <w:szCs w:val="22"/>
          <w:shd w:val="clear" w:color="auto" w:fill="FFFF99"/>
          <w:rtl/>
        </w:rPr>
        <w:tab/>
      </w:r>
      <w:r w:rsidRPr="00936736">
        <w:rPr>
          <w:rStyle w:val="default"/>
          <w:rFonts w:cs="FrankRuehl" w:hint="cs"/>
          <w:strike/>
          <w:vanish/>
          <w:sz w:val="22"/>
          <w:szCs w:val="22"/>
          <w:shd w:val="clear" w:color="auto" w:fill="FFFF99"/>
          <w:rtl/>
        </w:rPr>
        <w:t xml:space="preserve">"המנהל" </w:t>
      </w:r>
      <w:r w:rsidRPr="00936736">
        <w:rPr>
          <w:rStyle w:val="default"/>
          <w:rFonts w:cs="FrankRuehl"/>
          <w:strike/>
          <w:vanish/>
          <w:sz w:val="22"/>
          <w:szCs w:val="22"/>
          <w:shd w:val="clear" w:color="auto" w:fill="FFFF99"/>
          <w:rtl/>
        </w:rPr>
        <w:t>–</w:t>
      </w:r>
      <w:r w:rsidRPr="00936736">
        <w:rPr>
          <w:rStyle w:val="default"/>
          <w:rFonts w:cs="FrankRuehl" w:hint="cs"/>
          <w:strike/>
          <w:vanish/>
          <w:sz w:val="22"/>
          <w:szCs w:val="22"/>
          <w:shd w:val="clear" w:color="auto" w:fill="FFFF99"/>
          <w:rtl/>
        </w:rPr>
        <w:t xml:space="preserve"> עובד המדינה שהוא רופא וטרינרי או עובד המדינה שהוא רוקח מורשה, שהמנהל הכללי של משרד הבריאות והמנהל הכללי של משרד החקלאות הסמיכו אותו לשמש כמנהל לעניין תקנות אלה;</w:t>
      </w:r>
      <w:bookmarkEnd w:id="2"/>
    </w:p>
    <w:p w14:paraId="33D759DC"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פנקס" </w:t>
      </w:r>
      <w:r w:rsidR="00936736">
        <w:rPr>
          <w:rStyle w:val="default"/>
          <w:rFonts w:cs="FrankRuehl"/>
          <w:rtl/>
        </w:rPr>
        <w:t>–</w:t>
      </w:r>
      <w:r>
        <w:rPr>
          <w:rStyle w:val="default"/>
          <w:rFonts w:cs="FrankRuehl"/>
          <w:rtl/>
        </w:rPr>
        <w:t xml:space="preserve"> </w:t>
      </w:r>
      <w:r>
        <w:rPr>
          <w:rStyle w:val="default"/>
          <w:rFonts w:cs="FrankRuehl" w:hint="cs"/>
          <w:rtl/>
        </w:rPr>
        <w:t>כמשמעותו בתקנה 2 לתקנות הרוקחים (תכשירים רפואיים), תשמ"ו-</w:t>
      </w:r>
      <w:r>
        <w:rPr>
          <w:rStyle w:val="default"/>
          <w:rFonts w:cs="FrankRuehl"/>
          <w:rtl/>
        </w:rPr>
        <w:t>1986;</w:t>
      </w:r>
    </w:p>
    <w:p w14:paraId="679F0B7C"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קום ניפוק מורשה" </w:t>
      </w:r>
      <w:r w:rsidR="00936736">
        <w:rPr>
          <w:rStyle w:val="default"/>
          <w:rFonts w:cs="FrankRuehl"/>
          <w:rtl/>
        </w:rPr>
        <w:t>–</w:t>
      </w:r>
      <w:r>
        <w:rPr>
          <w:rStyle w:val="default"/>
          <w:rFonts w:cs="FrankRuehl"/>
          <w:rtl/>
        </w:rPr>
        <w:t xml:space="preserve"> </w:t>
      </w:r>
      <w:r>
        <w:rPr>
          <w:rStyle w:val="default"/>
          <w:rFonts w:cs="FrankRuehl" w:hint="cs"/>
          <w:rtl/>
        </w:rPr>
        <w:t>מקום שאושר לפי תקנות אלה למכירת תכשירים וטרינריים;</w:t>
      </w:r>
    </w:p>
    <w:p w14:paraId="5B888796"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נפק תכשיר וטרינרי מיוחד" </w:t>
      </w:r>
      <w:r w:rsidR="00936736">
        <w:rPr>
          <w:rStyle w:val="default"/>
          <w:rFonts w:cs="FrankRuehl"/>
          <w:rtl/>
        </w:rPr>
        <w:t>–</w:t>
      </w:r>
      <w:r>
        <w:rPr>
          <w:rStyle w:val="default"/>
          <w:rFonts w:cs="FrankRuehl"/>
          <w:rtl/>
        </w:rPr>
        <w:t xml:space="preserve"> </w:t>
      </w:r>
      <w:r>
        <w:rPr>
          <w:rStyle w:val="default"/>
          <w:rFonts w:cs="FrankRuehl" w:hint="cs"/>
          <w:rtl/>
        </w:rPr>
        <w:t xml:space="preserve">כל אדם, שאושר לנפק תכשיר וטרינרי מיוחד על פי התנאים שנקבעו בתקנה 2(א) לתקנות אלה, אף אם </w:t>
      </w:r>
      <w:r>
        <w:rPr>
          <w:rStyle w:val="default"/>
          <w:rFonts w:cs="FrankRuehl"/>
          <w:rtl/>
        </w:rPr>
        <w:t>אי</w:t>
      </w:r>
      <w:r>
        <w:rPr>
          <w:rStyle w:val="default"/>
          <w:rFonts w:cs="FrankRuehl" w:hint="cs"/>
          <w:rtl/>
        </w:rPr>
        <w:t>נו רוקח מורשה;</w:t>
      </w:r>
    </w:p>
    <w:p w14:paraId="1FC662C8"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רשם וטרינרי" </w:t>
      </w:r>
      <w:r w:rsidR="00936736">
        <w:rPr>
          <w:rStyle w:val="default"/>
          <w:rFonts w:cs="FrankRuehl"/>
          <w:rtl/>
        </w:rPr>
        <w:t>–</w:t>
      </w:r>
      <w:r>
        <w:rPr>
          <w:rStyle w:val="default"/>
          <w:rFonts w:cs="FrankRuehl"/>
          <w:rtl/>
        </w:rPr>
        <w:t xml:space="preserve"> </w:t>
      </w:r>
      <w:r>
        <w:rPr>
          <w:rStyle w:val="default"/>
          <w:rFonts w:cs="FrankRuehl" w:hint="cs"/>
          <w:rtl/>
        </w:rPr>
        <w:t>מרשם של רופא וטרינר;</w:t>
      </w:r>
    </w:p>
    <w:p w14:paraId="18C84B9B"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יפוק" </w:t>
      </w:r>
      <w:r w:rsidR="00936736">
        <w:rPr>
          <w:rStyle w:val="default"/>
          <w:rFonts w:cs="FrankRuehl"/>
          <w:rtl/>
        </w:rPr>
        <w:t>–</w:t>
      </w:r>
      <w:r>
        <w:rPr>
          <w:rStyle w:val="default"/>
          <w:rFonts w:cs="FrankRuehl"/>
          <w:rtl/>
        </w:rPr>
        <w:t xml:space="preserve"> </w:t>
      </w:r>
      <w:r>
        <w:rPr>
          <w:rStyle w:val="default"/>
          <w:rFonts w:cs="FrankRuehl" w:hint="cs"/>
          <w:rtl/>
        </w:rPr>
        <w:t xml:space="preserve">העברה </w:t>
      </w:r>
      <w:r>
        <w:rPr>
          <w:rStyle w:val="default"/>
          <w:rFonts w:cs="FrankRuehl"/>
          <w:rtl/>
        </w:rPr>
        <w:t>ל</w:t>
      </w:r>
      <w:r>
        <w:rPr>
          <w:rStyle w:val="default"/>
          <w:rFonts w:cs="FrankRuehl" w:hint="cs"/>
          <w:rtl/>
        </w:rPr>
        <w:t>צרכן בכל דרך מדרכי ההעברה;</w:t>
      </w:r>
    </w:p>
    <w:p w14:paraId="57092E95"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רכן" </w:t>
      </w:r>
      <w:r w:rsidR="00936736">
        <w:rPr>
          <w:rStyle w:val="default"/>
          <w:rFonts w:cs="FrankRuehl"/>
          <w:rtl/>
        </w:rPr>
        <w:t>–</w:t>
      </w:r>
      <w:r>
        <w:rPr>
          <w:rStyle w:val="default"/>
          <w:rFonts w:cs="FrankRuehl"/>
          <w:rtl/>
        </w:rPr>
        <w:t xml:space="preserve"> </w:t>
      </w:r>
      <w:r>
        <w:rPr>
          <w:rStyle w:val="default"/>
          <w:rFonts w:cs="FrankRuehl" w:hint="cs"/>
          <w:rtl/>
        </w:rPr>
        <w:t>אדם הרוכש תכשיר וטרינרי מיוחד לצרכי בעלי חיים הנמצאים בבעלותו, החזקתו, השגחתו או בטיפולו;</w:t>
      </w:r>
    </w:p>
    <w:p w14:paraId="164CE997"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וטרינר" </w:t>
      </w:r>
      <w:r w:rsidR="00936736">
        <w:rPr>
          <w:rStyle w:val="default"/>
          <w:rFonts w:cs="FrankRuehl"/>
          <w:rtl/>
        </w:rPr>
        <w:t>–</w:t>
      </w:r>
      <w:r>
        <w:rPr>
          <w:rStyle w:val="default"/>
          <w:rFonts w:cs="FrankRuehl"/>
          <w:rtl/>
        </w:rPr>
        <w:t xml:space="preserve"> </w:t>
      </w:r>
      <w:r>
        <w:rPr>
          <w:rStyle w:val="default"/>
          <w:rFonts w:cs="FrankRuehl" w:hint="cs"/>
          <w:rtl/>
        </w:rPr>
        <w:t>כמשמעותו בפקודת הרופאים הוטרינריים, 19</w:t>
      </w:r>
      <w:r>
        <w:rPr>
          <w:rStyle w:val="default"/>
          <w:rFonts w:cs="FrankRuehl"/>
          <w:rtl/>
        </w:rPr>
        <w:t>29;</w:t>
      </w:r>
    </w:p>
    <w:p w14:paraId="1FAA0912"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וקח מורשה" </w:t>
      </w:r>
      <w:r w:rsidR="00936736">
        <w:rPr>
          <w:rStyle w:val="default"/>
          <w:rFonts w:cs="FrankRuehl"/>
          <w:rtl/>
        </w:rPr>
        <w:t>–</w:t>
      </w:r>
      <w:r>
        <w:rPr>
          <w:rStyle w:val="default"/>
          <w:rFonts w:cs="FrankRuehl"/>
          <w:rtl/>
        </w:rPr>
        <w:t xml:space="preserve"> </w:t>
      </w:r>
      <w:r>
        <w:rPr>
          <w:rStyle w:val="default"/>
          <w:rFonts w:cs="FrankRuehl" w:hint="cs"/>
          <w:rtl/>
        </w:rPr>
        <w:t>כהגדרתו בפקודת הרוקחים;</w:t>
      </w:r>
    </w:p>
    <w:p w14:paraId="592AA864"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שיון" </w:t>
      </w:r>
      <w:r w:rsidR="00936736">
        <w:rPr>
          <w:rStyle w:val="default"/>
          <w:rFonts w:cs="FrankRuehl"/>
          <w:rtl/>
        </w:rPr>
        <w:t>–</w:t>
      </w:r>
      <w:r>
        <w:rPr>
          <w:rStyle w:val="default"/>
          <w:rFonts w:cs="FrankRuehl"/>
          <w:rtl/>
        </w:rPr>
        <w:t xml:space="preserve"> </w:t>
      </w:r>
      <w:r>
        <w:rPr>
          <w:rStyle w:val="default"/>
          <w:rFonts w:cs="FrankRuehl" w:hint="cs"/>
          <w:rtl/>
        </w:rPr>
        <w:t>רשיון לפי חוק הרישוי למקום ניפוק מורשה כמשמעותו בפריט 178א לצו רישוי עסקים (עסקים טעוני רישוי), תשל"ג-</w:t>
      </w:r>
      <w:r>
        <w:rPr>
          <w:rStyle w:val="default"/>
          <w:rFonts w:cs="FrankRuehl"/>
          <w:rtl/>
        </w:rPr>
        <w:t xml:space="preserve">1973, </w:t>
      </w:r>
      <w:r>
        <w:rPr>
          <w:rStyle w:val="default"/>
          <w:rFonts w:cs="FrankRuehl" w:hint="cs"/>
          <w:rtl/>
        </w:rPr>
        <w:t>או כל פריט שיבוא במקומו;</w:t>
      </w:r>
    </w:p>
    <w:p w14:paraId="548AEEA7"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כשיר וטרינרי" </w:t>
      </w:r>
      <w:r w:rsidR="00936736">
        <w:rPr>
          <w:rStyle w:val="default"/>
          <w:rFonts w:cs="FrankRuehl"/>
          <w:rtl/>
        </w:rPr>
        <w:t>–</w:t>
      </w:r>
      <w:r>
        <w:rPr>
          <w:rStyle w:val="default"/>
          <w:rFonts w:cs="FrankRuehl"/>
          <w:rtl/>
        </w:rPr>
        <w:t xml:space="preserve"> </w:t>
      </w:r>
      <w:r>
        <w:rPr>
          <w:rStyle w:val="default"/>
          <w:rFonts w:cs="FrankRuehl" w:hint="cs"/>
          <w:rtl/>
        </w:rPr>
        <w:t>תכשיר וטרינרי הרשום בפנקס במדור התכשירים הרפואיים לשימוש וטרינרי כאמור בתקנות הרוקחים (תכשירים רפואיים), תשמ"ו-</w:t>
      </w:r>
      <w:r>
        <w:rPr>
          <w:rStyle w:val="default"/>
          <w:rFonts w:cs="FrankRuehl"/>
          <w:rtl/>
        </w:rPr>
        <w:t>1986;</w:t>
      </w:r>
    </w:p>
    <w:p w14:paraId="70F24CD7"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כשיר וטרינרי </w:t>
      </w:r>
      <w:r>
        <w:rPr>
          <w:rStyle w:val="default"/>
          <w:rFonts w:cs="FrankRuehl"/>
          <w:rtl/>
        </w:rPr>
        <w:t>מי</w:t>
      </w:r>
      <w:r>
        <w:rPr>
          <w:rStyle w:val="default"/>
          <w:rFonts w:cs="FrankRuehl" w:hint="cs"/>
          <w:rtl/>
        </w:rPr>
        <w:t xml:space="preserve">וחד" </w:t>
      </w:r>
      <w:r w:rsidR="00936736">
        <w:rPr>
          <w:rStyle w:val="default"/>
          <w:rFonts w:cs="FrankRuehl"/>
          <w:rtl/>
        </w:rPr>
        <w:t>–</w:t>
      </w:r>
      <w:r>
        <w:rPr>
          <w:rStyle w:val="default"/>
          <w:rFonts w:cs="FrankRuehl"/>
          <w:rtl/>
        </w:rPr>
        <w:t xml:space="preserve"> </w:t>
      </w:r>
      <w:r>
        <w:rPr>
          <w:rStyle w:val="default"/>
          <w:rFonts w:cs="FrankRuehl" w:hint="cs"/>
          <w:rtl/>
        </w:rPr>
        <w:t>תכשיר וטרינרי עבור אחד מבעלי החיים המפורטים בסימן א' בתוספת הראש</w:t>
      </w:r>
      <w:r>
        <w:rPr>
          <w:rStyle w:val="default"/>
          <w:rFonts w:cs="FrankRuehl"/>
          <w:rtl/>
        </w:rPr>
        <w:t>ו</w:t>
      </w:r>
      <w:r>
        <w:rPr>
          <w:rStyle w:val="default"/>
          <w:rFonts w:cs="FrankRuehl" w:hint="cs"/>
          <w:rtl/>
        </w:rPr>
        <w:t>נה, ובלבד שאיננו בעל חיים המפורט בסימן ב' בתוספת הראשונה.</w:t>
      </w:r>
    </w:p>
    <w:p w14:paraId="1A7ABB96" w14:textId="77777777" w:rsidR="00131731" w:rsidRDefault="00131731">
      <w:pPr>
        <w:pStyle w:val="P00"/>
        <w:spacing w:before="72"/>
        <w:ind w:left="0" w:right="1134"/>
        <w:rPr>
          <w:rStyle w:val="default"/>
          <w:rFonts w:cs="FrankRuehl"/>
          <w:rtl/>
        </w:rPr>
      </w:pPr>
      <w:bookmarkStart w:id="3" w:name="Seif2"/>
      <w:bookmarkEnd w:id="3"/>
      <w:r>
        <w:rPr>
          <w:lang w:val="he-IL"/>
        </w:rPr>
        <w:pict w14:anchorId="62AD34B7">
          <v:rect id="_x0000_s1028" style="position:absolute;left:0;text-align:left;margin-left:464.5pt;margin-top:8.05pt;width:75.05pt;height:30pt;z-index:251649024" o:allowincell="f" filled="f" stroked="f" strokecolor="lime" strokeweight=".25pt">
            <v:textbox inset="0,0,0,0">
              <w:txbxContent>
                <w:p w14:paraId="4257AB46" w14:textId="77777777" w:rsidR="00131731" w:rsidRDefault="00131731">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 לניפוק </w:t>
                  </w:r>
                  <w:r>
                    <w:rPr>
                      <w:rFonts w:cs="Miriam"/>
                      <w:sz w:val="18"/>
                      <w:szCs w:val="18"/>
                      <w:rtl/>
                    </w:rPr>
                    <w:t>תכ</w:t>
                  </w:r>
                  <w:r>
                    <w:rPr>
                      <w:rFonts w:cs="Miriam" w:hint="cs"/>
                      <w:sz w:val="18"/>
                      <w:szCs w:val="18"/>
                      <w:rtl/>
                    </w:rPr>
                    <w:t xml:space="preserve">שיר וטרינרי </w:t>
                  </w:r>
                  <w:r>
                    <w:rPr>
                      <w:rFonts w:cs="Miriam"/>
                      <w:sz w:val="18"/>
                      <w:szCs w:val="18"/>
                      <w:rtl/>
                    </w:rPr>
                    <w:t>במ</w:t>
                  </w:r>
                  <w:r>
                    <w:rPr>
                      <w:rFonts w:cs="Miriam" w:hint="cs"/>
                      <w:sz w:val="18"/>
                      <w:szCs w:val="18"/>
                      <w:rtl/>
                    </w:rPr>
                    <w:t xml:space="preserve">קום שאין </w:t>
                  </w:r>
                  <w:r>
                    <w:rPr>
                      <w:rFonts w:cs="Miriam"/>
                      <w:sz w:val="18"/>
                      <w:szCs w:val="18"/>
                      <w:rtl/>
                    </w:rPr>
                    <w:t>בי</w:t>
                  </w:r>
                  <w:r>
                    <w:rPr>
                      <w:rFonts w:cs="Miriam" w:hint="cs"/>
                      <w:sz w:val="18"/>
                      <w:szCs w:val="18"/>
                      <w:rtl/>
                    </w:rPr>
                    <w:t>ת מרקחת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להרשות לאדם אשר איננו רוקח מורשה לנפק תכשיר וטרינרי מיוחד במקום אשר איננו בית מרקחת, אם התקיימו באותו אדם</w:t>
      </w:r>
      <w:r>
        <w:rPr>
          <w:rStyle w:val="default"/>
          <w:rFonts w:cs="FrankRuehl"/>
          <w:rtl/>
        </w:rPr>
        <w:t xml:space="preserve"> ת</w:t>
      </w:r>
      <w:r>
        <w:rPr>
          <w:rStyle w:val="default"/>
          <w:rFonts w:cs="FrankRuehl" w:hint="cs"/>
          <w:rtl/>
        </w:rPr>
        <w:t>נאים אלה:</w:t>
      </w:r>
    </w:p>
    <w:p w14:paraId="717B171F" w14:textId="77777777" w:rsidR="00131731" w:rsidRDefault="0013173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היתר רעלים;</w:t>
      </w:r>
    </w:p>
    <w:p w14:paraId="1A32F1DB" w14:textId="77777777" w:rsidR="00131731" w:rsidRDefault="0013173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כשיר, להנחת דעתו של המנהל, לנפק תכשיר וטרינרי מיוחד בדרך האמורה בתקנה 16.</w:t>
      </w:r>
    </w:p>
    <w:p w14:paraId="2F75201F"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כאמור תינתן לניפוק תכשירים וטרינריים מיוחדים במקום ניפוק מורשה, אשר התקיימו לגביו ההוראות המפורטות בתקנות אלה.</w:t>
      </w:r>
    </w:p>
    <w:p w14:paraId="3B5E1CA1"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w:t>
      </w:r>
      <w:r>
        <w:rPr>
          <w:rStyle w:val="default"/>
          <w:rFonts w:cs="FrankRuehl"/>
          <w:rtl/>
        </w:rPr>
        <w:t>בט</w:t>
      </w:r>
      <w:r>
        <w:rPr>
          <w:rStyle w:val="default"/>
          <w:rFonts w:cs="FrankRuehl" w:hint="cs"/>
          <w:rtl/>
        </w:rPr>
        <w:t>ל רשות שניתנה לאדם על-</w:t>
      </w:r>
      <w:r>
        <w:rPr>
          <w:rStyle w:val="default"/>
          <w:rFonts w:cs="FrankRuehl"/>
          <w:rtl/>
        </w:rPr>
        <w:t>פ</w:t>
      </w:r>
      <w:r>
        <w:rPr>
          <w:rStyle w:val="default"/>
          <w:rFonts w:cs="FrankRuehl" w:hint="cs"/>
          <w:rtl/>
        </w:rPr>
        <w:t>י תקנת משנה (א) אם נוכח כי באותו אדם חדל להתקיים תנאי מן התנאים שנקבעו באותה תקנת משנה, או שהוא הפר הוראה מהוראות תקנות אלה, או שהוא ניפק סם מרפא שאינו תכשיר וטרינרי מיוחד או שהוא ניפק סם מרפא במקום שאיננו מקום ניפוק מורשה, או שהמ</w:t>
      </w:r>
      <w:r>
        <w:rPr>
          <w:rStyle w:val="default"/>
          <w:rFonts w:cs="FrankRuehl"/>
          <w:rtl/>
        </w:rPr>
        <w:t>ק</w:t>
      </w:r>
      <w:r>
        <w:rPr>
          <w:rStyle w:val="default"/>
          <w:rFonts w:cs="FrankRuehl" w:hint="cs"/>
          <w:rtl/>
        </w:rPr>
        <w:t>ו</w:t>
      </w:r>
      <w:r>
        <w:rPr>
          <w:rStyle w:val="default"/>
          <w:rFonts w:cs="FrankRuehl"/>
          <w:rtl/>
        </w:rPr>
        <w:t>ם</w:t>
      </w:r>
      <w:r>
        <w:rPr>
          <w:rStyle w:val="default"/>
          <w:rFonts w:cs="FrankRuehl" w:hint="cs"/>
          <w:rtl/>
        </w:rPr>
        <w:t xml:space="preserve"> שהורשה לנפק בו תכשירי</w:t>
      </w:r>
      <w:r>
        <w:rPr>
          <w:rStyle w:val="default"/>
          <w:rFonts w:cs="FrankRuehl"/>
          <w:rtl/>
        </w:rPr>
        <w:t>ם</w:t>
      </w:r>
      <w:r>
        <w:rPr>
          <w:rStyle w:val="default"/>
          <w:rFonts w:cs="FrankRuehl" w:hint="cs"/>
          <w:rtl/>
        </w:rPr>
        <w:t xml:space="preserve"> וטרינריים מיוחדים חדל להיות או אינו ראוי עוד להיות מקום ניפוק מורשה.</w:t>
      </w:r>
    </w:p>
    <w:p w14:paraId="247D1E63" w14:textId="77777777" w:rsidR="00131731" w:rsidRDefault="00131731">
      <w:pPr>
        <w:pStyle w:val="P00"/>
        <w:spacing w:before="72"/>
        <w:ind w:left="0" w:right="1134"/>
        <w:rPr>
          <w:rStyle w:val="default"/>
          <w:rFonts w:cs="FrankRuehl"/>
          <w:rtl/>
        </w:rPr>
      </w:pPr>
      <w:bookmarkStart w:id="4" w:name="Seif3"/>
      <w:bookmarkEnd w:id="4"/>
      <w:r>
        <w:rPr>
          <w:lang w:val="he-IL"/>
        </w:rPr>
        <w:lastRenderedPageBreak/>
        <w:pict w14:anchorId="29CC4E70">
          <v:rect id="_x0000_s1029" style="position:absolute;left:0;text-align:left;margin-left:464.5pt;margin-top:8.05pt;width:75.05pt;height:13.05pt;z-index:251650048" o:allowincell="f" filled="f" stroked="f" strokecolor="lime" strokeweight=".25pt">
            <v:textbox inset="0,0,0,0">
              <w:txbxContent>
                <w:p w14:paraId="4DE0AEA0" w14:textId="77777777" w:rsidR="00131731" w:rsidRDefault="00131731">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w:t>
                  </w:r>
                  <w:r>
                    <w:rPr>
                      <w:rFonts w:cs="Miriam"/>
                      <w:sz w:val="18"/>
                      <w:szCs w:val="18"/>
                      <w:rtl/>
                    </w:rPr>
                    <w:t>תר</w:t>
                  </w:r>
                  <w:r>
                    <w:rPr>
                      <w:rFonts w:cs="Miriam" w:hint="cs"/>
                      <w:sz w:val="18"/>
                      <w:szCs w:val="18"/>
                      <w:rtl/>
                    </w:rPr>
                    <w:t>שימים</w:t>
                  </w:r>
                </w:p>
              </w:txbxContent>
            </v:textbox>
            <w10:anchorlock/>
          </v:rect>
        </w:pict>
      </w:r>
      <w:r>
        <w:rPr>
          <w:rStyle w:val="big-number"/>
          <w:rFonts w:cs="Miriam"/>
          <w:rtl/>
        </w:rPr>
        <w:t>3.</w:t>
      </w:r>
      <w:r>
        <w:rPr>
          <w:rStyle w:val="big-number"/>
          <w:rFonts w:cs="Miriam"/>
          <w:rtl/>
        </w:rPr>
        <w:tab/>
      </w:r>
      <w:r>
        <w:rPr>
          <w:rStyle w:val="default"/>
          <w:rFonts w:cs="FrankRuehl"/>
          <w:rtl/>
        </w:rPr>
        <w:t>לב</w:t>
      </w:r>
      <w:r>
        <w:rPr>
          <w:rStyle w:val="default"/>
          <w:rFonts w:cs="FrankRuehl" w:hint="cs"/>
          <w:rtl/>
        </w:rPr>
        <w:t>קשה לרשיון למקום ניפוק מורשה לפי חוק הרישוי יצרף המבקש תרשימים הנדסיים של תנוחה וחתך של מבנה המקום שאישר המנהל.</w:t>
      </w:r>
    </w:p>
    <w:p w14:paraId="6F0383E5" w14:textId="77777777" w:rsidR="00131731" w:rsidRDefault="00131731">
      <w:pPr>
        <w:pStyle w:val="P00"/>
        <w:spacing w:before="72"/>
        <w:ind w:left="0" w:right="1134"/>
        <w:rPr>
          <w:rStyle w:val="default"/>
          <w:rFonts w:cs="FrankRuehl"/>
          <w:rtl/>
        </w:rPr>
      </w:pPr>
      <w:bookmarkStart w:id="5" w:name="Seif4"/>
      <w:bookmarkEnd w:id="5"/>
      <w:r>
        <w:rPr>
          <w:lang w:val="he-IL"/>
        </w:rPr>
        <w:pict w14:anchorId="1DE9DF21">
          <v:rect id="_x0000_s1030" style="position:absolute;left:0;text-align:left;margin-left:464.5pt;margin-top:8.05pt;width:75.05pt;height:13.75pt;z-index:251651072" o:allowincell="f" filled="f" stroked="f" strokecolor="lime" strokeweight=".25pt">
            <v:textbox inset="0,0,0,0">
              <w:txbxContent>
                <w:p w14:paraId="49DF5694" w14:textId="77777777" w:rsidR="00131731" w:rsidRDefault="00131731">
                  <w:pPr>
                    <w:spacing w:line="160" w:lineRule="exact"/>
                    <w:jc w:val="left"/>
                    <w:rPr>
                      <w:rFonts w:cs="Miriam"/>
                      <w:noProof/>
                      <w:sz w:val="18"/>
                      <w:szCs w:val="18"/>
                      <w:rtl/>
                    </w:rPr>
                  </w:pPr>
                  <w:r>
                    <w:rPr>
                      <w:rFonts w:cs="Miriam"/>
                      <w:sz w:val="18"/>
                      <w:szCs w:val="18"/>
                      <w:rtl/>
                    </w:rPr>
                    <w:t>שט</w:t>
                  </w:r>
                  <w:r>
                    <w:rPr>
                      <w:rFonts w:cs="Miriam" w:hint="cs"/>
                      <w:sz w:val="18"/>
                      <w:szCs w:val="18"/>
                      <w:rtl/>
                    </w:rPr>
                    <w:t>ח מקום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טח מקום ניפוק מורשה לא יפחת מ-</w:t>
      </w:r>
      <w:smartTag w:uri="urn:schemas-microsoft-com:office:smarttags" w:element="metricconverter">
        <w:smartTagPr>
          <w:attr w:name="ProductID" w:val="30 מטרים רבועים"/>
        </w:smartTagPr>
        <w:r>
          <w:rPr>
            <w:rStyle w:val="default"/>
            <w:rFonts w:cs="FrankRuehl" w:hint="cs"/>
            <w:rtl/>
          </w:rPr>
          <w:t>30</w:t>
        </w:r>
        <w:r>
          <w:rPr>
            <w:rStyle w:val="default"/>
            <w:rFonts w:cs="FrankRuehl"/>
            <w:rtl/>
          </w:rPr>
          <w:t xml:space="preserve"> </w:t>
        </w:r>
        <w:r>
          <w:rPr>
            <w:rStyle w:val="default"/>
            <w:rFonts w:cs="FrankRuehl" w:hint="cs"/>
            <w:rtl/>
          </w:rPr>
          <w:t>מ</w:t>
        </w:r>
        <w:r>
          <w:rPr>
            <w:rStyle w:val="default"/>
            <w:rFonts w:cs="FrankRuehl"/>
            <w:rtl/>
          </w:rPr>
          <w:t>טר</w:t>
        </w:r>
        <w:r>
          <w:rPr>
            <w:rStyle w:val="default"/>
            <w:rFonts w:cs="FrankRuehl" w:hint="cs"/>
            <w:rtl/>
          </w:rPr>
          <w:t>ים רבועים</w:t>
        </w:r>
      </w:smartTag>
      <w:r>
        <w:rPr>
          <w:rStyle w:val="default"/>
          <w:rFonts w:cs="FrankRuehl" w:hint="cs"/>
          <w:rtl/>
        </w:rPr>
        <w:t>.</w:t>
      </w:r>
    </w:p>
    <w:p w14:paraId="74E7D06A"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 חדר השירותים, חדר הכניסה והמשרד יווסף לשטח האמור בתקנת משנה (א).</w:t>
      </w:r>
    </w:p>
    <w:p w14:paraId="7C3365D2" w14:textId="77777777" w:rsidR="00131731" w:rsidRDefault="00131731">
      <w:pPr>
        <w:pStyle w:val="P00"/>
        <w:spacing w:before="72"/>
        <w:ind w:left="0" w:right="1134"/>
        <w:rPr>
          <w:rStyle w:val="default"/>
          <w:rFonts w:cs="FrankRuehl"/>
          <w:rtl/>
        </w:rPr>
      </w:pPr>
      <w:bookmarkStart w:id="6" w:name="Seif5"/>
      <w:bookmarkEnd w:id="6"/>
      <w:r>
        <w:rPr>
          <w:lang w:val="he-IL"/>
        </w:rPr>
        <w:pict w14:anchorId="3021B08F">
          <v:rect id="_x0000_s1031" style="position:absolute;left:0;text-align:left;margin-left:464.5pt;margin-top:8.05pt;width:75.05pt;height:16pt;z-index:251652096" o:allowincell="f" filled="f" stroked="f" strokecolor="lime" strokeweight=".25pt">
            <v:textbox inset="0,0,0,0">
              <w:txbxContent>
                <w:p w14:paraId="38162D97" w14:textId="77777777" w:rsidR="00131731" w:rsidRDefault="00131731">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רות, תקרה </w:t>
                  </w:r>
                  <w:r>
                    <w:rPr>
                      <w:rFonts w:cs="Miriam"/>
                      <w:sz w:val="18"/>
                      <w:szCs w:val="18"/>
                      <w:rtl/>
                    </w:rPr>
                    <w:t>ור</w:t>
                  </w:r>
                  <w:r>
                    <w:rPr>
                      <w:rFonts w:cs="Miriam" w:hint="cs"/>
                      <w:sz w:val="18"/>
                      <w:szCs w:val="18"/>
                      <w:rtl/>
                    </w:rPr>
                    <w:t>צפה</w:t>
                  </w:r>
                </w:p>
              </w:txbxContent>
            </v:textbox>
            <w10:anchorlock/>
          </v:rect>
        </w:pict>
      </w:r>
      <w:r>
        <w:rPr>
          <w:rStyle w:val="big-number"/>
          <w:rFonts w:cs="Miriam"/>
          <w:rtl/>
        </w:rPr>
        <w:t>5.</w:t>
      </w:r>
      <w:r>
        <w:rPr>
          <w:rStyle w:val="big-number"/>
          <w:rFonts w:cs="Miriam"/>
          <w:rtl/>
        </w:rPr>
        <w:tab/>
      </w:r>
      <w:r>
        <w:rPr>
          <w:rStyle w:val="default"/>
          <w:rFonts w:cs="FrankRuehl"/>
          <w:rtl/>
        </w:rPr>
        <w:t>הק</w:t>
      </w:r>
      <w:r>
        <w:rPr>
          <w:rStyle w:val="default"/>
          <w:rFonts w:cs="FrankRuehl" w:hint="cs"/>
          <w:rtl/>
        </w:rPr>
        <w:t>ירות, הרצפה והתקרה של מקום ניפוק מורשה יהיו לפי אלה:</w:t>
      </w:r>
    </w:p>
    <w:p w14:paraId="5AD6181B"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נויים בטון, לבנים, בלוקי בטון או כל חומר בניה אחר, למעט מתכת, העמיד בפני אש, שאישר המנהל בכתב;</w:t>
      </w:r>
    </w:p>
    <w:p w14:paraId="6267B686"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טומים</w:t>
      </w:r>
      <w:r>
        <w:rPr>
          <w:rStyle w:val="default"/>
          <w:rFonts w:cs="FrankRuehl"/>
          <w:rtl/>
        </w:rPr>
        <w:t xml:space="preserve"> מ</w:t>
      </w:r>
      <w:r>
        <w:rPr>
          <w:rStyle w:val="default"/>
          <w:rFonts w:cs="FrankRuehl" w:hint="cs"/>
          <w:rtl/>
        </w:rPr>
        <w:t>פני חדירת רטיבות ואבק;</w:t>
      </w:r>
    </w:p>
    <w:p w14:paraId="3FD2100A"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ג</w:t>
      </w:r>
      <w:r>
        <w:rPr>
          <w:rStyle w:val="default"/>
          <w:rFonts w:cs="FrankRuehl" w:hint="cs"/>
          <w:rtl/>
        </w:rPr>
        <w:t>ובה הקירות לא יפחת מ-</w:t>
      </w:r>
      <w:smartTag w:uri="urn:schemas-microsoft-com:office:smarttags" w:element="metricconverter">
        <w:smartTagPr>
          <w:attr w:name="ProductID" w:val="2.75 מטרים"/>
        </w:smartTagPr>
        <w:r>
          <w:rPr>
            <w:rStyle w:val="default"/>
            <w:rFonts w:cs="FrankRuehl" w:hint="cs"/>
            <w:rtl/>
          </w:rPr>
          <w:t>2.75 מטרים</w:t>
        </w:r>
      </w:smartTag>
      <w:r>
        <w:rPr>
          <w:rStyle w:val="default"/>
          <w:rFonts w:cs="FrankRuehl" w:hint="cs"/>
          <w:rtl/>
        </w:rPr>
        <w:t>;</w:t>
      </w:r>
    </w:p>
    <w:p w14:paraId="78BE35E8"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קירות יהיו חלקים וצבועים בצבע שמן עד לגובה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לפחות; התקרה ושטח הקירות שאינם צבועים בצבע שמן יהיו חלקים ומסויידים;</w:t>
      </w:r>
    </w:p>
    <w:p w14:paraId="34270329"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 יהיו על הקירות צינורות גלויים לע</w:t>
      </w:r>
      <w:r>
        <w:rPr>
          <w:rStyle w:val="default"/>
          <w:rFonts w:cs="FrankRuehl"/>
          <w:rtl/>
        </w:rPr>
        <w:t>ין</w:t>
      </w:r>
      <w:r>
        <w:rPr>
          <w:rStyle w:val="default"/>
          <w:rFonts w:cs="FrankRuehl" w:hint="cs"/>
          <w:rtl/>
        </w:rPr>
        <w:t>;</w:t>
      </w:r>
    </w:p>
    <w:p w14:paraId="57B11BBA"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רצפה תהיה ישרה ומרוצפת באריחים שלמים ונקיים;</w:t>
      </w:r>
    </w:p>
    <w:p w14:paraId="4081949F"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רצפה לא תהא נמוכה מ-</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ממפלס הרחוב הגובל;</w:t>
      </w:r>
    </w:p>
    <w:p w14:paraId="462F80BC"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ג</w:t>
      </w:r>
      <w:r>
        <w:rPr>
          <w:rStyle w:val="default"/>
          <w:rFonts w:cs="FrankRuehl" w:hint="cs"/>
          <w:rtl/>
        </w:rPr>
        <w:t>ובה התקרה לא יפחת מ-</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מעל מפלס הרחוב הגובל.</w:t>
      </w:r>
    </w:p>
    <w:p w14:paraId="276A987F" w14:textId="77777777" w:rsidR="00131731" w:rsidRDefault="00131731">
      <w:pPr>
        <w:pStyle w:val="P00"/>
        <w:spacing w:before="72"/>
        <w:ind w:left="0" w:right="1134"/>
        <w:rPr>
          <w:rStyle w:val="default"/>
          <w:rFonts w:cs="FrankRuehl"/>
          <w:rtl/>
        </w:rPr>
      </w:pPr>
      <w:bookmarkStart w:id="7" w:name="Seif6"/>
      <w:bookmarkEnd w:id="7"/>
      <w:r>
        <w:rPr>
          <w:lang w:val="he-IL"/>
        </w:rPr>
        <w:pict w14:anchorId="177F20F0">
          <v:rect id="_x0000_s1032" style="position:absolute;left:0;text-align:left;margin-left:464.5pt;margin-top:8.05pt;width:75.05pt;height:11.3pt;z-index:251653120" o:allowincell="f" filled="f" stroked="f" strokecolor="lime" strokeweight=".25pt">
            <v:textbox inset="0,0,0,0">
              <w:txbxContent>
                <w:p w14:paraId="37F6F7C2" w14:textId="77777777" w:rsidR="00131731" w:rsidRDefault="00131731">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נהל רשאי, אם הוא סבור מטעמים של חיוניות לאספקה סדירה של ת</w:t>
      </w:r>
      <w:r>
        <w:rPr>
          <w:rStyle w:val="default"/>
          <w:rFonts w:cs="FrankRuehl"/>
          <w:rtl/>
        </w:rPr>
        <w:t>כ</w:t>
      </w:r>
      <w:r>
        <w:rPr>
          <w:rStyle w:val="default"/>
          <w:rFonts w:cs="FrankRuehl" w:hint="cs"/>
          <w:rtl/>
        </w:rPr>
        <w:t>שירים וטרינריים מיוחדים, להת</w:t>
      </w:r>
      <w:r>
        <w:rPr>
          <w:rStyle w:val="default"/>
          <w:rFonts w:cs="FrankRuehl"/>
          <w:rtl/>
        </w:rPr>
        <w:t>יר</w:t>
      </w:r>
      <w:r>
        <w:rPr>
          <w:rStyle w:val="default"/>
          <w:rFonts w:cs="FrankRuehl" w:hint="cs"/>
          <w:rtl/>
        </w:rPr>
        <w:t xml:space="preserve"> קיומו של מקום ניפוק מורשה, אף אם שטחו קטן מהאמור בתקנה 4(א) או גובהו פחות מהאמור בתקנה 5(3).</w:t>
      </w:r>
    </w:p>
    <w:p w14:paraId="3F68FEB4" w14:textId="77777777" w:rsidR="00131731" w:rsidRDefault="00131731">
      <w:pPr>
        <w:pStyle w:val="P00"/>
        <w:spacing w:before="72"/>
        <w:ind w:left="0" w:right="1134"/>
        <w:rPr>
          <w:rStyle w:val="default"/>
          <w:rFonts w:cs="FrankRuehl"/>
          <w:rtl/>
        </w:rPr>
      </w:pPr>
      <w:bookmarkStart w:id="8" w:name="Seif7"/>
      <w:bookmarkEnd w:id="8"/>
      <w:r>
        <w:rPr>
          <w:lang w:val="he-IL"/>
        </w:rPr>
        <w:pict w14:anchorId="031F5981">
          <v:rect id="_x0000_s1033" style="position:absolute;left:0;text-align:left;margin-left:464.5pt;margin-top:8.05pt;width:75.05pt;height:21.4pt;z-index:251654144" o:allowincell="f" filled="f" stroked="f" strokecolor="lime" strokeweight=".25pt">
            <v:textbox style="mso-next-textbox:#_x0000_s1033" inset="0,0,0,0">
              <w:txbxContent>
                <w:p w14:paraId="3EF2535E" w14:textId="77777777" w:rsidR="00131731" w:rsidRDefault="00131731">
                  <w:pPr>
                    <w:spacing w:line="160" w:lineRule="exact"/>
                    <w:jc w:val="left"/>
                    <w:rPr>
                      <w:rFonts w:cs="Miriam"/>
                      <w:noProof/>
                      <w:sz w:val="18"/>
                      <w:szCs w:val="18"/>
                      <w:rtl/>
                    </w:rPr>
                  </w:pPr>
                  <w:r>
                    <w:rPr>
                      <w:rFonts w:cs="Miriam"/>
                      <w:sz w:val="18"/>
                      <w:szCs w:val="18"/>
                      <w:rtl/>
                    </w:rPr>
                    <w:t>דל</w:t>
                  </w:r>
                  <w:r>
                    <w:rPr>
                      <w:rFonts w:cs="Miriam" w:hint="cs"/>
                      <w:sz w:val="18"/>
                      <w:szCs w:val="18"/>
                      <w:rtl/>
                    </w:rPr>
                    <w:t xml:space="preserve">תות, חלונות </w:t>
                  </w:r>
                  <w:r>
                    <w:rPr>
                      <w:rFonts w:cs="Miriam"/>
                      <w:sz w:val="18"/>
                      <w:szCs w:val="18"/>
                      <w:rtl/>
                    </w:rPr>
                    <w:t>ופ</w:t>
                  </w:r>
                  <w:r>
                    <w:rPr>
                      <w:rFonts w:cs="Miriam" w:hint="cs"/>
                      <w:sz w:val="18"/>
                      <w:szCs w:val="18"/>
                      <w:rtl/>
                    </w:rPr>
                    <w:t>תחים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דלתות, החלונות והמשקופים במקום ניפוק מורשה יהיו שלמים ותקינים, ואם הם עשויים עץ -</w:t>
      </w:r>
      <w:r>
        <w:rPr>
          <w:rStyle w:val="default"/>
          <w:rFonts w:cs="FrankRuehl"/>
          <w:rtl/>
        </w:rPr>
        <w:t xml:space="preserve"> </w:t>
      </w:r>
      <w:r>
        <w:rPr>
          <w:rStyle w:val="default"/>
          <w:rFonts w:cs="FrankRuehl" w:hint="cs"/>
          <w:rtl/>
        </w:rPr>
        <w:t>צבועים בצבע שמן.</w:t>
      </w:r>
    </w:p>
    <w:p w14:paraId="3A000C91"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פתחי החלונות ייקבעו רשתות שימנעו חדירת מעופפים</w:t>
      </w:r>
      <w:r>
        <w:rPr>
          <w:rStyle w:val="default"/>
          <w:rFonts w:cs="FrankRuehl"/>
          <w:rtl/>
        </w:rPr>
        <w:t>, ח</w:t>
      </w:r>
      <w:r>
        <w:rPr>
          <w:rStyle w:val="default"/>
          <w:rFonts w:cs="FrankRuehl" w:hint="cs"/>
          <w:rtl/>
        </w:rPr>
        <w:t>רקים ומכרסמים.</w:t>
      </w:r>
    </w:p>
    <w:p w14:paraId="2EEEF3F6" w14:textId="77777777" w:rsidR="00131731" w:rsidRDefault="00131731">
      <w:pPr>
        <w:pStyle w:val="P00"/>
        <w:spacing w:before="72"/>
        <w:ind w:left="0" w:right="1134"/>
        <w:rPr>
          <w:rStyle w:val="default"/>
          <w:rFonts w:cs="FrankRuehl"/>
          <w:rtl/>
        </w:rPr>
      </w:pPr>
      <w:bookmarkStart w:id="9" w:name="Seif8"/>
      <w:bookmarkEnd w:id="9"/>
      <w:r>
        <w:rPr>
          <w:lang w:val="he-IL"/>
        </w:rPr>
        <w:pict w14:anchorId="64B953D2">
          <v:rect id="_x0000_s1034" style="position:absolute;left:0;text-align:left;margin-left:464.5pt;margin-top:8.05pt;width:75.05pt;height:14.7pt;z-index:251655168" o:allowincell="f" filled="f" stroked="f" strokecolor="lime" strokeweight=".25pt">
            <v:textbox inset="0,0,0,0">
              <w:txbxContent>
                <w:p w14:paraId="33F719F9" w14:textId="77777777" w:rsidR="00131731" w:rsidRDefault="00131731">
                  <w:pPr>
                    <w:spacing w:line="160" w:lineRule="exact"/>
                    <w:jc w:val="left"/>
                    <w:rPr>
                      <w:rFonts w:cs="Miriam"/>
                      <w:noProof/>
                      <w:sz w:val="18"/>
                      <w:szCs w:val="18"/>
                      <w:rtl/>
                    </w:rPr>
                  </w:pPr>
                  <w:r>
                    <w:rPr>
                      <w:rFonts w:cs="Miriam"/>
                      <w:sz w:val="18"/>
                      <w:szCs w:val="18"/>
                      <w:rtl/>
                    </w:rPr>
                    <w:t>או</w:t>
                  </w:r>
                  <w:r>
                    <w:rPr>
                      <w:rFonts w:cs="Miriam" w:hint="cs"/>
                      <w:sz w:val="18"/>
                      <w:szCs w:val="18"/>
                      <w:rtl/>
                    </w:rPr>
                    <w:t>ורור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ניפוק מורשה יהיה מאוורר על ידי חלונות הנפתחים אל החוץ או במערכת אוורור מלאכותי.</w:t>
      </w:r>
    </w:p>
    <w:p w14:paraId="201203AE"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טח פתחי החלונות לא יפחת משמינית שטחו של המקום הנתון לאוורור על ידם.</w:t>
      </w:r>
    </w:p>
    <w:p w14:paraId="6E23DF7C"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ש</w:t>
      </w:r>
      <w:r>
        <w:rPr>
          <w:rStyle w:val="default"/>
          <w:rFonts w:cs="FrankRuehl"/>
          <w:rtl/>
        </w:rPr>
        <w:t>ט</w:t>
      </w:r>
      <w:r>
        <w:rPr>
          <w:rStyle w:val="default"/>
          <w:rFonts w:cs="FrankRuehl" w:hint="cs"/>
          <w:rtl/>
        </w:rPr>
        <w:t>ח פתחי החלונות קטן מהאמור בתקנת משנה (ב), יושלם האוורור על י</w:t>
      </w:r>
      <w:r>
        <w:rPr>
          <w:rStyle w:val="default"/>
          <w:rFonts w:cs="FrankRuehl"/>
          <w:rtl/>
        </w:rPr>
        <w:t>די</w:t>
      </w:r>
      <w:r>
        <w:rPr>
          <w:rStyle w:val="default"/>
          <w:rFonts w:cs="FrankRuehl" w:hint="cs"/>
          <w:rtl/>
        </w:rPr>
        <w:t xml:space="preserve"> מערכת אוורור מלאכותי.</w:t>
      </w:r>
    </w:p>
    <w:p w14:paraId="71417781" w14:textId="77777777" w:rsidR="00131731" w:rsidRDefault="00131731">
      <w:pPr>
        <w:pStyle w:val="P00"/>
        <w:spacing w:before="72"/>
        <w:ind w:left="0" w:right="1134"/>
        <w:rPr>
          <w:rStyle w:val="default"/>
          <w:rFonts w:cs="FrankRuehl"/>
          <w:rtl/>
        </w:rPr>
      </w:pPr>
      <w:bookmarkStart w:id="10" w:name="Seif9"/>
      <w:bookmarkEnd w:id="10"/>
      <w:r>
        <w:rPr>
          <w:lang w:val="he-IL"/>
        </w:rPr>
        <w:pict w14:anchorId="34D194B4">
          <v:rect id="_x0000_s1035" style="position:absolute;left:0;text-align:left;margin-left:464.5pt;margin-top:8.05pt;width:75.05pt;height:14pt;z-index:251656192" o:allowincell="f" filled="f" stroked="f" strokecolor="lime" strokeweight=".25pt">
            <v:textbox inset="0,0,0,0">
              <w:txbxContent>
                <w:p w14:paraId="4C1145CE" w14:textId="77777777" w:rsidR="00131731" w:rsidRDefault="00131731">
                  <w:pPr>
                    <w:spacing w:line="160" w:lineRule="exact"/>
                    <w:jc w:val="left"/>
                    <w:rPr>
                      <w:rFonts w:cs="Miriam"/>
                      <w:noProof/>
                      <w:sz w:val="18"/>
                      <w:szCs w:val="18"/>
                      <w:rtl/>
                    </w:rPr>
                  </w:pPr>
                  <w:r>
                    <w:rPr>
                      <w:rFonts w:cs="Miriam"/>
                      <w:sz w:val="18"/>
                      <w:szCs w:val="18"/>
                      <w:rtl/>
                    </w:rPr>
                    <w:t>שי</w:t>
                  </w:r>
                  <w:r>
                    <w:rPr>
                      <w:rFonts w:cs="Miriam" w:hint="cs"/>
                      <w:sz w:val="18"/>
                      <w:szCs w:val="18"/>
                      <w:rtl/>
                    </w:rPr>
                    <w:t>רותים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 מקום ניפוק מורשה יעמוד חדר שירותים בלעדי לו ויהיו בו המיתקנים שלהלן כשהם תקינים, שלמים ונקיים בכל עת:</w:t>
      </w:r>
    </w:p>
    <w:p w14:paraId="77927996" w14:textId="77777777" w:rsidR="00131731" w:rsidRDefault="00131731">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 בית-שימוש ובו אסלה, מכסה אסלה ומיתקן לנייר טואלט;</w:t>
      </w:r>
    </w:p>
    <w:p w14:paraId="494F54B8" w14:textId="77777777" w:rsidR="00131731" w:rsidRDefault="00131731">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יתקן לרחיצת ידיים בסמוך לבית השימוש ובו כיור, ברז למי</w:t>
      </w:r>
      <w:r>
        <w:rPr>
          <w:rStyle w:val="default"/>
          <w:rFonts w:cs="FrankRuehl"/>
          <w:rtl/>
        </w:rPr>
        <w:t xml:space="preserve">ם </w:t>
      </w:r>
      <w:r>
        <w:rPr>
          <w:rStyle w:val="default"/>
          <w:rFonts w:cs="FrankRuehl" w:hint="cs"/>
          <w:rtl/>
        </w:rPr>
        <w:t xml:space="preserve">ומיתקן לסבון (להלן </w:t>
      </w:r>
      <w:r w:rsidR="00936736">
        <w:rPr>
          <w:rStyle w:val="default"/>
          <w:rFonts w:cs="FrankRuehl"/>
          <w:rtl/>
        </w:rPr>
        <w:t>–</w:t>
      </w:r>
      <w:r>
        <w:rPr>
          <w:rStyle w:val="default"/>
          <w:rFonts w:cs="FrankRuehl"/>
          <w:rtl/>
        </w:rPr>
        <w:t xml:space="preserve"> </w:t>
      </w:r>
      <w:r>
        <w:rPr>
          <w:rStyle w:val="default"/>
          <w:rFonts w:cs="FrankRuehl" w:hint="cs"/>
          <w:rtl/>
        </w:rPr>
        <w:t>כיור);</w:t>
      </w:r>
    </w:p>
    <w:p w14:paraId="0371FFF9" w14:textId="77777777" w:rsidR="00131731" w:rsidRDefault="00131731">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מצעים לייבוש ידיים, ואם הם נייר לשימוש חד-פעמי </w:t>
      </w:r>
      <w:r w:rsidR="00936736">
        <w:rPr>
          <w:rStyle w:val="default"/>
          <w:rFonts w:cs="FrankRuehl"/>
          <w:rtl/>
        </w:rPr>
        <w:t>–</w:t>
      </w:r>
      <w:r>
        <w:rPr>
          <w:rStyle w:val="default"/>
          <w:rFonts w:cs="FrankRuehl"/>
          <w:rtl/>
        </w:rPr>
        <w:t xml:space="preserve"> </w:t>
      </w:r>
      <w:r>
        <w:rPr>
          <w:rStyle w:val="default"/>
          <w:rFonts w:cs="FrankRuehl" w:hint="cs"/>
          <w:rtl/>
        </w:rPr>
        <w:t>גם מכל לאיסופו.</w:t>
      </w:r>
    </w:p>
    <w:p w14:paraId="4775A0DD"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יחובר חדר שירותים למקום ניפוק מורשה אלא באמצעות חדר מעבר.</w:t>
      </w:r>
    </w:p>
    <w:p w14:paraId="06A91AFA"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כיור והמייבש יכול שיימצאו בחדר המעבר.</w:t>
      </w:r>
    </w:p>
    <w:p w14:paraId="207C9062" w14:textId="77777777" w:rsidR="00131731" w:rsidRDefault="00131731">
      <w:pPr>
        <w:pStyle w:val="P00"/>
        <w:spacing w:before="72"/>
        <w:ind w:left="0" w:right="1134"/>
        <w:rPr>
          <w:rStyle w:val="default"/>
          <w:rFonts w:cs="FrankRuehl"/>
          <w:rtl/>
        </w:rPr>
      </w:pPr>
      <w:bookmarkStart w:id="11" w:name="Seif10"/>
      <w:bookmarkEnd w:id="11"/>
      <w:r>
        <w:rPr>
          <w:lang w:val="he-IL"/>
        </w:rPr>
        <w:pict w14:anchorId="6742A012">
          <v:rect id="_x0000_s1036" style="position:absolute;left:0;text-align:left;margin-left:464.5pt;margin-top:8.05pt;width:75.05pt;height:23.5pt;z-index:251657216" o:allowincell="f" filled="f" stroked="f" strokecolor="lime" strokeweight=".25pt">
            <v:textbox inset="0,0,0,0">
              <w:txbxContent>
                <w:p w14:paraId="6AB390B5" w14:textId="77777777" w:rsidR="00131731" w:rsidRDefault="00131731">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ארונות </w:t>
                  </w:r>
                  <w:r>
                    <w:rPr>
                      <w:rFonts w:cs="Miriam"/>
                      <w:sz w:val="18"/>
                      <w:szCs w:val="18"/>
                      <w:rtl/>
                    </w:rPr>
                    <w:t>ומ</w:t>
                  </w:r>
                  <w:r>
                    <w:rPr>
                      <w:rFonts w:cs="Miriam" w:hint="cs"/>
                      <w:sz w:val="18"/>
                      <w:szCs w:val="18"/>
                      <w:rtl/>
                    </w:rPr>
                    <w:t>דפים</w:t>
                  </w:r>
                </w:p>
              </w:txbxContent>
            </v:textbox>
            <w10:anchorlock/>
          </v:rect>
        </w:pict>
      </w:r>
      <w:r>
        <w:rPr>
          <w:rStyle w:val="big-number"/>
          <w:rFonts w:cs="Miriam"/>
          <w:rtl/>
        </w:rPr>
        <w:t>10.</w:t>
      </w:r>
      <w:r>
        <w:rPr>
          <w:rStyle w:val="big-number"/>
          <w:rFonts w:cs="Miriam"/>
          <w:rtl/>
        </w:rPr>
        <w:tab/>
      </w:r>
      <w:r>
        <w:rPr>
          <w:rStyle w:val="default"/>
          <w:rFonts w:cs="FrankRuehl"/>
          <w:rtl/>
        </w:rPr>
        <w:t>במ</w:t>
      </w:r>
      <w:r>
        <w:rPr>
          <w:rStyle w:val="default"/>
          <w:rFonts w:cs="FrankRuehl" w:hint="cs"/>
          <w:rtl/>
        </w:rPr>
        <w:t xml:space="preserve">קום ניפוק </w:t>
      </w:r>
      <w:r>
        <w:rPr>
          <w:rStyle w:val="default"/>
          <w:rFonts w:cs="FrankRuehl"/>
          <w:rtl/>
        </w:rPr>
        <w:t>מו</w:t>
      </w:r>
      <w:r>
        <w:rPr>
          <w:rStyle w:val="default"/>
          <w:rFonts w:cs="FrankRuehl" w:hint="cs"/>
          <w:rtl/>
        </w:rPr>
        <w:t>רשה יותקנו ארונות ומדפים להחזקה מסודרת של התכשירים הוטרינריים, להנחת דעתו של המנהל, בגובה שלא יפחת מ-</w:t>
      </w:r>
      <w:smartTag w:uri="urn:schemas-microsoft-com:office:smarttags" w:element="metricconverter">
        <w:smartTagPr>
          <w:attr w:name="ProductID" w:val="30 סנטימטרים"/>
        </w:smartTagPr>
        <w:r>
          <w:rPr>
            <w:rStyle w:val="default"/>
            <w:rFonts w:cs="FrankRuehl" w:hint="cs"/>
            <w:rtl/>
          </w:rPr>
          <w:t>30 סנטימטרים</w:t>
        </w:r>
      </w:smartTag>
      <w:r>
        <w:rPr>
          <w:rStyle w:val="default"/>
          <w:rFonts w:cs="FrankRuehl" w:hint="cs"/>
          <w:rtl/>
        </w:rPr>
        <w:t xml:space="preserve"> מעל פני הרצפה.</w:t>
      </w:r>
    </w:p>
    <w:p w14:paraId="65BBD5D8" w14:textId="77777777" w:rsidR="00131731" w:rsidRDefault="00131731">
      <w:pPr>
        <w:pStyle w:val="P00"/>
        <w:spacing w:before="72"/>
        <w:ind w:left="0" w:right="1134"/>
        <w:rPr>
          <w:rStyle w:val="default"/>
          <w:rFonts w:cs="FrankRuehl"/>
          <w:rtl/>
        </w:rPr>
      </w:pPr>
      <w:bookmarkStart w:id="12" w:name="Seif11"/>
      <w:bookmarkEnd w:id="12"/>
      <w:r>
        <w:rPr>
          <w:lang w:val="he-IL"/>
        </w:rPr>
        <w:pict w14:anchorId="0203B4D9">
          <v:rect id="_x0000_s1037" style="position:absolute;left:0;text-align:left;margin-left:464.5pt;margin-top:8.05pt;width:75.05pt;height:24pt;z-index:251658240" o:allowincell="f" filled="f" stroked="f" strokecolor="lime" strokeweight=".25pt">
            <v:textbox inset="0,0,0,0">
              <w:txbxContent>
                <w:p w14:paraId="355A5F4C" w14:textId="77777777" w:rsidR="00131731" w:rsidRDefault="0013173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זקה מונעת </w:t>
                  </w:r>
                  <w:r>
                    <w:rPr>
                      <w:rFonts w:cs="Miriam"/>
                      <w:sz w:val="18"/>
                      <w:szCs w:val="18"/>
                      <w:rtl/>
                    </w:rPr>
                    <w:t>מפ</w:t>
                  </w:r>
                  <w:r>
                    <w:rPr>
                      <w:rFonts w:cs="Miriam" w:hint="cs"/>
                      <w:sz w:val="18"/>
                      <w:szCs w:val="18"/>
                      <w:rtl/>
                    </w:rPr>
                    <w:t xml:space="preserve">ני סיכון </w:t>
                  </w:r>
                  <w:r>
                    <w:rPr>
                      <w:rFonts w:cs="Miriam"/>
                      <w:sz w:val="18"/>
                      <w:szCs w:val="18"/>
                      <w:rtl/>
                    </w:rPr>
                    <w:t>או</w:t>
                  </w:r>
                  <w:r>
                    <w:rPr>
                      <w:rFonts w:cs="Miriam" w:hint="cs"/>
                      <w:sz w:val="18"/>
                      <w:szCs w:val="18"/>
                      <w:rtl/>
                    </w:rPr>
                    <w:t xml:space="preserve"> נזק לב</w:t>
                  </w:r>
                  <w:r>
                    <w:rPr>
                      <w:rFonts w:cs="Miriam"/>
                      <w:sz w:val="18"/>
                      <w:szCs w:val="18"/>
                      <w:rtl/>
                    </w:rPr>
                    <w:t>ר</w:t>
                  </w:r>
                  <w:r>
                    <w:rPr>
                      <w:rFonts w:cs="Miriam" w:hint="cs"/>
                      <w:sz w:val="18"/>
                      <w:szCs w:val="18"/>
                      <w:rtl/>
                    </w:rPr>
                    <w:t>יאות</w:t>
                  </w:r>
                </w:p>
              </w:txbxContent>
            </v:textbox>
            <w10:anchorlock/>
          </v:rect>
        </w:pict>
      </w:r>
      <w:r>
        <w:rPr>
          <w:rStyle w:val="big-number"/>
          <w:rFonts w:cs="Miriam"/>
          <w:rtl/>
        </w:rPr>
        <w:t>11.</w:t>
      </w:r>
      <w:r>
        <w:rPr>
          <w:rStyle w:val="big-number"/>
          <w:rFonts w:cs="Miriam"/>
          <w:rtl/>
        </w:rPr>
        <w:tab/>
      </w:r>
      <w:r>
        <w:rPr>
          <w:rStyle w:val="default"/>
          <w:rFonts w:cs="FrankRuehl"/>
          <w:rtl/>
        </w:rPr>
        <w:t>מק</w:t>
      </w:r>
      <w:r>
        <w:rPr>
          <w:rStyle w:val="default"/>
          <w:rFonts w:cs="FrankRuehl" w:hint="cs"/>
          <w:rtl/>
        </w:rPr>
        <w:t>ום ניפוק מורשה יוחזק במצב נקי ותקין בתנאים שלא יסכנו חיי אדם או בריאותו, והכל להנחת דעתו של המנהל.</w:t>
      </w:r>
    </w:p>
    <w:p w14:paraId="72079BED" w14:textId="77777777" w:rsidR="00131731" w:rsidRDefault="00131731">
      <w:pPr>
        <w:pStyle w:val="P00"/>
        <w:spacing w:before="72"/>
        <w:ind w:left="0" w:right="1134"/>
        <w:rPr>
          <w:rStyle w:val="default"/>
          <w:rFonts w:cs="FrankRuehl"/>
          <w:rtl/>
        </w:rPr>
      </w:pPr>
      <w:bookmarkStart w:id="13" w:name="Seif12"/>
      <w:bookmarkEnd w:id="13"/>
      <w:r>
        <w:rPr>
          <w:lang w:val="he-IL"/>
        </w:rPr>
        <w:pict w14:anchorId="633DA84B">
          <v:rect id="_x0000_s1038" style="position:absolute;left:0;text-align:left;margin-left:464.5pt;margin-top:8.05pt;width:75.05pt;height:19.25pt;z-index:251659264" o:allowincell="f" filled="f" stroked="f" strokecolor="lime" strokeweight=".25pt">
            <v:textbox inset="0,0,0,0">
              <w:txbxContent>
                <w:p w14:paraId="090C0DB6" w14:textId="77777777" w:rsidR="00131731" w:rsidRDefault="00131731">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יעת שלטים </w:t>
                  </w:r>
                  <w:r>
                    <w:rPr>
                      <w:rFonts w:cs="Miriam"/>
                      <w:sz w:val="18"/>
                      <w:szCs w:val="18"/>
                      <w:rtl/>
                    </w:rPr>
                    <w:t>וה</w:t>
                  </w:r>
                  <w:r>
                    <w:rPr>
                      <w:rFonts w:cs="Miriam" w:hint="cs"/>
                      <w:sz w:val="18"/>
                      <w:szCs w:val="18"/>
                      <w:rtl/>
                    </w:rPr>
                    <w:t>צגת רשיונות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חזית מקום</w:t>
      </w:r>
      <w:r>
        <w:rPr>
          <w:rStyle w:val="default"/>
          <w:rFonts w:cs="FrankRuehl"/>
          <w:rtl/>
        </w:rPr>
        <w:t xml:space="preserve"> ה</w:t>
      </w:r>
      <w:r>
        <w:rPr>
          <w:rStyle w:val="default"/>
          <w:rFonts w:cs="FrankRuehl" w:hint="cs"/>
          <w:rtl/>
        </w:rPr>
        <w:t>ניפוק המורשה, במקום הנראה לעין, יהיה קבוע שלט ובו יצויינו בעברית שמו ומענו של בעל הרשיון, ושם העסק.</w:t>
      </w:r>
    </w:p>
    <w:p w14:paraId="28F5D8D9"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הנראה לעין יוצגו רשיון העסק והיתר הרעלים.</w:t>
      </w:r>
    </w:p>
    <w:p w14:paraId="7A8CB925" w14:textId="77777777" w:rsidR="00131731" w:rsidRDefault="00131731">
      <w:pPr>
        <w:pStyle w:val="P00"/>
        <w:spacing w:before="72"/>
        <w:ind w:left="0" w:right="1134"/>
        <w:rPr>
          <w:rStyle w:val="default"/>
          <w:rFonts w:cs="FrankRuehl"/>
          <w:rtl/>
        </w:rPr>
      </w:pPr>
      <w:bookmarkStart w:id="14" w:name="Seif13"/>
      <w:bookmarkEnd w:id="14"/>
      <w:r>
        <w:rPr>
          <w:lang w:val="he-IL"/>
        </w:rPr>
        <w:pict w14:anchorId="4F6E3FAE">
          <v:rect id="_x0000_s1039" style="position:absolute;left:0;text-align:left;margin-left:464.5pt;margin-top:8.05pt;width:75.05pt;height:24pt;z-index:251660288" o:allowincell="f" filled="f" stroked="f" strokecolor="lime" strokeweight=".25pt">
            <v:textbox inset="0,0,0,0">
              <w:txbxContent>
                <w:p w14:paraId="1BD93571" w14:textId="77777777" w:rsidR="00131731" w:rsidRDefault="00131731">
                  <w:pPr>
                    <w:spacing w:line="160" w:lineRule="exact"/>
                    <w:jc w:val="left"/>
                    <w:rPr>
                      <w:rFonts w:cs="Miriam"/>
                      <w:noProof/>
                      <w:sz w:val="18"/>
                      <w:szCs w:val="18"/>
                      <w:rtl/>
                    </w:rPr>
                  </w:pPr>
                  <w:r>
                    <w:rPr>
                      <w:rFonts w:cs="Miriam"/>
                      <w:sz w:val="18"/>
                      <w:szCs w:val="18"/>
                      <w:rtl/>
                    </w:rPr>
                    <w:t>נו</w:t>
                  </w:r>
                  <w:r>
                    <w:rPr>
                      <w:rFonts w:cs="Miriam" w:hint="cs"/>
                      <w:sz w:val="18"/>
                      <w:szCs w:val="18"/>
                      <w:rtl/>
                    </w:rPr>
                    <w:t xml:space="preserve">כחות בעל </w:t>
                  </w:r>
                  <w:r>
                    <w:rPr>
                      <w:rFonts w:cs="Miriam"/>
                      <w:sz w:val="18"/>
                      <w:szCs w:val="18"/>
                      <w:rtl/>
                    </w:rPr>
                    <w:t>הי</w:t>
                  </w:r>
                  <w:r>
                    <w:rPr>
                      <w:rFonts w:cs="Miriam" w:hint="cs"/>
                      <w:sz w:val="18"/>
                      <w:szCs w:val="18"/>
                      <w:rtl/>
                    </w:rPr>
                    <w:t xml:space="preserve">תר רעלים </w:t>
                  </w:r>
                  <w:r>
                    <w:rPr>
                      <w:rFonts w:cs="Miriam"/>
                      <w:sz w:val="18"/>
                      <w:szCs w:val="18"/>
                      <w:rtl/>
                    </w:rPr>
                    <w:t>במ</w:t>
                  </w:r>
                  <w:r>
                    <w:rPr>
                      <w:rFonts w:cs="Miriam" w:hint="cs"/>
                      <w:sz w:val="18"/>
                      <w:szCs w:val="18"/>
                      <w:rtl/>
                    </w:rPr>
                    <w:t>קום</w:t>
                  </w:r>
                </w:p>
              </w:txbxContent>
            </v:textbox>
            <w10:anchorlock/>
          </v:rect>
        </w:pict>
      </w:r>
      <w:r>
        <w:rPr>
          <w:rStyle w:val="big-number"/>
          <w:rFonts w:cs="Miriam"/>
          <w:rtl/>
        </w:rPr>
        <w:t>13.</w:t>
      </w:r>
      <w:r>
        <w:rPr>
          <w:rStyle w:val="big-number"/>
          <w:rFonts w:cs="Miriam"/>
          <w:rtl/>
        </w:rPr>
        <w:tab/>
      </w:r>
      <w:r>
        <w:rPr>
          <w:rStyle w:val="default"/>
          <w:rFonts w:cs="FrankRuehl"/>
          <w:rtl/>
        </w:rPr>
        <w:t>בכ</w:t>
      </w:r>
      <w:r>
        <w:rPr>
          <w:rStyle w:val="default"/>
          <w:rFonts w:cs="FrankRuehl" w:hint="cs"/>
          <w:rtl/>
        </w:rPr>
        <w:t>ל עת שמקום ניפוק מורשה פתוח לציבור יהיה נוכח בו מנפק תכשיר וטרינרי מיוחד לפי תקנה 2(א), והמקום</w:t>
      </w:r>
      <w:r>
        <w:rPr>
          <w:rStyle w:val="default"/>
          <w:rFonts w:cs="FrankRuehl"/>
          <w:rtl/>
        </w:rPr>
        <w:t xml:space="preserve"> ל</w:t>
      </w:r>
      <w:r>
        <w:rPr>
          <w:rStyle w:val="default"/>
          <w:rFonts w:cs="FrankRuehl" w:hint="cs"/>
          <w:rtl/>
        </w:rPr>
        <w:t>א יפתח ולא ייסגר אלא בנוכחותו.</w:t>
      </w:r>
    </w:p>
    <w:p w14:paraId="03A7C91D" w14:textId="77777777" w:rsidR="00131731" w:rsidRDefault="00131731">
      <w:pPr>
        <w:pStyle w:val="P00"/>
        <w:spacing w:before="72"/>
        <w:ind w:left="0" w:right="1134"/>
        <w:rPr>
          <w:rStyle w:val="default"/>
          <w:rFonts w:cs="FrankRuehl"/>
          <w:rtl/>
        </w:rPr>
      </w:pPr>
      <w:bookmarkStart w:id="15" w:name="Seif14"/>
      <w:bookmarkEnd w:id="15"/>
      <w:r>
        <w:rPr>
          <w:lang w:val="he-IL"/>
        </w:rPr>
        <w:pict w14:anchorId="538DDF69">
          <v:rect id="_x0000_s1040" style="position:absolute;left:0;text-align:left;margin-left:464.5pt;margin-top:8.05pt;width:75.05pt;height:20.8pt;z-index:251661312" o:allowincell="f" filled="f" stroked="f" strokecolor="lime" strokeweight=".25pt">
            <v:textbox inset="0,0,0,0">
              <w:txbxContent>
                <w:p w14:paraId="244E0DA9" w14:textId="77777777" w:rsidR="00131731" w:rsidRDefault="00131731">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איכות </w:t>
                  </w:r>
                  <w:r>
                    <w:rPr>
                      <w:rFonts w:cs="Miriam"/>
                      <w:sz w:val="18"/>
                      <w:szCs w:val="18"/>
                      <w:rtl/>
                    </w:rPr>
                    <w:t>הת</w:t>
                  </w:r>
                  <w:r>
                    <w:rPr>
                      <w:rFonts w:cs="Miriam" w:hint="cs"/>
                      <w:sz w:val="18"/>
                      <w:szCs w:val="18"/>
                      <w:rtl/>
                    </w:rPr>
                    <w:t>כשרים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התכשירים הוטרינריים המיוחדים במקום ניפוק מורשה יוחזקו בתנאי אחסון נאותים שיבטיחו שמירת איכותם, להנחת דעתו של המנהל.</w:t>
      </w:r>
    </w:p>
    <w:p w14:paraId="56DB1D00"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ינפק אדם תכשירים וטרינריים מיוחדים שפג תקפם.</w:t>
      </w:r>
    </w:p>
    <w:p w14:paraId="2EF45D12" w14:textId="77777777" w:rsidR="00131731" w:rsidRDefault="00131731">
      <w:pPr>
        <w:pStyle w:val="P00"/>
        <w:spacing w:before="72"/>
        <w:ind w:left="0" w:right="1134"/>
        <w:rPr>
          <w:rStyle w:val="default"/>
          <w:rFonts w:cs="FrankRuehl"/>
          <w:rtl/>
        </w:rPr>
      </w:pPr>
      <w:bookmarkStart w:id="16" w:name="Seif15"/>
      <w:bookmarkEnd w:id="16"/>
      <w:r>
        <w:rPr>
          <w:lang w:val="he-IL"/>
        </w:rPr>
        <w:pict w14:anchorId="04C099E3">
          <v:rect id="_x0000_s1041" style="position:absolute;left:0;text-align:left;margin-left:464.5pt;margin-top:8.05pt;width:75.05pt;height:21.7pt;z-index:251662336" o:allowincell="f" filled="f" stroked="f" strokecolor="lime" strokeweight=".25pt">
            <v:textbox inset="0,0,0,0">
              <w:txbxContent>
                <w:p w14:paraId="714219FE" w14:textId="77777777" w:rsidR="00131731" w:rsidRDefault="0013173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טוקסיקה </w:t>
                  </w:r>
                  <w:r>
                    <w:rPr>
                      <w:rFonts w:cs="Miriam"/>
                      <w:sz w:val="18"/>
                      <w:szCs w:val="18"/>
                      <w:rtl/>
                    </w:rPr>
                    <w:t>וס</w:t>
                  </w:r>
                  <w:r>
                    <w:rPr>
                      <w:rFonts w:cs="Miriam" w:hint="cs"/>
                      <w:sz w:val="18"/>
                      <w:szCs w:val="18"/>
                      <w:rtl/>
                    </w:rPr>
                    <w:t>פרנדה</w:t>
                  </w:r>
                </w:p>
              </w:txbxContent>
            </v:textbox>
            <w10:anchorlock/>
          </v:rect>
        </w:pict>
      </w:r>
      <w:r>
        <w:rPr>
          <w:rStyle w:val="big-number"/>
          <w:rFonts w:cs="Miriam"/>
          <w:rtl/>
        </w:rPr>
        <w:t>15.</w:t>
      </w:r>
      <w:r>
        <w:rPr>
          <w:rStyle w:val="big-number"/>
          <w:rFonts w:cs="Miriam"/>
          <w:rtl/>
        </w:rPr>
        <w:tab/>
      </w:r>
      <w:r>
        <w:rPr>
          <w:rStyle w:val="default"/>
          <w:rFonts w:cs="FrankRuehl"/>
          <w:rtl/>
        </w:rPr>
        <w:t>הח</w:t>
      </w:r>
      <w:r>
        <w:rPr>
          <w:rStyle w:val="default"/>
          <w:rFonts w:cs="FrankRuehl" w:hint="cs"/>
          <w:rtl/>
        </w:rPr>
        <w:t>זקת תכשירים וטרינריים מיוחדים המסוו</w:t>
      </w:r>
      <w:r>
        <w:rPr>
          <w:rStyle w:val="default"/>
          <w:rFonts w:cs="FrankRuehl"/>
          <w:rtl/>
        </w:rPr>
        <w:t>גי</w:t>
      </w:r>
      <w:r>
        <w:rPr>
          <w:rStyle w:val="default"/>
          <w:rFonts w:cs="FrankRuehl" w:hint="cs"/>
          <w:rtl/>
        </w:rPr>
        <w:t>ם כטוקסיקה או ספר</w:t>
      </w:r>
      <w:r>
        <w:rPr>
          <w:rStyle w:val="default"/>
          <w:rFonts w:cs="FrankRuehl"/>
          <w:rtl/>
        </w:rPr>
        <w:t>נ</w:t>
      </w:r>
      <w:r>
        <w:rPr>
          <w:rStyle w:val="default"/>
          <w:rFonts w:cs="FrankRuehl" w:hint="cs"/>
          <w:rtl/>
        </w:rPr>
        <w:t>דה תהיה בהתאם לפקודה; ארונות הטוקסיקה והספרנדה יהיו נעולים בכל עת והמפתח להם יימצא בידי מנפק תכשיר וטרינרי מיוחד.</w:t>
      </w:r>
    </w:p>
    <w:p w14:paraId="6FA34DBC" w14:textId="77777777" w:rsidR="00131731" w:rsidRDefault="00131731">
      <w:pPr>
        <w:pStyle w:val="P00"/>
        <w:spacing w:before="72"/>
        <w:ind w:left="0" w:right="1134"/>
        <w:rPr>
          <w:rStyle w:val="default"/>
          <w:rFonts w:cs="FrankRuehl"/>
          <w:rtl/>
        </w:rPr>
      </w:pPr>
      <w:bookmarkStart w:id="17" w:name="Seif16"/>
      <w:bookmarkEnd w:id="17"/>
      <w:r>
        <w:rPr>
          <w:lang w:val="he-IL"/>
        </w:rPr>
        <w:pict w14:anchorId="6BDC4BAA">
          <v:rect id="_x0000_s1042" style="position:absolute;left:0;text-align:left;margin-left:464.5pt;margin-top:8.05pt;width:75.05pt;height:24pt;z-index:251663360" o:allowincell="f" filled="f" stroked="f" strokecolor="lime" strokeweight=".25pt">
            <v:textbox inset="0,0,0,0">
              <w:txbxContent>
                <w:p w14:paraId="6D27FBF3" w14:textId="77777777" w:rsidR="00131731" w:rsidRDefault="00131731">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פוק לפי </w:t>
                  </w:r>
                  <w:r>
                    <w:rPr>
                      <w:rFonts w:cs="Miriam"/>
                      <w:sz w:val="18"/>
                      <w:szCs w:val="18"/>
                      <w:rtl/>
                    </w:rPr>
                    <w:t>מר</w:t>
                  </w:r>
                  <w:r>
                    <w:rPr>
                      <w:rFonts w:cs="Miriam" w:hint="cs"/>
                      <w:sz w:val="18"/>
                      <w:szCs w:val="18"/>
                      <w:rtl/>
                    </w:rPr>
                    <w:t>ש</w:t>
                  </w:r>
                  <w:r>
                    <w:rPr>
                      <w:rFonts w:cs="Miriam"/>
                      <w:sz w:val="18"/>
                      <w:szCs w:val="18"/>
                      <w:rtl/>
                    </w:rPr>
                    <w:t xml:space="preserve">ם </w:t>
                  </w:r>
                  <w:r>
                    <w:rPr>
                      <w:rFonts w:cs="Miriam" w:hint="cs"/>
                      <w:sz w:val="18"/>
                      <w:szCs w:val="18"/>
                      <w:rtl/>
                    </w:rPr>
                    <w:t xml:space="preserve">וטרינרי </w:t>
                  </w:r>
                  <w:r>
                    <w:rPr>
                      <w:rFonts w:cs="Miriam"/>
                      <w:sz w:val="18"/>
                      <w:szCs w:val="18"/>
                      <w:rtl/>
                    </w:rPr>
                    <w:t>בל</w:t>
                  </w:r>
                  <w:r>
                    <w:rPr>
                      <w:rFonts w:cs="Miriam" w:hint="cs"/>
                      <w:sz w:val="18"/>
                      <w:szCs w:val="18"/>
                      <w:rtl/>
                    </w:rPr>
                    <w:t>בד</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ינפק אדם במקום ניפוק מורשה תכשיר וטרינרי מיוחד, בין אם התכשיר מסומן בתווית "חייב מרשם רופא" ובין אם אינ</w:t>
      </w:r>
      <w:r>
        <w:rPr>
          <w:rStyle w:val="default"/>
          <w:rFonts w:cs="FrankRuehl"/>
          <w:rtl/>
        </w:rPr>
        <w:t>ו</w:t>
      </w:r>
      <w:r>
        <w:rPr>
          <w:rStyle w:val="default"/>
          <w:rFonts w:cs="FrankRuehl" w:hint="cs"/>
          <w:rtl/>
        </w:rPr>
        <w:t xml:space="preserve"> מסומן בה,</w:t>
      </w:r>
      <w:r>
        <w:rPr>
          <w:rStyle w:val="default"/>
          <w:rFonts w:cs="FrankRuehl"/>
          <w:rtl/>
        </w:rPr>
        <w:t xml:space="preserve"> א</w:t>
      </w:r>
      <w:r>
        <w:rPr>
          <w:rStyle w:val="default"/>
          <w:rFonts w:cs="FrankRuehl" w:hint="cs"/>
          <w:rtl/>
        </w:rPr>
        <w:t>לא לפי מרשם רופא וטרינר המכיל פרטים אלה:</w:t>
      </w:r>
    </w:p>
    <w:p w14:paraId="66EA0919"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כתיבתו;</w:t>
      </w:r>
    </w:p>
    <w:p w14:paraId="3B6C0230"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הרופא הוטרינר, מענו או מען המוסד שבו הוא מועסק וכן מספר רשיונו;</w:t>
      </w:r>
    </w:p>
    <w:p w14:paraId="399CB9D0"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בעל החיים שלו מיועד המרשם, כאמור בסימן א' בתוספת הראשונה.</w:t>
      </w:r>
    </w:p>
    <w:p w14:paraId="4C913A40"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ש</w:t>
      </w:r>
      <w:r>
        <w:rPr>
          <w:rStyle w:val="default"/>
          <w:rFonts w:cs="FrankRuehl" w:hint="cs"/>
          <w:rtl/>
        </w:rPr>
        <w:t>ם התכשיר, כתוב באותיות</w:t>
      </w:r>
      <w:r>
        <w:rPr>
          <w:rStyle w:val="default"/>
          <w:rFonts w:cs="FrankRuehl"/>
          <w:rtl/>
        </w:rPr>
        <w:t xml:space="preserve"> ד</w:t>
      </w:r>
      <w:r>
        <w:rPr>
          <w:rStyle w:val="default"/>
          <w:rFonts w:cs="FrankRuehl" w:hint="cs"/>
          <w:rtl/>
        </w:rPr>
        <w:t>פוס לטיניות נפרדות וקריאות או מודפסות במכונת כתיבה;</w:t>
      </w:r>
    </w:p>
    <w:p w14:paraId="7A749358"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מינון;</w:t>
      </w:r>
    </w:p>
    <w:p w14:paraId="65459EF6"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כמות הכללית לבעל חיים יחיד או לקבוצת בעלי חיים המוחזקים יחדיו במקום אחד;</w:t>
      </w:r>
    </w:p>
    <w:p w14:paraId="3AF03748"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וראות השימוש בתכשיר;</w:t>
      </w:r>
    </w:p>
    <w:p w14:paraId="2C859EEC"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תימת הרופא הוטרינר;</w:t>
      </w:r>
    </w:p>
    <w:p w14:paraId="1D2E8E71" w14:textId="77777777" w:rsidR="00131731" w:rsidRDefault="00131731" w:rsidP="00936736">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מו ומענו של הצרכן.</w:t>
      </w:r>
    </w:p>
    <w:p w14:paraId="1E1B3C33" w14:textId="77777777" w:rsidR="00131731" w:rsidRDefault="00131731">
      <w:pPr>
        <w:pStyle w:val="P00"/>
        <w:spacing w:before="72"/>
        <w:ind w:left="0" w:right="1134"/>
        <w:rPr>
          <w:rStyle w:val="default"/>
          <w:rFonts w:cs="FrankRuehl"/>
          <w:rtl/>
        </w:rPr>
      </w:pPr>
      <w:bookmarkStart w:id="18" w:name="Seif17"/>
      <w:bookmarkEnd w:id="18"/>
      <w:r>
        <w:rPr>
          <w:lang w:val="he-IL"/>
        </w:rPr>
        <w:pict w14:anchorId="7D4FAD6B">
          <v:rect id="_x0000_s1043" style="position:absolute;left:0;text-align:left;margin-left:464.5pt;margin-top:8.05pt;width:75.05pt;height:19.45pt;z-index:251664384" o:allowincell="f" filled="f" stroked="f" strokecolor="lime" strokeweight=".25pt">
            <v:textbox inset="0,0,0,0">
              <w:txbxContent>
                <w:p w14:paraId="4E37443A" w14:textId="77777777" w:rsidR="00131731" w:rsidRDefault="0013173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פתיחת </w:t>
                  </w:r>
                  <w:r>
                    <w:rPr>
                      <w:rFonts w:cs="Miriam"/>
                      <w:sz w:val="18"/>
                      <w:szCs w:val="18"/>
                      <w:rtl/>
                    </w:rPr>
                    <w:t>אר</w:t>
                  </w:r>
                  <w:r>
                    <w:rPr>
                      <w:rFonts w:cs="Miriam" w:hint="cs"/>
                      <w:sz w:val="18"/>
                      <w:szCs w:val="18"/>
                      <w:rtl/>
                    </w:rPr>
                    <w:t>יזות מקוריות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יחזיק אדם ולא ינפק תכשיר </w:t>
      </w:r>
      <w:r>
        <w:rPr>
          <w:rStyle w:val="default"/>
          <w:rFonts w:cs="FrankRuehl"/>
          <w:rtl/>
        </w:rPr>
        <w:t>וט</w:t>
      </w:r>
      <w:r>
        <w:rPr>
          <w:rStyle w:val="default"/>
          <w:rFonts w:cs="FrankRuehl" w:hint="cs"/>
          <w:rtl/>
        </w:rPr>
        <w:t>רינרי מיוחד במקום ניפוק מורשה אלא באריזה מקורית שלמה וסגורה שהיא או עטיפתה מסומנת כדין בידי היצרן.</w:t>
      </w:r>
    </w:p>
    <w:p w14:paraId="15E13E61"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המנהל להתיר בכתב ובתנאים שיקבע, ניפוק תכשיר וטרינרי מיוחד שלא באריזה מקורית.</w:t>
      </w:r>
    </w:p>
    <w:p w14:paraId="7D22DE82" w14:textId="77777777" w:rsidR="00131731" w:rsidRDefault="00131731">
      <w:pPr>
        <w:pStyle w:val="P00"/>
        <w:spacing w:before="72"/>
        <w:ind w:left="0" w:right="1134"/>
        <w:rPr>
          <w:rStyle w:val="default"/>
          <w:rFonts w:cs="FrankRuehl"/>
          <w:rtl/>
        </w:rPr>
      </w:pPr>
      <w:bookmarkStart w:id="19" w:name="Seif18"/>
      <w:bookmarkEnd w:id="19"/>
      <w:r>
        <w:rPr>
          <w:lang w:val="he-IL"/>
        </w:rPr>
        <w:pict w14:anchorId="74BCDB07">
          <v:rect id="_x0000_s1044" style="position:absolute;left:0;text-align:left;margin-left:464.5pt;margin-top:8.05pt;width:75.05pt;height:12.9pt;z-index:251665408" o:allowincell="f" filled="f" stroked="f" strokecolor="lime" strokeweight=".25pt">
            <v:textbox inset="0,0,0,0">
              <w:txbxContent>
                <w:p w14:paraId="190E4BB0" w14:textId="77777777" w:rsidR="00131731" w:rsidRDefault="00131731">
                  <w:pPr>
                    <w:spacing w:line="160" w:lineRule="exact"/>
                    <w:jc w:val="left"/>
                    <w:rPr>
                      <w:rFonts w:cs="Miriam"/>
                      <w:noProof/>
                      <w:sz w:val="18"/>
                      <w:szCs w:val="18"/>
                      <w:rtl/>
                    </w:rPr>
                  </w:pPr>
                  <w:r>
                    <w:rPr>
                      <w:rFonts w:cs="Miriam"/>
                      <w:sz w:val="18"/>
                      <w:szCs w:val="18"/>
                      <w:rtl/>
                    </w:rPr>
                    <w:t>אי</w:t>
                  </w:r>
                  <w:r>
                    <w:rPr>
                      <w:rFonts w:cs="Miriam" w:hint="cs"/>
                      <w:sz w:val="18"/>
                      <w:szCs w:val="18"/>
                      <w:rtl/>
                    </w:rPr>
                    <w:t>סור רקיחה</w:t>
                  </w:r>
                </w:p>
              </w:txbxContent>
            </v:textbox>
            <w10:anchorlock/>
          </v:rect>
        </w:pict>
      </w:r>
      <w:r>
        <w:rPr>
          <w:rStyle w:val="big-number"/>
          <w:rFonts w:cs="Miriam"/>
          <w:rtl/>
        </w:rPr>
        <w:t>18.</w:t>
      </w:r>
      <w:r>
        <w:rPr>
          <w:rStyle w:val="big-number"/>
          <w:rFonts w:cs="Miriam"/>
          <w:rtl/>
        </w:rPr>
        <w:tab/>
      </w:r>
      <w:r>
        <w:rPr>
          <w:rStyle w:val="default"/>
          <w:rFonts w:cs="FrankRuehl"/>
          <w:rtl/>
        </w:rPr>
        <w:t>שו</w:t>
      </w:r>
      <w:r>
        <w:rPr>
          <w:rStyle w:val="default"/>
          <w:rFonts w:cs="FrankRuehl" w:hint="cs"/>
          <w:rtl/>
        </w:rPr>
        <w:t>ם דבר בתקנות אלה לא יתפרש כבא להת</w:t>
      </w:r>
      <w:r>
        <w:rPr>
          <w:rStyle w:val="default"/>
          <w:rFonts w:cs="FrankRuehl"/>
          <w:rtl/>
        </w:rPr>
        <w:t>יר</w:t>
      </w:r>
      <w:r>
        <w:rPr>
          <w:rStyle w:val="default"/>
          <w:rFonts w:cs="FrankRuehl" w:hint="cs"/>
          <w:rtl/>
        </w:rPr>
        <w:t xml:space="preserve"> למי שאינו רוקח מורשה לרקוח או להכין סם מרפא או רעל לשימוש רפואי, כמשמעותם בפקודת הרוקחים.</w:t>
      </w:r>
    </w:p>
    <w:p w14:paraId="3DBF282C" w14:textId="77777777" w:rsidR="00131731" w:rsidRDefault="00131731">
      <w:pPr>
        <w:pStyle w:val="P00"/>
        <w:spacing w:before="72"/>
        <w:ind w:left="0" w:right="1134"/>
        <w:rPr>
          <w:rStyle w:val="default"/>
          <w:rFonts w:cs="FrankRuehl"/>
          <w:rtl/>
        </w:rPr>
      </w:pPr>
      <w:bookmarkStart w:id="20" w:name="Seif19"/>
      <w:bookmarkEnd w:id="20"/>
      <w:r>
        <w:rPr>
          <w:lang w:val="he-IL"/>
        </w:rPr>
        <w:pict w14:anchorId="0C2B90CF">
          <v:rect id="_x0000_s1045" style="position:absolute;left:0;text-align:left;margin-left:464.5pt;margin-top:8.05pt;width:75.05pt;height:19.2pt;z-index:251666432" o:allowincell="f" filled="f" stroked="f" strokecolor="lime" strokeweight=".25pt">
            <v:textbox inset="0,0,0,0">
              <w:txbxContent>
                <w:p w14:paraId="74CF51A2" w14:textId="77777777" w:rsidR="00131731" w:rsidRDefault="00131731">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החזקת </w:t>
                  </w:r>
                  <w:r>
                    <w:rPr>
                      <w:rFonts w:cs="Miriam"/>
                      <w:sz w:val="18"/>
                      <w:szCs w:val="18"/>
                      <w:rtl/>
                    </w:rPr>
                    <w:t>סמ</w:t>
                  </w:r>
                  <w:r>
                    <w:rPr>
                      <w:rFonts w:cs="Miriam" w:hint="cs"/>
                      <w:sz w:val="18"/>
                      <w:szCs w:val="18"/>
                      <w:rtl/>
                    </w:rPr>
                    <w:t>ים מסוכנים</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יחזיק אדם ולא ינפק במקום ניפוק מורשה תכשיר וטרינרי מיוחד שהוא סם מסוכן או המכיל סם מסוכן כמשמעותו בפקודת הסמים המסוכנים [נוסח חדש], תשל"ג-</w:t>
      </w:r>
      <w:r>
        <w:rPr>
          <w:rStyle w:val="default"/>
          <w:rFonts w:cs="FrankRuehl"/>
          <w:rtl/>
        </w:rPr>
        <w:t xml:space="preserve">1973; </w:t>
      </w:r>
      <w:r>
        <w:rPr>
          <w:rStyle w:val="default"/>
          <w:rFonts w:cs="FrankRuehl" w:hint="cs"/>
          <w:rtl/>
        </w:rPr>
        <w:t>האמור בתקנה</w:t>
      </w:r>
      <w:r>
        <w:rPr>
          <w:rStyle w:val="default"/>
          <w:rFonts w:cs="FrankRuehl"/>
          <w:rtl/>
        </w:rPr>
        <w:t xml:space="preserve"> ז</w:t>
      </w:r>
      <w:r>
        <w:rPr>
          <w:rStyle w:val="default"/>
          <w:rFonts w:cs="FrankRuehl" w:hint="cs"/>
          <w:rtl/>
        </w:rPr>
        <w:t>ו אינו בא לגרוע מן האמור בתקנות הסמים המסוכנים, תש"ם-</w:t>
      </w:r>
      <w:r>
        <w:rPr>
          <w:rStyle w:val="default"/>
          <w:rFonts w:cs="FrankRuehl"/>
          <w:rtl/>
        </w:rPr>
        <w:t>1979.</w:t>
      </w:r>
    </w:p>
    <w:p w14:paraId="6974FF11" w14:textId="77777777" w:rsidR="00131731" w:rsidRDefault="00131731">
      <w:pPr>
        <w:pStyle w:val="P00"/>
        <w:spacing w:before="72"/>
        <w:ind w:left="0" w:right="1134"/>
        <w:rPr>
          <w:rStyle w:val="default"/>
          <w:rFonts w:cs="FrankRuehl"/>
          <w:rtl/>
        </w:rPr>
      </w:pPr>
      <w:bookmarkStart w:id="21" w:name="Seif20"/>
      <w:bookmarkEnd w:id="21"/>
      <w:r>
        <w:rPr>
          <w:lang w:val="he-IL"/>
        </w:rPr>
        <w:pict w14:anchorId="7E5F1303">
          <v:rect id="_x0000_s1046" style="position:absolute;left:0;text-align:left;margin-left:464.5pt;margin-top:8.05pt;width:75.05pt;height:18.8pt;z-index:251667456" o:allowincell="f" filled="f" stroked="f" strokecolor="lime" strokeweight=".25pt">
            <v:textbox inset="0,0,0,0">
              <w:txbxContent>
                <w:p w14:paraId="323C0B7D" w14:textId="77777777" w:rsidR="00131731" w:rsidRDefault="00131731">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הול רשומות </w:t>
                  </w:r>
                  <w:r>
                    <w:rPr>
                      <w:rFonts w:cs="Miriam"/>
                      <w:sz w:val="18"/>
                      <w:szCs w:val="18"/>
                      <w:rtl/>
                    </w:rPr>
                    <w:t>וש</w:t>
                  </w:r>
                  <w:r>
                    <w:rPr>
                      <w:rFonts w:cs="Miriam" w:hint="cs"/>
                      <w:sz w:val="18"/>
                      <w:szCs w:val="18"/>
                      <w:rtl/>
                    </w:rPr>
                    <w:t>מירתן</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יחזיק אדם תכשיר וטרינרי מיוחד במקום ניפוק מורשה, אלא אם כן רשם אותו בכרטסת התכש</w:t>
      </w:r>
      <w:r>
        <w:rPr>
          <w:rStyle w:val="default"/>
          <w:rFonts w:cs="FrankRuehl"/>
          <w:rtl/>
        </w:rPr>
        <w:t>י</w:t>
      </w:r>
      <w:r>
        <w:rPr>
          <w:rStyle w:val="default"/>
          <w:rFonts w:cs="FrankRuehl" w:hint="cs"/>
          <w:rtl/>
        </w:rPr>
        <w:t>רים הוטרינריים המיוחדים שהוא מחזיק; נוסחו של כרטיס בכרטסת יהיה לפי טופס 1 שבתוספת השניה, והוא ינוהל לפי</w:t>
      </w:r>
      <w:r>
        <w:rPr>
          <w:rStyle w:val="default"/>
          <w:rFonts w:cs="FrankRuehl"/>
          <w:rtl/>
        </w:rPr>
        <w:t xml:space="preserve"> ה</w:t>
      </w:r>
      <w:r>
        <w:rPr>
          <w:rStyle w:val="default"/>
          <w:rFonts w:cs="FrankRuehl" w:hint="cs"/>
          <w:rtl/>
        </w:rPr>
        <w:t>וראות המנהל.</w:t>
      </w:r>
    </w:p>
    <w:p w14:paraId="486A1C45"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ינפק אדם תכשיר וטרינרי מיוחד במקום ניפוק מורשה אלא אם כן רשם את התכשירים הוטרינריים שנופקו בפנקס ניפוק תכשירים וטרינריים; נוסחו ש</w:t>
      </w:r>
      <w:r>
        <w:rPr>
          <w:rStyle w:val="default"/>
          <w:rFonts w:cs="FrankRuehl"/>
          <w:rtl/>
        </w:rPr>
        <w:t>ל</w:t>
      </w:r>
      <w:r>
        <w:rPr>
          <w:rStyle w:val="default"/>
          <w:rFonts w:cs="FrankRuehl" w:hint="cs"/>
          <w:rtl/>
        </w:rPr>
        <w:t xml:space="preserve"> פנקס ניפוק התכשירים הוטרינריים יהיה לפי טופס 2 שבתוספת השניה.</w:t>
      </w:r>
    </w:p>
    <w:p w14:paraId="29CB6EE4" w14:textId="77777777" w:rsidR="00131731" w:rsidRDefault="0013173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כרטיסים, הפנקס והמרשמים שעל פיהם נ</w:t>
      </w:r>
      <w:r>
        <w:rPr>
          <w:rStyle w:val="default"/>
          <w:rFonts w:cs="FrankRuehl"/>
          <w:rtl/>
        </w:rPr>
        <w:t>ופ</w:t>
      </w:r>
      <w:r>
        <w:rPr>
          <w:rStyle w:val="default"/>
          <w:rFonts w:cs="FrankRuehl" w:hint="cs"/>
          <w:rtl/>
        </w:rPr>
        <w:t>קו התכשירים הוטרינריים המיוחדים יישמרו במשך שלוש שנים מהתאריך האחרון הרשום בהם ויהיו פתוחים לביקורתו של המנהל.</w:t>
      </w:r>
    </w:p>
    <w:p w14:paraId="7C69E2E9" w14:textId="77777777" w:rsidR="00131731" w:rsidRDefault="00131731">
      <w:pPr>
        <w:pStyle w:val="P00"/>
        <w:spacing w:before="72"/>
        <w:ind w:left="0" w:right="1134"/>
        <w:rPr>
          <w:rStyle w:val="default"/>
          <w:rFonts w:cs="FrankRuehl"/>
          <w:rtl/>
        </w:rPr>
      </w:pPr>
      <w:bookmarkStart w:id="22" w:name="Seif21"/>
      <w:bookmarkEnd w:id="22"/>
      <w:r>
        <w:rPr>
          <w:lang w:val="he-IL"/>
        </w:rPr>
        <w:pict w14:anchorId="206954AD">
          <v:rect id="_x0000_s1047" style="position:absolute;left:0;text-align:left;margin-left:464.5pt;margin-top:8.05pt;width:75.05pt;height:14.85pt;z-index:251668480" o:allowincell="f" filled="f" stroked="f" strokecolor="lime" strokeweight=".25pt">
            <v:textbox inset="0,0,0,0">
              <w:txbxContent>
                <w:p w14:paraId="207846D9" w14:textId="77777777" w:rsidR="00131731" w:rsidRDefault="00131731">
                  <w:pPr>
                    <w:spacing w:line="160" w:lineRule="exact"/>
                    <w:jc w:val="left"/>
                    <w:rPr>
                      <w:rFonts w:cs="Miriam"/>
                      <w:noProof/>
                      <w:sz w:val="18"/>
                      <w:szCs w:val="18"/>
                      <w:rtl/>
                    </w:rPr>
                  </w:pPr>
                  <w:r>
                    <w:rPr>
                      <w:rFonts w:cs="Miriam"/>
                      <w:sz w:val="18"/>
                      <w:szCs w:val="18"/>
                      <w:rtl/>
                    </w:rPr>
                    <w:t>תח</w:t>
                  </w:r>
                  <w:r>
                    <w:rPr>
                      <w:rFonts w:cs="Miriam" w:hint="cs"/>
                      <w:sz w:val="18"/>
                      <w:szCs w:val="18"/>
                      <w:rtl/>
                    </w:rPr>
                    <w:t>ילה וביט</w:t>
                  </w:r>
                  <w:r>
                    <w:rPr>
                      <w:rFonts w:cs="Miriam"/>
                      <w:sz w:val="18"/>
                      <w:szCs w:val="18"/>
                      <w:rtl/>
                    </w:rPr>
                    <w:t>ו</w:t>
                  </w:r>
                  <w:r>
                    <w:rPr>
                      <w:rFonts w:cs="Miriam" w:hint="cs"/>
                      <w:sz w:val="18"/>
                      <w:szCs w:val="18"/>
                      <w:rtl/>
                    </w:rPr>
                    <w:t>ל</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שישה חדשים מיום פרסומן.</w:t>
      </w:r>
    </w:p>
    <w:p w14:paraId="05330CCB" w14:textId="77777777" w:rsidR="00131731" w:rsidRDefault="0013173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הרוקחים (ניפוקם של תכשירים וטרינריים), תשמ"ז-</w:t>
      </w:r>
      <w:r>
        <w:rPr>
          <w:rStyle w:val="default"/>
          <w:rFonts w:cs="FrankRuehl"/>
          <w:rtl/>
        </w:rPr>
        <w:t>1987, ב</w:t>
      </w:r>
      <w:r>
        <w:rPr>
          <w:rStyle w:val="default"/>
          <w:rFonts w:cs="FrankRuehl" w:hint="cs"/>
          <w:rtl/>
        </w:rPr>
        <w:t>טלות מיום תחילתן של תקנות אלה.</w:t>
      </w:r>
    </w:p>
    <w:p w14:paraId="127E7CE0" w14:textId="77777777" w:rsidR="00131731" w:rsidRDefault="00131731">
      <w:pPr>
        <w:pStyle w:val="P00"/>
        <w:spacing w:before="72"/>
        <w:ind w:left="0" w:right="1134"/>
        <w:rPr>
          <w:rStyle w:val="default"/>
          <w:rFonts w:cs="FrankRuehl"/>
          <w:rtl/>
        </w:rPr>
      </w:pPr>
    </w:p>
    <w:p w14:paraId="19894889" w14:textId="77777777" w:rsidR="00131731" w:rsidRPr="00936736" w:rsidRDefault="00131731">
      <w:pPr>
        <w:pStyle w:val="medium2-header"/>
        <w:keepLines w:val="0"/>
        <w:spacing w:before="72"/>
        <w:ind w:left="0" w:right="1134"/>
        <w:rPr>
          <w:rFonts w:cs="FrankRuehl"/>
          <w:noProof/>
          <w:rtl/>
        </w:rPr>
      </w:pPr>
      <w:bookmarkStart w:id="23" w:name="med1"/>
      <w:bookmarkEnd w:id="23"/>
      <w:r w:rsidRPr="00936736">
        <w:rPr>
          <w:rFonts w:cs="FrankRuehl"/>
          <w:noProof/>
          <w:rtl/>
        </w:rPr>
        <w:t>תו</w:t>
      </w:r>
      <w:r w:rsidRPr="00936736">
        <w:rPr>
          <w:rFonts w:cs="FrankRuehl" w:hint="cs"/>
          <w:noProof/>
          <w:rtl/>
        </w:rPr>
        <w:t>ספת ראשונה</w:t>
      </w:r>
    </w:p>
    <w:p w14:paraId="42B07B39" w14:textId="77777777" w:rsidR="00131731" w:rsidRPr="00936736" w:rsidRDefault="00131731" w:rsidP="00936736">
      <w:pPr>
        <w:pStyle w:val="P00"/>
        <w:spacing w:before="72"/>
        <w:ind w:left="0" w:right="1134"/>
        <w:jc w:val="center"/>
        <w:rPr>
          <w:rStyle w:val="default"/>
          <w:rFonts w:cs="FrankRuehl"/>
          <w:sz w:val="24"/>
          <w:szCs w:val="24"/>
          <w:rtl/>
        </w:rPr>
      </w:pPr>
      <w:r w:rsidRPr="00936736">
        <w:rPr>
          <w:rStyle w:val="default"/>
          <w:rFonts w:cs="FrankRuehl"/>
          <w:sz w:val="24"/>
          <w:szCs w:val="24"/>
          <w:rtl/>
        </w:rPr>
        <w:t>(ת</w:t>
      </w:r>
      <w:r w:rsidRPr="00936736">
        <w:rPr>
          <w:rStyle w:val="default"/>
          <w:rFonts w:cs="FrankRuehl" w:hint="cs"/>
          <w:sz w:val="24"/>
          <w:szCs w:val="24"/>
          <w:rtl/>
        </w:rPr>
        <w:t>קנה 2)</w:t>
      </w:r>
    </w:p>
    <w:p w14:paraId="0774102E" w14:textId="77777777" w:rsidR="00131731" w:rsidRDefault="00131731">
      <w:pPr>
        <w:pStyle w:val="P00"/>
        <w:spacing w:before="72"/>
        <w:ind w:left="0" w:right="1134"/>
        <w:rPr>
          <w:rFonts w:cs="FrankRuehl"/>
          <w:sz w:val="26"/>
          <w:rtl/>
        </w:rPr>
      </w:pPr>
      <w:r>
        <w:rPr>
          <w:rFonts w:cs="FrankRuehl"/>
          <w:sz w:val="26"/>
          <w:rtl/>
        </w:rPr>
        <w:t>סי</w:t>
      </w:r>
      <w:r>
        <w:rPr>
          <w:rFonts w:cs="FrankRuehl" w:hint="cs"/>
          <w:sz w:val="26"/>
          <w:rtl/>
        </w:rPr>
        <w:t>מן א'</w:t>
      </w:r>
    </w:p>
    <w:p w14:paraId="0A9D595B" w14:textId="77777777" w:rsidR="00131731" w:rsidRDefault="00131731">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לי החיים המהווים גידול חקלאי-כלכלי:</w:t>
      </w:r>
    </w:p>
    <w:p w14:paraId="5179A4B7" w14:textId="77777777" w:rsidR="00131731" w:rsidRDefault="00131731">
      <w:pPr>
        <w:pStyle w:val="P00"/>
        <w:spacing w:before="72"/>
        <w:ind w:left="0" w:right="1134"/>
        <w:rPr>
          <w:rStyle w:val="default"/>
          <w:rFonts w:cs="FrankRuehl"/>
          <w:rtl/>
        </w:rPr>
      </w:pPr>
      <w:r>
        <w:rPr>
          <w:rFonts w:cs="FrankRuehl" w:hint="cs"/>
          <w:sz w:val="26"/>
          <w:rtl/>
        </w:rPr>
        <w:t>א</w:t>
      </w:r>
      <w:r>
        <w:rPr>
          <w:rFonts w:cs="FrankRuehl"/>
          <w:sz w:val="26"/>
          <w:rtl/>
        </w:rPr>
        <w:t xml:space="preserve">. </w:t>
      </w:r>
      <w:r>
        <w:rPr>
          <w:rFonts w:cs="FrankRuehl" w:hint="cs"/>
          <w:sz w:val="26"/>
          <w:rtl/>
        </w:rPr>
        <w:t>בהמות</w:t>
      </w:r>
    </w:p>
    <w:p w14:paraId="42B0E436" w14:textId="77777777" w:rsidR="00131731" w:rsidRDefault="00131731">
      <w:pPr>
        <w:pStyle w:val="P11"/>
        <w:spacing w:before="72"/>
        <w:ind w:left="624" w:right="1134"/>
        <w:rPr>
          <w:rStyle w:val="default"/>
          <w:rFonts w:cs="FrankRuehl"/>
          <w:rtl/>
        </w:rPr>
        <w:sectPr w:rsidR="0013173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pPr>
    </w:p>
    <w:p w14:paraId="172FBC65"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rtl/>
        </w:rPr>
        <w:t>(1)</w:t>
      </w:r>
      <w:r>
        <w:rPr>
          <w:rStyle w:val="default"/>
          <w:rFonts w:cs="FrankRuehl"/>
          <w:rtl/>
        </w:rPr>
        <w:tab/>
        <w:t>ב</w:t>
      </w:r>
      <w:r>
        <w:rPr>
          <w:rStyle w:val="default"/>
          <w:rFonts w:cs="FrankRuehl" w:hint="cs"/>
          <w:rtl/>
        </w:rPr>
        <w:t>קר</w:t>
      </w:r>
    </w:p>
    <w:p w14:paraId="1D5B1AD4"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אן -</w:t>
      </w:r>
      <w:r>
        <w:rPr>
          <w:rStyle w:val="default"/>
          <w:rFonts w:cs="FrankRuehl"/>
          <w:rtl/>
        </w:rPr>
        <w:t xml:space="preserve"> </w:t>
      </w:r>
      <w:r>
        <w:rPr>
          <w:rStyle w:val="default"/>
          <w:rFonts w:cs="FrankRuehl" w:hint="cs"/>
          <w:rtl/>
        </w:rPr>
        <w:t>עזים כבשים ויעלים</w:t>
      </w:r>
    </w:p>
    <w:p w14:paraId="4B20E9F7"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ואים</w:t>
      </w:r>
    </w:p>
    <w:p w14:paraId="48BC965A"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(4)</w:t>
      </w:r>
      <w:r>
        <w:rPr>
          <w:rStyle w:val="default"/>
          <w:rFonts w:cs="FrankRuehl"/>
          <w:rtl/>
        </w:rPr>
        <w:tab/>
        <w:t>ג</w:t>
      </w:r>
      <w:r>
        <w:rPr>
          <w:rStyle w:val="default"/>
          <w:rFonts w:cs="FrankRuehl" w:hint="cs"/>
          <w:rtl/>
        </w:rPr>
        <w:t>מלים</w:t>
      </w:r>
    </w:p>
    <w:p w14:paraId="05E0CA93"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וסים</w:t>
      </w:r>
    </w:p>
    <w:p w14:paraId="1BC80EA5"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רדים</w:t>
      </w:r>
    </w:p>
    <w:p w14:paraId="64E68DFB"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מורים</w:t>
      </w:r>
    </w:p>
    <w:p w14:paraId="7BE1BF4E"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זירים</w:t>
      </w:r>
    </w:p>
    <w:p w14:paraId="1E750D79" w14:textId="77777777" w:rsidR="00131731" w:rsidRDefault="00131731">
      <w:pPr>
        <w:pStyle w:val="P11"/>
        <w:tabs>
          <w:tab w:val="clear" w:pos="1474"/>
          <w:tab w:val="clear" w:pos="1928"/>
          <w:tab w:val="clear" w:pos="2381"/>
          <w:tab w:val="clear" w:pos="2835"/>
          <w:tab w:val="clear" w:pos="6259"/>
        </w:tabs>
        <w:spacing w:before="72"/>
        <w:ind w:left="624" w:right="0"/>
        <w:rPr>
          <w:rStyle w:val="default"/>
          <w:rFonts w:cs="FrankRuehl"/>
          <w:rtl/>
        </w:rPr>
      </w:pPr>
      <w:r>
        <w:rPr>
          <w:rStyle w:val="default"/>
          <w:rFonts w:cs="FrankRuehl" w:hint="cs"/>
          <w:rtl/>
        </w:rPr>
        <w:t>(9)</w:t>
      </w:r>
      <w:r>
        <w:rPr>
          <w:rStyle w:val="default"/>
          <w:rFonts w:cs="FrankRuehl"/>
          <w:rtl/>
        </w:rPr>
        <w:tab/>
        <w:t>א</w:t>
      </w:r>
      <w:r>
        <w:rPr>
          <w:rStyle w:val="default"/>
          <w:rFonts w:cs="FrankRuehl" w:hint="cs"/>
          <w:rtl/>
        </w:rPr>
        <w:t>רנבות</w:t>
      </w:r>
    </w:p>
    <w:p w14:paraId="0B92916F" w14:textId="77777777" w:rsidR="00131731" w:rsidRDefault="00131731">
      <w:pPr>
        <w:pStyle w:val="P00"/>
        <w:spacing w:before="72"/>
        <w:ind w:left="0" w:right="1134"/>
        <w:rPr>
          <w:rFonts w:cs="FrankRuehl"/>
          <w:sz w:val="26"/>
          <w:rtl/>
        </w:rPr>
        <w:sectPr w:rsidR="00131731">
          <w:type w:val="continuous"/>
          <w:pgSz w:w="11906" w:h="16838"/>
          <w:pgMar w:top="1200" w:right="2267" w:bottom="400" w:left="567" w:header="709" w:footer="709" w:gutter="0"/>
          <w:cols w:num="2" w:space="709" w:equalWidth="0">
            <w:col w:w="4181" w:space="709"/>
            <w:col w:w="4181"/>
          </w:cols>
          <w:bidi/>
        </w:sectPr>
      </w:pPr>
    </w:p>
    <w:p w14:paraId="10E204D4" w14:textId="77777777" w:rsidR="00131731" w:rsidRDefault="00131731">
      <w:pPr>
        <w:pStyle w:val="P00"/>
        <w:spacing w:before="72"/>
        <w:ind w:left="0" w:right="1134"/>
        <w:rPr>
          <w:rStyle w:val="default"/>
          <w:rFonts w:cs="FrankRuehl"/>
          <w:rtl/>
        </w:rPr>
      </w:pPr>
      <w:r>
        <w:rPr>
          <w:rFonts w:cs="FrankRuehl"/>
          <w:sz w:val="26"/>
          <w:rtl/>
        </w:rPr>
        <w:t xml:space="preserve">ב. </w:t>
      </w:r>
      <w:r>
        <w:rPr>
          <w:rFonts w:cs="FrankRuehl" w:hint="cs"/>
          <w:sz w:val="26"/>
          <w:rtl/>
        </w:rPr>
        <w:t>חיות פרווה</w:t>
      </w:r>
    </w:p>
    <w:p w14:paraId="49DFE0A7" w14:textId="77777777" w:rsidR="00131731" w:rsidRDefault="00131731">
      <w:pPr>
        <w:pStyle w:val="P11"/>
        <w:spacing w:before="72"/>
        <w:ind w:left="624" w:right="1134"/>
        <w:rPr>
          <w:rStyle w:val="default"/>
          <w:rFonts w:cs="FrankRuehl"/>
          <w:rtl/>
        </w:rPr>
      </w:pPr>
      <w:r>
        <w:rPr>
          <w:rStyle w:val="default"/>
          <w:rFonts w:cs="FrankRuehl"/>
          <w:rtl/>
        </w:rPr>
        <w:t>חי</w:t>
      </w:r>
      <w:r>
        <w:rPr>
          <w:rStyle w:val="default"/>
          <w:rFonts w:cs="FrankRuehl" w:hint="cs"/>
          <w:rtl/>
        </w:rPr>
        <w:t>ות מבויתות שעורן מש</w:t>
      </w:r>
      <w:r>
        <w:rPr>
          <w:rStyle w:val="default"/>
          <w:rFonts w:cs="FrankRuehl"/>
          <w:rtl/>
        </w:rPr>
        <w:t>מש</w:t>
      </w:r>
      <w:r>
        <w:rPr>
          <w:rStyle w:val="default"/>
          <w:rFonts w:cs="FrankRuehl" w:hint="cs"/>
          <w:rtl/>
        </w:rPr>
        <w:t xml:space="preserve"> לייצור פרוות</w:t>
      </w:r>
    </w:p>
    <w:p w14:paraId="2CBA43E1" w14:textId="77777777" w:rsidR="00131731" w:rsidRDefault="00131731">
      <w:pPr>
        <w:pStyle w:val="P11"/>
        <w:spacing w:before="72"/>
        <w:ind w:left="624" w:right="1134"/>
        <w:rPr>
          <w:rStyle w:val="default"/>
          <w:rFonts w:cs="FrankRuehl"/>
          <w:rtl/>
        </w:rPr>
        <w:sectPr w:rsidR="00131731">
          <w:type w:val="continuous"/>
          <w:pgSz w:w="11906" w:h="16838"/>
          <w:pgMar w:top="1200" w:right="2267" w:bottom="400" w:left="567" w:header="709" w:footer="709" w:gutter="0"/>
          <w:cols w:space="709"/>
          <w:bidi/>
        </w:sectPr>
      </w:pPr>
    </w:p>
    <w:p w14:paraId="00CAE715"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ורפנים (מינקים)</w:t>
      </w:r>
    </w:p>
    <w:p w14:paraId="030FCA07"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ינשילות</w:t>
      </w:r>
    </w:p>
    <w:p w14:paraId="0FC62745"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וטריות</w:t>
      </w:r>
    </w:p>
    <w:p w14:paraId="3FDD2DEF"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ועלים</w:t>
      </w:r>
    </w:p>
    <w:p w14:paraId="23380D4B"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וזילוטים</w:t>
      </w:r>
    </w:p>
    <w:p w14:paraId="3862C1C6"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(6)</w:t>
      </w:r>
      <w:r>
        <w:rPr>
          <w:rStyle w:val="default"/>
          <w:rFonts w:cs="FrankRuehl"/>
          <w:rtl/>
        </w:rPr>
        <w:tab/>
        <w:t>צ</w:t>
      </w:r>
      <w:r>
        <w:rPr>
          <w:rStyle w:val="default"/>
          <w:rFonts w:cs="FrankRuehl" w:hint="cs"/>
          <w:rtl/>
        </w:rPr>
        <w:t>ובלים</w:t>
      </w:r>
    </w:p>
    <w:p w14:paraId="3FB0A65E" w14:textId="77777777" w:rsidR="00131731" w:rsidRDefault="00131731">
      <w:pPr>
        <w:pStyle w:val="P00"/>
        <w:spacing w:before="72"/>
        <w:ind w:left="0" w:right="1134"/>
        <w:rPr>
          <w:rFonts w:cs="FrankRuehl"/>
          <w:sz w:val="26"/>
          <w:rtl/>
        </w:rPr>
        <w:sectPr w:rsidR="00131731">
          <w:type w:val="continuous"/>
          <w:pgSz w:w="11906" w:h="16838"/>
          <w:pgMar w:top="1200" w:right="2267" w:bottom="400" w:left="567" w:header="709" w:footer="709" w:gutter="0"/>
          <w:cols w:num="2" w:space="709" w:equalWidth="0">
            <w:col w:w="4181" w:space="709"/>
            <w:col w:w="4181"/>
          </w:cols>
          <w:bidi/>
        </w:sectPr>
      </w:pPr>
    </w:p>
    <w:p w14:paraId="76EB2B07" w14:textId="77777777" w:rsidR="00131731" w:rsidRDefault="00131731">
      <w:pPr>
        <w:pStyle w:val="P00"/>
        <w:spacing w:before="72"/>
        <w:ind w:left="0" w:right="1134"/>
        <w:rPr>
          <w:rStyle w:val="default"/>
          <w:rFonts w:cs="FrankRuehl"/>
          <w:rtl/>
        </w:rPr>
      </w:pPr>
      <w:r>
        <w:rPr>
          <w:rFonts w:cs="FrankRuehl"/>
          <w:sz w:val="26"/>
          <w:rtl/>
        </w:rPr>
        <w:t xml:space="preserve">ג. </w:t>
      </w:r>
      <w:r>
        <w:rPr>
          <w:rFonts w:cs="FrankRuehl" w:hint="cs"/>
          <w:sz w:val="26"/>
          <w:rtl/>
        </w:rPr>
        <w:t>עופות</w:t>
      </w:r>
    </w:p>
    <w:p w14:paraId="36DEA54D" w14:textId="77777777" w:rsidR="00131731" w:rsidRDefault="00131731">
      <w:pPr>
        <w:pStyle w:val="P11"/>
        <w:spacing w:before="72"/>
        <w:ind w:left="624" w:right="1134"/>
        <w:rPr>
          <w:rStyle w:val="default"/>
          <w:rFonts w:cs="FrankRuehl"/>
          <w:rtl/>
        </w:rPr>
        <w:sectPr w:rsidR="00131731">
          <w:type w:val="continuous"/>
          <w:pgSz w:w="11906" w:h="16838"/>
          <w:pgMar w:top="1200" w:right="2267" w:bottom="400" w:left="567" w:header="709" w:footer="709" w:gutter="0"/>
          <w:cols w:space="709"/>
          <w:bidi/>
        </w:sectPr>
      </w:pPr>
    </w:p>
    <w:p w14:paraId="16785B42"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רנגולות</w:t>
      </w:r>
    </w:p>
    <w:p w14:paraId="2251B61D"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ווזים</w:t>
      </w:r>
    </w:p>
    <w:p w14:paraId="33C446C9"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רווזים</w:t>
      </w:r>
    </w:p>
    <w:p w14:paraId="0BDC551B"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רנגולי הודו</w:t>
      </w:r>
    </w:p>
    <w:p w14:paraId="1EB9963F"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ונים</w:t>
      </w:r>
    </w:p>
    <w:p w14:paraId="50C5B385"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רבורים</w:t>
      </w:r>
    </w:p>
    <w:p w14:paraId="4B84DDD7"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רברים</w:t>
      </w:r>
    </w:p>
    <w:p w14:paraId="433F69DB"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ולרדים</w:t>
      </w:r>
    </w:p>
    <w:p w14:paraId="72CCCDD9"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(9)</w:t>
      </w:r>
      <w:r>
        <w:rPr>
          <w:rStyle w:val="default"/>
          <w:rFonts w:cs="FrankRuehl"/>
          <w:rtl/>
        </w:rPr>
        <w:tab/>
        <w:t>ט</w:t>
      </w:r>
      <w:r>
        <w:rPr>
          <w:rStyle w:val="default"/>
          <w:rFonts w:cs="FrankRuehl" w:hint="cs"/>
          <w:rtl/>
        </w:rPr>
        <w:t>ווסים</w:t>
      </w:r>
    </w:p>
    <w:p w14:paraId="3601EF20"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(10)</w:t>
      </w:r>
      <w:r>
        <w:rPr>
          <w:rStyle w:val="default"/>
          <w:rFonts w:cs="FrankRuehl"/>
          <w:rtl/>
        </w:rPr>
        <w:tab/>
        <w:t>פ</w:t>
      </w:r>
      <w:r>
        <w:rPr>
          <w:rStyle w:val="default"/>
          <w:rFonts w:cs="FrankRuehl" w:hint="cs"/>
          <w:rtl/>
        </w:rPr>
        <w:t>ניניות</w:t>
      </w:r>
    </w:p>
    <w:p w14:paraId="033F6AAE"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(11)</w:t>
      </w:r>
      <w:r>
        <w:rPr>
          <w:rStyle w:val="default"/>
          <w:rFonts w:cs="FrankRuehl"/>
          <w:rtl/>
        </w:rPr>
        <w:tab/>
        <w:t>י</w:t>
      </w:r>
      <w:r>
        <w:rPr>
          <w:rStyle w:val="default"/>
          <w:rFonts w:cs="FrankRuehl" w:hint="cs"/>
          <w:rtl/>
        </w:rPr>
        <w:t>ענים</w:t>
      </w:r>
    </w:p>
    <w:p w14:paraId="32EC56B3"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(12)</w:t>
      </w:r>
      <w:r>
        <w:rPr>
          <w:rStyle w:val="default"/>
          <w:rFonts w:cs="FrankRuehl"/>
          <w:rtl/>
        </w:rPr>
        <w:tab/>
        <w:t>ש</w:t>
      </w:r>
      <w:r>
        <w:rPr>
          <w:rStyle w:val="default"/>
          <w:rFonts w:cs="FrankRuehl" w:hint="cs"/>
          <w:rtl/>
        </w:rPr>
        <w:t>לווים</w:t>
      </w:r>
    </w:p>
    <w:p w14:paraId="2FC6E16E" w14:textId="77777777" w:rsidR="00131731" w:rsidRDefault="00131731">
      <w:pPr>
        <w:pStyle w:val="P11"/>
        <w:tabs>
          <w:tab w:val="clear" w:pos="1474"/>
          <w:tab w:val="clear" w:pos="1928"/>
          <w:tab w:val="left" w:pos="1913"/>
        </w:tabs>
        <w:spacing w:before="72"/>
        <w:ind w:left="624" w:right="1134"/>
        <w:rPr>
          <w:rStyle w:val="default"/>
          <w:rFonts w:cs="FrankRuehl"/>
          <w:rtl/>
        </w:rPr>
      </w:pPr>
      <w:r>
        <w:rPr>
          <w:rStyle w:val="default"/>
          <w:rFonts w:cs="FrankRuehl" w:hint="cs"/>
          <w:rtl/>
        </w:rPr>
        <w:t>(13)</w:t>
      </w:r>
      <w:r>
        <w:rPr>
          <w:rStyle w:val="default"/>
          <w:rFonts w:cs="FrankRuehl"/>
          <w:rtl/>
        </w:rPr>
        <w:tab/>
        <w:t>פ</w:t>
      </w:r>
      <w:r>
        <w:rPr>
          <w:rStyle w:val="default"/>
          <w:rFonts w:cs="FrankRuehl" w:hint="cs"/>
          <w:rtl/>
        </w:rPr>
        <w:t>סיונים</w:t>
      </w:r>
    </w:p>
    <w:p w14:paraId="7BC2FF9D" w14:textId="77777777" w:rsidR="00131731" w:rsidRDefault="00131731">
      <w:pPr>
        <w:pStyle w:val="P00"/>
        <w:spacing w:before="72"/>
        <w:ind w:left="0" w:right="1134"/>
        <w:rPr>
          <w:rFonts w:cs="FrankRuehl"/>
          <w:sz w:val="26"/>
          <w:rtl/>
        </w:rPr>
        <w:sectPr w:rsidR="00131731">
          <w:type w:val="continuous"/>
          <w:pgSz w:w="11906" w:h="16838"/>
          <w:pgMar w:top="1200" w:right="2267" w:bottom="400" w:left="567" w:header="709" w:footer="709" w:gutter="0"/>
          <w:cols w:num="2" w:space="709" w:equalWidth="0">
            <w:col w:w="4181" w:space="709"/>
            <w:col w:w="4181"/>
          </w:cols>
          <w:bidi/>
        </w:sectPr>
      </w:pPr>
    </w:p>
    <w:p w14:paraId="02D53542" w14:textId="77777777" w:rsidR="00131731" w:rsidRDefault="00131731">
      <w:pPr>
        <w:pStyle w:val="P00"/>
        <w:spacing w:before="72"/>
        <w:ind w:left="0" w:right="1134"/>
        <w:rPr>
          <w:rFonts w:cs="FrankRuehl"/>
          <w:sz w:val="26"/>
          <w:rtl/>
        </w:rPr>
      </w:pPr>
      <w:r>
        <w:rPr>
          <w:rFonts w:cs="FrankRuehl"/>
          <w:sz w:val="26"/>
          <w:rtl/>
        </w:rPr>
        <w:t xml:space="preserve">ד. </w:t>
      </w:r>
      <w:r>
        <w:rPr>
          <w:rFonts w:cs="FrankRuehl" w:hint="cs"/>
          <w:sz w:val="26"/>
          <w:rtl/>
        </w:rPr>
        <w:t>בעלי חיים אחרים</w:t>
      </w:r>
    </w:p>
    <w:p w14:paraId="4868C4F9" w14:textId="77777777" w:rsidR="00131731" w:rsidRDefault="00131731">
      <w:pPr>
        <w:pStyle w:val="P11"/>
        <w:spacing w:before="72"/>
        <w:ind w:left="624" w:right="1134"/>
        <w:rPr>
          <w:rStyle w:val="default"/>
          <w:rFonts w:cs="FrankRuehl"/>
          <w:rtl/>
        </w:rPr>
        <w:sectPr w:rsidR="00131731">
          <w:type w:val="continuous"/>
          <w:pgSz w:w="11906" w:h="16838"/>
          <w:pgMar w:top="1200" w:right="2267" w:bottom="400" w:left="567" w:header="709" w:footer="709" w:gutter="0"/>
          <w:cols w:space="709"/>
          <w:bidi/>
        </w:sectPr>
      </w:pPr>
    </w:p>
    <w:p w14:paraId="76594D70" w14:textId="77777777" w:rsidR="00131731" w:rsidRDefault="00131731">
      <w:pPr>
        <w:pStyle w:val="P11"/>
        <w:tabs>
          <w:tab w:val="clear" w:pos="1474"/>
          <w:tab w:val="clear" w:pos="1928"/>
          <w:tab w:val="left" w:pos="1913"/>
          <w:tab w:val="right" w:pos="2196"/>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גי בריכות</w:t>
      </w:r>
    </w:p>
    <w:p w14:paraId="5AFCAF62" w14:textId="77777777" w:rsidR="00131731" w:rsidRDefault="00131731">
      <w:pPr>
        <w:pStyle w:val="P11"/>
        <w:tabs>
          <w:tab w:val="clear" w:pos="1474"/>
          <w:tab w:val="clear" w:pos="1928"/>
          <w:tab w:val="left" w:pos="1913"/>
          <w:tab w:val="right" w:pos="2196"/>
        </w:tabs>
        <w:spacing w:before="72"/>
        <w:ind w:left="624"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בורים</w:t>
      </w:r>
    </w:p>
    <w:p w14:paraId="2AE11972" w14:textId="77777777" w:rsidR="00131731" w:rsidRDefault="00131731">
      <w:pPr>
        <w:pStyle w:val="header-2"/>
        <w:ind w:left="0" w:right="1134"/>
        <w:rPr>
          <w:rFonts w:cs="Miriam"/>
          <w:rtl/>
        </w:rPr>
        <w:sectPr w:rsidR="00131731">
          <w:type w:val="continuous"/>
          <w:pgSz w:w="11906" w:h="16838"/>
          <w:pgMar w:top="1200" w:right="2267" w:bottom="400" w:left="567" w:header="709" w:footer="709" w:gutter="0"/>
          <w:cols w:num="2" w:space="709" w:equalWidth="0">
            <w:col w:w="4181" w:space="709"/>
            <w:col w:w="4181"/>
          </w:cols>
          <w:bidi/>
        </w:sectPr>
      </w:pPr>
    </w:p>
    <w:p w14:paraId="1899F1E6" w14:textId="77777777" w:rsidR="00131731" w:rsidRDefault="00131731">
      <w:pPr>
        <w:pStyle w:val="header-2"/>
        <w:ind w:left="0" w:right="1134"/>
        <w:rPr>
          <w:rFonts w:cs="Miriam"/>
          <w:rtl/>
        </w:rPr>
      </w:pPr>
      <w:bookmarkStart w:id="24" w:name="hed20"/>
      <w:bookmarkEnd w:id="24"/>
      <w:r>
        <w:rPr>
          <w:rFonts w:cs="Miriam"/>
          <w:rtl/>
        </w:rPr>
        <w:t>סי</w:t>
      </w:r>
      <w:r>
        <w:rPr>
          <w:rFonts w:cs="Miriam" w:hint="cs"/>
          <w:rtl/>
        </w:rPr>
        <w:t>מן ב':</w:t>
      </w:r>
    </w:p>
    <w:p w14:paraId="64E1C2F8" w14:textId="77777777" w:rsidR="00131731" w:rsidRDefault="00131731">
      <w:pPr>
        <w:pStyle w:val="P00"/>
        <w:spacing w:before="72"/>
        <w:ind w:left="0" w:right="1134"/>
        <w:rPr>
          <w:rStyle w:val="default"/>
          <w:rFonts w:cs="FrankRuehl"/>
          <w:rtl/>
        </w:rPr>
      </w:pPr>
      <w:r>
        <w:rPr>
          <w:rFonts w:cs="FrankRuehl"/>
          <w:sz w:val="26"/>
          <w:rtl/>
        </w:rPr>
        <w:t>בע</w:t>
      </w:r>
      <w:r>
        <w:rPr>
          <w:rFonts w:cs="FrankRuehl" w:hint="cs"/>
          <w:sz w:val="26"/>
          <w:rtl/>
        </w:rPr>
        <w:t>לי חיים המשמשים חיות מחמד, או שהינם חיות בר, בין אם הם מוחזקים בשביה או חיים בחופש, לרבות -</w:t>
      </w:r>
    </w:p>
    <w:p w14:paraId="440189B2" w14:textId="77777777" w:rsidR="00131731" w:rsidRDefault="00131731">
      <w:pPr>
        <w:pStyle w:val="P11"/>
        <w:spacing w:before="72"/>
        <w:ind w:left="0" w:right="1134"/>
        <w:rPr>
          <w:rStyle w:val="default"/>
          <w:rFonts w:cs="FrankRuehl" w:hint="cs"/>
          <w:rtl/>
        </w:rPr>
        <w:sectPr w:rsidR="00131731">
          <w:type w:val="continuous"/>
          <w:pgSz w:w="11906" w:h="16838"/>
          <w:pgMar w:top="1200" w:right="2267" w:bottom="400" w:left="567" w:header="709" w:footer="709" w:gutter="0"/>
          <w:cols w:space="709"/>
          <w:bidi/>
        </w:sectPr>
      </w:pPr>
    </w:p>
    <w:p w14:paraId="0A0C5732"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לבים</w:t>
      </w:r>
    </w:p>
    <w:p w14:paraId="1679D15D"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תולים</w:t>
      </w:r>
    </w:p>
    <w:p w14:paraId="5A61991A"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ופים</w:t>
      </w:r>
    </w:p>
    <w:p w14:paraId="6D3B5CC0"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וגרים</w:t>
      </w:r>
    </w:p>
    <w:p w14:paraId="19621795"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כברים</w:t>
      </w:r>
    </w:p>
    <w:p w14:paraId="632F5CE9"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ולדות</w:t>
      </w:r>
    </w:p>
    <w:p w14:paraId="2B0C2FD0" w14:textId="77777777" w:rsidR="00131731" w:rsidRDefault="00131731">
      <w:pPr>
        <w:pStyle w:val="P11"/>
        <w:tabs>
          <w:tab w:val="clear" w:pos="1474"/>
          <w:tab w:val="left" w:pos="2054"/>
        </w:tabs>
        <w:spacing w:before="72"/>
        <w:ind w:left="624" w:right="0"/>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יות בר ממשפחת היונקים</w:t>
      </w:r>
    </w:p>
    <w:p w14:paraId="0D92F7E3" w14:textId="77777777" w:rsidR="00131731" w:rsidRDefault="00131731">
      <w:pPr>
        <w:pStyle w:val="P11"/>
        <w:tabs>
          <w:tab w:val="clear" w:pos="1474"/>
          <w:tab w:val="left" w:pos="2054"/>
        </w:tabs>
        <w:spacing w:before="72"/>
        <w:ind w:left="624" w:right="0"/>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יות בר ממשפחת הזוחלים</w:t>
      </w:r>
    </w:p>
    <w:p w14:paraId="5A3C7137"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(9)</w:t>
      </w:r>
      <w:r>
        <w:rPr>
          <w:rStyle w:val="default"/>
          <w:rFonts w:cs="FrankRuehl"/>
          <w:rtl/>
        </w:rPr>
        <w:tab/>
        <w:t>צ</w:t>
      </w:r>
      <w:r>
        <w:rPr>
          <w:rStyle w:val="default"/>
          <w:rFonts w:cs="FrankRuehl" w:hint="cs"/>
          <w:rtl/>
        </w:rPr>
        <w:t>פורים</w:t>
      </w:r>
    </w:p>
    <w:p w14:paraId="5BD03C32" w14:textId="77777777" w:rsidR="00131731" w:rsidRDefault="00131731">
      <w:pPr>
        <w:pStyle w:val="P11"/>
        <w:tabs>
          <w:tab w:val="clear" w:pos="1474"/>
          <w:tab w:val="left" w:pos="2054"/>
        </w:tabs>
        <w:spacing w:before="72"/>
        <w:ind w:left="624" w:right="1134"/>
        <w:rPr>
          <w:rStyle w:val="default"/>
          <w:rFonts w:cs="FrankRuehl"/>
          <w:rtl/>
        </w:rPr>
      </w:pPr>
      <w:r>
        <w:rPr>
          <w:rStyle w:val="default"/>
          <w:rFonts w:cs="FrankRuehl" w:hint="cs"/>
          <w:rtl/>
        </w:rPr>
        <w:t>(10)</w:t>
      </w:r>
      <w:r>
        <w:rPr>
          <w:rStyle w:val="default"/>
          <w:rFonts w:cs="FrankRuehl"/>
          <w:rtl/>
        </w:rPr>
        <w:tab/>
        <w:t>ד</w:t>
      </w:r>
      <w:r>
        <w:rPr>
          <w:rStyle w:val="default"/>
          <w:rFonts w:cs="FrankRuehl" w:hint="cs"/>
          <w:rtl/>
        </w:rPr>
        <w:t>גי נוי.</w:t>
      </w:r>
    </w:p>
    <w:p w14:paraId="5EA2359C" w14:textId="77777777" w:rsidR="00131731" w:rsidRDefault="00131731">
      <w:pPr>
        <w:pStyle w:val="page"/>
        <w:widowControl/>
        <w:ind w:right="1134"/>
        <w:rPr>
          <w:rFonts w:cs="David"/>
          <w:position w:val="0"/>
          <w:sz w:val="22"/>
          <w:rtl/>
        </w:rPr>
        <w:sectPr w:rsidR="00131731">
          <w:type w:val="continuous"/>
          <w:pgSz w:w="11906" w:h="16838"/>
          <w:pgMar w:top="1200" w:right="2267" w:bottom="400" w:left="567" w:header="709" w:footer="709" w:gutter="0"/>
          <w:cols w:num="2" w:space="709" w:equalWidth="0">
            <w:col w:w="4181" w:space="709"/>
            <w:col w:w="4181"/>
          </w:cols>
          <w:bidi/>
        </w:sectPr>
      </w:pPr>
    </w:p>
    <w:p w14:paraId="0FEF8DA6" w14:textId="77777777" w:rsidR="00131731" w:rsidRDefault="00131731">
      <w:pPr>
        <w:pStyle w:val="page"/>
        <w:widowControl/>
        <w:ind w:right="1134"/>
        <w:rPr>
          <w:rFonts w:cs="David" w:hint="cs"/>
          <w:position w:val="0"/>
          <w:sz w:val="22"/>
          <w:rtl/>
        </w:rPr>
      </w:pPr>
    </w:p>
    <w:p w14:paraId="7419C2F6" w14:textId="77777777" w:rsidR="00131731" w:rsidRPr="00936736" w:rsidRDefault="00131731">
      <w:pPr>
        <w:pStyle w:val="medium2-header"/>
        <w:keepLines w:val="0"/>
        <w:spacing w:before="72"/>
        <w:ind w:left="0" w:right="1134"/>
        <w:rPr>
          <w:rFonts w:cs="FrankRuehl"/>
          <w:noProof/>
          <w:rtl/>
        </w:rPr>
      </w:pPr>
      <w:bookmarkStart w:id="25" w:name="med2"/>
      <w:bookmarkEnd w:id="25"/>
      <w:r w:rsidRPr="00936736">
        <w:rPr>
          <w:rFonts w:cs="FrankRuehl"/>
          <w:noProof/>
          <w:rtl/>
        </w:rPr>
        <w:t>תו</w:t>
      </w:r>
      <w:r w:rsidRPr="00936736">
        <w:rPr>
          <w:rFonts w:cs="FrankRuehl" w:hint="cs"/>
          <w:noProof/>
          <w:rtl/>
        </w:rPr>
        <w:t>ספת שניה</w:t>
      </w:r>
    </w:p>
    <w:p w14:paraId="1B595746" w14:textId="77777777" w:rsidR="00131731" w:rsidRPr="00936736" w:rsidRDefault="00131731" w:rsidP="00936736">
      <w:pPr>
        <w:pStyle w:val="P00"/>
        <w:spacing w:before="72"/>
        <w:ind w:left="0" w:right="1134"/>
        <w:jc w:val="center"/>
        <w:rPr>
          <w:rStyle w:val="default"/>
          <w:rFonts w:cs="FrankRuehl"/>
          <w:sz w:val="24"/>
          <w:szCs w:val="24"/>
          <w:rtl/>
        </w:rPr>
      </w:pPr>
      <w:r w:rsidRPr="00936736">
        <w:rPr>
          <w:rStyle w:val="default"/>
          <w:rFonts w:cs="FrankRuehl"/>
          <w:sz w:val="24"/>
          <w:szCs w:val="24"/>
          <w:rtl/>
        </w:rPr>
        <w:t>(ת</w:t>
      </w:r>
      <w:r w:rsidRPr="00936736">
        <w:rPr>
          <w:rStyle w:val="default"/>
          <w:rFonts w:cs="FrankRuehl" w:hint="cs"/>
          <w:sz w:val="24"/>
          <w:szCs w:val="24"/>
          <w:rtl/>
        </w:rPr>
        <w:t>קנה 20)</w:t>
      </w:r>
    </w:p>
    <w:p w14:paraId="4D75CE4D" w14:textId="77777777" w:rsidR="00131731" w:rsidRPr="00936736" w:rsidRDefault="00131731">
      <w:pPr>
        <w:pStyle w:val="P00"/>
        <w:spacing w:before="72"/>
        <w:ind w:left="0" w:right="1134"/>
        <w:rPr>
          <w:rStyle w:val="default"/>
          <w:rFonts w:cs="FrankRuehl"/>
          <w:sz w:val="24"/>
          <w:szCs w:val="24"/>
          <w:rtl/>
        </w:rPr>
      </w:pPr>
      <w:r w:rsidRPr="00936736">
        <w:rPr>
          <w:rStyle w:val="default"/>
          <w:rFonts w:cs="FrankRuehl"/>
          <w:sz w:val="24"/>
          <w:szCs w:val="24"/>
          <w:rtl/>
        </w:rPr>
        <w:t>טו</w:t>
      </w:r>
      <w:r w:rsidRPr="00936736">
        <w:rPr>
          <w:rStyle w:val="default"/>
          <w:rFonts w:cs="FrankRuehl" w:hint="cs"/>
          <w:sz w:val="24"/>
          <w:szCs w:val="24"/>
          <w:rtl/>
        </w:rPr>
        <w:t>פס 1</w:t>
      </w:r>
    </w:p>
    <w:p w14:paraId="3B7850D1" w14:textId="77777777" w:rsidR="00131731" w:rsidRPr="00936736" w:rsidRDefault="00131731" w:rsidP="00936736">
      <w:pPr>
        <w:pStyle w:val="P00"/>
        <w:spacing w:before="72"/>
        <w:ind w:left="0" w:right="1134"/>
        <w:jc w:val="center"/>
        <w:rPr>
          <w:rStyle w:val="default"/>
          <w:rFonts w:cs="FrankRuehl"/>
          <w:b/>
          <w:bCs/>
          <w:sz w:val="22"/>
          <w:szCs w:val="22"/>
          <w:rtl/>
        </w:rPr>
      </w:pPr>
      <w:r w:rsidRPr="00936736">
        <w:rPr>
          <w:rStyle w:val="default"/>
          <w:rFonts w:cs="FrankRuehl"/>
          <w:b/>
          <w:bCs/>
          <w:sz w:val="22"/>
          <w:szCs w:val="22"/>
          <w:rtl/>
        </w:rPr>
        <w:t>כר</w:t>
      </w:r>
      <w:r w:rsidRPr="00936736">
        <w:rPr>
          <w:rStyle w:val="default"/>
          <w:rFonts w:cs="FrankRuehl" w:hint="cs"/>
          <w:b/>
          <w:bCs/>
          <w:sz w:val="22"/>
          <w:szCs w:val="22"/>
          <w:rtl/>
        </w:rPr>
        <w:t>טיס תכשיר וטרינרי</w:t>
      </w:r>
    </w:p>
    <w:p w14:paraId="11C12A89" w14:textId="77777777" w:rsidR="00131731" w:rsidRDefault="00131731">
      <w:pPr>
        <w:pStyle w:val="P00"/>
        <w:spacing w:before="72"/>
        <w:ind w:left="0" w:right="1134"/>
        <w:jc w:val="right"/>
        <w:rPr>
          <w:rFonts w:cs="FrankRuehl" w:hint="cs"/>
          <w:sz w:val="26"/>
          <w:rtl/>
        </w:rPr>
      </w:pPr>
      <w:r>
        <w:rPr>
          <w:rFonts w:cs="FrankRuehl" w:hint="cs"/>
          <w:sz w:val="26"/>
          <w:rtl/>
        </w:rPr>
        <w:t xml:space="preserve">מס' הכרטיס </w:t>
      </w:r>
      <w:r>
        <w:rPr>
          <w:rFonts w:cs="FrankRuehl"/>
          <w:sz w:val="26"/>
          <w:rtl/>
        </w:rPr>
        <w:fldChar w:fldCharType="begin">
          <w:ffData>
            <w:name w:val="טקסט1"/>
            <w:enabled/>
            <w:calcOnExit w:val="0"/>
            <w:textInput/>
          </w:ffData>
        </w:fldChar>
      </w:r>
      <w:bookmarkStart w:id="26" w:name="טקסט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26"/>
    </w:p>
    <w:p w14:paraId="3A897D9F" w14:textId="77777777" w:rsidR="00131731" w:rsidRDefault="00131731">
      <w:pPr>
        <w:pStyle w:val="P00"/>
        <w:spacing w:before="72"/>
        <w:ind w:left="0" w:right="1134"/>
        <w:rPr>
          <w:rFonts w:cs="FrankRuehl" w:hint="cs"/>
          <w:sz w:val="26"/>
          <w:rtl/>
        </w:rPr>
      </w:pPr>
      <w:r>
        <w:rPr>
          <w:rFonts w:cs="FrankRuehl" w:hint="cs"/>
          <w:sz w:val="26"/>
          <w:rtl/>
        </w:rPr>
        <w:t xml:space="preserve">התכשיר </w:t>
      </w:r>
      <w:r>
        <w:rPr>
          <w:rFonts w:cs="FrankRuehl"/>
          <w:sz w:val="26"/>
          <w:rtl/>
        </w:rPr>
        <w:fldChar w:fldCharType="begin">
          <w:ffData>
            <w:name w:val="טקסט2"/>
            <w:enabled/>
            <w:calcOnExit w:val="0"/>
            <w:textInput>
              <w:default w:val="שם התכשיר"/>
            </w:textInput>
          </w:ffData>
        </w:fldChar>
      </w:r>
      <w:bookmarkStart w:id="27" w:name="טקסט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שם התכשיר</w:t>
      </w:r>
      <w:r>
        <w:rPr>
          <w:rFonts w:cs="FrankRuehl"/>
          <w:sz w:val="26"/>
          <w:rtl/>
        </w:rPr>
        <w:fldChar w:fldCharType="end"/>
      </w:r>
      <w:bookmarkEnd w:id="27"/>
      <w:r>
        <w:rPr>
          <w:rFonts w:cs="FrankRuehl" w:hint="cs"/>
          <w:sz w:val="26"/>
          <w:rtl/>
        </w:rPr>
        <w:t xml:space="preserve"> </w:t>
      </w:r>
      <w:r>
        <w:rPr>
          <w:rFonts w:cs="FrankRuehl"/>
          <w:sz w:val="26"/>
          <w:rtl/>
        </w:rPr>
        <w:fldChar w:fldCharType="begin">
          <w:ffData>
            <w:name w:val="טקסט3"/>
            <w:enabled/>
            <w:calcOnExit w:val="0"/>
            <w:textInput>
              <w:default w:val="צורת המינון"/>
            </w:textInput>
          </w:ffData>
        </w:fldChar>
      </w:r>
      <w:bookmarkStart w:id="28" w:name="טקסט3"/>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צורת המינון</w:t>
      </w:r>
      <w:r>
        <w:rPr>
          <w:rFonts w:cs="FrankRuehl"/>
          <w:sz w:val="26"/>
          <w:rtl/>
        </w:rPr>
        <w:fldChar w:fldCharType="end"/>
      </w:r>
      <w:bookmarkEnd w:id="28"/>
      <w:r>
        <w:rPr>
          <w:rFonts w:cs="FrankRuehl" w:hint="cs"/>
          <w:sz w:val="26"/>
          <w:rtl/>
        </w:rPr>
        <w:t xml:space="preserve"> </w:t>
      </w:r>
      <w:r>
        <w:rPr>
          <w:rFonts w:cs="FrankRuehl"/>
          <w:sz w:val="26"/>
          <w:rtl/>
        </w:rPr>
        <w:fldChar w:fldCharType="begin">
          <w:ffData>
            <w:name w:val="טקסט4"/>
            <w:enabled/>
            <w:calcOnExit w:val="0"/>
            <w:textInput>
              <w:default w:val="כמות ליחידת מינון או ריכוז"/>
            </w:textInput>
          </w:ffData>
        </w:fldChar>
      </w:r>
      <w:bookmarkStart w:id="29" w:name="טקסט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כמות ליחידת מינון או ריכוז</w:t>
      </w:r>
      <w:r>
        <w:rPr>
          <w:rFonts w:cs="FrankRuehl"/>
          <w:sz w:val="26"/>
          <w:rtl/>
        </w:rPr>
        <w:fldChar w:fldCharType="end"/>
      </w:r>
      <w:bookmarkEnd w:id="29"/>
    </w:p>
    <w:p w14:paraId="47A50AE9" w14:textId="77777777" w:rsidR="00131731" w:rsidRDefault="00131731">
      <w:pPr>
        <w:pStyle w:val="P00"/>
        <w:spacing w:before="72"/>
        <w:ind w:left="0" w:right="1134"/>
        <w:rPr>
          <w:rFonts w:cs="FrankRuehl" w:hint="cs"/>
          <w:sz w:val="26"/>
          <w:rtl/>
        </w:rPr>
      </w:pPr>
      <w:r>
        <w:rPr>
          <w:rFonts w:cs="FrankRuehl" w:hint="cs"/>
          <w:sz w:val="26"/>
          <w:rtl/>
        </w:rPr>
        <w:t xml:space="preserve">יחידת אריזה </w:t>
      </w:r>
      <w:r>
        <w:rPr>
          <w:rFonts w:cs="FrankRuehl"/>
          <w:sz w:val="26"/>
          <w:rtl/>
        </w:rPr>
        <w:fldChar w:fldCharType="begin">
          <w:ffData>
            <w:name w:val="טקסט5"/>
            <w:enabled/>
            <w:calcOnExit w:val="0"/>
            <w:textInput/>
          </w:ffData>
        </w:fldChar>
      </w:r>
      <w:bookmarkStart w:id="30" w:name="טקסט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30"/>
    </w:p>
    <w:p w14:paraId="21A077CB" w14:textId="77777777" w:rsidR="00131731" w:rsidRDefault="00131731">
      <w:pPr>
        <w:pStyle w:val="P00"/>
        <w:spacing w:before="72"/>
        <w:ind w:left="0" w:right="1134"/>
        <w:rPr>
          <w:rFonts w:cs="FrankRuehl" w:hint="cs"/>
          <w:sz w:val="26"/>
          <w:rtl/>
        </w:rPr>
      </w:pPr>
      <w:r>
        <w:rPr>
          <w:rFonts w:cs="FrankRuehl" w:hint="cs"/>
          <w:sz w:val="26"/>
          <w:rtl/>
        </w:rPr>
        <w:t xml:space="preserve">שם היצרן </w:t>
      </w:r>
      <w:r>
        <w:rPr>
          <w:rFonts w:cs="FrankRuehl"/>
          <w:sz w:val="26"/>
          <w:rtl/>
        </w:rPr>
        <w:fldChar w:fldCharType="begin">
          <w:ffData>
            <w:name w:val="טקסט6"/>
            <w:enabled/>
            <w:calcOnExit w:val="0"/>
            <w:textInput/>
          </w:ffData>
        </w:fldChar>
      </w:r>
      <w:bookmarkStart w:id="31" w:name="טקסט6"/>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31"/>
    </w:p>
    <w:p w14:paraId="242076D9" w14:textId="77777777" w:rsidR="00131731" w:rsidRDefault="00131731">
      <w:pPr>
        <w:pStyle w:val="P00"/>
        <w:spacing w:before="72"/>
        <w:ind w:left="0" w:right="1134"/>
        <w:rPr>
          <w:rFonts w:cs="FrankRuehl" w:hint="cs"/>
          <w:sz w:val="26"/>
          <w:rtl/>
        </w:rPr>
      </w:pPr>
      <w:r>
        <w:rPr>
          <w:rFonts w:cs="FrankRuehl" w:hint="cs"/>
          <w:sz w:val="26"/>
          <w:rtl/>
        </w:rPr>
        <w:t xml:space="preserve">שם היבואן (במקרה של יבוא) </w:t>
      </w:r>
      <w:r>
        <w:rPr>
          <w:rFonts w:cs="FrankRuehl"/>
          <w:sz w:val="26"/>
          <w:rtl/>
        </w:rPr>
        <w:fldChar w:fldCharType="begin">
          <w:ffData>
            <w:name w:val="טקסט7"/>
            <w:enabled/>
            <w:calcOnExit w:val="0"/>
            <w:textInput/>
          </w:ffData>
        </w:fldChar>
      </w:r>
      <w:bookmarkStart w:id="32" w:name="טקסט7"/>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32"/>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9"/>
        <w:gridCol w:w="1121"/>
        <w:gridCol w:w="1126"/>
        <w:gridCol w:w="1123"/>
        <w:gridCol w:w="1126"/>
        <w:gridCol w:w="1121"/>
        <w:gridCol w:w="1122"/>
      </w:tblGrid>
      <w:tr w:rsidR="00DE26DE" w14:paraId="11F38132" w14:textId="77777777">
        <w:tblPrEx>
          <w:tblCellMar>
            <w:top w:w="0" w:type="dxa"/>
            <w:bottom w:w="0" w:type="dxa"/>
          </w:tblCellMar>
        </w:tblPrEx>
        <w:tc>
          <w:tcPr>
            <w:tcW w:w="1199" w:type="dxa"/>
            <w:vAlign w:val="bottom"/>
          </w:tcPr>
          <w:p w14:paraId="0C7C1CFB"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נתקבל בתאריך אסמכתא*</w:t>
            </w:r>
          </w:p>
        </w:tc>
        <w:tc>
          <w:tcPr>
            <w:tcW w:w="1121" w:type="dxa"/>
            <w:vAlign w:val="bottom"/>
          </w:tcPr>
          <w:p w14:paraId="10707ADD"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הכמות במשקל או בנפח</w:t>
            </w:r>
          </w:p>
        </w:tc>
        <w:tc>
          <w:tcPr>
            <w:tcW w:w="1126" w:type="dxa"/>
            <w:vAlign w:val="bottom"/>
          </w:tcPr>
          <w:p w14:paraId="4626342C"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נמסר בתאריך</w:t>
            </w:r>
          </w:p>
        </w:tc>
        <w:tc>
          <w:tcPr>
            <w:tcW w:w="1123" w:type="dxa"/>
            <w:vAlign w:val="bottom"/>
          </w:tcPr>
          <w:p w14:paraId="42AC4531"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מספר סדורי של המרשם</w:t>
            </w:r>
          </w:p>
        </w:tc>
        <w:tc>
          <w:tcPr>
            <w:tcW w:w="1126" w:type="dxa"/>
            <w:vAlign w:val="bottom"/>
          </w:tcPr>
          <w:p w14:paraId="65E72E0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שם המחזיק בבעל החיים שלו נועד המרשם</w:t>
            </w:r>
          </w:p>
        </w:tc>
        <w:tc>
          <w:tcPr>
            <w:tcW w:w="1121" w:type="dxa"/>
            <w:vAlign w:val="bottom"/>
          </w:tcPr>
          <w:p w14:paraId="70DDE2D0"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הכמות במשקל או בנפח</w:t>
            </w:r>
          </w:p>
        </w:tc>
        <w:tc>
          <w:tcPr>
            <w:tcW w:w="1122" w:type="dxa"/>
            <w:vAlign w:val="bottom"/>
          </w:tcPr>
          <w:p w14:paraId="0B5333B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יתרת המלאי במשקל או בנפח</w:t>
            </w:r>
          </w:p>
        </w:tc>
      </w:tr>
      <w:tr w:rsidR="00DE26DE" w14:paraId="74160942" w14:textId="77777777">
        <w:tblPrEx>
          <w:tblCellMar>
            <w:top w:w="0" w:type="dxa"/>
            <w:bottom w:w="0" w:type="dxa"/>
          </w:tblCellMar>
        </w:tblPrEx>
        <w:trPr>
          <w:cantSplit/>
        </w:trPr>
        <w:tc>
          <w:tcPr>
            <w:tcW w:w="2320" w:type="dxa"/>
            <w:gridSpan w:val="2"/>
          </w:tcPr>
          <w:p w14:paraId="45B017DB" w14:textId="77777777" w:rsidR="00DE26DE" w:rsidRDefault="00DE26DE">
            <w:pPr>
              <w:pStyle w:val="P00"/>
              <w:ind w:left="0"/>
              <w:rPr>
                <w:rFonts w:cs="FrankRuehl" w:hint="cs"/>
                <w:szCs w:val="24"/>
              </w:rPr>
            </w:pPr>
            <w:r>
              <w:rPr>
                <w:rFonts w:cs="FrankRuehl" w:hint="cs"/>
                <w:szCs w:val="24"/>
                <w:rtl/>
              </w:rPr>
              <w:t>העברה מכרטיס קודם</w:t>
            </w:r>
          </w:p>
        </w:tc>
        <w:tc>
          <w:tcPr>
            <w:tcW w:w="1126" w:type="dxa"/>
          </w:tcPr>
          <w:p w14:paraId="0F900B59" w14:textId="77777777" w:rsidR="00DE26DE" w:rsidRDefault="00DE26DE">
            <w:pPr>
              <w:pStyle w:val="P00"/>
              <w:ind w:left="0"/>
              <w:rPr>
                <w:rFonts w:cs="FrankRuehl"/>
                <w:szCs w:val="24"/>
              </w:rPr>
            </w:pPr>
          </w:p>
        </w:tc>
        <w:tc>
          <w:tcPr>
            <w:tcW w:w="1123" w:type="dxa"/>
          </w:tcPr>
          <w:p w14:paraId="24100031" w14:textId="77777777" w:rsidR="00DE26DE" w:rsidRDefault="00DE26DE">
            <w:pPr>
              <w:pStyle w:val="P00"/>
              <w:ind w:left="0"/>
              <w:rPr>
                <w:rFonts w:cs="FrankRuehl"/>
                <w:szCs w:val="24"/>
              </w:rPr>
            </w:pPr>
          </w:p>
        </w:tc>
        <w:tc>
          <w:tcPr>
            <w:tcW w:w="1126" w:type="dxa"/>
          </w:tcPr>
          <w:p w14:paraId="14E42DBF" w14:textId="77777777" w:rsidR="00DE26DE" w:rsidRDefault="00DE26DE">
            <w:pPr>
              <w:pStyle w:val="P00"/>
              <w:ind w:left="0"/>
              <w:rPr>
                <w:rFonts w:cs="FrankRuehl"/>
                <w:szCs w:val="24"/>
              </w:rPr>
            </w:pPr>
          </w:p>
        </w:tc>
        <w:tc>
          <w:tcPr>
            <w:tcW w:w="1121" w:type="dxa"/>
          </w:tcPr>
          <w:p w14:paraId="10BBB8FA" w14:textId="77777777" w:rsidR="00DE26DE" w:rsidRDefault="00DE26DE">
            <w:pPr>
              <w:pStyle w:val="P00"/>
              <w:ind w:left="0"/>
              <w:rPr>
                <w:rFonts w:cs="FrankRuehl"/>
                <w:szCs w:val="24"/>
              </w:rPr>
            </w:pPr>
          </w:p>
        </w:tc>
        <w:tc>
          <w:tcPr>
            <w:tcW w:w="1122" w:type="dxa"/>
          </w:tcPr>
          <w:p w14:paraId="0CB41854" w14:textId="77777777" w:rsidR="00DE26DE" w:rsidRDefault="00DE26DE">
            <w:pPr>
              <w:pStyle w:val="P00"/>
              <w:ind w:left="0"/>
              <w:rPr>
                <w:rFonts w:cs="FrankRuehl"/>
                <w:szCs w:val="24"/>
              </w:rPr>
            </w:pPr>
          </w:p>
        </w:tc>
      </w:tr>
      <w:tr w:rsidR="00DE26DE" w14:paraId="3867D673" w14:textId="77777777">
        <w:tblPrEx>
          <w:tblCellMar>
            <w:top w:w="0" w:type="dxa"/>
            <w:bottom w:w="0" w:type="dxa"/>
          </w:tblCellMar>
        </w:tblPrEx>
        <w:tc>
          <w:tcPr>
            <w:tcW w:w="1199" w:type="dxa"/>
          </w:tcPr>
          <w:p w14:paraId="0C6E1267"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75C4C2C5"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1870F91A"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3" w:type="dxa"/>
          </w:tcPr>
          <w:p w14:paraId="411125E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49E7BF0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5A98142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2" w:type="dxa"/>
          </w:tcPr>
          <w:p w14:paraId="174B2219"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r w:rsidR="00DE26DE" w14:paraId="1A5F95E8" w14:textId="77777777">
        <w:tblPrEx>
          <w:tblCellMar>
            <w:top w:w="0" w:type="dxa"/>
            <w:bottom w:w="0" w:type="dxa"/>
          </w:tblCellMar>
        </w:tblPrEx>
        <w:tc>
          <w:tcPr>
            <w:tcW w:w="1199" w:type="dxa"/>
          </w:tcPr>
          <w:p w14:paraId="029ACA8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075955B9"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093A4D2A"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3" w:type="dxa"/>
          </w:tcPr>
          <w:p w14:paraId="1CAEFC2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000BF55C"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65D075C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2" w:type="dxa"/>
          </w:tcPr>
          <w:p w14:paraId="09444033"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r w:rsidR="00DE26DE" w14:paraId="4FF5C5E0" w14:textId="77777777">
        <w:tblPrEx>
          <w:tblCellMar>
            <w:top w:w="0" w:type="dxa"/>
            <w:bottom w:w="0" w:type="dxa"/>
          </w:tblCellMar>
        </w:tblPrEx>
        <w:tc>
          <w:tcPr>
            <w:tcW w:w="1199" w:type="dxa"/>
          </w:tcPr>
          <w:p w14:paraId="6006B3A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7C270DB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014635F2"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3" w:type="dxa"/>
          </w:tcPr>
          <w:p w14:paraId="7D90402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6" w:type="dxa"/>
          </w:tcPr>
          <w:p w14:paraId="21FB188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1" w:type="dxa"/>
          </w:tcPr>
          <w:p w14:paraId="38E9B78F"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122" w:type="dxa"/>
          </w:tcPr>
          <w:p w14:paraId="7933B6B9"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bl>
    <w:p w14:paraId="22B50728" w14:textId="77777777" w:rsidR="00131731" w:rsidRDefault="00131731">
      <w:pPr>
        <w:pStyle w:val="P00"/>
        <w:spacing w:before="72"/>
        <w:ind w:left="0" w:right="1134"/>
        <w:rPr>
          <w:rFonts w:cs="FrankRuehl" w:hint="cs"/>
          <w:sz w:val="26"/>
          <w:rtl/>
        </w:rPr>
      </w:pPr>
    </w:p>
    <w:p w14:paraId="15E048C6" w14:textId="77777777" w:rsidR="00131731" w:rsidRDefault="0013173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r>
        <w:rPr>
          <w:rFonts w:cs="FrankRuehl" w:hint="cs"/>
          <w:sz w:val="26"/>
          <w:rtl/>
        </w:rPr>
        <w:t xml:space="preserve">שם בעל היתר הרעלים </w:t>
      </w:r>
      <w:r>
        <w:rPr>
          <w:rFonts w:cs="FrankRuehl"/>
          <w:sz w:val="26"/>
          <w:rtl/>
        </w:rPr>
        <w:fldChar w:fldCharType="begin">
          <w:ffData>
            <w:name w:val="טקסט8"/>
            <w:enabled/>
            <w:calcOnExit w:val="0"/>
            <w:textInput/>
          </w:ffData>
        </w:fldChar>
      </w:r>
      <w:bookmarkStart w:id="33" w:name="טקסט8"/>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33"/>
      <w:r>
        <w:rPr>
          <w:rFonts w:cs="FrankRuehl" w:hint="cs"/>
          <w:sz w:val="26"/>
          <w:rtl/>
        </w:rPr>
        <w:tab/>
        <w:t>______________</w:t>
      </w:r>
    </w:p>
    <w:p w14:paraId="58549318" w14:textId="77777777" w:rsidR="00131731" w:rsidRDefault="0013173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rPr>
      </w:pPr>
      <w:r>
        <w:rPr>
          <w:rFonts w:cs="FrankRuehl" w:hint="cs"/>
          <w:sz w:val="22"/>
          <w:szCs w:val="22"/>
          <w:rtl/>
        </w:rPr>
        <w:tab/>
        <w:t>חותמת העסק</w:t>
      </w:r>
    </w:p>
    <w:p w14:paraId="3F9BDE47" w14:textId="77777777" w:rsidR="00131731" w:rsidRDefault="0013173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p>
    <w:p w14:paraId="59AB2C79" w14:textId="77777777" w:rsidR="00131731" w:rsidRDefault="0013173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r>
        <w:rPr>
          <w:rFonts w:cs="FrankRuehl" w:hint="cs"/>
          <w:sz w:val="26"/>
          <w:rtl/>
        </w:rPr>
        <w:t xml:space="preserve">מענו </w:t>
      </w:r>
      <w:r>
        <w:rPr>
          <w:rFonts w:cs="FrankRuehl"/>
          <w:sz w:val="26"/>
          <w:rtl/>
        </w:rPr>
        <w:fldChar w:fldCharType="begin">
          <w:ffData>
            <w:name w:val="טקסט9"/>
            <w:enabled/>
            <w:calcOnExit w:val="0"/>
            <w:textInput/>
          </w:ffData>
        </w:fldChar>
      </w:r>
      <w:bookmarkStart w:id="34" w:name="טקסט9"/>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sidR="00E013E8">
        <w:rPr>
          <w:rFonts w:cs="FrankRuehl"/>
          <w:sz w:val="26"/>
          <w:rtl/>
        </w:rPr>
        <w:t> </w:t>
      </w:r>
      <w:r>
        <w:rPr>
          <w:rFonts w:cs="FrankRuehl"/>
          <w:sz w:val="26"/>
          <w:rtl/>
        </w:rPr>
        <w:fldChar w:fldCharType="end"/>
      </w:r>
      <w:bookmarkEnd w:id="34"/>
      <w:r>
        <w:rPr>
          <w:rFonts w:cs="FrankRuehl" w:hint="cs"/>
          <w:sz w:val="26"/>
          <w:rtl/>
        </w:rPr>
        <w:tab/>
        <w:t>________________</w:t>
      </w:r>
    </w:p>
    <w:p w14:paraId="16D60044" w14:textId="77777777" w:rsidR="00131731" w:rsidRDefault="0013173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rPr>
      </w:pPr>
      <w:r>
        <w:rPr>
          <w:rFonts w:cs="FrankRuehl" w:hint="cs"/>
          <w:sz w:val="22"/>
          <w:szCs w:val="22"/>
          <w:rtl/>
        </w:rPr>
        <w:tab/>
        <w:t>חתימת בעל היתר הרעלים</w:t>
      </w:r>
    </w:p>
    <w:p w14:paraId="2AD4F02B" w14:textId="77777777" w:rsidR="00131731" w:rsidRDefault="00131731">
      <w:pPr>
        <w:pStyle w:val="P00"/>
        <w:spacing w:before="72"/>
        <w:ind w:left="0" w:right="1134"/>
        <w:rPr>
          <w:rFonts w:cs="FrankRuehl" w:hint="cs"/>
          <w:sz w:val="26"/>
          <w:rtl/>
        </w:rPr>
      </w:pPr>
    </w:p>
    <w:p w14:paraId="460E75B1" w14:textId="77777777" w:rsidR="00131731" w:rsidRDefault="00131731">
      <w:pPr>
        <w:pStyle w:val="P00"/>
        <w:spacing w:before="0"/>
        <w:ind w:left="0" w:right="1134"/>
        <w:rPr>
          <w:rFonts w:cs="FrankRuehl" w:hint="cs"/>
          <w:sz w:val="22"/>
          <w:szCs w:val="22"/>
          <w:rtl/>
        </w:rPr>
      </w:pPr>
      <w:r>
        <w:rPr>
          <w:rFonts w:cs="FrankRuehl" w:hint="cs"/>
          <w:sz w:val="22"/>
          <w:szCs w:val="22"/>
          <w:rtl/>
        </w:rPr>
        <w:t>---------------------</w:t>
      </w:r>
    </w:p>
    <w:p w14:paraId="33C5D980" w14:textId="77777777" w:rsidR="00131731" w:rsidRDefault="00131731">
      <w:pPr>
        <w:pStyle w:val="P00"/>
        <w:spacing w:before="0"/>
        <w:ind w:left="0" w:right="1134"/>
        <w:rPr>
          <w:rFonts w:cs="FrankRuehl" w:hint="cs"/>
          <w:sz w:val="22"/>
          <w:szCs w:val="22"/>
          <w:rtl/>
        </w:rPr>
      </w:pPr>
      <w:r>
        <w:rPr>
          <w:rFonts w:cs="FrankRuehl" w:hint="cs"/>
          <w:sz w:val="22"/>
          <w:szCs w:val="22"/>
          <w:rtl/>
        </w:rPr>
        <w:t>* באסמכתא יש לציין מס' תעודת משלוח.</w:t>
      </w:r>
    </w:p>
    <w:p w14:paraId="4835C0F1" w14:textId="77777777" w:rsidR="00131731" w:rsidRDefault="00131731">
      <w:pPr>
        <w:pStyle w:val="P00"/>
        <w:spacing w:before="72"/>
        <w:ind w:left="0" w:right="1134"/>
        <w:rPr>
          <w:rFonts w:cs="FrankRuehl" w:hint="cs"/>
          <w:sz w:val="26"/>
          <w:rtl/>
        </w:rPr>
      </w:pPr>
    </w:p>
    <w:p w14:paraId="5137B54B" w14:textId="77777777" w:rsidR="00131731" w:rsidRDefault="00131731">
      <w:pPr>
        <w:pStyle w:val="P00"/>
        <w:spacing w:before="72"/>
        <w:ind w:left="0" w:right="1134"/>
        <w:rPr>
          <w:rFonts w:cs="FrankRuehl"/>
          <w:sz w:val="24"/>
          <w:szCs w:val="24"/>
          <w:rtl/>
        </w:rPr>
      </w:pPr>
      <w:r>
        <w:rPr>
          <w:rFonts w:cs="FrankRuehl"/>
          <w:sz w:val="24"/>
          <w:szCs w:val="24"/>
          <w:rtl/>
        </w:rPr>
        <w:t>טו</w:t>
      </w:r>
      <w:r>
        <w:rPr>
          <w:rFonts w:cs="FrankRuehl" w:hint="cs"/>
          <w:sz w:val="24"/>
          <w:szCs w:val="24"/>
          <w:rtl/>
        </w:rPr>
        <w:t>פס 2</w:t>
      </w:r>
    </w:p>
    <w:p w14:paraId="6132CC9F" w14:textId="77777777" w:rsidR="00131731" w:rsidRPr="00936736" w:rsidRDefault="00131731" w:rsidP="00936736">
      <w:pPr>
        <w:pStyle w:val="P00"/>
        <w:spacing w:before="72"/>
        <w:ind w:left="0" w:right="1134"/>
        <w:jc w:val="center"/>
        <w:rPr>
          <w:rStyle w:val="default"/>
          <w:rFonts w:cs="FrankRuehl"/>
          <w:b/>
          <w:bCs/>
          <w:sz w:val="22"/>
          <w:szCs w:val="22"/>
          <w:rtl/>
        </w:rPr>
      </w:pPr>
      <w:r w:rsidRPr="00936736">
        <w:rPr>
          <w:rStyle w:val="default"/>
          <w:rFonts w:cs="FrankRuehl"/>
          <w:b/>
          <w:bCs/>
          <w:sz w:val="22"/>
          <w:szCs w:val="22"/>
          <w:rtl/>
        </w:rPr>
        <w:t>פנ</w:t>
      </w:r>
      <w:r w:rsidRPr="00936736">
        <w:rPr>
          <w:rStyle w:val="default"/>
          <w:rFonts w:cs="FrankRuehl" w:hint="cs"/>
          <w:b/>
          <w:bCs/>
          <w:sz w:val="22"/>
          <w:szCs w:val="22"/>
          <w:rtl/>
        </w:rPr>
        <w:t>קס ניפוק תכשירים וטרינריים</w:t>
      </w:r>
    </w:p>
    <w:p w14:paraId="74E0C973" w14:textId="77777777" w:rsidR="00131731" w:rsidRDefault="00131731">
      <w:pPr>
        <w:pStyle w:val="P00"/>
        <w:spacing w:before="72"/>
        <w:ind w:left="0" w:right="1134"/>
        <w:rPr>
          <w:rFonts w:cs="FrankRuehl"/>
          <w:sz w:val="24"/>
          <w:szCs w:val="24"/>
          <w:rtl/>
        </w:rPr>
      </w:pPr>
      <w:r>
        <w:rPr>
          <w:rFonts w:cs="FrankRuehl"/>
          <w:sz w:val="24"/>
          <w:szCs w:val="24"/>
          <w:rtl/>
        </w:rPr>
        <w:t>(ד</w:t>
      </w:r>
      <w:r>
        <w:rPr>
          <w:rFonts w:cs="FrankRuehl" w:hint="cs"/>
          <w:sz w:val="24"/>
          <w:szCs w:val="24"/>
          <w:rtl/>
        </w:rPr>
        <w:t>פים הכרוכים בכריכה קשה ובהם מפורט)</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1296"/>
        <w:gridCol w:w="1331"/>
        <w:gridCol w:w="1337"/>
        <w:gridCol w:w="1345"/>
        <w:gridCol w:w="1331"/>
      </w:tblGrid>
      <w:tr w:rsidR="00DE26DE" w14:paraId="3618BA90" w14:textId="77777777">
        <w:tblPrEx>
          <w:tblCellMar>
            <w:top w:w="0" w:type="dxa"/>
            <w:bottom w:w="0" w:type="dxa"/>
          </w:tblCellMar>
        </w:tblPrEx>
        <w:tc>
          <w:tcPr>
            <w:tcW w:w="1548" w:type="dxa"/>
            <w:vAlign w:val="bottom"/>
          </w:tcPr>
          <w:p w14:paraId="6E9D2AE0"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מס' סידורי</w:t>
            </w:r>
          </w:p>
        </w:tc>
        <w:tc>
          <w:tcPr>
            <w:tcW w:w="1548" w:type="dxa"/>
            <w:vAlign w:val="bottom"/>
          </w:tcPr>
          <w:p w14:paraId="1E82B502"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תאריך</w:t>
            </w:r>
          </w:p>
        </w:tc>
        <w:tc>
          <w:tcPr>
            <w:tcW w:w="1548" w:type="dxa"/>
            <w:vAlign w:val="bottom"/>
          </w:tcPr>
          <w:p w14:paraId="1766DB4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שם התכשיר</w:t>
            </w:r>
          </w:p>
        </w:tc>
        <w:tc>
          <w:tcPr>
            <w:tcW w:w="1548" w:type="dxa"/>
            <w:vAlign w:val="bottom"/>
          </w:tcPr>
          <w:p w14:paraId="5FF70C8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הכמות שסופקה</w:t>
            </w:r>
          </w:p>
        </w:tc>
        <w:tc>
          <w:tcPr>
            <w:tcW w:w="1548" w:type="dxa"/>
            <w:vAlign w:val="bottom"/>
          </w:tcPr>
          <w:p w14:paraId="23A994A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שם הרופא הוטרינרי שנתן את המרשם ומענו</w:t>
            </w:r>
          </w:p>
        </w:tc>
        <w:tc>
          <w:tcPr>
            <w:tcW w:w="1548" w:type="dxa"/>
            <w:vAlign w:val="bottom"/>
          </w:tcPr>
          <w:p w14:paraId="3BB8A82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Pr>
            </w:pPr>
            <w:r>
              <w:rPr>
                <w:rFonts w:cs="FrankRuehl" w:hint="cs"/>
                <w:sz w:val="22"/>
                <w:szCs w:val="22"/>
                <w:rtl/>
              </w:rPr>
              <w:t>שם רוכש התכשיר ומענו</w:t>
            </w:r>
          </w:p>
        </w:tc>
      </w:tr>
      <w:tr w:rsidR="00DE26DE" w14:paraId="67959D83" w14:textId="77777777">
        <w:tblPrEx>
          <w:tblCellMar>
            <w:top w:w="0" w:type="dxa"/>
            <w:bottom w:w="0" w:type="dxa"/>
          </w:tblCellMar>
        </w:tblPrEx>
        <w:tc>
          <w:tcPr>
            <w:tcW w:w="1548" w:type="dxa"/>
          </w:tcPr>
          <w:p w14:paraId="6DB9F59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20F5C14"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724C23FC"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6E0D67A4"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34DEA67"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2F263395"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r w:rsidR="00DE26DE" w14:paraId="79E620D1" w14:textId="77777777">
        <w:tblPrEx>
          <w:tblCellMar>
            <w:top w:w="0" w:type="dxa"/>
            <w:bottom w:w="0" w:type="dxa"/>
          </w:tblCellMar>
        </w:tblPrEx>
        <w:tc>
          <w:tcPr>
            <w:tcW w:w="1548" w:type="dxa"/>
          </w:tcPr>
          <w:p w14:paraId="71C8A83E"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39EB43D1"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19574FB"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2DB582AC"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2762D0E2"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4F4441F"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r w:rsidR="00DE26DE" w14:paraId="2073191E" w14:textId="77777777">
        <w:tblPrEx>
          <w:tblCellMar>
            <w:top w:w="0" w:type="dxa"/>
            <w:bottom w:w="0" w:type="dxa"/>
          </w:tblCellMar>
        </w:tblPrEx>
        <w:tc>
          <w:tcPr>
            <w:tcW w:w="1548" w:type="dxa"/>
          </w:tcPr>
          <w:p w14:paraId="0C85DDAD"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0695F11F"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414FD960"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2F530AAC"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FCD3750"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ECFAED6"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r w:rsidR="00DE26DE" w14:paraId="10567531" w14:textId="77777777">
        <w:tblPrEx>
          <w:tblCellMar>
            <w:top w:w="0" w:type="dxa"/>
            <w:bottom w:w="0" w:type="dxa"/>
          </w:tblCellMar>
        </w:tblPrEx>
        <w:tc>
          <w:tcPr>
            <w:tcW w:w="1548" w:type="dxa"/>
          </w:tcPr>
          <w:p w14:paraId="7A975169"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A1B2E38"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1FC8E49A"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78F69BA5"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27BDEF85"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c>
          <w:tcPr>
            <w:tcW w:w="1548" w:type="dxa"/>
          </w:tcPr>
          <w:p w14:paraId="3C9A8E6B" w14:textId="77777777" w:rsidR="00DE26DE" w:rsidRDefault="00DE26DE">
            <w:pPr>
              <w:pStyle w:val="P00"/>
              <w:tabs>
                <w:tab w:val="clear" w:pos="624"/>
                <w:tab w:val="clear" w:pos="1021"/>
                <w:tab w:val="clear" w:pos="1474"/>
                <w:tab w:val="clear" w:pos="1928"/>
                <w:tab w:val="clear" w:pos="2381"/>
                <w:tab w:val="clear" w:pos="2835"/>
                <w:tab w:val="clear" w:pos="6259"/>
              </w:tabs>
              <w:spacing w:before="0"/>
              <w:ind w:left="0"/>
              <w:rPr>
                <w:rFonts w:cs="FrankRuehl" w:hint="cs"/>
                <w:szCs w:val="24"/>
              </w:rPr>
            </w:pPr>
          </w:p>
        </w:tc>
      </w:tr>
    </w:tbl>
    <w:p w14:paraId="5FDA95DE" w14:textId="77777777" w:rsidR="00131731" w:rsidRDefault="00131731">
      <w:pPr>
        <w:pStyle w:val="P00"/>
        <w:spacing w:before="72"/>
        <w:ind w:left="0" w:right="1134"/>
        <w:rPr>
          <w:rFonts w:cs="FrankRuehl" w:hint="cs"/>
          <w:sz w:val="26"/>
          <w:rtl/>
        </w:rPr>
      </w:pPr>
    </w:p>
    <w:p w14:paraId="5FB440E9" w14:textId="77777777" w:rsidR="00131731" w:rsidRDefault="00131731">
      <w:pPr>
        <w:pStyle w:val="P00"/>
        <w:spacing w:before="72"/>
        <w:ind w:left="0" w:right="1134"/>
        <w:rPr>
          <w:rFonts w:cs="FrankRuehl"/>
          <w:sz w:val="26"/>
          <w:rtl/>
        </w:rPr>
      </w:pPr>
    </w:p>
    <w:p w14:paraId="212B0DA1" w14:textId="77777777" w:rsidR="00131731" w:rsidRDefault="00131731" w:rsidP="00936736">
      <w:pPr>
        <w:pStyle w:val="sig-0"/>
        <w:tabs>
          <w:tab w:val="clear" w:pos="4820"/>
          <w:tab w:val="center" w:pos="5670"/>
        </w:tabs>
        <w:spacing w:before="72"/>
        <w:ind w:left="0" w:right="1134"/>
        <w:rPr>
          <w:rFonts w:cs="FrankRuehl"/>
          <w:sz w:val="26"/>
          <w:rtl/>
        </w:rPr>
      </w:pPr>
      <w:r>
        <w:rPr>
          <w:rFonts w:cs="FrankRuehl"/>
          <w:sz w:val="26"/>
          <w:rtl/>
        </w:rPr>
        <w:t xml:space="preserve">ז' </w:t>
      </w:r>
      <w:r>
        <w:rPr>
          <w:rFonts w:cs="FrankRuehl" w:hint="cs"/>
          <w:sz w:val="26"/>
          <w:rtl/>
        </w:rPr>
        <w:t>בחשון תשמ"ט (18 באוקטובר 1988)</w:t>
      </w:r>
      <w:r>
        <w:rPr>
          <w:rFonts w:cs="FrankRuehl"/>
          <w:sz w:val="26"/>
          <w:rtl/>
        </w:rPr>
        <w:tab/>
        <w:t>ש</w:t>
      </w:r>
      <w:r>
        <w:rPr>
          <w:rFonts w:cs="FrankRuehl" w:hint="cs"/>
          <w:sz w:val="26"/>
          <w:rtl/>
        </w:rPr>
        <w:t>ושנה ארבלי-א</w:t>
      </w:r>
      <w:r>
        <w:rPr>
          <w:rFonts w:cs="FrankRuehl"/>
          <w:sz w:val="26"/>
          <w:rtl/>
        </w:rPr>
        <w:t>למ</w:t>
      </w:r>
      <w:r>
        <w:rPr>
          <w:rFonts w:cs="FrankRuehl" w:hint="cs"/>
          <w:sz w:val="26"/>
          <w:rtl/>
        </w:rPr>
        <w:t>וזלינו</w:t>
      </w:r>
    </w:p>
    <w:p w14:paraId="0BB68AF2" w14:textId="77777777" w:rsidR="00131731" w:rsidRDefault="00131731" w:rsidP="0093673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רת הבריאות</w:t>
      </w:r>
    </w:p>
    <w:p w14:paraId="74FD14E4" w14:textId="77777777" w:rsidR="00131731" w:rsidRDefault="00131731">
      <w:pPr>
        <w:pStyle w:val="P00"/>
        <w:spacing w:before="72"/>
        <w:ind w:left="0" w:right="1134"/>
        <w:rPr>
          <w:rFonts w:cs="FrankRuehl"/>
          <w:sz w:val="26"/>
          <w:rtl/>
        </w:rPr>
      </w:pPr>
    </w:p>
    <w:p w14:paraId="2C176AC3" w14:textId="77777777" w:rsidR="00131731" w:rsidRDefault="00131731">
      <w:pPr>
        <w:pStyle w:val="P00"/>
        <w:spacing w:before="72"/>
        <w:ind w:left="0" w:right="1134"/>
        <w:rPr>
          <w:rFonts w:cs="FrankRuehl"/>
          <w:sz w:val="26"/>
          <w:rtl/>
        </w:rPr>
      </w:pPr>
    </w:p>
    <w:p w14:paraId="19677F1A" w14:textId="77777777" w:rsidR="00131731" w:rsidRDefault="00131731">
      <w:pPr>
        <w:pStyle w:val="P00"/>
        <w:spacing w:before="72"/>
        <w:ind w:left="0" w:right="1134"/>
        <w:rPr>
          <w:rFonts w:cs="FrankRuehl"/>
          <w:sz w:val="26"/>
          <w:rtl/>
        </w:rPr>
      </w:pPr>
      <w:bookmarkStart w:id="35" w:name="LawPartEnd"/>
    </w:p>
    <w:bookmarkEnd w:id="35"/>
    <w:p w14:paraId="3283CE21" w14:textId="77777777" w:rsidR="00571777" w:rsidRDefault="00571777">
      <w:pPr>
        <w:pStyle w:val="P00"/>
        <w:spacing w:before="72"/>
        <w:ind w:left="0" w:right="1134"/>
        <w:rPr>
          <w:rFonts w:cs="FrankRuehl"/>
          <w:sz w:val="26"/>
          <w:rtl/>
        </w:rPr>
      </w:pPr>
    </w:p>
    <w:p w14:paraId="05879EFC" w14:textId="77777777" w:rsidR="00571777" w:rsidRDefault="00571777" w:rsidP="00571777">
      <w:pPr>
        <w:pStyle w:val="P00"/>
        <w:spacing w:before="72"/>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14:paraId="3EEAD89A" w14:textId="77777777" w:rsidR="00E013E8" w:rsidRDefault="00E013E8" w:rsidP="00571777">
      <w:pPr>
        <w:pStyle w:val="P00"/>
        <w:spacing w:before="72"/>
        <w:ind w:left="0" w:right="1134"/>
        <w:jc w:val="center"/>
        <w:rPr>
          <w:rFonts w:cs="David"/>
          <w:color w:val="0000FF"/>
          <w:sz w:val="26"/>
          <w:szCs w:val="24"/>
          <w:u w:val="single"/>
          <w:rtl/>
        </w:rPr>
      </w:pPr>
    </w:p>
    <w:p w14:paraId="5284687B" w14:textId="77777777" w:rsidR="00E013E8" w:rsidRDefault="00E013E8" w:rsidP="00571777">
      <w:pPr>
        <w:pStyle w:val="P00"/>
        <w:spacing w:before="72"/>
        <w:ind w:left="0" w:right="1134"/>
        <w:jc w:val="center"/>
        <w:rPr>
          <w:rFonts w:cs="David"/>
          <w:color w:val="0000FF"/>
          <w:sz w:val="26"/>
          <w:szCs w:val="24"/>
          <w:u w:val="single"/>
          <w:rtl/>
        </w:rPr>
      </w:pPr>
    </w:p>
    <w:p w14:paraId="3CA91D09" w14:textId="77777777" w:rsidR="00E013E8" w:rsidRDefault="00E013E8" w:rsidP="00E013E8">
      <w:pPr>
        <w:pStyle w:val="P00"/>
        <w:spacing w:before="72"/>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14:paraId="3ECBC0C1" w14:textId="77777777" w:rsidR="00131731" w:rsidRPr="00E013E8" w:rsidRDefault="00131731" w:rsidP="00E013E8">
      <w:pPr>
        <w:pStyle w:val="P00"/>
        <w:spacing w:before="72"/>
        <w:ind w:left="0" w:right="1134"/>
        <w:jc w:val="center"/>
        <w:rPr>
          <w:rFonts w:cs="David"/>
          <w:color w:val="0000FF"/>
          <w:sz w:val="26"/>
          <w:szCs w:val="24"/>
          <w:u w:val="single"/>
          <w:rtl/>
        </w:rPr>
      </w:pPr>
    </w:p>
    <w:sectPr w:rsidR="00131731" w:rsidRPr="00E013E8">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0674" w14:textId="77777777" w:rsidR="00B028A7" w:rsidRDefault="00B028A7">
      <w:pPr>
        <w:spacing w:line="240" w:lineRule="auto"/>
      </w:pPr>
      <w:r>
        <w:separator/>
      </w:r>
    </w:p>
  </w:endnote>
  <w:endnote w:type="continuationSeparator" w:id="0">
    <w:p w14:paraId="305CF146" w14:textId="77777777" w:rsidR="00B028A7" w:rsidRDefault="00B02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3CA9" w14:textId="77777777" w:rsidR="00131731" w:rsidRDefault="001317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910F8DB" w14:textId="77777777" w:rsidR="00131731" w:rsidRDefault="001317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27E51E" w14:textId="77777777" w:rsidR="00131731" w:rsidRDefault="001317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1777">
      <w:rPr>
        <w:rFonts w:cs="TopType Jerushalmi"/>
        <w:noProof/>
        <w:color w:val="000000"/>
        <w:sz w:val="14"/>
        <w:szCs w:val="14"/>
      </w:rPr>
      <w:t>Z:\00000000000000000000000=2014------------------------\05-May\2014-05-28\LawsForHofit\02\p211_023.doc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48A2" w14:textId="77777777" w:rsidR="00131731" w:rsidRDefault="001317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013E8">
      <w:rPr>
        <w:rFonts w:hAnsi="FrankRuehl" w:cs="FrankRuehl"/>
        <w:noProof/>
        <w:sz w:val="24"/>
        <w:szCs w:val="24"/>
        <w:rtl/>
      </w:rPr>
      <w:t>7</w:t>
    </w:r>
    <w:r>
      <w:rPr>
        <w:rFonts w:hAnsi="FrankRuehl" w:cs="FrankRuehl"/>
        <w:sz w:val="24"/>
        <w:szCs w:val="24"/>
        <w:rtl/>
      </w:rPr>
      <w:fldChar w:fldCharType="end"/>
    </w:r>
  </w:p>
  <w:p w14:paraId="7E1921B9" w14:textId="77777777" w:rsidR="00131731" w:rsidRDefault="001317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2FC339" w14:textId="77777777" w:rsidR="00131731" w:rsidRDefault="001317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1777">
      <w:rPr>
        <w:rFonts w:cs="TopType Jerushalmi"/>
        <w:noProof/>
        <w:color w:val="000000"/>
        <w:sz w:val="14"/>
        <w:szCs w:val="14"/>
      </w:rPr>
      <w:t>Z:\00000000000000000000000=2014------------------------\05-May\2014-05-28\LawsForHofit\02\p211_023.doc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2A9F" w14:textId="77777777" w:rsidR="00B028A7" w:rsidRDefault="00B028A7">
      <w:pPr>
        <w:spacing w:before="60" w:line="240" w:lineRule="auto"/>
        <w:ind w:right="1134"/>
      </w:pPr>
      <w:r>
        <w:separator/>
      </w:r>
    </w:p>
  </w:footnote>
  <w:footnote w:type="continuationSeparator" w:id="0">
    <w:p w14:paraId="3F3C17DC" w14:textId="77777777" w:rsidR="00B028A7" w:rsidRDefault="00B028A7">
      <w:pPr>
        <w:spacing w:line="240" w:lineRule="auto"/>
      </w:pPr>
      <w:r>
        <w:continuationSeparator/>
      </w:r>
    </w:p>
  </w:footnote>
  <w:footnote w:id="1">
    <w:p w14:paraId="2BAF3A1B" w14:textId="77777777" w:rsidR="00131731" w:rsidRDefault="001317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תשמ"ט מס' 5141</w:t>
        </w:r>
      </w:hyperlink>
      <w:r>
        <w:rPr>
          <w:rFonts w:cs="FrankRuehl" w:hint="cs"/>
          <w:rtl/>
        </w:rPr>
        <w:t xml:space="preserve"> מים 19.10.1988 עמ' 91.</w:t>
      </w:r>
    </w:p>
    <w:p w14:paraId="7C54F5EC" w14:textId="77777777" w:rsidR="00131731" w:rsidRDefault="001317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תשמ"ט מס' 5200</w:t>
        </w:r>
      </w:hyperlink>
      <w:r>
        <w:rPr>
          <w:rFonts w:cs="FrankRuehl" w:hint="cs"/>
          <w:rtl/>
        </w:rPr>
        <w:t xml:space="preserve"> מיום 13.7.1989 עמ' 11</w:t>
      </w:r>
      <w:r>
        <w:rPr>
          <w:rFonts w:cs="FrankRuehl"/>
          <w:rtl/>
        </w:rPr>
        <w:t>02</w:t>
      </w:r>
      <w:r>
        <w:rPr>
          <w:rFonts w:cs="FrankRuehl" w:hint="cs"/>
          <w:rtl/>
        </w:rPr>
        <w:t xml:space="preserve"> </w:t>
      </w:r>
      <w:r>
        <w:rPr>
          <w:rFonts w:cs="FrankRuehl"/>
          <w:rtl/>
        </w:rPr>
        <w:t>–</w:t>
      </w:r>
      <w:r>
        <w:rPr>
          <w:rFonts w:cs="FrankRuehl" w:hint="cs"/>
          <w:rtl/>
        </w:rPr>
        <w:t xml:space="preserve"> תק' תשמ"ט-1989</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C5BC" w14:textId="77777777" w:rsidR="00131731" w:rsidRDefault="0013173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(ניפוקם של תכשירים וטרינריים), תשמ"ט–1988</w:t>
    </w:r>
  </w:p>
  <w:p w14:paraId="6FF898C8" w14:textId="77777777" w:rsidR="00131731" w:rsidRDefault="001317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0A288B" w14:textId="77777777" w:rsidR="00131731" w:rsidRDefault="0013173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6BBF" w14:textId="77777777" w:rsidR="00131731" w:rsidRDefault="0013173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(ניפוקם של תכשירים וטרינריים), תשמ"ט</w:t>
    </w:r>
    <w:r>
      <w:rPr>
        <w:rFonts w:hAnsi="FrankRuehl" w:cs="FrankRuehl" w:hint="cs"/>
        <w:color w:val="000000"/>
        <w:sz w:val="28"/>
        <w:szCs w:val="28"/>
        <w:rtl/>
      </w:rPr>
      <w:t>-</w:t>
    </w:r>
    <w:r>
      <w:rPr>
        <w:rFonts w:hAnsi="FrankRuehl" w:cs="FrankRuehl"/>
        <w:color w:val="000000"/>
        <w:sz w:val="28"/>
        <w:szCs w:val="28"/>
        <w:rtl/>
      </w:rPr>
      <w:t>1988</w:t>
    </w:r>
  </w:p>
  <w:p w14:paraId="5EC94963" w14:textId="77777777" w:rsidR="00131731" w:rsidRDefault="001317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115459" w14:textId="77777777" w:rsidR="00131731" w:rsidRDefault="0013173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26DE"/>
    <w:rsid w:val="00131731"/>
    <w:rsid w:val="001D7A1D"/>
    <w:rsid w:val="003F00C7"/>
    <w:rsid w:val="00571777"/>
    <w:rsid w:val="008221AD"/>
    <w:rsid w:val="00936736"/>
    <w:rsid w:val="00B028A7"/>
    <w:rsid w:val="00C97B4D"/>
    <w:rsid w:val="00DE26DE"/>
    <w:rsid w:val="00E013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0F477CDC"/>
  <w15:chartTrackingRefBased/>
  <w15:docId w15:val="{8B24EAD1-B7DE-4718-A879-D6C94DC9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www.nevo.co.il/advertisements/nevo-100.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200.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00.pdf" TargetMode="External"/><Relationship Id="rId1" Type="http://schemas.openxmlformats.org/officeDocument/2006/relationships/hyperlink" Target="http://www.nevo.co.il/Law_word/law06/TAK-51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11971</CharactersWithSpaces>
  <SharedDoc>false</SharedDoc>
  <HLinks>
    <vt:vector size="180" baseType="variant">
      <vt:variant>
        <vt:i4>393283</vt:i4>
      </vt:variant>
      <vt:variant>
        <vt:i4>183</vt:i4>
      </vt:variant>
      <vt:variant>
        <vt:i4>0</vt:i4>
      </vt:variant>
      <vt:variant>
        <vt:i4>5</vt:i4>
      </vt:variant>
      <vt:variant>
        <vt:lpwstr>http://www.nevo.co.il/advertisements/nevo-100.doc</vt:lpwstr>
      </vt:variant>
      <vt:variant>
        <vt:lpwstr/>
      </vt:variant>
      <vt:variant>
        <vt:i4>393283</vt:i4>
      </vt:variant>
      <vt:variant>
        <vt:i4>180</vt:i4>
      </vt:variant>
      <vt:variant>
        <vt:i4>0</vt:i4>
      </vt:variant>
      <vt:variant>
        <vt:i4>5</vt:i4>
      </vt:variant>
      <vt:variant>
        <vt:lpwstr>http://www.nevo.co.il/advertisements/nevo-100.doc</vt:lpwstr>
      </vt:variant>
      <vt:variant>
        <vt:lpwstr/>
      </vt:variant>
      <vt:variant>
        <vt:i4>8126474</vt:i4>
      </vt:variant>
      <vt:variant>
        <vt:i4>150</vt:i4>
      </vt:variant>
      <vt:variant>
        <vt:i4>0</vt:i4>
      </vt:variant>
      <vt:variant>
        <vt:i4>5</vt:i4>
      </vt:variant>
      <vt:variant>
        <vt:lpwstr>http://www.nevo.co.il/Law_word/law06/TAK-5200.pdf</vt:lpwstr>
      </vt:variant>
      <vt:variant>
        <vt:lpwstr/>
      </vt:variant>
      <vt:variant>
        <vt:i4>5701641</vt:i4>
      </vt:variant>
      <vt:variant>
        <vt:i4>144</vt:i4>
      </vt:variant>
      <vt:variant>
        <vt:i4>0</vt:i4>
      </vt:variant>
      <vt:variant>
        <vt:i4>5</vt:i4>
      </vt:variant>
      <vt:variant>
        <vt:lpwstr/>
      </vt:variant>
      <vt:variant>
        <vt:lpwstr>med2</vt:lpwstr>
      </vt:variant>
      <vt:variant>
        <vt:i4>5701644</vt:i4>
      </vt:variant>
      <vt:variant>
        <vt:i4>138</vt:i4>
      </vt:variant>
      <vt:variant>
        <vt:i4>0</vt:i4>
      </vt:variant>
      <vt:variant>
        <vt:i4>5</vt:i4>
      </vt:variant>
      <vt:variant>
        <vt:lpwstr/>
      </vt:variant>
      <vt:variant>
        <vt:lpwstr>hed20</vt:lpwstr>
      </vt:variant>
      <vt:variant>
        <vt:i4>5505033</vt:i4>
      </vt:variant>
      <vt:variant>
        <vt:i4>132</vt:i4>
      </vt:variant>
      <vt:variant>
        <vt:i4>0</vt:i4>
      </vt:variant>
      <vt:variant>
        <vt:i4>5</vt:i4>
      </vt:variant>
      <vt:variant>
        <vt:lpwstr/>
      </vt:variant>
      <vt:variant>
        <vt:lpwstr>med1</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8126474</vt:i4>
      </vt:variant>
      <vt:variant>
        <vt:i4>3</vt:i4>
      </vt:variant>
      <vt:variant>
        <vt:i4>0</vt:i4>
      </vt:variant>
      <vt:variant>
        <vt:i4>5</vt:i4>
      </vt:variant>
      <vt:variant>
        <vt:lpwstr>http://www.nevo.co.il/Law_word/law06/TAK-5200.pdf</vt:lpwstr>
      </vt:variant>
      <vt:variant>
        <vt:lpwstr/>
      </vt:variant>
      <vt:variant>
        <vt:i4>7864328</vt:i4>
      </vt:variant>
      <vt:variant>
        <vt:i4>0</vt:i4>
      </vt:variant>
      <vt:variant>
        <vt:i4>0</vt:i4>
      </vt:variant>
      <vt:variant>
        <vt:i4>5</vt:i4>
      </vt:variant>
      <vt:variant>
        <vt:lpwstr>http://www.nevo.co.il/Law_word/law06/TAK-5141.pdf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(ניפוקם של תכשירים וטרינריים), תשמ"ט-1988</vt:lpwstr>
  </property>
  <property fmtid="{D5CDD505-2E9C-101B-9397-08002B2CF9AE}" pid="5" name="LAWNUMBER">
    <vt:lpwstr>0023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ניפוק</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ניפוק</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ניפוק</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 [נוסח חדש]</vt:lpwstr>
  </property>
  <property fmtid="{D5CDD505-2E9C-101B-9397-08002B2CF9AE}" pid="48" name="MEKOR_SAIF1">
    <vt:lpwstr>62X6X</vt:lpwstr>
  </property>
  <property fmtid="{D5CDD505-2E9C-101B-9397-08002B2CF9AE}" pid="49" name="MEKOR_NAME2">
    <vt:lpwstr>חוק רישוי עסקים</vt:lpwstr>
  </property>
  <property fmtid="{D5CDD505-2E9C-101B-9397-08002B2CF9AE}" pid="50" name="MEKOR_SAIF2">
    <vt:lpwstr>10X</vt:lpwstr>
  </property>
</Properties>
</file>