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A6E95" w14:textId="77777777" w:rsidR="00584E23" w:rsidRDefault="00584E23">
      <w:pPr>
        <w:pStyle w:val="big-header"/>
        <w:ind w:left="0" w:right="1134"/>
      </w:pPr>
      <w:r>
        <w:rPr>
          <w:rtl/>
        </w:rPr>
        <w:t>תקנות הרשויות המקומיות (גמלאות לראש רשות וסגניו) (סדרי קביעת גמלה, מתן הודעות, ביצוע והיוון), תשל"ט</w:t>
      </w:r>
      <w:r>
        <w:rPr>
          <w:rFonts w:hint="cs"/>
          <w:rtl/>
        </w:rPr>
        <w:t>-</w:t>
      </w:r>
      <w:r>
        <w:rPr>
          <w:rtl/>
        </w:rPr>
        <w:t>1979</w:t>
      </w:r>
    </w:p>
    <w:p w14:paraId="218139D9" w14:textId="77777777" w:rsidR="007A4453" w:rsidRDefault="007A4453" w:rsidP="007A4453">
      <w:pPr>
        <w:spacing w:line="320" w:lineRule="auto"/>
        <w:jc w:val="left"/>
        <w:rPr>
          <w:rFonts w:cs="FrankRuehl"/>
          <w:szCs w:val="26"/>
        </w:rPr>
      </w:pPr>
    </w:p>
    <w:p w14:paraId="75950D13" w14:textId="77777777" w:rsidR="007A4453" w:rsidRDefault="007A4453" w:rsidP="007A4453">
      <w:pPr>
        <w:spacing w:line="320" w:lineRule="auto"/>
        <w:jc w:val="left"/>
        <w:rPr>
          <w:rtl/>
        </w:rPr>
      </w:pPr>
    </w:p>
    <w:p w14:paraId="72238A89" w14:textId="77777777" w:rsidR="007A4453" w:rsidRDefault="007A4453" w:rsidP="007A4453">
      <w:pPr>
        <w:spacing w:line="320" w:lineRule="auto"/>
        <w:jc w:val="left"/>
        <w:rPr>
          <w:rFonts w:cs="FrankRuehl"/>
          <w:szCs w:val="26"/>
          <w:rtl/>
        </w:rPr>
      </w:pPr>
      <w:r w:rsidRPr="007A4453">
        <w:rPr>
          <w:rFonts w:cs="Miriam"/>
          <w:szCs w:val="22"/>
          <w:rtl/>
        </w:rPr>
        <w:t>רשויות ומשפט מנהלי</w:t>
      </w:r>
      <w:r w:rsidRPr="007A4453">
        <w:rPr>
          <w:rFonts w:cs="FrankRuehl"/>
          <w:szCs w:val="26"/>
          <w:rtl/>
        </w:rPr>
        <w:t xml:space="preserve"> – רשויות מקומיות</w:t>
      </w:r>
    </w:p>
    <w:p w14:paraId="588694B1" w14:textId="77777777" w:rsidR="007A4453" w:rsidRPr="007A4453" w:rsidRDefault="007A4453" w:rsidP="007A4453">
      <w:pPr>
        <w:spacing w:line="320" w:lineRule="auto"/>
        <w:jc w:val="left"/>
        <w:rPr>
          <w:rFonts w:cs="Miriam"/>
          <w:szCs w:val="22"/>
          <w:rtl/>
        </w:rPr>
      </w:pPr>
      <w:r w:rsidRPr="007A4453">
        <w:rPr>
          <w:rFonts w:cs="Miriam"/>
          <w:szCs w:val="22"/>
          <w:rtl/>
        </w:rPr>
        <w:t>רשויות ומשפט מנהלי</w:t>
      </w:r>
      <w:r w:rsidRPr="007A4453">
        <w:rPr>
          <w:rFonts w:cs="FrankRuehl"/>
          <w:szCs w:val="26"/>
          <w:rtl/>
        </w:rPr>
        <w:t xml:space="preserve"> – גימלאות נושאי משרה</w:t>
      </w:r>
    </w:p>
    <w:p w14:paraId="3E032BEF" w14:textId="77777777" w:rsidR="00584E23" w:rsidRDefault="00584E2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2269A" w:rsidRPr="00F2269A" w14:paraId="32D2089B" w14:textId="77777777">
        <w:tblPrEx>
          <w:tblCellMar>
            <w:top w:w="0" w:type="dxa"/>
            <w:bottom w:w="0" w:type="dxa"/>
          </w:tblCellMar>
        </w:tblPrEx>
        <w:tc>
          <w:tcPr>
            <w:tcW w:w="1247" w:type="dxa"/>
          </w:tcPr>
          <w:p w14:paraId="1AB93D4D" w14:textId="77777777" w:rsidR="00F2269A" w:rsidRPr="00F2269A" w:rsidRDefault="00F2269A" w:rsidP="00F2269A">
            <w:pPr>
              <w:spacing w:line="240" w:lineRule="auto"/>
              <w:jc w:val="left"/>
              <w:rPr>
                <w:rFonts w:cs="Frankruhel"/>
                <w:sz w:val="24"/>
                <w:rtl/>
              </w:rPr>
            </w:pPr>
          </w:p>
        </w:tc>
        <w:tc>
          <w:tcPr>
            <w:tcW w:w="5669" w:type="dxa"/>
          </w:tcPr>
          <w:p w14:paraId="4F7185C5" w14:textId="77777777" w:rsidR="00F2269A" w:rsidRPr="00F2269A" w:rsidRDefault="00F2269A" w:rsidP="00F2269A">
            <w:pPr>
              <w:spacing w:line="240" w:lineRule="auto"/>
              <w:jc w:val="left"/>
              <w:rPr>
                <w:rFonts w:cs="Frankruhel"/>
                <w:sz w:val="24"/>
                <w:rtl/>
              </w:rPr>
            </w:pPr>
            <w:r>
              <w:rPr>
                <w:rFonts w:cs="Times New Roman"/>
                <w:sz w:val="24"/>
                <w:rtl/>
              </w:rPr>
              <w:t>פרק א': פרשנות</w:t>
            </w:r>
          </w:p>
        </w:tc>
        <w:tc>
          <w:tcPr>
            <w:tcW w:w="567" w:type="dxa"/>
          </w:tcPr>
          <w:p w14:paraId="5125A564" w14:textId="77777777" w:rsidR="00F2269A" w:rsidRPr="00F2269A" w:rsidRDefault="00F2269A" w:rsidP="00F2269A">
            <w:pPr>
              <w:spacing w:line="240" w:lineRule="auto"/>
              <w:jc w:val="left"/>
              <w:rPr>
                <w:rStyle w:val="Hyperlink"/>
                <w:rtl/>
              </w:rPr>
            </w:pPr>
            <w:hyperlink w:anchor="med0" w:tooltip="פרק א: פרשנות" w:history="1">
              <w:r w:rsidRPr="00F2269A">
                <w:rPr>
                  <w:rStyle w:val="Hyperlink"/>
                </w:rPr>
                <w:t>Go</w:t>
              </w:r>
            </w:hyperlink>
          </w:p>
        </w:tc>
        <w:tc>
          <w:tcPr>
            <w:tcW w:w="850" w:type="dxa"/>
          </w:tcPr>
          <w:p w14:paraId="2C46CA77" w14:textId="77777777" w:rsidR="00F2269A" w:rsidRPr="00F2269A" w:rsidRDefault="00F2269A" w:rsidP="00F2269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2269A" w:rsidRPr="00F2269A" w14:paraId="6577723D" w14:textId="77777777">
        <w:tblPrEx>
          <w:tblCellMar>
            <w:top w:w="0" w:type="dxa"/>
            <w:bottom w:w="0" w:type="dxa"/>
          </w:tblCellMar>
        </w:tblPrEx>
        <w:tc>
          <w:tcPr>
            <w:tcW w:w="1247" w:type="dxa"/>
          </w:tcPr>
          <w:p w14:paraId="3EA0DFD3" w14:textId="77777777" w:rsidR="00F2269A" w:rsidRPr="00F2269A" w:rsidRDefault="00F2269A" w:rsidP="00F2269A">
            <w:pPr>
              <w:spacing w:line="240" w:lineRule="auto"/>
              <w:jc w:val="left"/>
              <w:rPr>
                <w:rFonts w:cs="Frankruhel"/>
                <w:sz w:val="24"/>
                <w:rtl/>
              </w:rPr>
            </w:pPr>
            <w:r>
              <w:rPr>
                <w:rFonts w:cs="Times New Roman"/>
                <w:sz w:val="24"/>
                <w:rtl/>
              </w:rPr>
              <w:t xml:space="preserve">סעיף 1 </w:t>
            </w:r>
          </w:p>
        </w:tc>
        <w:tc>
          <w:tcPr>
            <w:tcW w:w="5669" w:type="dxa"/>
          </w:tcPr>
          <w:p w14:paraId="3CB7805D" w14:textId="77777777" w:rsidR="00F2269A" w:rsidRPr="00F2269A" w:rsidRDefault="00F2269A" w:rsidP="00F2269A">
            <w:pPr>
              <w:spacing w:line="240" w:lineRule="auto"/>
              <w:jc w:val="left"/>
              <w:rPr>
                <w:rFonts w:cs="Frankruhel"/>
                <w:sz w:val="24"/>
                <w:rtl/>
              </w:rPr>
            </w:pPr>
            <w:r>
              <w:rPr>
                <w:rFonts w:cs="Times New Roman"/>
                <w:sz w:val="24"/>
                <w:rtl/>
              </w:rPr>
              <w:t>הגדרות</w:t>
            </w:r>
          </w:p>
        </w:tc>
        <w:tc>
          <w:tcPr>
            <w:tcW w:w="567" w:type="dxa"/>
          </w:tcPr>
          <w:p w14:paraId="66C43A09" w14:textId="77777777" w:rsidR="00F2269A" w:rsidRPr="00F2269A" w:rsidRDefault="00F2269A" w:rsidP="00F2269A">
            <w:pPr>
              <w:spacing w:line="240" w:lineRule="auto"/>
              <w:jc w:val="left"/>
              <w:rPr>
                <w:rStyle w:val="Hyperlink"/>
                <w:rtl/>
              </w:rPr>
            </w:pPr>
            <w:hyperlink w:anchor="Seif1" w:tooltip="הגדרות" w:history="1">
              <w:r w:rsidRPr="00F2269A">
                <w:rPr>
                  <w:rStyle w:val="Hyperlink"/>
                </w:rPr>
                <w:t>Go</w:t>
              </w:r>
            </w:hyperlink>
          </w:p>
        </w:tc>
        <w:tc>
          <w:tcPr>
            <w:tcW w:w="850" w:type="dxa"/>
          </w:tcPr>
          <w:p w14:paraId="10F36BB3" w14:textId="77777777" w:rsidR="00F2269A" w:rsidRPr="00F2269A" w:rsidRDefault="00F2269A" w:rsidP="00F2269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2269A" w:rsidRPr="00F2269A" w14:paraId="4E06179A" w14:textId="77777777">
        <w:tblPrEx>
          <w:tblCellMar>
            <w:top w:w="0" w:type="dxa"/>
            <w:bottom w:w="0" w:type="dxa"/>
          </w:tblCellMar>
        </w:tblPrEx>
        <w:tc>
          <w:tcPr>
            <w:tcW w:w="1247" w:type="dxa"/>
          </w:tcPr>
          <w:p w14:paraId="3266818D" w14:textId="77777777" w:rsidR="00F2269A" w:rsidRPr="00F2269A" w:rsidRDefault="00F2269A" w:rsidP="00F2269A">
            <w:pPr>
              <w:spacing w:line="240" w:lineRule="auto"/>
              <w:jc w:val="left"/>
              <w:rPr>
                <w:rFonts w:cs="Frankruhel"/>
                <w:sz w:val="24"/>
                <w:rtl/>
              </w:rPr>
            </w:pPr>
          </w:p>
        </w:tc>
        <w:tc>
          <w:tcPr>
            <w:tcW w:w="5669" w:type="dxa"/>
          </w:tcPr>
          <w:p w14:paraId="2184CD93" w14:textId="77777777" w:rsidR="00F2269A" w:rsidRPr="00F2269A" w:rsidRDefault="00F2269A" w:rsidP="00F2269A">
            <w:pPr>
              <w:spacing w:line="240" w:lineRule="auto"/>
              <w:jc w:val="left"/>
              <w:rPr>
                <w:rFonts w:cs="Frankruhel"/>
                <w:sz w:val="24"/>
                <w:rtl/>
              </w:rPr>
            </w:pPr>
            <w:r>
              <w:rPr>
                <w:rFonts w:cs="Times New Roman"/>
                <w:sz w:val="24"/>
                <w:rtl/>
              </w:rPr>
              <w:t>פרק ב': סדרי נוהל</w:t>
            </w:r>
          </w:p>
        </w:tc>
        <w:tc>
          <w:tcPr>
            <w:tcW w:w="567" w:type="dxa"/>
          </w:tcPr>
          <w:p w14:paraId="7ECF4196" w14:textId="77777777" w:rsidR="00F2269A" w:rsidRPr="00F2269A" w:rsidRDefault="00F2269A" w:rsidP="00F2269A">
            <w:pPr>
              <w:spacing w:line="240" w:lineRule="auto"/>
              <w:jc w:val="left"/>
              <w:rPr>
                <w:rStyle w:val="Hyperlink"/>
                <w:rtl/>
              </w:rPr>
            </w:pPr>
            <w:hyperlink w:anchor="med1" w:tooltip="פרק ב: סדרי נוהל" w:history="1">
              <w:r w:rsidRPr="00F2269A">
                <w:rPr>
                  <w:rStyle w:val="Hyperlink"/>
                </w:rPr>
                <w:t>Go</w:t>
              </w:r>
            </w:hyperlink>
          </w:p>
        </w:tc>
        <w:tc>
          <w:tcPr>
            <w:tcW w:w="850" w:type="dxa"/>
          </w:tcPr>
          <w:p w14:paraId="701418BE" w14:textId="77777777" w:rsidR="00F2269A" w:rsidRPr="00F2269A" w:rsidRDefault="00F2269A" w:rsidP="00F2269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2269A" w:rsidRPr="00F2269A" w14:paraId="22AD9511" w14:textId="77777777">
        <w:tblPrEx>
          <w:tblCellMar>
            <w:top w:w="0" w:type="dxa"/>
            <w:bottom w:w="0" w:type="dxa"/>
          </w:tblCellMar>
        </w:tblPrEx>
        <w:tc>
          <w:tcPr>
            <w:tcW w:w="1247" w:type="dxa"/>
          </w:tcPr>
          <w:p w14:paraId="5AC43C0C" w14:textId="77777777" w:rsidR="00F2269A" w:rsidRPr="00F2269A" w:rsidRDefault="00F2269A" w:rsidP="00F2269A">
            <w:pPr>
              <w:spacing w:line="240" w:lineRule="auto"/>
              <w:jc w:val="left"/>
              <w:rPr>
                <w:rFonts w:cs="Frankruhel"/>
                <w:sz w:val="24"/>
                <w:rtl/>
              </w:rPr>
            </w:pPr>
            <w:r>
              <w:rPr>
                <w:rFonts w:cs="Times New Roman"/>
                <w:sz w:val="24"/>
                <w:rtl/>
              </w:rPr>
              <w:t xml:space="preserve">סעיף 2 </w:t>
            </w:r>
          </w:p>
        </w:tc>
        <w:tc>
          <w:tcPr>
            <w:tcW w:w="5669" w:type="dxa"/>
          </w:tcPr>
          <w:p w14:paraId="35406EAE" w14:textId="77777777" w:rsidR="00F2269A" w:rsidRPr="00F2269A" w:rsidRDefault="00F2269A" w:rsidP="00F2269A">
            <w:pPr>
              <w:spacing w:line="240" w:lineRule="auto"/>
              <w:jc w:val="left"/>
              <w:rPr>
                <w:rFonts w:cs="Frankruhel"/>
                <w:sz w:val="24"/>
                <w:rtl/>
              </w:rPr>
            </w:pPr>
            <w:r>
              <w:rPr>
                <w:rFonts w:cs="Times New Roman"/>
                <w:sz w:val="24"/>
                <w:rtl/>
              </w:rPr>
              <w:t>הודעה על גמלה</w:t>
            </w:r>
          </w:p>
        </w:tc>
        <w:tc>
          <w:tcPr>
            <w:tcW w:w="567" w:type="dxa"/>
          </w:tcPr>
          <w:p w14:paraId="03E2C648" w14:textId="77777777" w:rsidR="00F2269A" w:rsidRPr="00F2269A" w:rsidRDefault="00F2269A" w:rsidP="00F2269A">
            <w:pPr>
              <w:spacing w:line="240" w:lineRule="auto"/>
              <w:jc w:val="left"/>
              <w:rPr>
                <w:rStyle w:val="Hyperlink"/>
                <w:rtl/>
              </w:rPr>
            </w:pPr>
            <w:hyperlink w:anchor="Seif2" w:tooltip="הודעה על גמלה" w:history="1">
              <w:r w:rsidRPr="00F2269A">
                <w:rPr>
                  <w:rStyle w:val="Hyperlink"/>
                </w:rPr>
                <w:t>Go</w:t>
              </w:r>
            </w:hyperlink>
          </w:p>
        </w:tc>
        <w:tc>
          <w:tcPr>
            <w:tcW w:w="850" w:type="dxa"/>
          </w:tcPr>
          <w:p w14:paraId="2DDD6D0F" w14:textId="77777777" w:rsidR="00F2269A" w:rsidRPr="00F2269A" w:rsidRDefault="00F2269A" w:rsidP="00F2269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2269A" w:rsidRPr="00F2269A" w14:paraId="21E0D7E5" w14:textId="77777777">
        <w:tblPrEx>
          <w:tblCellMar>
            <w:top w:w="0" w:type="dxa"/>
            <w:bottom w:w="0" w:type="dxa"/>
          </w:tblCellMar>
        </w:tblPrEx>
        <w:tc>
          <w:tcPr>
            <w:tcW w:w="1247" w:type="dxa"/>
          </w:tcPr>
          <w:p w14:paraId="783C84FD" w14:textId="77777777" w:rsidR="00F2269A" w:rsidRPr="00F2269A" w:rsidRDefault="00F2269A" w:rsidP="00F2269A">
            <w:pPr>
              <w:spacing w:line="240" w:lineRule="auto"/>
              <w:jc w:val="left"/>
              <w:rPr>
                <w:rFonts w:cs="Frankruhel"/>
                <w:sz w:val="24"/>
                <w:rtl/>
              </w:rPr>
            </w:pPr>
            <w:r>
              <w:rPr>
                <w:rFonts w:cs="Times New Roman"/>
                <w:sz w:val="24"/>
                <w:rtl/>
              </w:rPr>
              <w:t xml:space="preserve">סעיף 3 </w:t>
            </w:r>
          </w:p>
        </w:tc>
        <w:tc>
          <w:tcPr>
            <w:tcW w:w="5669" w:type="dxa"/>
          </w:tcPr>
          <w:p w14:paraId="44C6D99E" w14:textId="77777777" w:rsidR="00F2269A" w:rsidRPr="00F2269A" w:rsidRDefault="00F2269A" w:rsidP="00F2269A">
            <w:pPr>
              <w:spacing w:line="240" w:lineRule="auto"/>
              <w:jc w:val="left"/>
              <w:rPr>
                <w:rFonts w:cs="Frankruhel"/>
                <w:sz w:val="24"/>
                <w:rtl/>
              </w:rPr>
            </w:pPr>
            <w:r>
              <w:rPr>
                <w:rFonts w:cs="Times New Roman"/>
                <w:sz w:val="24"/>
                <w:rtl/>
              </w:rPr>
              <w:t>בקשת גמלה</w:t>
            </w:r>
          </w:p>
        </w:tc>
        <w:tc>
          <w:tcPr>
            <w:tcW w:w="567" w:type="dxa"/>
          </w:tcPr>
          <w:p w14:paraId="1B97580B" w14:textId="77777777" w:rsidR="00F2269A" w:rsidRPr="00F2269A" w:rsidRDefault="00F2269A" w:rsidP="00F2269A">
            <w:pPr>
              <w:spacing w:line="240" w:lineRule="auto"/>
              <w:jc w:val="left"/>
              <w:rPr>
                <w:rStyle w:val="Hyperlink"/>
                <w:rtl/>
              </w:rPr>
            </w:pPr>
            <w:hyperlink w:anchor="Seif3" w:tooltip="בקשת גמלה" w:history="1">
              <w:r w:rsidRPr="00F2269A">
                <w:rPr>
                  <w:rStyle w:val="Hyperlink"/>
                </w:rPr>
                <w:t>Go</w:t>
              </w:r>
            </w:hyperlink>
          </w:p>
        </w:tc>
        <w:tc>
          <w:tcPr>
            <w:tcW w:w="850" w:type="dxa"/>
          </w:tcPr>
          <w:p w14:paraId="18196914" w14:textId="77777777" w:rsidR="00F2269A" w:rsidRPr="00F2269A" w:rsidRDefault="00F2269A" w:rsidP="00F2269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2269A" w:rsidRPr="00F2269A" w14:paraId="4AE97D75" w14:textId="77777777">
        <w:tblPrEx>
          <w:tblCellMar>
            <w:top w:w="0" w:type="dxa"/>
            <w:bottom w:w="0" w:type="dxa"/>
          </w:tblCellMar>
        </w:tblPrEx>
        <w:tc>
          <w:tcPr>
            <w:tcW w:w="1247" w:type="dxa"/>
          </w:tcPr>
          <w:p w14:paraId="49C72570" w14:textId="77777777" w:rsidR="00F2269A" w:rsidRPr="00F2269A" w:rsidRDefault="00F2269A" w:rsidP="00F2269A">
            <w:pPr>
              <w:spacing w:line="240" w:lineRule="auto"/>
              <w:jc w:val="left"/>
              <w:rPr>
                <w:rFonts w:cs="Frankruhel"/>
                <w:sz w:val="24"/>
                <w:rtl/>
              </w:rPr>
            </w:pPr>
            <w:r>
              <w:rPr>
                <w:rFonts w:cs="Times New Roman"/>
                <w:sz w:val="24"/>
                <w:rtl/>
              </w:rPr>
              <w:t xml:space="preserve">סעיף 4 </w:t>
            </w:r>
          </w:p>
        </w:tc>
        <w:tc>
          <w:tcPr>
            <w:tcW w:w="5669" w:type="dxa"/>
          </w:tcPr>
          <w:p w14:paraId="77F40AD5" w14:textId="77777777" w:rsidR="00F2269A" w:rsidRPr="00F2269A" w:rsidRDefault="00F2269A" w:rsidP="00F2269A">
            <w:pPr>
              <w:spacing w:line="240" w:lineRule="auto"/>
              <w:jc w:val="left"/>
              <w:rPr>
                <w:rFonts w:cs="Frankruhel"/>
                <w:sz w:val="24"/>
                <w:rtl/>
              </w:rPr>
            </w:pPr>
            <w:r>
              <w:rPr>
                <w:rFonts w:cs="Times New Roman"/>
                <w:sz w:val="24"/>
                <w:rtl/>
              </w:rPr>
              <w:t>דרישת פרטים ומסמכים</w:t>
            </w:r>
          </w:p>
        </w:tc>
        <w:tc>
          <w:tcPr>
            <w:tcW w:w="567" w:type="dxa"/>
          </w:tcPr>
          <w:p w14:paraId="685082B7" w14:textId="77777777" w:rsidR="00F2269A" w:rsidRPr="00F2269A" w:rsidRDefault="00F2269A" w:rsidP="00F2269A">
            <w:pPr>
              <w:spacing w:line="240" w:lineRule="auto"/>
              <w:jc w:val="left"/>
              <w:rPr>
                <w:rStyle w:val="Hyperlink"/>
                <w:rtl/>
              </w:rPr>
            </w:pPr>
            <w:hyperlink w:anchor="Seif4" w:tooltip="דרישת פרטים ומסמכים" w:history="1">
              <w:r w:rsidRPr="00F2269A">
                <w:rPr>
                  <w:rStyle w:val="Hyperlink"/>
                </w:rPr>
                <w:t>Go</w:t>
              </w:r>
            </w:hyperlink>
          </w:p>
        </w:tc>
        <w:tc>
          <w:tcPr>
            <w:tcW w:w="850" w:type="dxa"/>
          </w:tcPr>
          <w:p w14:paraId="73B391B3" w14:textId="77777777" w:rsidR="00F2269A" w:rsidRPr="00F2269A" w:rsidRDefault="00F2269A" w:rsidP="00F2269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2269A" w:rsidRPr="00F2269A" w14:paraId="47D6B67A" w14:textId="77777777">
        <w:tblPrEx>
          <w:tblCellMar>
            <w:top w:w="0" w:type="dxa"/>
            <w:bottom w:w="0" w:type="dxa"/>
          </w:tblCellMar>
        </w:tblPrEx>
        <w:tc>
          <w:tcPr>
            <w:tcW w:w="1247" w:type="dxa"/>
          </w:tcPr>
          <w:p w14:paraId="7A7ECE09" w14:textId="77777777" w:rsidR="00F2269A" w:rsidRPr="00F2269A" w:rsidRDefault="00F2269A" w:rsidP="00F2269A">
            <w:pPr>
              <w:spacing w:line="240" w:lineRule="auto"/>
              <w:jc w:val="left"/>
              <w:rPr>
                <w:rFonts w:cs="Frankruhel"/>
                <w:sz w:val="24"/>
                <w:rtl/>
              </w:rPr>
            </w:pPr>
            <w:r>
              <w:rPr>
                <w:rFonts w:cs="Times New Roman"/>
                <w:sz w:val="24"/>
                <w:rtl/>
              </w:rPr>
              <w:t xml:space="preserve">סעיף 5 </w:t>
            </w:r>
          </w:p>
        </w:tc>
        <w:tc>
          <w:tcPr>
            <w:tcW w:w="5669" w:type="dxa"/>
          </w:tcPr>
          <w:p w14:paraId="6DB33BFB" w14:textId="77777777" w:rsidR="00F2269A" w:rsidRPr="00F2269A" w:rsidRDefault="00F2269A" w:rsidP="00F2269A">
            <w:pPr>
              <w:spacing w:line="240" w:lineRule="auto"/>
              <w:jc w:val="left"/>
              <w:rPr>
                <w:rFonts w:cs="Frankruhel"/>
                <w:sz w:val="24"/>
                <w:rtl/>
              </w:rPr>
            </w:pPr>
            <w:r>
              <w:rPr>
                <w:rFonts w:cs="Times New Roman"/>
                <w:sz w:val="24"/>
                <w:rtl/>
              </w:rPr>
              <w:t>מועדי תשלום</w:t>
            </w:r>
          </w:p>
        </w:tc>
        <w:tc>
          <w:tcPr>
            <w:tcW w:w="567" w:type="dxa"/>
          </w:tcPr>
          <w:p w14:paraId="1011112F" w14:textId="77777777" w:rsidR="00F2269A" w:rsidRPr="00F2269A" w:rsidRDefault="00F2269A" w:rsidP="00F2269A">
            <w:pPr>
              <w:spacing w:line="240" w:lineRule="auto"/>
              <w:jc w:val="left"/>
              <w:rPr>
                <w:rStyle w:val="Hyperlink"/>
                <w:rtl/>
              </w:rPr>
            </w:pPr>
            <w:hyperlink w:anchor="Seif5" w:tooltip="מועדי תשלום" w:history="1">
              <w:r w:rsidRPr="00F2269A">
                <w:rPr>
                  <w:rStyle w:val="Hyperlink"/>
                </w:rPr>
                <w:t>Go</w:t>
              </w:r>
            </w:hyperlink>
          </w:p>
        </w:tc>
        <w:tc>
          <w:tcPr>
            <w:tcW w:w="850" w:type="dxa"/>
          </w:tcPr>
          <w:p w14:paraId="79CCFB6E" w14:textId="77777777" w:rsidR="00F2269A" w:rsidRPr="00F2269A" w:rsidRDefault="00F2269A" w:rsidP="00F2269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2269A" w:rsidRPr="00F2269A" w14:paraId="46EA687F" w14:textId="77777777">
        <w:tblPrEx>
          <w:tblCellMar>
            <w:top w:w="0" w:type="dxa"/>
            <w:bottom w:w="0" w:type="dxa"/>
          </w:tblCellMar>
        </w:tblPrEx>
        <w:tc>
          <w:tcPr>
            <w:tcW w:w="1247" w:type="dxa"/>
          </w:tcPr>
          <w:p w14:paraId="1323488E" w14:textId="77777777" w:rsidR="00F2269A" w:rsidRPr="00F2269A" w:rsidRDefault="00F2269A" w:rsidP="00F2269A">
            <w:pPr>
              <w:spacing w:line="240" w:lineRule="auto"/>
              <w:jc w:val="left"/>
              <w:rPr>
                <w:rFonts w:cs="Frankruhel"/>
                <w:sz w:val="24"/>
                <w:rtl/>
              </w:rPr>
            </w:pPr>
            <w:r>
              <w:rPr>
                <w:rFonts w:cs="Times New Roman"/>
                <w:sz w:val="24"/>
                <w:rtl/>
              </w:rPr>
              <w:t xml:space="preserve">סעיף 6 </w:t>
            </w:r>
          </w:p>
        </w:tc>
        <w:tc>
          <w:tcPr>
            <w:tcW w:w="5669" w:type="dxa"/>
          </w:tcPr>
          <w:p w14:paraId="4BA32815" w14:textId="77777777" w:rsidR="00F2269A" w:rsidRPr="00F2269A" w:rsidRDefault="00F2269A" w:rsidP="00F2269A">
            <w:pPr>
              <w:spacing w:line="240" w:lineRule="auto"/>
              <w:jc w:val="left"/>
              <w:rPr>
                <w:rFonts w:cs="Frankruhel"/>
                <w:sz w:val="24"/>
                <w:rtl/>
              </w:rPr>
            </w:pPr>
            <w:r>
              <w:rPr>
                <w:rFonts w:cs="Times New Roman"/>
                <w:sz w:val="24"/>
                <w:rtl/>
              </w:rPr>
              <w:t>הודעה על מאורע המשפיע על הקצבה</w:t>
            </w:r>
          </w:p>
        </w:tc>
        <w:tc>
          <w:tcPr>
            <w:tcW w:w="567" w:type="dxa"/>
          </w:tcPr>
          <w:p w14:paraId="4D4585D2" w14:textId="77777777" w:rsidR="00F2269A" w:rsidRPr="00F2269A" w:rsidRDefault="00F2269A" w:rsidP="00F2269A">
            <w:pPr>
              <w:spacing w:line="240" w:lineRule="auto"/>
              <w:jc w:val="left"/>
              <w:rPr>
                <w:rStyle w:val="Hyperlink"/>
                <w:rtl/>
              </w:rPr>
            </w:pPr>
            <w:hyperlink w:anchor="Seif6" w:tooltip="הודעה על מאורע המשפיע על הקצבה" w:history="1">
              <w:r w:rsidRPr="00F2269A">
                <w:rPr>
                  <w:rStyle w:val="Hyperlink"/>
                </w:rPr>
                <w:t>Go</w:t>
              </w:r>
            </w:hyperlink>
          </w:p>
        </w:tc>
        <w:tc>
          <w:tcPr>
            <w:tcW w:w="850" w:type="dxa"/>
          </w:tcPr>
          <w:p w14:paraId="7F2B9B1B" w14:textId="77777777" w:rsidR="00F2269A" w:rsidRPr="00F2269A" w:rsidRDefault="00F2269A" w:rsidP="00F2269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269A" w:rsidRPr="00F2269A" w14:paraId="2CBA4D50" w14:textId="77777777">
        <w:tblPrEx>
          <w:tblCellMar>
            <w:top w:w="0" w:type="dxa"/>
            <w:bottom w:w="0" w:type="dxa"/>
          </w:tblCellMar>
        </w:tblPrEx>
        <w:tc>
          <w:tcPr>
            <w:tcW w:w="1247" w:type="dxa"/>
          </w:tcPr>
          <w:p w14:paraId="29B7BC8F" w14:textId="77777777" w:rsidR="00F2269A" w:rsidRPr="00F2269A" w:rsidRDefault="00F2269A" w:rsidP="00F2269A">
            <w:pPr>
              <w:spacing w:line="240" w:lineRule="auto"/>
              <w:jc w:val="left"/>
              <w:rPr>
                <w:rFonts w:cs="Frankruhel"/>
                <w:sz w:val="24"/>
                <w:rtl/>
              </w:rPr>
            </w:pPr>
            <w:r>
              <w:rPr>
                <w:rFonts w:cs="Times New Roman"/>
                <w:sz w:val="24"/>
                <w:rtl/>
              </w:rPr>
              <w:t xml:space="preserve">סעיף 7 </w:t>
            </w:r>
          </w:p>
        </w:tc>
        <w:tc>
          <w:tcPr>
            <w:tcW w:w="5669" w:type="dxa"/>
          </w:tcPr>
          <w:p w14:paraId="08C98D6C" w14:textId="77777777" w:rsidR="00F2269A" w:rsidRPr="00F2269A" w:rsidRDefault="00F2269A" w:rsidP="00F2269A">
            <w:pPr>
              <w:spacing w:line="240" w:lineRule="auto"/>
              <w:jc w:val="left"/>
              <w:rPr>
                <w:rFonts w:cs="Frankruhel"/>
                <w:sz w:val="24"/>
                <w:rtl/>
              </w:rPr>
            </w:pPr>
            <w:r>
              <w:rPr>
                <w:rFonts w:cs="Times New Roman"/>
                <w:sz w:val="24"/>
                <w:rtl/>
              </w:rPr>
              <w:t>הגשת הצהרה</w:t>
            </w:r>
          </w:p>
        </w:tc>
        <w:tc>
          <w:tcPr>
            <w:tcW w:w="567" w:type="dxa"/>
          </w:tcPr>
          <w:p w14:paraId="3743290C" w14:textId="77777777" w:rsidR="00F2269A" w:rsidRPr="00F2269A" w:rsidRDefault="00F2269A" w:rsidP="00F2269A">
            <w:pPr>
              <w:spacing w:line="240" w:lineRule="auto"/>
              <w:jc w:val="left"/>
              <w:rPr>
                <w:rStyle w:val="Hyperlink"/>
                <w:rtl/>
              </w:rPr>
            </w:pPr>
            <w:hyperlink w:anchor="Seif7" w:tooltip="הגשת הצהרה" w:history="1">
              <w:r w:rsidRPr="00F2269A">
                <w:rPr>
                  <w:rStyle w:val="Hyperlink"/>
                </w:rPr>
                <w:t>Go</w:t>
              </w:r>
            </w:hyperlink>
          </w:p>
        </w:tc>
        <w:tc>
          <w:tcPr>
            <w:tcW w:w="850" w:type="dxa"/>
          </w:tcPr>
          <w:p w14:paraId="268A8FC5" w14:textId="77777777" w:rsidR="00F2269A" w:rsidRPr="00F2269A" w:rsidRDefault="00F2269A" w:rsidP="00F2269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269A" w:rsidRPr="00F2269A" w14:paraId="4D5751F2" w14:textId="77777777">
        <w:tblPrEx>
          <w:tblCellMar>
            <w:top w:w="0" w:type="dxa"/>
            <w:bottom w:w="0" w:type="dxa"/>
          </w:tblCellMar>
        </w:tblPrEx>
        <w:tc>
          <w:tcPr>
            <w:tcW w:w="1247" w:type="dxa"/>
          </w:tcPr>
          <w:p w14:paraId="0234BA40" w14:textId="77777777" w:rsidR="00F2269A" w:rsidRPr="00F2269A" w:rsidRDefault="00F2269A" w:rsidP="00F2269A">
            <w:pPr>
              <w:spacing w:line="240" w:lineRule="auto"/>
              <w:jc w:val="left"/>
              <w:rPr>
                <w:rFonts w:cs="Frankruhel"/>
                <w:sz w:val="24"/>
                <w:rtl/>
              </w:rPr>
            </w:pPr>
            <w:r>
              <w:rPr>
                <w:rFonts w:cs="Times New Roman"/>
                <w:sz w:val="24"/>
                <w:rtl/>
              </w:rPr>
              <w:t xml:space="preserve">סעיף 8 </w:t>
            </w:r>
          </w:p>
        </w:tc>
        <w:tc>
          <w:tcPr>
            <w:tcW w:w="5669" w:type="dxa"/>
          </w:tcPr>
          <w:p w14:paraId="3BD9E7F7" w14:textId="77777777" w:rsidR="00F2269A" w:rsidRPr="00F2269A" w:rsidRDefault="00F2269A" w:rsidP="00F2269A">
            <w:pPr>
              <w:spacing w:line="240" w:lineRule="auto"/>
              <w:jc w:val="left"/>
              <w:rPr>
                <w:rFonts w:cs="Frankruhel"/>
                <w:sz w:val="24"/>
                <w:rtl/>
              </w:rPr>
            </w:pPr>
            <w:r>
              <w:rPr>
                <w:rFonts w:cs="Times New Roman"/>
                <w:sz w:val="24"/>
                <w:rtl/>
              </w:rPr>
              <w:t>הודעה בדבר שינוי מען</w:t>
            </w:r>
          </w:p>
        </w:tc>
        <w:tc>
          <w:tcPr>
            <w:tcW w:w="567" w:type="dxa"/>
          </w:tcPr>
          <w:p w14:paraId="31A4C9D9" w14:textId="77777777" w:rsidR="00F2269A" w:rsidRPr="00F2269A" w:rsidRDefault="00F2269A" w:rsidP="00F2269A">
            <w:pPr>
              <w:spacing w:line="240" w:lineRule="auto"/>
              <w:jc w:val="left"/>
              <w:rPr>
                <w:rStyle w:val="Hyperlink"/>
                <w:rtl/>
              </w:rPr>
            </w:pPr>
            <w:hyperlink w:anchor="Seif8" w:tooltip="הודעה בדבר שינוי מען" w:history="1">
              <w:r w:rsidRPr="00F2269A">
                <w:rPr>
                  <w:rStyle w:val="Hyperlink"/>
                </w:rPr>
                <w:t>Go</w:t>
              </w:r>
            </w:hyperlink>
          </w:p>
        </w:tc>
        <w:tc>
          <w:tcPr>
            <w:tcW w:w="850" w:type="dxa"/>
          </w:tcPr>
          <w:p w14:paraId="19E04F85" w14:textId="77777777" w:rsidR="00F2269A" w:rsidRPr="00F2269A" w:rsidRDefault="00F2269A" w:rsidP="00F2269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269A" w:rsidRPr="00F2269A" w14:paraId="07469A92" w14:textId="77777777">
        <w:tblPrEx>
          <w:tblCellMar>
            <w:top w:w="0" w:type="dxa"/>
            <w:bottom w:w="0" w:type="dxa"/>
          </w:tblCellMar>
        </w:tblPrEx>
        <w:tc>
          <w:tcPr>
            <w:tcW w:w="1247" w:type="dxa"/>
          </w:tcPr>
          <w:p w14:paraId="29EF8656" w14:textId="77777777" w:rsidR="00F2269A" w:rsidRPr="00F2269A" w:rsidRDefault="00F2269A" w:rsidP="00F2269A">
            <w:pPr>
              <w:spacing w:line="240" w:lineRule="auto"/>
              <w:jc w:val="left"/>
              <w:rPr>
                <w:rFonts w:cs="Frankruhel"/>
                <w:sz w:val="24"/>
                <w:rtl/>
              </w:rPr>
            </w:pPr>
            <w:r>
              <w:rPr>
                <w:rFonts w:cs="Times New Roman"/>
                <w:sz w:val="24"/>
                <w:rtl/>
              </w:rPr>
              <w:t xml:space="preserve">סעיף 9 </w:t>
            </w:r>
          </w:p>
        </w:tc>
        <w:tc>
          <w:tcPr>
            <w:tcW w:w="5669" w:type="dxa"/>
          </w:tcPr>
          <w:p w14:paraId="6501476A" w14:textId="77777777" w:rsidR="00F2269A" w:rsidRPr="00F2269A" w:rsidRDefault="00F2269A" w:rsidP="00F2269A">
            <w:pPr>
              <w:spacing w:line="240" w:lineRule="auto"/>
              <w:jc w:val="left"/>
              <w:rPr>
                <w:rFonts w:cs="Frankruhel"/>
                <w:sz w:val="24"/>
                <w:rtl/>
              </w:rPr>
            </w:pPr>
            <w:r>
              <w:rPr>
                <w:rFonts w:cs="Times New Roman"/>
                <w:sz w:val="24"/>
                <w:rtl/>
              </w:rPr>
              <w:t>אופן תשלום גמלאות</w:t>
            </w:r>
          </w:p>
        </w:tc>
        <w:tc>
          <w:tcPr>
            <w:tcW w:w="567" w:type="dxa"/>
          </w:tcPr>
          <w:p w14:paraId="7D1D93DB" w14:textId="77777777" w:rsidR="00F2269A" w:rsidRPr="00F2269A" w:rsidRDefault="00F2269A" w:rsidP="00F2269A">
            <w:pPr>
              <w:spacing w:line="240" w:lineRule="auto"/>
              <w:jc w:val="left"/>
              <w:rPr>
                <w:rStyle w:val="Hyperlink"/>
                <w:rtl/>
              </w:rPr>
            </w:pPr>
            <w:hyperlink w:anchor="Seif9" w:tooltip="אופן תשלום גמלאות" w:history="1">
              <w:r w:rsidRPr="00F2269A">
                <w:rPr>
                  <w:rStyle w:val="Hyperlink"/>
                </w:rPr>
                <w:t>Go</w:t>
              </w:r>
            </w:hyperlink>
          </w:p>
        </w:tc>
        <w:tc>
          <w:tcPr>
            <w:tcW w:w="850" w:type="dxa"/>
          </w:tcPr>
          <w:p w14:paraId="72BE3D67" w14:textId="77777777" w:rsidR="00F2269A" w:rsidRPr="00F2269A" w:rsidRDefault="00F2269A" w:rsidP="00F2269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269A" w:rsidRPr="00F2269A" w14:paraId="6DE1A723" w14:textId="77777777">
        <w:tblPrEx>
          <w:tblCellMar>
            <w:top w:w="0" w:type="dxa"/>
            <w:bottom w:w="0" w:type="dxa"/>
          </w:tblCellMar>
        </w:tblPrEx>
        <w:tc>
          <w:tcPr>
            <w:tcW w:w="1247" w:type="dxa"/>
          </w:tcPr>
          <w:p w14:paraId="3AA49A26" w14:textId="77777777" w:rsidR="00F2269A" w:rsidRPr="00F2269A" w:rsidRDefault="00F2269A" w:rsidP="00F2269A">
            <w:pPr>
              <w:spacing w:line="240" w:lineRule="auto"/>
              <w:jc w:val="left"/>
              <w:rPr>
                <w:rFonts w:cs="Frankruhel"/>
                <w:sz w:val="24"/>
                <w:rtl/>
              </w:rPr>
            </w:pPr>
            <w:r>
              <w:rPr>
                <w:rFonts w:cs="Times New Roman"/>
                <w:sz w:val="24"/>
                <w:rtl/>
              </w:rPr>
              <w:t xml:space="preserve">סעיף 10 </w:t>
            </w:r>
          </w:p>
        </w:tc>
        <w:tc>
          <w:tcPr>
            <w:tcW w:w="5669" w:type="dxa"/>
          </w:tcPr>
          <w:p w14:paraId="57BA65BE" w14:textId="77777777" w:rsidR="00F2269A" w:rsidRPr="00F2269A" w:rsidRDefault="00F2269A" w:rsidP="00F2269A">
            <w:pPr>
              <w:spacing w:line="240" w:lineRule="auto"/>
              <w:jc w:val="left"/>
              <w:rPr>
                <w:rFonts w:cs="Frankruhel"/>
                <w:sz w:val="24"/>
                <w:rtl/>
              </w:rPr>
            </w:pPr>
            <w:r>
              <w:rPr>
                <w:rFonts w:cs="Times New Roman"/>
                <w:sz w:val="24"/>
                <w:rtl/>
              </w:rPr>
              <w:t>הודעה בדבר צירוף תקופות</w:t>
            </w:r>
          </w:p>
        </w:tc>
        <w:tc>
          <w:tcPr>
            <w:tcW w:w="567" w:type="dxa"/>
          </w:tcPr>
          <w:p w14:paraId="24DDFDDF" w14:textId="77777777" w:rsidR="00F2269A" w:rsidRPr="00F2269A" w:rsidRDefault="00F2269A" w:rsidP="00F2269A">
            <w:pPr>
              <w:spacing w:line="240" w:lineRule="auto"/>
              <w:jc w:val="left"/>
              <w:rPr>
                <w:rStyle w:val="Hyperlink"/>
                <w:rtl/>
              </w:rPr>
            </w:pPr>
            <w:hyperlink w:anchor="Seif10" w:tooltip="הודעה בדבר צירוף תקופות" w:history="1">
              <w:r w:rsidRPr="00F2269A">
                <w:rPr>
                  <w:rStyle w:val="Hyperlink"/>
                </w:rPr>
                <w:t>Go</w:t>
              </w:r>
            </w:hyperlink>
          </w:p>
        </w:tc>
        <w:tc>
          <w:tcPr>
            <w:tcW w:w="850" w:type="dxa"/>
          </w:tcPr>
          <w:p w14:paraId="7361114D" w14:textId="77777777" w:rsidR="00F2269A" w:rsidRPr="00F2269A" w:rsidRDefault="00F2269A" w:rsidP="00F2269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269A" w:rsidRPr="00F2269A" w14:paraId="4BDECF42" w14:textId="77777777">
        <w:tblPrEx>
          <w:tblCellMar>
            <w:top w:w="0" w:type="dxa"/>
            <w:bottom w:w="0" w:type="dxa"/>
          </w:tblCellMar>
        </w:tblPrEx>
        <w:tc>
          <w:tcPr>
            <w:tcW w:w="1247" w:type="dxa"/>
          </w:tcPr>
          <w:p w14:paraId="04D5E6C6" w14:textId="77777777" w:rsidR="00F2269A" w:rsidRPr="00F2269A" w:rsidRDefault="00F2269A" w:rsidP="00F2269A">
            <w:pPr>
              <w:spacing w:line="240" w:lineRule="auto"/>
              <w:jc w:val="left"/>
              <w:rPr>
                <w:rFonts w:cs="Frankruhel"/>
                <w:sz w:val="24"/>
                <w:rtl/>
              </w:rPr>
            </w:pPr>
          </w:p>
        </w:tc>
        <w:tc>
          <w:tcPr>
            <w:tcW w:w="5669" w:type="dxa"/>
          </w:tcPr>
          <w:p w14:paraId="1D02F38D" w14:textId="77777777" w:rsidR="00F2269A" w:rsidRPr="00F2269A" w:rsidRDefault="00F2269A" w:rsidP="00F2269A">
            <w:pPr>
              <w:spacing w:line="240" w:lineRule="auto"/>
              <w:jc w:val="left"/>
              <w:rPr>
                <w:rFonts w:cs="Frankruhel"/>
                <w:sz w:val="24"/>
                <w:rtl/>
              </w:rPr>
            </w:pPr>
            <w:r>
              <w:rPr>
                <w:rFonts w:cs="Times New Roman"/>
                <w:sz w:val="24"/>
                <w:rtl/>
              </w:rPr>
              <w:t>פרק ג': היוון</w:t>
            </w:r>
          </w:p>
        </w:tc>
        <w:tc>
          <w:tcPr>
            <w:tcW w:w="567" w:type="dxa"/>
          </w:tcPr>
          <w:p w14:paraId="154635DA" w14:textId="77777777" w:rsidR="00F2269A" w:rsidRPr="00F2269A" w:rsidRDefault="00F2269A" w:rsidP="00F2269A">
            <w:pPr>
              <w:spacing w:line="240" w:lineRule="auto"/>
              <w:jc w:val="left"/>
              <w:rPr>
                <w:rStyle w:val="Hyperlink"/>
                <w:rtl/>
              </w:rPr>
            </w:pPr>
            <w:hyperlink w:anchor="med2" w:tooltip="פרק ג: היוון" w:history="1">
              <w:r w:rsidRPr="00F2269A">
                <w:rPr>
                  <w:rStyle w:val="Hyperlink"/>
                </w:rPr>
                <w:t>Go</w:t>
              </w:r>
            </w:hyperlink>
          </w:p>
        </w:tc>
        <w:tc>
          <w:tcPr>
            <w:tcW w:w="850" w:type="dxa"/>
          </w:tcPr>
          <w:p w14:paraId="418CA691" w14:textId="77777777" w:rsidR="00F2269A" w:rsidRPr="00F2269A" w:rsidRDefault="00F2269A" w:rsidP="00F2269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269A" w:rsidRPr="00F2269A" w14:paraId="141B6E41" w14:textId="77777777">
        <w:tblPrEx>
          <w:tblCellMar>
            <w:top w:w="0" w:type="dxa"/>
            <w:bottom w:w="0" w:type="dxa"/>
          </w:tblCellMar>
        </w:tblPrEx>
        <w:tc>
          <w:tcPr>
            <w:tcW w:w="1247" w:type="dxa"/>
          </w:tcPr>
          <w:p w14:paraId="3DC1F4DD" w14:textId="77777777" w:rsidR="00F2269A" w:rsidRPr="00F2269A" w:rsidRDefault="00F2269A" w:rsidP="00F2269A">
            <w:pPr>
              <w:spacing w:line="240" w:lineRule="auto"/>
              <w:jc w:val="left"/>
              <w:rPr>
                <w:rFonts w:cs="Frankruhel"/>
                <w:sz w:val="24"/>
                <w:rtl/>
              </w:rPr>
            </w:pPr>
            <w:r>
              <w:rPr>
                <w:rFonts w:cs="Times New Roman"/>
                <w:sz w:val="24"/>
                <w:rtl/>
              </w:rPr>
              <w:t xml:space="preserve">סעיף 11 </w:t>
            </w:r>
          </w:p>
        </w:tc>
        <w:tc>
          <w:tcPr>
            <w:tcW w:w="5669" w:type="dxa"/>
          </w:tcPr>
          <w:p w14:paraId="54DB8C9D" w14:textId="77777777" w:rsidR="00F2269A" w:rsidRPr="00F2269A" w:rsidRDefault="00F2269A" w:rsidP="00F2269A">
            <w:pPr>
              <w:spacing w:line="240" w:lineRule="auto"/>
              <w:jc w:val="left"/>
              <w:rPr>
                <w:rFonts w:cs="Frankruhel"/>
                <w:sz w:val="24"/>
                <w:rtl/>
              </w:rPr>
            </w:pPr>
            <w:r>
              <w:rPr>
                <w:rFonts w:cs="Times New Roman"/>
                <w:sz w:val="24"/>
                <w:rtl/>
              </w:rPr>
              <w:t>הגדרות</w:t>
            </w:r>
          </w:p>
        </w:tc>
        <w:tc>
          <w:tcPr>
            <w:tcW w:w="567" w:type="dxa"/>
          </w:tcPr>
          <w:p w14:paraId="05AE4412" w14:textId="77777777" w:rsidR="00F2269A" w:rsidRPr="00F2269A" w:rsidRDefault="00F2269A" w:rsidP="00F2269A">
            <w:pPr>
              <w:spacing w:line="240" w:lineRule="auto"/>
              <w:jc w:val="left"/>
              <w:rPr>
                <w:rStyle w:val="Hyperlink"/>
                <w:rtl/>
              </w:rPr>
            </w:pPr>
            <w:hyperlink w:anchor="Seif11" w:tooltip="הגדרות" w:history="1">
              <w:r w:rsidRPr="00F2269A">
                <w:rPr>
                  <w:rStyle w:val="Hyperlink"/>
                </w:rPr>
                <w:t>Go</w:t>
              </w:r>
            </w:hyperlink>
          </w:p>
        </w:tc>
        <w:tc>
          <w:tcPr>
            <w:tcW w:w="850" w:type="dxa"/>
          </w:tcPr>
          <w:p w14:paraId="097622A3" w14:textId="77777777" w:rsidR="00F2269A" w:rsidRPr="00F2269A" w:rsidRDefault="00F2269A" w:rsidP="00F2269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269A" w:rsidRPr="00F2269A" w14:paraId="7A2B8E70" w14:textId="77777777">
        <w:tblPrEx>
          <w:tblCellMar>
            <w:top w:w="0" w:type="dxa"/>
            <w:bottom w:w="0" w:type="dxa"/>
          </w:tblCellMar>
        </w:tblPrEx>
        <w:tc>
          <w:tcPr>
            <w:tcW w:w="1247" w:type="dxa"/>
          </w:tcPr>
          <w:p w14:paraId="7B617F70" w14:textId="77777777" w:rsidR="00F2269A" w:rsidRPr="00F2269A" w:rsidRDefault="00F2269A" w:rsidP="00F2269A">
            <w:pPr>
              <w:spacing w:line="240" w:lineRule="auto"/>
              <w:jc w:val="left"/>
              <w:rPr>
                <w:rFonts w:cs="Frankruhel"/>
                <w:sz w:val="24"/>
                <w:rtl/>
              </w:rPr>
            </w:pPr>
            <w:r>
              <w:rPr>
                <w:rFonts w:cs="Times New Roman"/>
                <w:sz w:val="24"/>
                <w:rtl/>
              </w:rPr>
              <w:t xml:space="preserve">סעיף 12 </w:t>
            </w:r>
          </w:p>
        </w:tc>
        <w:tc>
          <w:tcPr>
            <w:tcW w:w="5669" w:type="dxa"/>
          </w:tcPr>
          <w:p w14:paraId="6662E4FF" w14:textId="77777777" w:rsidR="00F2269A" w:rsidRPr="00F2269A" w:rsidRDefault="00F2269A" w:rsidP="00F2269A">
            <w:pPr>
              <w:spacing w:line="240" w:lineRule="auto"/>
              <w:jc w:val="left"/>
              <w:rPr>
                <w:rFonts w:cs="Frankruhel"/>
                <w:sz w:val="24"/>
                <w:rtl/>
              </w:rPr>
            </w:pPr>
            <w:r>
              <w:rPr>
                <w:rFonts w:cs="Times New Roman"/>
                <w:sz w:val="24"/>
                <w:rtl/>
              </w:rPr>
              <w:t>בקשה להיוון</w:t>
            </w:r>
          </w:p>
        </w:tc>
        <w:tc>
          <w:tcPr>
            <w:tcW w:w="567" w:type="dxa"/>
          </w:tcPr>
          <w:p w14:paraId="7AF7E778" w14:textId="77777777" w:rsidR="00F2269A" w:rsidRPr="00F2269A" w:rsidRDefault="00F2269A" w:rsidP="00F2269A">
            <w:pPr>
              <w:spacing w:line="240" w:lineRule="auto"/>
              <w:jc w:val="left"/>
              <w:rPr>
                <w:rStyle w:val="Hyperlink"/>
                <w:rtl/>
              </w:rPr>
            </w:pPr>
            <w:hyperlink w:anchor="Seif12" w:tooltip="בקשה להיוון" w:history="1">
              <w:r w:rsidRPr="00F2269A">
                <w:rPr>
                  <w:rStyle w:val="Hyperlink"/>
                </w:rPr>
                <w:t>Go</w:t>
              </w:r>
            </w:hyperlink>
          </w:p>
        </w:tc>
        <w:tc>
          <w:tcPr>
            <w:tcW w:w="850" w:type="dxa"/>
          </w:tcPr>
          <w:p w14:paraId="1377E8D2" w14:textId="77777777" w:rsidR="00F2269A" w:rsidRPr="00F2269A" w:rsidRDefault="00F2269A" w:rsidP="00F2269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269A" w:rsidRPr="00F2269A" w14:paraId="76E62672" w14:textId="77777777">
        <w:tblPrEx>
          <w:tblCellMar>
            <w:top w:w="0" w:type="dxa"/>
            <w:bottom w:w="0" w:type="dxa"/>
          </w:tblCellMar>
        </w:tblPrEx>
        <w:tc>
          <w:tcPr>
            <w:tcW w:w="1247" w:type="dxa"/>
          </w:tcPr>
          <w:p w14:paraId="740449D5" w14:textId="77777777" w:rsidR="00F2269A" w:rsidRPr="00F2269A" w:rsidRDefault="00F2269A" w:rsidP="00F2269A">
            <w:pPr>
              <w:spacing w:line="240" w:lineRule="auto"/>
              <w:jc w:val="left"/>
              <w:rPr>
                <w:rFonts w:cs="Frankruhel"/>
                <w:sz w:val="24"/>
                <w:rtl/>
              </w:rPr>
            </w:pPr>
            <w:r>
              <w:rPr>
                <w:rFonts w:cs="Times New Roman"/>
                <w:sz w:val="24"/>
                <w:rtl/>
              </w:rPr>
              <w:t xml:space="preserve">סעיף 13 </w:t>
            </w:r>
          </w:p>
        </w:tc>
        <w:tc>
          <w:tcPr>
            <w:tcW w:w="5669" w:type="dxa"/>
          </w:tcPr>
          <w:p w14:paraId="639166FD" w14:textId="77777777" w:rsidR="00F2269A" w:rsidRPr="00F2269A" w:rsidRDefault="00F2269A" w:rsidP="00F2269A">
            <w:pPr>
              <w:spacing w:line="240" w:lineRule="auto"/>
              <w:jc w:val="left"/>
              <w:rPr>
                <w:rFonts w:cs="Frankruhel"/>
                <w:sz w:val="24"/>
                <w:rtl/>
              </w:rPr>
            </w:pPr>
            <w:r>
              <w:rPr>
                <w:rFonts w:cs="Times New Roman"/>
                <w:sz w:val="24"/>
                <w:rtl/>
              </w:rPr>
              <w:t>חישוב החלק המהוון לענין הניכוי</w:t>
            </w:r>
          </w:p>
        </w:tc>
        <w:tc>
          <w:tcPr>
            <w:tcW w:w="567" w:type="dxa"/>
          </w:tcPr>
          <w:p w14:paraId="5C28E66E" w14:textId="77777777" w:rsidR="00F2269A" w:rsidRPr="00F2269A" w:rsidRDefault="00F2269A" w:rsidP="00F2269A">
            <w:pPr>
              <w:spacing w:line="240" w:lineRule="auto"/>
              <w:jc w:val="left"/>
              <w:rPr>
                <w:rStyle w:val="Hyperlink"/>
                <w:rtl/>
              </w:rPr>
            </w:pPr>
            <w:hyperlink w:anchor="Seif13" w:tooltip="חישוב החלק המהוון לענין הניכוי" w:history="1">
              <w:r w:rsidRPr="00F2269A">
                <w:rPr>
                  <w:rStyle w:val="Hyperlink"/>
                </w:rPr>
                <w:t>Go</w:t>
              </w:r>
            </w:hyperlink>
          </w:p>
        </w:tc>
        <w:tc>
          <w:tcPr>
            <w:tcW w:w="850" w:type="dxa"/>
          </w:tcPr>
          <w:p w14:paraId="281CE0BB" w14:textId="77777777" w:rsidR="00F2269A" w:rsidRPr="00F2269A" w:rsidRDefault="00F2269A" w:rsidP="00F2269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269A" w:rsidRPr="00F2269A" w14:paraId="7D307AD2" w14:textId="77777777">
        <w:tblPrEx>
          <w:tblCellMar>
            <w:top w:w="0" w:type="dxa"/>
            <w:bottom w:w="0" w:type="dxa"/>
          </w:tblCellMar>
        </w:tblPrEx>
        <w:tc>
          <w:tcPr>
            <w:tcW w:w="1247" w:type="dxa"/>
          </w:tcPr>
          <w:p w14:paraId="765DCC50" w14:textId="77777777" w:rsidR="00F2269A" w:rsidRPr="00F2269A" w:rsidRDefault="00F2269A" w:rsidP="00F2269A">
            <w:pPr>
              <w:spacing w:line="240" w:lineRule="auto"/>
              <w:jc w:val="left"/>
              <w:rPr>
                <w:rFonts w:cs="Frankruhel"/>
                <w:sz w:val="24"/>
                <w:rtl/>
              </w:rPr>
            </w:pPr>
            <w:r>
              <w:rPr>
                <w:rFonts w:cs="Times New Roman"/>
                <w:sz w:val="24"/>
                <w:rtl/>
              </w:rPr>
              <w:t xml:space="preserve">סעיף 14 </w:t>
            </w:r>
          </w:p>
        </w:tc>
        <w:tc>
          <w:tcPr>
            <w:tcW w:w="5669" w:type="dxa"/>
          </w:tcPr>
          <w:p w14:paraId="0773FE4B" w14:textId="77777777" w:rsidR="00F2269A" w:rsidRPr="00F2269A" w:rsidRDefault="00F2269A" w:rsidP="00F2269A">
            <w:pPr>
              <w:spacing w:line="240" w:lineRule="auto"/>
              <w:jc w:val="left"/>
              <w:rPr>
                <w:rFonts w:cs="Frankruhel"/>
                <w:sz w:val="24"/>
                <w:rtl/>
              </w:rPr>
            </w:pPr>
            <w:r>
              <w:rPr>
                <w:rFonts w:cs="Times New Roman"/>
                <w:sz w:val="24"/>
                <w:rtl/>
              </w:rPr>
              <w:t>חישוב היוון הקצבה</w:t>
            </w:r>
          </w:p>
        </w:tc>
        <w:tc>
          <w:tcPr>
            <w:tcW w:w="567" w:type="dxa"/>
          </w:tcPr>
          <w:p w14:paraId="07EF4603" w14:textId="77777777" w:rsidR="00F2269A" w:rsidRPr="00F2269A" w:rsidRDefault="00F2269A" w:rsidP="00F2269A">
            <w:pPr>
              <w:spacing w:line="240" w:lineRule="auto"/>
              <w:jc w:val="left"/>
              <w:rPr>
                <w:rStyle w:val="Hyperlink"/>
                <w:rtl/>
              </w:rPr>
            </w:pPr>
            <w:hyperlink w:anchor="Seif14" w:tooltip="חישוב היוון הקצבה" w:history="1">
              <w:r w:rsidRPr="00F2269A">
                <w:rPr>
                  <w:rStyle w:val="Hyperlink"/>
                </w:rPr>
                <w:t>Go</w:t>
              </w:r>
            </w:hyperlink>
          </w:p>
        </w:tc>
        <w:tc>
          <w:tcPr>
            <w:tcW w:w="850" w:type="dxa"/>
          </w:tcPr>
          <w:p w14:paraId="015D8E80" w14:textId="77777777" w:rsidR="00F2269A" w:rsidRPr="00F2269A" w:rsidRDefault="00F2269A" w:rsidP="00F2269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269A" w:rsidRPr="00F2269A" w14:paraId="1C58CD20" w14:textId="77777777">
        <w:tblPrEx>
          <w:tblCellMar>
            <w:top w:w="0" w:type="dxa"/>
            <w:bottom w:w="0" w:type="dxa"/>
          </w:tblCellMar>
        </w:tblPrEx>
        <w:tc>
          <w:tcPr>
            <w:tcW w:w="1247" w:type="dxa"/>
          </w:tcPr>
          <w:p w14:paraId="47E4BE94" w14:textId="77777777" w:rsidR="00F2269A" w:rsidRPr="00F2269A" w:rsidRDefault="00F2269A" w:rsidP="00F2269A">
            <w:pPr>
              <w:spacing w:line="240" w:lineRule="auto"/>
              <w:jc w:val="left"/>
              <w:rPr>
                <w:rFonts w:cs="Frankruhel"/>
                <w:sz w:val="24"/>
                <w:rtl/>
              </w:rPr>
            </w:pPr>
            <w:r>
              <w:rPr>
                <w:rFonts w:cs="Times New Roman"/>
                <w:sz w:val="24"/>
                <w:rtl/>
              </w:rPr>
              <w:t xml:space="preserve">סעיף 15 </w:t>
            </w:r>
          </w:p>
        </w:tc>
        <w:tc>
          <w:tcPr>
            <w:tcW w:w="5669" w:type="dxa"/>
          </w:tcPr>
          <w:p w14:paraId="2D70158C" w14:textId="77777777" w:rsidR="00F2269A" w:rsidRPr="00F2269A" w:rsidRDefault="00F2269A" w:rsidP="00F2269A">
            <w:pPr>
              <w:spacing w:line="240" w:lineRule="auto"/>
              <w:jc w:val="left"/>
              <w:rPr>
                <w:rFonts w:cs="Frankruhel"/>
                <w:sz w:val="24"/>
                <w:rtl/>
              </w:rPr>
            </w:pPr>
            <w:r>
              <w:rPr>
                <w:rFonts w:cs="Times New Roman"/>
                <w:sz w:val="24"/>
                <w:rtl/>
              </w:rPr>
              <w:t>ביטול</w:t>
            </w:r>
          </w:p>
        </w:tc>
        <w:tc>
          <w:tcPr>
            <w:tcW w:w="567" w:type="dxa"/>
          </w:tcPr>
          <w:p w14:paraId="3FF77746" w14:textId="77777777" w:rsidR="00F2269A" w:rsidRPr="00F2269A" w:rsidRDefault="00F2269A" w:rsidP="00F2269A">
            <w:pPr>
              <w:spacing w:line="240" w:lineRule="auto"/>
              <w:jc w:val="left"/>
              <w:rPr>
                <w:rStyle w:val="Hyperlink"/>
                <w:rtl/>
              </w:rPr>
            </w:pPr>
            <w:hyperlink w:anchor="Seif15" w:tooltip="ביטול" w:history="1">
              <w:r w:rsidRPr="00F2269A">
                <w:rPr>
                  <w:rStyle w:val="Hyperlink"/>
                </w:rPr>
                <w:t>Go</w:t>
              </w:r>
            </w:hyperlink>
          </w:p>
        </w:tc>
        <w:tc>
          <w:tcPr>
            <w:tcW w:w="850" w:type="dxa"/>
          </w:tcPr>
          <w:p w14:paraId="13A782FD" w14:textId="77777777" w:rsidR="00F2269A" w:rsidRPr="00F2269A" w:rsidRDefault="00F2269A" w:rsidP="00F2269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269A" w:rsidRPr="00F2269A" w14:paraId="2358417A" w14:textId="77777777">
        <w:tblPrEx>
          <w:tblCellMar>
            <w:top w:w="0" w:type="dxa"/>
            <w:bottom w:w="0" w:type="dxa"/>
          </w:tblCellMar>
        </w:tblPrEx>
        <w:tc>
          <w:tcPr>
            <w:tcW w:w="1247" w:type="dxa"/>
          </w:tcPr>
          <w:p w14:paraId="15C1F45B" w14:textId="77777777" w:rsidR="00F2269A" w:rsidRPr="00F2269A" w:rsidRDefault="00F2269A" w:rsidP="00F2269A">
            <w:pPr>
              <w:spacing w:line="240" w:lineRule="auto"/>
              <w:jc w:val="left"/>
              <w:rPr>
                <w:rFonts w:cs="Frankruhel"/>
                <w:sz w:val="24"/>
                <w:rtl/>
              </w:rPr>
            </w:pPr>
          </w:p>
        </w:tc>
        <w:tc>
          <w:tcPr>
            <w:tcW w:w="5669" w:type="dxa"/>
          </w:tcPr>
          <w:p w14:paraId="4CC81595" w14:textId="77777777" w:rsidR="00F2269A" w:rsidRPr="00F2269A" w:rsidRDefault="00F2269A" w:rsidP="00F2269A">
            <w:pPr>
              <w:spacing w:line="240" w:lineRule="auto"/>
              <w:jc w:val="left"/>
              <w:rPr>
                <w:rFonts w:cs="Frankruhel"/>
                <w:sz w:val="24"/>
                <w:rtl/>
              </w:rPr>
            </w:pPr>
            <w:r>
              <w:rPr>
                <w:rFonts w:cs="Times New Roman"/>
                <w:sz w:val="24"/>
                <w:rtl/>
              </w:rPr>
              <w:t>תוספת</w:t>
            </w:r>
          </w:p>
        </w:tc>
        <w:tc>
          <w:tcPr>
            <w:tcW w:w="567" w:type="dxa"/>
          </w:tcPr>
          <w:p w14:paraId="32F0DCC1" w14:textId="77777777" w:rsidR="00F2269A" w:rsidRPr="00F2269A" w:rsidRDefault="00F2269A" w:rsidP="00F2269A">
            <w:pPr>
              <w:spacing w:line="240" w:lineRule="auto"/>
              <w:jc w:val="left"/>
              <w:rPr>
                <w:rStyle w:val="Hyperlink"/>
                <w:rtl/>
              </w:rPr>
            </w:pPr>
            <w:hyperlink w:anchor="med3" w:tooltip="תוספת" w:history="1">
              <w:r w:rsidRPr="00F2269A">
                <w:rPr>
                  <w:rStyle w:val="Hyperlink"/>
                </w:rPr>
                <w:t>Go</w:t>
              </w:r>
            </w:hyperlink>
          </w:p>
        </w:tc>
        <w:tc>
          <w:tcPr>
            <w:tcW w:w="850" w:type="dxa"/>
          </w:tcPr>
          <w:p w14:paraId="5D51B9F8" w14:textId="77777777" w:rsidR="00F2269A" w:rsidRPr="00F2269A" w:rsidRDefault="00F2269A" w:rsidP="00F2269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2269A" w:rsidRPr="00F2269A" w14:paraId="7ED9B957" w14:textId="77777777">
        <w:tblPrEx>
          <w:tblCellMar>
            <w:top w:w="0" w:type="dxa"/>
            <w:bottom w:w="0" w:type="dxa"/>
          </w:tblCellMar>
        </w:tblPrEx>
        <w:tc>
          <w:tcPr>
            <w:tcW w:w="1247" w:type="dxa"/>
          </w:tcPr>
          <w:p w14:paraId="0BD4ABC2" w14:textId="77777777" w:rsidR="00F2269A" w:rsidRPr="00F2269A" w:rsidRDefault="00F2269A" w:rsidP="00F2269A">
            <w:pPr>
              <w:spacing w:line="240" w:lineRule="auto"/>
              <w:jc w:val="left"/>
              <w:rPr>
                <w:rFonts w:cs="Frankruhel"/>
                <w:sz w:val="24"/>
                <w:rtl/>
              </w:rPr>
            </w:pPr>
          </w:p>
        </w:tc>
        <w:tc>
          <w:tcPr>
            <w:tcW w:w="5669" w:type="dxa"/>
          </w:tcPr>
          <w:p w14:paraId="78CDDB0F" w14:textId="77777777" w:rsidR="00F2269A" w:rsidRPr="00F2269A" w:rsidRDefault="00F2269A" w:rsidP="00F2269A">
            <w:pPr>
              <w:spacing w:line="240" w:lineRule="auto"/>
              <w:jc w:val="left"/>
              <w:rPr>
                <w:rFonts w:cs="Frankruhel"/>
                <w:sz w:val="24"/>
                <w:rtl/>
              </w:rPr>
            </w:pPr>
            <w:r>
              <w:rPr>
                <w:rFonts w:cs="Times New Roman"/>
                <w:sz w:val="24"/>
                <w:rtl/>
              </w:rPr>
              <w:t>לוח 1</w:t>
            </w:r>
          </w:p>
        </w:tc>
        <w:tc>
          <w:tcPr>
            <w:tcW w:w="567" w:type="dxa"/>
          </w:tcPr>
          <w:p w14:paraId="0C59C763" w14:textId="77777777" w:rsidR="00F2269A" w:rsidRPr="00F2269A" w:rsidRDefault="00F2269A" w:rsidP="00F2269A">
            <w:pPr>
              <w:spacing w:line="240" w:lineRule="auto"/>
              <w:jc w:val="left"/>
              <w:rPr>
                <w:rStyle w:val="Hyperlink"/>
                <w:rtl/>
              </w:rPr>
            </w:pPr>
            <w:hyperlink w:anchor="hed20" w:tooltip="לוח 1" w:history="1">
              <w:r w:rsidRPr="00F2269A">
                <w:rPr>
                  <w:rStyle w:val="Hyperlink"/>
                </w:rPr>
                <w:t>Go</w:t>
              </w:r>
            </w:hyperlink>
          </w:p>
        </w:tc>
        <w:tc>
          <w:tcPr>
            <w:tcW w:w="850" w:type="dxa"/>
          </w:tcPr>
          <w:p w14:paraId="6B42DB08" w14:textId="77777777" w:rsidR="00F2269A" w:rsidRPr="00F2269A" w:rsidRDefault="00F2269A" w:rsidP="00F2269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2269A" w:rsidRPr="00F2269A" w14:paraId="3E13DFF6" w14:textId="77777777">
        <w:tblPrEx>
          <w:tblCellMar>
            <w:top w:w="0" w:type="dxa"/>
            <w:bottom w:w="0" w:type="dxa"/>
          </w:tblCellMar>
        </w:tblPrEx>
        <w:tc>
          <w:tcPr>
            <w:tcW w:w="1247" w:type="dxa"/>
          </w:tcPr>
          <w:p w14:paraId="01A82D21" w14:textId="77777777" w:rsidR="00F2269A" w:rsidRPr="00F2269A" w:rsidRDefault="00F2269A" w:rsidP="00F2269A">
            <w:pPr>
              <w:spacing w:line="240" w:lineRule="auto"/>
              <w:jc w:val="left"/>
              <w:rPr>
                <w:rFonts w:cs="Frankruhel"/>
                <w:sz w:val="24"/>
                <w:rtl/>
              </w:rPr>
            </w:pPr>
          </w:p>
        </w:tc>
        <w:tc>
          <w:tcPr>
            <w:tcW w:w="5669" w:type="dxa"/>
          </w:tcPr>
          <w:p w14:paraId="2BD7FB78" w14:textId="77777777" w:rsidR="00F2269A" w:rsidRPr="00F2269A" w:rsidRDefault="00F2269A" w:rsidP="00F2269A">
            <w:pPr>
              <w:spacing w:line="240" w:lineRule="auto"/>
              <w:jc w:val="left"/>
              <w:rPr>
                <w:rFonts w:cs="Frankruhel"/>
                <w:sz w:val="24"/>
                <w:rtl/>
              </w:rPr>
            </w:pPr>
            <w:r>
              <w:rPr>
                <w:rFonts w:cs="Times New Roman"/>
                <w:sz w:val="24"/>
                <w:rtl/>
              </w:rPr>
              <w:t>לוח 2</w:t>
            </w:r>
          </w:p>
        </w:tc>
        <w:tc>
          <w:tcPr>
            <w:tcW w:w="567" w:type="dxa"/>
          </w:tcPr>
          <w:p w14:paraId="17D6F214" w14:textId="77777777" w:rsidR="00F2269A" w:rsidRPr="00F2269A" w:rsidRDefault="00F2269A" w:rsidP="00F2269A">
            <w:pPr>
              <w:spacing w:line="240" w:lineRule="auto"/>
              <w:jc w:val="left"/>
              <w:rPr>
                <w:rStyle w:val="Hyperlink"/>
                <w:rtl/>
              </w:rPr>
            </w:pPr>
            <w:hyperlink w:anchor="hed21" w:tooltip="לוח 2" w:history="1">
              <w:r w:rsidRPr="00F2269A">
                <w:rPr>
                  <w:rStyle w:val="Hyperlink"/>
                </w:rPr>
                <w:t>Go</w:t>
              </w:r>
            </w:hyperlink>
          </w:p>
        </w:tc>
        <w:tc>
          <w:tcPr>
            <w:tcW w:w="850" w:type="dxa"/>
          </w:tcPr>
          <w:p w14:paraId="2C11B32F" w14:textId="77777777" w:rsidR="00F2269A" w:rsidRPr="00F2269A" w:rsidRDefault="00F2269A" w:rsidP="00F2269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1B83C64F" w14:textId="77777777" w:rsidR="00584E23" w:rsidRDefault="00584E23">
      <w:pPr>
        <w:pStyle w:val="big-header"/>
        <w:ind w:left="0" w:right="1134"/>
        <w:rPr>
          <w:rtl/>
        </w:rPr>
      </w:pPr>
    </w:p>
    <w:p w14:paraId="295B9014" w14:textId="77777777" w:rsidR="00584E23" w:rsidRDefault="00584E23" w:rsidP="007A4453">
      <w:pPr>
        <w:pStyle w:val="big-header"/>
        <w:ind w:left="0" w:right="1134"/>
        <w:rPr>
          <w:rStyle w:val="default"/>
          <w:rFonts w:cs="FrankRuehl" w:hint="cs"/>
          <w:rtl/>
        </w:rPr>
      </w:pPr>
      <w:r>
        <w:rPr>
          <w:rtl/>
        </w:rPr>
        <w:br w:type="page"/>
      </w:r>
      <w:r>
        <w:rPr>
          <w:rtl/>
        </w:rPr>
        <w:lastRenderedPageBreak/>
        <w:t>ת</w:t>
      </w:r>
      <w:r>
        <w:rPr>
          <w:rFonts w:hint="cs"/>
          <w:rtl/>
        </w:rPr>
        <w:t>קנות הרשויות המקומיות (גמלאות לראש רשות וסגניו) (סדרי קביעת גמלה, מתן הודעות, ביצוע והיוון), תשל"ט-1979</w:t>
      </w:r>
      <w:r>
        <w:rPr>
          <w:rStyle w:val="default"/>
          <w:rtl/>
        </w:rPr>
        <w:footnoteReference w:customMarkFollows="1" w:id="1"/>
        <w:t>*</w:t>
      </w:r>
    </w:p>
    <w:p w14:paraId="38B31EC4" w14:textId="77777777" w:rsidR="00584E23" w:rsidRDefault="00584E2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סמכותנו לפי סעיף 9 לחוק הרשויות המקומיות (גמלאות לראש רשות וסגניו), תשל"ז-1977, ובאישור ועדת העבודה והרווחה של הכנסת, אנו מתקינים תקנות אלה:</w:t>
      </w:r>
    </w:p>
    <w:p w14:paraId="4AB01454" w14:textId="77777777" w:rsidR="00584E23" w:rsidRDefault="00584E23">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14:paraId="6008AD29" w14:textId="77777777" w:rsidR="00584E23" w:rsidRDefault="00584E23">
      <w:pPr>
        <w:pStyle w:val="P00"/>
        <w:spacing w:before="72"/>
        <w:ind w:left="0" w:right="1134"/>
        <w:rPr>
          <w:rStyle w:val="default"/>
          <w:rFonts w:cs="FrankRuehl" w:hint="cs"/>
          <w:rtl/>
        </w:rPr>
      </w:pPr>
      <w:bookmarkStart w:id="1" w:name="Seif1"/>
      <w:bookmarkEnd w:id="1"/>
      <w:r>
        <w:rPr>
          <w:lang w:val="he-IL"/>
        </w:rPr>
        <w:pict w14:anchorId="76B52971">
          <v:rect id="_x0000_s1026" style="position:absolute;left:0;text-align:left;margin-left:464.5pt;margin-top:8.05pt;width:75.05pt;height:14.9pt;z-index:251650560" o:allowincell="f" filled="f" stroked="f" strokecolor="lime" strokeweight=".25pt">
            <v:textbox inset="0,0,0,0">
              <w:txbxContent>
                <w:p w14:paraId="0D8F70BA" w14:textId="77777777" w:rsidR="00584E23" w:rsidRDefault="00584E23">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47E7E525" w14:textId="77777777" w:rsidR="00584E23" w:rsidRDefault="00584E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ההחלטה" - החלטת הרשויות המקומיות (גמלאות לראש רשות וסגניו), תשל"ז-1977;</w:t>
      </w:r>
    </w:p>
    <w:p w14:paraId="264EA1D2" w14:textId="77777777" w:rsidR="00584E23" w:rsidRDefault="00584E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הכללי" - המנהל הכללי של משרד הפנים;</w:t>
      </w:r>
    </w:p>
    <w:p w14:paraId="31A2C5EA" w14:textId="77777777" w:rsidR="00584E23" w:rsidRDefault="00584E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ראש רשות" - ראש רשות מקומית לרבות סגניו בשכר;</w:t>
      </w:r>
    </w:p>
    <w:p w14:paraId="4C8F6691" w14:textId="77777777" w:rsidR="00584E23" w:rsidRDefault="00584E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זכאי" - שאיריו של ראש רשות, ראש רשות שחדל לכהן ושאיריו, הזכאים לגמלה לפי ההחלטה;</w:t>
      </w:r>
    </w:p>
    <w:p w14:paraId="345EAA3C" w14:textId="77777777" w:rsidR="00584E23" w:rsidRDefault="00584E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שאיר" - מי שנקבע בהחלטה כשאירו של ראש רשות;</w:t>
      </w:r>
    </w:p>
    <w:p w14:paraId="2EB5864E" w14:textId="77777777" w:rsidR="00584E23" w:rsidRDefault="00584E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גזבר" - גזבר הרשות המקומית</w:t>
      </w:r>
      <w:r>
        <w:rPr>
          <w:rStyle w:val="default"/>
          <w:rFonts w:cs="FrankRuehl"/>
          <w:rtl/>
        </w:rPr>
        <w:t xml:space="preserve"> </w:t>
      </w:r>
      <w:r>
        <w:rPr>
          <w:rStyle w:val="default"/>
          <w:rFonts w:cs="FrankRuehl" w:hint="cs"/>
          <w:rtl/>
        </w:rPr>
        <w:t>בה כיהן לאחרונה ראש רשות שהוא או שאיריו היו לזכאים, לרבות מי שממלא תפקיד זה בפועל;</w:t>
      </w:r>
    </w:p>
    <w:p w14:paraId="04EE3542" w14:textId="77777777" w:rsidR="00584E23" w:rsidRDefault="00584E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גמלה" - קצבה או מענק, לרבות תשלומים אחרים נוספים שזכאי זכאי להם לפי ההחלטה;</w:t>
      </w:r>
    </w:p>
    <w:p w14:paraId="417DCD10" w14:textId="77777777" w:rsidR="00584E23" w:rsidRDefault="00584E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מועד ההיוון", לגבי זכאי המבקש להוון חלק מקצבתו - היום האחרון בחודש שלאחר החודש שבו היה לזכאי</w:t>
      </w:r>
      <w:r>
        <w:rPr>
          <w:rStyle w:val="default"/>
          <w:rFonts w:cs="FrankRuehl"/>
          <w:rtl/>
        </w:rPr>
        <w:t xml:space="preserve">, </w:t>
      </w:r>
      <w:r>
        <w:rPr>
          <w:rStyle w:val="default"/>
          <w:rFonts w:cs="FrankRuehl" w:hint="cs"/>
          <w:rtl/>
        </w:rPr>
        <w:t>או היום האחרון בחודש בו הוגשה הבקשה להיוון לגזבר, הכל לפי המאוחר.</w:t>
      </w:r>
    </w:p>
    <w:p w14:paraId="1230BF79" w14:textId="77777777" w:rsidR="00584E23" w:rsidRDefault="00584E23">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ב': סדרי נוהל</w:t>
      </w:r>
    </w:p>
    <w:p w14:paraId="732E4491" w14:textId="77777777" w:rsidR="00584E23" w:rsidRDefault="00584E23">
      <w:pPr>
        <w:pStyle w:val="P00"/>
        <w:spacing w:before="72"/>
        <w:ind w:left="0" w:right="1134"/>
        <w:rPr>
          <w:rStyle w:val="default"/>
          <w:rFonts w:cs="FrankRuehl"/>
          <w:rtl/>
        </w:rPr>
      </w:pPr>
      <w:bookmarkStart w:id="3" w:name="Seif2"/>
      <w:bookmarkEnd w:id="3"/>
      <w:r>
        <w:rPr>
          <w:lang w:val="he-IL"/>
        </w:rPr>
        <w:pict w14:anchorId="1F03B8FB">
          <v:rect id="_x0000_s1027" style="position:absolute;left:0;text-align:left;margin-left:464.5pt;margin-top:8.05pt;width:75.05pt;height:16pt;z-index:251651584" o:allowincell="f" filled="f" stroked="f" strokecolor="lime" strokeweight=".25pt">
            <v:textbox inset="0,0,0,0">
              <w:txbxContent>
                <w:p w14:paraId="1829A957" w14:textId="77777777" w:rsidR="00584E23" w:rsidRDefault="00584E23">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ג</w:t>
                  </w:r>
                  <w:r>
                    <w:rPr>
                      <w:rFonts w:cs="Miriam" w:hint="cs"/>
                      <w:szCs w:val="18"/>
                      <w:rtl/>
                    </w:rPr>
                    <w:t>מלה</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תוך שלושים יום מיום שהיה אדם לזכאי, ישלח הגזבר למנ</w:t>
      </w:r>
      <w:r>
        <w:rPr>
          <w:rStyle w:val="default"/>
          <w:rFonts w:cs="FrankRuehl"/>
          <w:rtl/>
        </w:rPr>
        <w:t>ה</w:t>
      </w:r>
      <w:r>
        <w:rPr>
          <w:rStyle w:val="default"/>
          <w:rFonts w:cs="FrankRuehl" w:hint="cs"/>
          <w:rtl/>
        </w:rPr>
        <w:t>ל הכללי הודעה על הגמלה שלדעתו יש לאשר לאותו זכאי; בהודעתו יפרט הגזבר את דרך קביעת הזכות לגמלה ושיעורה ויצרף להודעה כל מסמך שהומצא לו לצורך הקביעה האמורה.</w:t>
      </w:r>
    </w:p>
    <w:p w14:paraId="5109770B" w14:textId="77777777" w:rsidR="00584E23" w:rsidRDefault="00584E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תוך חמישה עשר יום מיום קבלת הודעת הגזבר כאמור בסעיף קטן (א), יקבע המנהל הכללי את הגמלה המגיעה לז</w:t>
      </w:r>
      <w:r>
        <w:rPr>
          <w:rStyle w:val="default"/>
          <w:rFonts w:cs="FrankRuehl"/>
          <w:rtl/>
        </w:rPr>
        <w:t>כ</w:t>
      </w:r>
      <w:r>
        <w:rPr>
          <w:rStyle w:val="default"/>
          <w:rFonts w:cs="FrankRuehl" w:hint="cs"/>
          <w:rtl/>
        </w:rPr>
        <w:t>אי וישלח לו הודעה על כך במכתב רשום; העתק מהודעתו ישלח המנהל הכללי לגזבר.</w:t>
      </w:r>
    </w:p>
    <w:p w14:paraId="7328D150" w14:textId="77777777" w:rsidR="00584E23" w:rsidRDefault="00584E23">
      <w:pPr>
        <w:pStyle w:val="P00"/>
        <w:spacing w:before="72"/>
        <w:ind w:left="0" w:right="1134"/>
        <w:rPr>
          <w:rStyle w:val="default"/>
          <w:rFonts w:cs="FrankRuehl"/>
          <w:rtl/>
        </w:rPr>
      </w:pPr>
      <w:bookmarkStart w:id="4" w:name="Seif3"/>
      <w:bookmarkEnd w:id="4"/>
      <w:r>
        <w:rPr>
          <w:lang w:val="he-IL"/>
        </w:rPr>
        <w:pict w14:anchorId="6CDC426F">
          <v:rect id="_x0000_s1028" style="position:absolute;left:0;text-align:left;margin-left:464.5pt;margin-top:8.05pt;width:75.05pt;height:19.2pt;z-index:251652608" o:allowincell="f" filled="f" stroked="f" strokecolor="lime" strokeweight=".25pt">
            <v:textbox inset="0,0,0,0">
              <w:txbxContent>
                <w:p w14:paraId="161ABB01" w14:textId="77777777" w:rsidR="00584E23" w:rsidRDefault="00584E23">
                  <w:pPr>
                    <w:spacing w:line="160" w:lineRule="exact"/>
                    <w:jc w:val="left"/>
                    <w:rPr>
                      <w:rFonts w:cs="Miriam"/>
                      <w:noProof/>
                      <w:szCs w:val="18"/>
                      <w:rtl/>
                    </w:rPr>
                  </w:pPr>
                  <w:r>
                    <w:rPr>
                      <w:rFonts w:cs="Miriam"/>
                      <w:szCs w:val="18"/>
                      <w:rtl/>
                    </w:rPr>
                    <w:t>ב</w:t>
                  </w:r>
                  <w:r>
                    <w:rPr>
                      <w:rFonts w:cs="Miriam" w:hint="cs"/>
                      <w:szCs w:val="18"/>
                      <w:rtl/>
                    </w:rPr>
                    <w:t>קשת גמלה</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אדם הטוען שהוא עומד להיות זכאי או שהוא זכאי, רשאי לפנות בכל עת לגזבר בבקשה לקביעת הגמלה שתגיע לו או המגעת לו לדעתו; תוך שלושים יום מיום קבלת בקשה כאמור יעבירנה הג</w:t>
      </w:r>
      <w:r>
        <w:rPr>
          <w:rStyle w:val="default"/>
          <w:rFonts w:cs="FrankRuehl"/>
          <w:rtl/>
        </w:rPr>
        <w:t>ז</w:t>
      </w:r>
      <w:r>
        <w:rPr>
          <w:rStyle w:val="default"/>
          <w:rFonts w:cs="FrankRuehl" w:hint="cs"/>
          <w:rtl/>
        </w:rPr>
        <w:t>בר למנהל הכללי בצירוף חוות דעתו המפורטת לגביה.</w:t>
      </w:r>
    </w:p>
    <w:p w14:paraId="7FF2CE9D" w14:textId="77777777" w:rsidR="00584E23" w:rsidRDefault="00584E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תוך חמישה עשר יום מיום קבלת הבקשה וחוות הדעת כאמור בסעיף קטן (א), יקבע המנהל הכללי את זכותו לגמלה של מגיש הבקשה ואת שיעור הגמלה ויודיע לו את קביעתו במכתב רשום; העתק מהודעתו ישלח המנהל הכללי לגזבר.</w:t>
      </w:r>
    </w:p>
    <w:p w14:paraId="20ED5440" w14:textId="77777777" w:rsidR="00584E23" w:rsidRDefault="00584E23">
      <w:pPr>
        <w:pStyle w:val="P00"/>
        <w:spacing w:before="72"/>
        <w:ind w:left="0" w:right="1134"/>
        <w:rPr>
          <w:rStyle w:val="default"/>
          <w:rFonts w:cs="FrankRuehl"/>
          <w:rtl/>
        </w:rPr>
      </w:pPr>
      <w:bookmarkStart w:id="5" w:name="Seif4"/>
      <w:bookmarkEnd w:id="5"/>
      <w:r>
        <w:rPr>
          <w:lang w:val="he-IL"/>
        </w:rPr>
        <w:pict w14:anchorId="58ED8094">
          <v:rect id="_x0000_s1029" style="position:absolute;left:0;text-align:left;margin-left:464.5pt;margin-top:8.05pt;width:75.05pt;height:20.25pt;z-index:251653632" o:allowincell="f" filled="f" stroked="f" strokecolor="lime" strokeweight=".25pt">
            <v:textbox inset="0,0,0,0">
              <w:txbxContent>
                <w:p w14:paraId="735BCECD" w14:textId="77777777" w:rsidR="00584E23" w:rsidRDefault="00584E23">
                  <w:pPr>
                    <w:spacing w:line="160" w:lineRule="exact"/>
                    <w:jc w:val="left"/>
                    <w:rPr>
                      <w:rFonts w:cs="Miriam"/>
                      <w:noProof/>
                      <w:szCs w:val="18"/>
                      <w:rtl/>
                    </w:rPr>
                  </w:pPr>
                  <w:r>
                    <w:rPr>
                      <w:rFonts w:cs="Miriam"/>
                      <w:szCs w:val="18"/>
                      <w:rtl/>
                    </w:rPr>
                    <w:t>ד</w:t>
                  </w:r>
                  <w:r>
                    <w:rPr>
                      <w:rFonts w:cs="Miriam" w:hint="cs"/>
                      <w:szCs w:val="18"/>
                      <w:rtl/>
                    </w:rPr>
                    <w:t xml:space="preserve">רישת </w:t>
                  </w:r>
                  <w:r>
                    <w:rPr>
                      <w:rFonts w:cs="Miriam"/>
                      <w:szCs w:val="18"/>
                      <w:rtl/>
                    </w:rPr>
                    <w:t>פר</w:t>
                  </w:r>
                  <w:r>
                    <w:rPr>
                      <w:rFonts w:cs="Miriam" w:hint="cs"/>
                      <w:szCs w:val="18"/>
                      <w:rtl/>
                    </w:rPr>
                    <w:t xml:space="preserve">טים </w:t>
                  </w:r>
                  <w:r>
                    <w:rPr>
                      <w:rFonts w:cs="Miriam"/>
                      <w:szCs w:val="18"/>
                      <w:rtl/>
                    </w:rPr>
                    <w:t>ו</w:t>
                  </w:r>
                  <w:r>
                    <w:rPr>
                      <w:rFonts w:cs="Miriam" w:hint="cs"/>
                      <w:szCs w:val="18"/>
                      <w:rtl/>
                    </w:rPr>
                    <w:t>מסמכים</w:t>
                  </w:r>
                </w:p>
              </w:txbxContent>
            </v:textbox>
            <w10:anchorlock/>
          </v:rect>
        </w:pict>
      </w:r>
      <w:r>
        <w:rPr>
          <w:rStyle w:val="big-number"/>
          <w:rFonts w:cs="Miriam"/>
          <w:rtl/>
        </w:rPr>
        <w:t>4.</w:t>
      </w:r>
      <w:r>
        <w:rPr>
          <w:rStyle w:val="big-number"/>
          <w:rFonts w:cs="Miriam"/>
          <w:rtl/>
        </w:rPr>
        <w:tab/>
      </w:r>
      <w:r>
        <w:rPr>
          <w:rStyle w:val="default"/>
          <w:rFonts w:cs="FrankRuehl"/>
          <w:rtl/>
        </w:rPr>
        <w:t>ה</w:t>
      </w:r>
      <w:r>
        <w:rPr>
          <w:rStyle w:val="default"/>
          <w:rFonts w:cs="FrankRuehl" w:hint="cs"/>
          <w:rtl/>
        </w:rPr>
        <w:t>גזבר והמנהל הכללי רשאים לפנות לזכאי ולבקש ממנו פרטים ומסמכים הדרושים לצורך קביעת זכותו לגמלה ושיעורה; דרשו הגזבר או המנהל הכללי פרטים או מסמכים כאמור יהיה עליהם למלא את החובות המוטלות עליהם לפי תקנה 2 או 3 תוך חמישה עשר יום מיום שנמסרו</w:t>
      </w:r>
      <w:r>
        <w:rPr>
          <w:rStyle w:val="default"/>
          <w:rFonts w:cs="FrankRuehl"/>
          <w:rtl/>
        </w:rPr>
        <w:t xml:space="preserve"> </w:t>
      </w:r>
      <w:r>
        <w:rPr>
          <w:rStyle w:val="default"/>
          <w:rFonts w:cs="FrankRuehl" w:hint="cs"/>
          <w:rtl/>
        </w:rPr>
        <w:t>להם הפרטים והומצאו להם המסמכים שביקשו.</w:t>
      </w:r>
    </w:p>
    <w:p w14:paraId="4BC5CE6D" w14:textId="77777777" w:rsidR="00584E23" w:rsidRDefault="00584E23">
      <w:pPr>
        <w:pStyle w:val="P00"/>
        <w:spacing w:before="72"/>
        <w:ind w:left="0" w:right="1134"/>
        <w:rPr>
          <w:rStyle w:val="default"/>
          <w:rFonts w:cs="FrankRuehl"/>
          <w:rtl/>
        </w:rPr>
      </w:pPr>
      <w:bookmarkStart w:id="6" w:name="Seif5"/>
      <w:bookmarkEnd w:id="6"/>
      <w:r>
        <w:rPr>
          <w:lang w:val="he-IL"/>
        </w:rPr>
        <w:pict w14:anchorId="2A6A891B">
          <v:rect id="_x0000_s1030" style="position:absolute;left:0;text-align:left;margin-left:464.5pt;margin-top:8.05pt;width:75.05pt;height:11.75pt;z-index:251654656" o:allowincell="f" filled="f" stroked="f" strokecolor="lime" strokeweight=".25pt">
            <v:textbox inset="0,0,0,0">
              <w:txbxContent>
                <w:p w14:paraId="00BD5478" w14:textId="77777777" w:rsidR="00584E23" w:rsidRDefault="00584E23">
                  <w:pPr>
                    <w:spacing w:line="160" w:lineRule="exact"/>
                    <w:jc w:val="left"/>
                    <w:rPr>
                      <w:rFonts w:cs="Miriam"/>
                      <w:noProof/>
                      <w:szCs w:val="18"/>
                      <w:rtl/>
                    </w:rPr>
                  </w:pPr>
                  <w:r>
                    <w:rPr>
                      <w:rFonts w:cs="Miriam"/>
                      <w:szCs w:val="18"/>
                      <w:rtl/>
                    </w:rPr>
                    <w:t>מ</w:t>
                  </w:r>
                  <w:r>
                    <w:rPr>
                      <w:rFonts w:cs="Miriam" w:hint="cs"/>
                      <w:szCs w:val="18"/>
                      <w:rtl/>
                    </w:rPr>
                    <w:t>וע</w:t>
                  </w:r>
                  <w:r>
                    <w:rPr>
                      <w:rFonts w:cs="Miriam"/>
                      <w:szCs w:val="18"/>
                      <w:rtl/>
                    </w:rPr>
                    <w:t>ד</w:t>
                  </w:r>
                  <w:r>
                    <w:rPr>
                      <w:rFonts w:cs="Miriam" w:hint="cs"/>
                      <w:szCs w:val="18"/>
                      <w:rtl/>
                    </w:rPr>
                    <w:t>י תשלום</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קצבה תשולם לזכאי לה בתום כל חודש.</w:t>
      </w:r>
    </w:p>
    <w:p w14:paraId="7E8D07C2" w14:textId="77777777" w:rsidR="00584E23" w:rsidRDefault="00584E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מענק ישולם לזכאי לו תוך שלושים יום מיום שהמנהל הכללי קבע את זכותו.</w:t>
      </w:r>
    </w:p>
    <w:p w14:paraId="036F875B" w14:textId="77777777" w:rsidR="00584E23" w:rsidRDefault="00584E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סכום שהוון ישולם תוך שלושים יום ממועד ההיוון.</w:t>
      </w:r>
    </w:p>
    <w:p w14:paraId="68A8547F" w14:textId="77777777" w:rsidR="00584E23" w:rsidRDefault="00584E23">
      <w:pPr>
        <w:pStyle w:val="P00"/>
        <w:spacing w:before="72"/>
        <w:ind w:left="0" w:right="1134"/>
        <w:rPr>
          <w:rStyle w:val="default"/>
          <w:rFonts w:cs="FrankRuehl" w:hint="cs"/>
          <w:rtl/>
        </w:rPr>
      </w:pPr>
      <w:bookmarkStart w:id="7" w:name="Seif6"/>
      <w:bookmarkEnd w:id="7"/>
      <w:r>
        <w:rPr>
          <w:lang w:val="he-IL"/>
        </w:rPr>
        <w:lastRenderedPageBreak/>
        <w:pict w14:anchorId="541A9465">
          <v:rect id="_x0000_s1031" style="position:absolute;left:0;text-align:left;margin-left:464.5pt;margin-top:8.05pt;width:75.05pt;height:24pt;z-index:251655680" o:allowincell="f" filled="f" stroked="f" strokecolor="lime" strokeweight=".25pt">
            <v:textbox inset="0,0,0,0">
              <w:txbxContent>
                <w:p w14:paraId="0819CAE7" w14:textId="77777777" w:rsidR="00584E23" w:rsidRDefault="00584E23">
                  <w:pPr>
                    <w:spacing w:line="160" w:lineRule="exact"/>
                    <w:jc w:val="left"/>
                    <w:rPr>
                      <w:rFonts w:cs="Miriam"/>
                      <w:noProof/>
                      <w:szCs w:val="18"/>
                      <w:rtl/>
                    </w:rPr>
                  </w:pPr>
                  <w:r>
                    <w:rPr>
                      <w:rFonts w:cs="Miriam"/>
                      <w:szCs w:val="18"/>
                      <w:rtl/>
                    </w:rPr>
                    <w:t>ה</w:t>
                  </w:r>
                  <w:r>
                    <w:rPr>
                      <w:rFonts w:cs="Miriam" w:hint="cs"/>
                      <w:szCs w:val="18"/>
                      <w:rtl/>
                    </w:rPr>
                    <w:t>ו</w:t>
                  </w:r>
                  <w:r>
                    <w:rPr>
                      <w:rFonts w:cs="Miriam"/>
                      <w:szCs w:val="18"/>
                      <w:rtl/>
                    </w:rPr>
                    <w:t>ד</w:t>
                  </w:r>
                  <w:r>
                    <w:rPr>
                      <w:rFonts w:cs="Miriam" w:hint="cs"/>
                      <w:szCs w:val="18"/>
                      <w:rtl/>
                    </w:rPr>
                    <w:t xml:space="preserve">עה על מאורע </w:t>
                  </w:r>
                  <w:r>
                    <w:rPr>
                      <w:rFonts w:cs="Miriam"/>
                      <w:szCs w:val="18"/>
                      <w:rtl/>
                    </w:rPr>
                    <w:t>ה</w:t>
                  </w:r>
                  <w:r>
                    <w:rPr>
                      <w:rFonts w:cs="Miriam" w:hint="cs"/>
                      <w:szCs w:val="18"/>
                      <w:rtl/>
                    </w:rPr>
                    <w:t xml:space="preserve">משפיע על </w:t>
                  </w:r>
                  <w:r>
                    <w:rPr>
                      <w:rFonts w:cs="Miriam"/>
                      <w:szCs w:val="18"/>
                      <w:rtl/>
                    </w:rPr>
                    <w:t>ה</w:t>
                  </w:r>
                  <w:r>
                    <w:rPr>
                      <w:rFonts w:cs="Miriam" w:hint="cs"/>
                      <w:szCs w:val="18"/>
                      <w:rtl/>
                    </w:rPr>
                    <w:t>קצבה</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זכאי המקבל קצבה יודיע לגזבר תוך שלושים יום על כל מאורע המשפיע על זכותו לקבל קצבה או על שיעורה, ובין היתר על </w:t>
      </w:r>
      <w:r>
        <w:rPr>
          <w:rStyle w:val="default"/>
          <w:rFonts w:cs="FrankRuehl"/>
          <w:rtl/>
        </w:rPr>
        <w:t>–</w:t>
      </w:r>
    </w:p>
    <w:p w14:paraId="1CBE6CF2" w14:textId="77777777" w:rsidR="00584E23" w:rsidRDefault="00584E2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שינוי במצבו המשפחתי;</w:t>
      </w:r>
    </w:p>
    <w:p w14:paraId="50664D77" w14:textId="77777777" w:rsidR="00584E23" w:rsidRDefault="00584E2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מאורע המשנה את מספר התלויים שיש להביאם בחשבון לענין הקצבה;</w:t>
      </w:r>
    </w:p>
    <w:p w14:paraId="7FB6A7FE" w14:textId="77777777" w:rsidR="00584E23" w:rsidRDefault="00584E2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קבלת הכנסה ממשכורת או מ</w:t>
      </w:r>
      <w:r>
        <w:rPr>
          <w:rStyle w:val="default"/>
          <w:rFonts w:cs="FrankRuehl"/>
          <w:rtl/>
        </w:rPr>
        <w:t>ק</w:t>
      </w:r>
      <w:r>
        <w:rPr>
          <w:rStyle w:val="default"/>
          <w:rFonts w:cs="FrankRuehl" w:hint="cs"/>
          <w:rtl/>
        </w:rPr>
        <w:t>צבה המשתלמים לו מאוצר המדינה, מקופת רשות מקומית או מקופה ציבורית כמשמעותה בסעיף 35 לחוק שירות המדינה (גמלאות) (נוסח משולב], תש"ל-1970 (להלן - קופה ציבורית), ושיעורה של משכורת או קצבה זו.</w:t>
      </w:r>
    </w:p>
    <w:p w14:paraId="1D57AC58" w14:textId="77777777" w:rsidR="00584E23" w:rsidRDefault="00584E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תוך חמישה עשר יום מיום קבלת הודעה על מאורע כאמור בסעיף קטן (א),</w:t>
      </w:r>
      <w:r>
        <w:rPr>
          <w:rStyle w:val="default"/>
          <w:rFonts w:cs="FrankRuehl"/>
          <w:rtl/>
        </w:rPr>
        <w:t xml:space="preserve"> </w:t>
      </w:r>
      <w:r>
        <w:rPr>
          <w:rStyle w:val="default"/>
          <w:rFonts w:cs="FrankRuehl" w:hint="cs"/>
          <w:rtl/>
        </w:rPr>
        <w:t>ישלח הגזבר לזכאי הודעה במכתב רשום על השינוי שחל בקצבתו בעקבות המאורע; העתק מהודעתו ישלח הגזבר במכתב רשום למנהל הכללי.</w:t>
      </w:r>
    </w:p>
    <w:p w14:paraId="477B6331" w14:textId="77777777" w:rsidR="00584E23" w:rsidRDefault="00584E23">
      <w:pPr>
        <w:pStyle w:val="P00"/>
        <w:spacing w:before="72"/>
        <w:ind w:left="0" w:right="1134"/>
        <w:rPr>
          <w:rStyle w:val="default"/>
          <w:rFonts w:cs="FrankRuehl"/>
          <w:rtl/>
        </w:rPr>
      </w:pPr>
      <w:bookmarkStart w:id="8" w:name="Seif7"/>
      <w:bookmarkEnd w:id="8"/>
      <w:r>
        <w:rPr>
          <w:lang w:val="he-IL"/>
        </w:rPr>
        <w:pict w14:anchorId="1ABBBA64">
          <v:rect id="_x0000_s1032" style="position:absolute;left:0;text-align:left;margin-left:464.5pt;margin-top:8.05pt;width:75.05pt;height:10.65pt;z-index:251656704" o:allowincell="f" filled="f" stroked="f" strokecolor="lime" strokeweight=".25pt">
            <v:textbox inset="0,0,0,0">
              <w:txbxContent>
                <w:p w14:paraId="1B75153B" w14:textId="77777777" w:rsidR="00584E23" w:rsidRDefault="00584E23">
                  <w:pPr>
                    <w:spacing w:line="160" w:lineRule="exact"/>
                    <w:jc w:val="left"/>
                    <w:rPr>
                      <w:rFonts w:cs="Miriam"/>
                      <w:noProof/>
                      <w:szCs w:val="18"/>
                      <w:rtl/>
                    </w:rPr>
                  </w:pPr>
                  <w:r>
                    <w:rPr>
                      <w:rFonts w:cs="Miriam"/>
                      <w:szCs w:val="18"/>
                      <w:rtl/>
                    </w:rPr>
                    <w:t>ה</w:t>
                  </w:r>
                  <w:r>
                    <w:rPr>
                      <w:rFonts w:cs="Miriam" w:hint="cs"/>
                      <w:szCs w:val="18"/>
                      <w:rtl/>
                    </w:rPr>
                    <w:t>גשת הצהרה</w:t>
                  </w:r>
                </w:p>
              </w:txbxContent>
            </v:textbox>
            <w10:anchorlock/>
          </v:rect>
        </w:pict>
      </w:r>
      <w:r>
        <w:rPr>
          <w:rStyle w:val="big-number"/>
          <w:rFonts w:cs="Miriam"/>
          <w:rtl/>
        </w:rPr>
        <w:t>7.</w:t>
      </w:r>
      <w:r>
        <w:rPr>
          <w:rStyle w:val="big-number"/>
          <w:rFonts w:cs="Miriam"/>
          <w:rtl/>
        </w:rPr>
        <w:tab/>
      </w:r>
      <w:r>
        <w:rPr>
          <w:rStyle w:val="default"/>
          <w:rFonts w:cs="FrankRuehl"/>
          <w:rtl/>
        </w:rPr>
        <w:t>מ</w:t>
      </w:r>
      <w:r>
        <w:rPr>
          <w:rStyle w:val="default"/>
          <w:rFonts w:cs="FrankRuehl" w:hint="cs"/>
          <w:rtl/>
        </w:rPr>
        <w:t>קבל קצבה יצהיר לפי דרישת הגזבר או המנהל הכללי כי לא אירע מאורע שיש בו כדי להשפיע על זכותו לקבל קצבה או על שיעור הקצבה ה</w:t>
      </w:r>
      <w:r>
        <w:rPr>
          <w:rStyle w:val="default"/>
          <w:rFonts w:cs="FrankRuehl"/>
          <w:rtl/>
        </w:rPr>
        <w:t>מ</w:t>
      </w:r>
      <w:r>
        <w:rPr>
          <w:rStyle w:val="default"/>
          <w:rFonts w:cs="FrankRuehl" w:hint="cs"/>
          <w:rtl/>
        </w:rPr>
        <w:t>שתלמת לו.</w:t>
      </w:r>
    </w:p>
    <w:p w14:paraId="6399239E" w14:textId="77777777" w:rsidR="00584E23" w:rsidRDefault="00584E23">
      <w:pPr>
        <w:pStyle w:val="P00"/>
        <w:spacing w:before="72"/>
        <w:ind w:left="0" w:right="1134"/>
        <w:rPr>
          <w:rStyle w:val="default"/>
          <w:rFonts w:cs="FrankRuehl"/>
          <w:rtl/>
        </w:rPr>
      </w:pPr>
      <w:bookmarkStart w:id="9" w:name="Seif8"/>
      <w:bookmarkEnd w:id="9"/>
      <w:r>
        <w:rPr>
          <w:lang w:val="he-IL"/>
        </w:rPr>
        <w:pict w14:anchorId="2EEA3DAF">
          <v:rect id="_x0000_s1033" style="position:absolute;left:0;text-align:left;margin-left:464.5pt;margin-top:8.05pt;width:75.05pt;height:22.5pt;z-index:251657728" o:allowincell="f" filled="f" stroked="f" strokecolor="lime" strokeweight=".25pt">
            <v:textbox inset="0,0,0,0">
              <w:txbxContent>
                <w:p w14:paraId="51A4FC05" w14:textId="77777777" w:rsidR="00584E23" w:rsidRDefault="00584E23">
                  <w:pPr>
                    <w:spacing w:line="160" w:lineRule="exact"/>
                    <w:jc w:val="left"/>
                    <w:rPr>
                      <w:rFonts w:cs="Miriam"/>
                      <w:noProof/>
                      <w:szCs w:val="18"/>
                      <w:rtl/>
                    </w:rPr>
                  </w:pPr>
                  <w:r>
                    <w:rPr>
                      <w:rFonts w:cs="Miriam"/>
                      <w:szCs w:val="18"/>
                      <w:rtl/>
                    </w:rPr>
                    <w:t>ה</w:t>
                  </w:r>
                  <w:r>
                    <w:rPr>
                      <w:rFonts w:cs="Miriam" w:hint="cs"/>
                      <w:szCs w:val="18"/>
                      <w:rtl/>
                    </w:rPr>
                    <w:t xml:space="preserve">ודעה בדבר </w:t>
                  </w:r>
                  <w:r>
                    <w:rPr>
                      <w:rFonts w:cs="Miriam"/>
                      <w:szCs w:val="18"/>
                      <w:rtl/>
                    </w:rPr>
                    <w:t>ש</w:t>
                  </w:r>
                  <w:r>
                    <w:rPr>
                      <w:rFonts w:cs="Miriam" w:hint="cs"/>
                      <w:szCs w:val="18"/>
                      <w:rtl/>
                    </w:rPr>
                    <w:t>ינוי מען</w:t>
                  </w:r>
                </w:p>
              </w:txbxContent>
            </v:textbox>
            <w10:anchorlock/>
          </v:rect>
        </w:pict>
      </w:r>
      <w:r>
        <w:rPr>
          <w:rStyle w:val="big-number"/>
          <w:rFonts w:cs="Miriam"/>
          <w:rtl/>
        </w:rPr>
        <w:t>8.</w:t>
      </w:r>
      <w:r>
        <w:rPr>
          <w:rStyle w:val="big-number"/>
          <w:rFonts w:cs="Miriam"/>
          <w:rtl/>
        </w:rPr>
        <w:tab/>
      </w:r>
      <w:r>
        <w:rPr>
          <w:rStyle w:val="default"/>
          <w:rFonts w:cs="FrankRuehl"/>
          <w:rtl/>
        </w:rPr>
        <w:t>ז</w:t>
      </w:r>
      <w:r>
        <w:rPr>
          <w:rStyle w:val="default"/>
          <w:rFonts w:cs="FrankRuehl" w:hint="cs"/>
          <w:rtl/>
        </w:rPr>
        <w:t>כאי ששינה את מענו יודיע לגזבר את מענו החדש תוך שבעה ימים מיום השינוי.</w:t>
      </w:r>
    </w:p>
    <w:p w14:paraId="04F855EB" w14:textId="77777777" w:rsidR="00584E23" w:rsidRDefault="00584E23">
      <w:pPr>
        <w:pStyle w:val="P00"/>
        <w:spacing w:before="72"/>
        <w:ind w:left="0" w:right="1134"/>
        <w:rPr>
          <w:rStyle w:val="default"/>
          <w:rFonts w:cs="FrankRuehl" w:hint="cs"/>
          <w:rtl/>
        </w:rPr>
      </w:pPr>
      <w:bookmarkStart w:id="10" w:name="Seif9"/>
      <w:bookmarkEnd w:id="10"/>
      <w:r>
        <w:rPr>
          <w:lang w:val="he-IL"/>
        </w:rPr>
        <w:pict w14:anchorId="6B4D349E">
          <v:rect id="_x0000_s1034" style="position:absolute;left:0;text-align:left;margin-left:464.5pt;margin-top:8.05pt;width:75.05pt;height:16pt;z-index:251658752" o:allowincell="f" filled="f" stroked="f" strokecolor="lime" strokeweight=".25pt">
            <v:textbox inset="0,0,0,0">
              <w:txbxContent>
                <w:p w14:paraId="6056F038" w14:textId="77777777" w:rsidR="00584E23" w:rsidRDefault="00584E23">
                  <w:pPr>
                    <w:spacing w:line="160" w:lineRule="exact"/>
                    <w:jc w:val="left"/>
                    <w:rPr>
                      <w:rFonts w:cs="Miriam"/>
                      <w:noProof/>
                      <w:szCs w:val="18"/>
                      <w:rtl/>
                    </w:rPr>
                  </w:pPr>
                  <w:r>
                    <w:rPr>
                      <w:rFonts w:cs="Miriam"/>
                      <w:szCs w:val="18"/>
                      <w:rtl/>
                    </w:rPr>
                    <w:t>א</w:t>
                  </w:r>
                  <w:r>
                    <w:rPr>
                      <w:rFonts w:cs="Miriam" w:hint="cs"/>
                      <w:szCs w:val="18"/>
                      <w:rtl/>
                    </w:rPr>
                    <w:t xml:space="preserve">ופן תשלום </w:t>
                  </w:r>
                  <w:r>
                    <w:rPr>
                      <w:rFonts w:cs="Miriam"/>
                      <w:szCs w:val="18"/>
                      <w:rtl/>
                    </w:rPr>
                    <w:t>ג</w:t>
                  </w:r>
                  <w:r>
                    <w:rPr>
                      <w:rFonts w:cs="Miriam" w:hint="cs"/>
                      <w:szCs w:val="18"/>
                      <w:rtl/>
                    </w:rPr>
                    <w:t>מלאות</w:t>
                  </w:r>
                </w:p>
              </w:txbxContent>
            </v:textbox>
            <w10:anchorlock/>
          </v:rect>
        </w:pict>
      </w:r>
      <w:r>
        <w:rPr>
          <w:rStyle w:val="big-number"/>
          <w:rFonts w:cs="Miriam"/>
          <w:rtl/>
        </w:rPr>
        <w:t>9.</w:t>
      </w:r>
      <w:r>
        <w:rPr>
          <w:rStyle w:val="big-number"/>
          <w:rFonts w:cs="Miriam"/>
          <w:rtl/>
        </w:rPr>
        <w:tab/>
      </w:r>
      <w:r>
        <w:rPr>
          <w:rStyle w:val="default"/>
          <w:rFonts w:cs="FrankRuehl"/>
          <w:rtl/>
        </w:rPr>
        <w:t>ג</w:t>
      </w:r>
      <w:r>
        <w:rPr>
          <w:rStyle w:val="default"/>
          <w:rFonts w:cs="FrankRuehl" w:hint="cs"/>
          <w:rtl/>
        </w:rPr>
        <w:t xml:space="preserve">מלה תשולם בשיק משורטט שהזכאי הוא הנפרע הנקוב בו ושיישלח למען שעליו הודיע הזכאי לפי תקנות אלה, ואולם </w:t>
      </w:r>
      <w:r>
        <w:rPr>
          <w:rStyle w:val="default"/>
          <w:rFonts w:cs="FrankRuehl"/>
          <w:rtl/>
        </w:rPr>
        <w:t>–</w:t>
      </w:r>
    </w:p>
    <w:p w14:paraId="4604D2F7" w14:textId="77777777" w:rsidR="00584E23" w:rsidRDefault="00584E2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רשאי גזבר להפקיד</w:t>
      </w:r>
      <w:r>
        <w:rPr>
          <w:rStyle w:val="default"/>
          <w:rFonts w:cs="FrankRuehl"/>
          <w:rtl/>
        </w:rPr>
        <w:t xml:space="preserve"> </w:t>
      </w:r>
      <w:r>
        <w:rPr>
          <w:rStyle w:val="default"/>
          <w:rFonts w:cs="FrankRuehl" w:hint="cs"/>
          <w:rtl/>
        </w:rPr>
        <w:t>את הגמלה לזכות הזכאי אצל בנקאי שהזכאי הודיע עליו;</w:t>
      </w:r>
    </w:p>
    <w:p w14:paraId="421E2938" w14:textId="77777777" w:rsidR="00584E23" w:rsidRDefault="00584E2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גמלה המגעת לזכאי הנתון לאפוטרופסות תשולם לאפוטרופסו.</w:t>
      </w:r>
    </w:p>
    <w:p w14:paraId="1A201ADE" w14:textId="77777777" w:rsidR="00584E23" w:rsidRDefault="00584E23">
      <w:pPr>
        <w:pStyle w:val="P00"/>
        <w:spacing w:before="72"/>
        <w:ind w:left="0" w:right="1134"/>
        <w:rPr>
          <w:rStyle w:val="default"/>
          <w:rFonts w:cs="FrankRuehl"/>
          <w:rtl/>
        </w:rPr>
      </w:pPr>
      <w:bookmarkStart w:id="11" w:name="Seif10"/>
      <w:bookmarkEnd w:id="11"/>
      <w:r>
        <w:rPr>
          <w:lang w:val="he-IL"/>
        </w:rPr>
        <w:pict w14:anchorId="0BE88DA2">
          <v:rect id="_x0000_s1035" style="position:absolute;left:0;text-align:left;margin-left:464.5pt;margin-top:8.05pt;width:75.05pt;height:18.55pt;z-index:251659776" o:allowincell="f" filled="f" stroked="f" strokecolor="lime" strokeweight=".25pt">
            <v:textbox inset="0,0,0,0">
              <w:txbxContent>
                <w:p w14:paraId="7ED8F711" w14:textId="77777777" w:rsidR="00584E23" w:rsidRDefault="00584E23">
                  <w:pPr>
                    <w:spacing w:line="160" w:lineRule="exact"/>
                    <w:jc w:val="left"/>
                    <w:rPr>
                      <w:rFonts w:cs="Miriam"/>
                      <w:noProof/>
                      <w:szCs w:val="18"/>
                      <w:rtl/>
                    </w:rPr>
                  </w:pPr>
                  <w:r>
                    <w:rPr>
                      <w:rFonts w:cs="Miriam"/>
                      <w:szCs w:val="18"/>
                      <w:rtl/>
                    </w:rPr>
                    <w:t>ה</w:t>
                  </w:r>
                  <w:r>
                    <w:rPr>
                      <w:rFonts w:cs="Miriam" w:hint="cs"/>
                      <w:szCs w:val="18"/>
                      <w:rtl/>
                    </w:rPr>
                    <w:t xml:space="preserve">ודעה בדבר </w:t>
                  </w:r>
                  <w:r>
                    <w:rPr>
                      <w:rFonts w:cs="Miriam"/>
                      <w:szCs w:val="18"/>
                      <w:rtl/>
                    </w:rPr>
                    <w:t>צ</w:t>
                  </w:r>
                  <w:r>
                    <w:rPr>
                      <w:rFonts w:cs="Miriam" w:hint="cs"/>
                      <w:szCs w:val="18"/>
                      <w:rtl/>
                    </w:rPr>
                    <w:t>ירוף תקופות</w:t>
                  </w:r>
                </w:p>
              </w:txbxContent>
            </v:textbox>
            <w10:anchorlock/>
          </v:rect>
        </w:pict>
      </w:r>
      <w:r>
        <w:rPr>
          <w:rStyle w:val="big-number"/>
          <w:rFonts w:cs="Miriam"/>
          <w:rtl/>
        </w:rPr>
        <w:t>10.</w:t>
      </w:r>
      <w:r>
        <w:rPr>
          <w:rStyle w:val="big-number"/>
          <w:rFonts w:cs="Miriam"/>
          <w:rtl/>
        </w:rPr>
        <w:tab/>
      </w:r>
      <w:r>
        <w:rPr>
          <w:rStyle w:val="default"/>
          <w:rFonts w:cs="FrankRuehl"/>
          <w:rtl/>
        </w:rPr>
        <w:t>ה</w:t>
      </w:r>
      <w:r>
        <w:rPr>
          <w:rStyle w:val="default"/>
          <w:rFonts w:cs="FrankRuehl" w:hint="cs"/>
          <w:rtl/>
        </w:rPr>
        <w:t>טוען שבקביעת זכותו לקצבה ושיעורה יש לצרף תקופת כהונה קודמת או תקופת שירות קודמת במשרה ציבורית בהתאם להחלטה המזכה אות</w:t>
      </w:r>
      <w:r>
        <w:rPr>
          <w:rStyle w:val="default"/>
          <w:rFonts w:cs="FrankRuehl"/>
          <w:rtl/>
        </w:rPr>
        <w:t>ו</w:t>
      </w:r>
      <w:r>
        <w:rPr>
          <w:rStyle w:val="default"/>
          <w:rFonts w:cs="FrankRuehl" w:hint="cs"/>
          <w:rtl/>
        </w:rPr>
        <w:t xml:space="preserve"> בצירוף כאמור, יודיע על כך לגזבר תוך שלושה חדשים מיום שהחל לכהן כראש רשות או תוך שלושה חדשים מיום פרסום ההחלטה המזכה אותו בצירוף כאמור, הכל לפי המאוחר.</w:t>
      </w:r>
    </w:p>
    <w:p w14:paraId="5CB3821A" w14:textId="77777777" w:rsidR="00584E23" w:rsidRDefault="00584E23">
      <w:pPr>
        <w:pStyle w:val="medium2-header"/>
        <w:keepLines w:val="0"/>
        <w:spacing w:before="72"/>
        <w:ind w:left="0" w:right="1134"/>
        <w:rPr>
          <w:noProof/>
          <w:sz w:val="20"/>
          <w:rtl/>
        </w:rPr>
      </w:pPr>
      <w:bookmarkStart w:id="12" w:name="med2"/>
      <w:bookmarkEnd w:id="12"/>
      <w:r>
        <w:rPr>
          <w:noProof/>
          <w:sz w:val="20"/>
          <w:rtl/>
        </w:rPr>
        <w:t>פ</w:t>
      </w:r>
      <w:r>
        <w:rPr>
          <w:rFonts w:hint="cs"/>
          <w:noProof/>
          <w:sz w:val="20"/>
          <w:rtl/>
        </w:rPr>
        <w:t>רק ג': היוון</w:t>
      </w:r>
    </w:p>
    <w:p w14:paraId="6D92F5E9" w14:textId="77777777" w:rsidR="00584E23" w:rsidRDefault="00584E23">
      <w:pPr>
        <w:pStyle w:val="P00"/>
        <w:spacing w:before="72"/>
        <w:ind w:left="0" w:right="1134"/>
        <w:rPr>
          <w:rStyle w:val="default"/>
          <w:rFonts w:cs="FrankRuehl" w:hint="cs"/>
          <w:rtl/>
        </w:rPr>
      </w:pPr>
      <w:bookmarkStart w:id="13" w:name="Seif11"/>
      <w:bookmarkEnd w:id="13"/>
      <w:r>
        <w:rPr>
          <w:lang w:val="he-IL"/>
        </w:rPr>
        <w:pict w14:anchorId="738E399E">
          <v:rect id="_x0000_s1036" style="position:absolute;left:0;text-align:left;margin-left:464.5pt;margin-top:8.05pt;width:75.05pt;height:11.2pt;z-index:251660800" o:allowincell="f" filled="f" stroked="f" strokecolor="lime" strokeweight=".25pt">
            <v:textbox inset="0,0,0,0">
              <w:txbxContent>
                <w:p w14:paraId="4E3E3CEA" w14:textId="77777777" w:rsidR="00584E23" w:rsidRDefault="00584E23">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11.</w:t>
      </w:r>
      <w:r>
        <w:rPr>
          <w:rStyle w:val="big-number"/>
          <w:rFonts w:cs="Miriam"/>
          <w:rtl/>
        </w:rPr>
        <w:tab/>
      </w:r>
      <w:r>
        <w:rPr>
          <w:rStyle w:val="default"/>
          <w:rFonts w:cs="FrankRuehl"/>
          <w:rtl/>
        </w:rPr>
        <w:t>ב</w:t>
      </w:r>
      <w:r>
        <w:rPr>
          <w:rStyle w:val="default"/>
          <w:rFonts w:cs="FrankRuehl" w:hint="cs"/>
          <w:rtl/>
        </w:rPr>
        <w:t xml:space="preserve">פרק זה </w:t>
      </w:r>
      <w:r>
        <w:rPr>
          <w:rStyle w:val="default"/>
          <w:rFonts w:cs="FrankRuehl"/>
          <w:rtl/>
        </w:rPr>
        <w:t>–</w:t>
      </w:r>
    </w:p>
    <w:p w14:paraId="39F0DD03" w14:textId="77777777" w:rsidR="00584E23" w:rsidRDefault="00584E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גיל" של אדם במועד ההיוון - הגיל הקרוב לגילו המצויין בטור א' בלו</w:t>
      </w:r>
      <w:r>
        <w:rPr>
          <w:rStyle w:val="default"/>
          <w:rFonts w:cs="FrankRuehl"/>
          <w:rtl/>
        </w:rPr>
        <w:t>ח</w:t>
      </w:r>
      <w:r>
        <w:rPr>
          <w:rStyle w:val="default"/>
          <w:rFonts w:cs="FrankRuehl" w:hint="cs"/>
          <w:rtl/>
        </w:rPr>
        <w:t xml:space="preserve"> המתאים שבתוספת;</w:t>
      </w:r>
    </w:p>
    <w:p w14:paraId="685B8F2F" w14:textId="77777777" w:rsidR="00584E23" w:rsidRDefault="00584E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קצבה שנתית" - קצבה המגיעה במועד ההיוון, כפול 12;</w:t>
      </w:r>
    </w:p>
    <w:p w14:paraId="1B90E8C6" w14:textId="77777777" w:rsidR="00584E23" w:rsidRDefault="00584E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האחוז הקובע" - האחוז אשר ראש רשות שחדל לכהן מבקש להוון מקצבתו;</w:t>
      </w:r>
    </w:p>
    <w:p w14:paraId="213EC095" w14:textId="77777777" w:rsidR="00584E23" w:rsidRDefault="00584E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המקדם" - המספר שבטור ב' בלוח המתאים שבתוספת, מול גילו של המהוון במועד ההיוון;</w:t>
      </w:r>
    </w:p>
    <w:p w14:paraId="7F6EE6FF" w14:textId="77777777" w:rsidR="00584E23" w:rsidRDefault="00584E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 - סכום המה</w:t>
      </w:r>
      <w:r>
        <w:rPr>
          <w:rStyle w:val="default"/>
          <w:rFonts w:cs="FrankRuehl"/>
          <w:rtl/>
        </w:rPr>
        <w:t>ו</w:t>
      </w:r>
      <w:r>
        <w:rPr>
          <w:rStyle w:val="default"/>
          <w:rFonts w:cs="FrankRuehl" w:hint="cs"/>
          <w:rtl/>
        </w:rPr>
        <w:t>וה את האחוז הקובע מקצבתו השנתית של המהוון המגיע לו במועד ההיוון.</w:t>
      </w:r>
    </w:p>
    <w:p w14:paraId="5CA0C0CB" w14:textId="77777777" w:rsidR="00584E23" w:rsidRDefault="00584E23">
      <w:pPr>
        <w:pStyle w:val="P00"/>
        <w:spacing w:before="72"/>
        <w:ind w:left="0" w:right="1134"/>
        <w:rPr>
          <w:rStyle w:val="default"/>
          <w:rFonts w:cs="FrankRuehl"/>
          <w:rtl/>
        </w:rPr>
      </w:pPr>
      <w:bookmarkStart w:id="14" w:name="Seif12"/>
      <w:bookmarkEnd w:id="14"/>
      <w:r>
        <w:rPr>
          <w:lang w:val="he-IL"/>
        </w:rPr>
        <w:pict w14:anchorId="32456453">
          <v:rect id="_x0000_s1037" style="position:absolute;left:0;text-align:left;margin-left:464.5pt;margin-top:8.05pt;width:75.05pt;height:14.95pt;z-index:251661824" o:allowincell="f" filled="f" stroked="f" strokecolor="lime" strokeweight=".25pt">
            <v:textbox inset="0,0,0,0">
              <w:txbxContent>
                <w:p w14:paraId="3C0D64EE" w14:textId="77777777" w:rsidR="00584E23" w:rsidRDefault="00584E23">
                  <w:pPr>
                    <w:spacing w:line="160" w:lineRule="exact"/>
                    <w:jc w:val="left"/>
                    <w:rPr>
                      <w:rFonts w:cs="Miriam"/>
                      <w:noProof/>
                      <w:szCs w:val="18"/>
                      <w:rtl/>
                    </w:rPr>
                  </w:pPr>
                  <w:r>
                    <w:rPr>
                      <w:rFonts w:cs="Miriam"/>
                      <w:szCs w:val="18"/>
                      <w:rtl/>
                    </w:rPr>
                    <w:t>ב</w:t>
                  </w:r>
                  <w:r>
                    <w:rPr>
                      <w:rFonts w:cs="Miriam" w:hint="cs"/>
                      <w:szCs w:val="18"/>
                      <w:rtl/>
                    </w:rPr>
                    <w:t>קשה להיוון</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להיוון תוגש בכתב לגזבר ויצויין בה האחוז הקובע.</w:t>
      </w:r>
    </w:p>
    <w:p w14:paraId="1E1104D7" w14:textId="77777777" w:rsidR="00584E23" w:rsidRDefault="00584E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תוך חמישה עשר יום מיום קבלת בקשה להיוון יודיע הגזבר למגיש הבקשה מהו סכום ההיוון שאושר לו וישלח העתק מהודעתו במ</w:t>
      </w:r>
      <w:r>
        <w:rPr>
          <w:rStyle w:val="default"/>
          <w:rFonts w:cs="FrankRuehl"/>
          <w:rtl/>
        </w:rPr>
        <w:t>כ</w:t>
      </w:r>
      <w:r>
        <w:rPr>
          <w:rStyle w:val="default"/>
          <w:rFonts w:cs="FrankRuehl" w:hint="cs"/>
          <w:rtl/>
        </w:rPr>
        <w:t>תב רשום למנהל הכללי.</w:t>
      </w:r>
    </w:p>
    <w:p w14:paraId="0DF35E76" w14:textId="77777777" w:rsidR="00584E23" w:rsidRDefault="00584E23">
      <w:pPr>
        <w:pStyle w:val="P00"/>
        <w:spacing w:before="72"/>
        <w:ind w:left="0" w:right="1134"/>
        <w:rPr>
          <w:rStyle w:val="default"/>
          <w:rFonts w:cs="FrankRuehl"/>
          <w:rtl/>
        </w:rPr>
      </w:pPr>
      <w:bookmarkStart w:id="15" w:name="Seif13"/>
      <w:bookmarkEnd w:id="15"/>
      <w:r>
        <w:rPr>
          <w:lang w:val="he-IL"/>
        </w:rPr>
        <w:pict w14:anchorId="2B269CCB">
          <v:rect id="_x0000_s1038" style="position:absolute;left:0;text-align:left;margin-left:464.5pt;margin-top:8.05pt;width:75.05pt;height:24pt;z-index:251662848" o:allowincell="f" filled="f" stroked="f" strokecolor="lime" strokeweight=".25pt">
            <v:textbox inset="0,0,0,0">
              <w:txbxContent>
                <w:p w14:paraId="52888C16" w14:textId="77777777" w:rsidR="00584E23" w:rsidRDefault="00584E23">
                  <w:pPr>
                    <w:spacing w:line="160" w:lineRule="exact"/>
                    <w:jc w:val="left"/>
                    <w:rPr>
                      <w:rFonts w:cs="Miriam"/>
                      <w:noProof/>
                      <w:szCs w:val="18"/>
                      <w:rtl/>
                    </w:rPr>
                  </w:pPr>
                  <w:r>
                    <w:rPr>
                      <w:rFonts w:cs="Miriam"/>
                      <w:szCs w:val="18"/>
                      <w:rtl/>
                    </w:rPr>
                    <w:t>ח</w:t>
                  </w:r>
                  <w:r>
                    <w:rPr>
                      <w:rFonts w:cs="Miriam" w:hint="cs"/>
                      <w:szCs w:val="18"/>
                      <w:rtl/>
                    </w:rPr>
                    <w:t xml:space="preserve">ישוב החלק </w:t>
                  </w:r>
                  <w:r>
                    <w:rPr>
                      <w:rFonts w:cs="Miriam"/>
                      <w:szCs w:val="18"/>
                      <w:rtl/>
                    </w:rPr>
                    <w:t>ה</w:t>
                  </w:r>
                  <w:r>
                    <w:rPr>
                      <w:rFonts w:cs="Miriam" w:hint="cs"/>
                      <w:szCs w:val="18"/>
                      <w:rtl/>
                    </w:rPr>
                    <w:t xml:space="preserve">מהוון לענין </w:t>
                  </w:r>
                  <w:r>
                    <w:rPr>
                      <w:rFonts w:cs="Miriam"/>
                      <w:szCs w:val="18"/>
                      <w:rtl/>
                    </w:rPr>
                    <w:t>ה</w:t>
                  </w:r>
                  <w:r>
                    <w:rPr>
                      <w:rFonts w:cs="Miriam" w:hint="cs"/>
                      <w:szCs w:val="18"/>
                      <w:rtl/>
                    </w:rPr>
                    <w:t>ניכוי</w:t>
                  </w:r>
                </w:p>
              </w:txbxContent>
            </v:textbox>
            <w10:anchorlock/>
          </v:rect>
        </w:pict>
      </w:r>
      <w:r>
        <w:rPr>
          <w:rStyle w:val="big-number"/>
          <w:rFonts w:cs="Miriam"/>
          <w:rtl/>
        </w:rPr>
        <w:t>13.</w:t>
      </w:r>
      <w:r>
        <w:rPr>
          <w:rStyle w:val="big-number"/>
          <w:rFonts w:cs="Miriam"/>
          <w:rtl/>
        </w:rPr>
        <w:tab/>
      </w:r>
      <w:r>
        <w:rPr>
          <w:rStyle w:val="default"/>
          <w:rFonts w:cs="FrankRuehl"/>
          <w:rtl/>
        </w:rPr>
        <w:t>מ</w:t>
      </w:r>
      <w:r>
        <w:rPr>
          <w:rStyle w:val="default"/>
          <w:rFonts w:cs="FrankRuehl" w:hint="cs"/>
          <w:rtl/>
        </w:rPr>
        <w:t>י שהיוון חלק מקצבתו על פי ההחלטה, יראוהו לענין ניכוי מהקצבה כאילו היוון את האחוז הקובע מקצבתו כפי שהיא משתנה מפעם לפעם; אולם לענין זה לא תבוא בחשבון הפחתת קצבה עקב קבלת משכורת או קצבה מאוצר המדינ</w:t>
      </w:r>
      <w:r>
        <w:rPr>
          <w:rStyle w:val="default"/>
          <w:rFonts w:cs="FrankRuehl"/>
          <w:rtl/>
        </w:rPr>
        <w:t>ה</w:t>
      </w:r>
      <w:r>
        <w:rPr>
          <w:rStyle w:val="default"/>
          <w:rFonts w:cs="FrankRuehl" w:hint="cs"/>
          <w:rtl/>
        </w:rPr>
        <w:t>, מקופת רשות מקומית או מקופה ציבורית.</w:t>
      </w:r>
    </w:p>
    <w:p w14:paraId="4C7B8ABD" w14:textId="77777777" w:rsidR="00584E23" w:rsidRDefault="00584E23">
      <w:pPr>
        <w:pStyle w:val="P00"/>
        <w:spacing w:before="72"/>
        <w:ind w:left="0" w:right="1134"/>
        <w:rPr>
          <w:rStyle w:val="default"/>
          <w:rFonts w:cs="FrankRuehl" w:hint="cs"/>
          <w:rtl/>
        </w:rPr>
      </w:pPr>
      <w:bookmarkStart w:id="16" w:name="Seif14"/>
      <w:bookmarkEnd w:id="16"/>
      <w:r>
        <w:rPr>
          <w:lang w:val="he-IL"/>
        </w:rPr>
        <w:pict w14:anchorId="0359ED05">
          <v:rect id="_x0000_s1039" style="position:absolute;left:0;text-align:left;margin-left:464.5pt;margin-top:8.05pt;width:75.05pt;height:16pt;z-index:251663872" o:allowincell="f" filled="f" stroked="f" strokecolor="lime" strokeweight=".25pt">
            <v:textbox inset="0,0,0,0">
              <w:txbxContent>
                <w:p w14:paraId="67C666C7" w14:textId="77777777" w:rsidR="00584E23" w:rsidRDefault="00584E23">
                  <w:pPr>
                    <w:spacing w:line="160" w:lineRule="exact"/>
                    <w:jc w:val="left"/>
                    <w:rPr>
                      <w:rFonts w:cs="Miriam"/>
                      <w:noProof/>
                      <w:szCs w:val="18"/>
                      <w:rtl/>
                    </w:rPr>
                  </w:pPr>
                  <w:r>
                    <w:rPr>
                      <w:rFonts w:cs="Miriam"/>
                      <w:szCs w:val="18"/>
                      <w:rtl/>
                    </w:rPr>
                    <w:t>ח</w:t>
                  </w:r>
                  <w:r>
                    <w:rPr>
                      <w:rFonts w:cs="Miriam" w:hint="cs"/>
                      <w:szCs w:val="18"/>
                      <w:rtl/>
                    </w:rPr>
                    <w:t>ישו</w:t>
                  </w:r>
                  <w:r>
                    <w:rPr>
                      <w:rFonts w:cs="Miriam"/>
                      <w:szCs w:val="18"/>
                      <w:rtl/>
                    </w:rPr>
                    <w:t>ב</w:t>
                  </w:r>
                  <w:r>
                    <w:rPr>
                      <w:rFonts w:cs="Miriam" w:hint="cs"/>
                      <w:szCs w:val="18"/>
                      <w:rtl/>
                    </w:rPr>
                    <w:t xml:space="preserve"> היוון </w:t>
                  </w:r>
                  <w:r>
                    <w:rPr>
                      <w:rFonts w:cs="Miriam"/>
                      <w:szCs w:val="18"/>
                      <w:rtl/>
                    </w:rPr>
                    <w:t>ה</w:t>
                  </w:r>
                  <w:r>
                    <w:rPr>
                      <w:rFonts w:cs="Miriam" w:hint="cs"/>
                      <w:szCs w:val="18"/>
                      <w:rtl/>
                    </w:rPr>
                    <w:t>קצבה</w:t>
                  </w:r>
                </w:p>
              </w:txbxContent>
            </v:textbox>
            <w10:anchorlock/>
          </v:rect>
        </w:pict>
      </w:r>
      <w:r>
        <w:rPr>
          <w:rStyle w:val="big-number"/>
          <w:rFonts w:cs="Miriam"/>
          <w:rtl/>
        </w:rPr>
        <w:t>14.</w:t>
      </w:r>
      <w:r>
        <w:rPr>
          <w:rStyle w:val="big-number"/>
          <w:rFonts w:cs="Miriam"/>
          <w:rtl/>
        </w:rPr>
        <w:tab/>
      </w:r>
      <w:r>
        <w:rPr>
          <w:rStyle w:val="default"/>
          <w:rFonts w:cs="FrankRuehl"/>
          <w:rtl/>
        </w:rPr>
        <w:t>ס</w:t>
      </w:r>
      <w:r>
        <w:rPr>
          <w:rStyle w:val="default"/>
          <w:rFonts w:cs="FrankRuehl" w:hint="cs"/>
          <w:rtl/>
        </w:rPr>
        <w:t xml:space="preserve">כום ההיוון של חלק מקצבתו של מהוון יהא </w:t>
      </w:r>
      <w:r>
        <w:rPr>
          <w:rStyle w:val="default"/>
          <w:rFonts w:cs="FrankRuehl"/>
          <w:rtl/>
        </w:rPr>
        <w:t>–</w:t>
      </w:r>
    </w:p>
    <w:p w14:paraId="3A866581" w14:textId="77777777" w:rsidR="00584E23" w:rsidRDefault="00584E2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לגבי גבר - א </w:t>
      </w:r>
      <w:r>
        <w:rPr>
          <w:rStyle w:val="default"/>
          <w:rFonts w:cs="FrankRuehl"/>
        </w:rPr>
        <w:t>x</w:t>
      </w:r>
      <w:r>
        <w:rPr>
          <w:rStyle w:val="default"/>
          <w:rFonts w:cs="FrankRuehl"/>
          <w:rtl/>
        </w:rPr>
        <w:t xml:space="preserve"> </w:t>
      </w:r>
      <w:r>
        <w:rPr>
          <w:rStyle w:val="default"/>
          <w:rFonts w:cs="FrankRuehl" w:hint="cs"/>
          <w:rtl/>
        </w:rPr>
        <w:t>המקדם שבלוח 1 בתוספת;</w:t>
      </w:r>
    </w:p>
    <w:p w14:paraId="50F0CE78" w14:textId="77777777" w:rsidR="00584E23" w:rsidRDefault="00584E2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לגבי אשה - א </w:t>
      </w:r>
      <w:r>
        <w:rPr>
          <w:rStyle w:val="default"/>
          <w:rFonts w:cs="FrankRuehl"/>
        </w:rPr>
        <w:t>x</w:t>
      </w:r>
      <w:r>
        <w:rPr>
          <w:rStyle w:val="default"/>
          <w:rFonts w:cs="FrankRuehl"/>
          <w:rtl/>
        </w:rPr>
        <w:t xml:space="preserve"> </w:t>
      </w:r>
      <w:r>
        <w:rPr>
          <w:rStyle w:val="default"/>
          <w:rFonts w:cs="FrankRuehl" w:hint="cs"/>
          <w:rtl/>
        </w:rPr>
        <w:t>המקדם שבלוח 2 בתוספת.</w:t>
      </w:r>
    </w:p>
    <w:p w14:paraId="412DABCF" w14:textId="77777777" w:rsidR="00584E23" w:rsidRDefault="00584E23">
      <w:pPr>
        <w:pStyle w:val="P00"/>
        <w:spacing w:before="72"/>
        <w:ind w:left="0" w:right="1134"/>
        <w:rPr>
          <w:rStyle w:val="default"/>
          <w:rFonts w:cs="FrankRuehl" w:hint="cs"/>
          <w:rtl/>
        </w:rPr>
      </w:pPr>
      <w:bookmarkStart w:id="17" w:name="Seif15"/>
      <w:bookmarkEnd w:id="17"/>
      <w:r>
        <w:rPr>
          <w:lang w:val="he-IL"/>
        </w:rPr>
        <w:pict w14:anchorId="2BE6810E">
          <v:rect id="_x0000_s1040" style="position:absolute;left:0;text-align:left;margin-left:464.5pt;margin-top:8.05pt;width:75.05pt;height:12.2pt;z-index:251664896" o:allowincell="f" filled="f" stroked="f" strokecolor="lime" strokeweight=".25pt">
            <v:textbox inset="0,0,0,0">
              <w:txbxContent>
                <w:p w14:paraId="62D45AF8" w14:textId="77777777" w:rsidR="00584E23" w:rsidRDefault="00584E23">
                  <w:pPr>
                    <w:spacing w:line="160" w:lineRule="exact"/>
                    <w:jc w:val="left"/>
                    <w:rPr>
                      <w:rFonts w:cs="Miriam"/>
                      <w:noProof/>
                      <w:szCs w:val="18"/>
                      <w:rtl/>
                    </w:rPr>
                  </w:pPr>
                  <w:r>
                    <w:rPr>
                      <w:rFonts w:cs="Miriam"/>
                      <w:szCs w:val="18"/>
                      <w:rtl/>
                    </w:rPr>
                    <w:t>ב</w:t>
                  </w:r>
                  <w:r>
                    <w:rPr>
                      <w:rFonts w:cs="Miriam" w:hint="cs"/>
                      <w:szCs w:val="18"/>
                      <w:rtl/>
                    </w:rPr>
                    <w:t>יטו</w:t>
                  </w:r>
                  <w:r>
                    <w:rPr>
                      <w:rFonts w:cs="Miriam"/>
                      <w:szCs w:val="18"/>
                      <w:rtl/>
                    </w:rPr>
                    <w:t>ל</w:t>
                  </w:r>
                </w:p>
              </w:txbxContent>
            </v:textbox>
            <w10:anchorlock/>
          </v:rect>
        </w:pict>
      </w:r>
      <w:r>
        <w:rPr>
          <w:rStyle w:val="big-number"/>
          <w:rFonts w:cs="Miriam"/>
          <w:rtl/>
        </w:rPr>
        <w:t>15.</w:t>
      </w:r>
      <w:r>
        <w:rPr>
          <w:rStyle w:val="big-number"/>
          <w:rFonts w:cs="Miriam"/>
          <w:rtl/>
        </w:rPr>
        <w:tab/>
      </w:r>
      <w:r>
        <w:rPr>
          <w:rStyle w:val="default"/>
          <w:rFonts w:cs="FrankRuehl"/>
          <w:rtl/>
        </w:rPr>
        <w:t>ת</w:t>
      </w:r>
      <w:r>
        <w:rPr>
          <w:rStyle w:val="default"/>
          <w:rFonts w:cs="FrankRuehl" w:hint="cs"/>
          <w:rtl/>
        </w:rPr>
        <w:t>קנות הרשויות המקומיות (גמלאות לראש רשות וסגניו) (הגשת ת</w:t>
      </w:r>
      <w:r>
        <w:rPr>
          <w:rStyle w:val="default"/>
          <w:rFonts w:cs="FrankRuehl"/>
          <w:rtl/>
        </w:rPr>
        <w:t>ב</w:t>
      </w:r>
      <w:r>
        <w:rPr>
          <w:rStyle w:val="default"/>
          <w:rFonts w:cs="FrankRuehl" w:hint="cs"/>
          <w:rtl/>
        </w:rPr>
        <w:t>יעות, הצהרות והודעות), תש"ך-1960 - בטלות.</w:t>
      </w:r>
    </w:p>
    <w:p w14:paraId="1024F25A" w14:textId="77777777" w:rsidR="00584E23" w:rsidRDefault="00584E23">
      <w:pPr>
        <w:pStyle w:val="P00"/>
        <w:spacing w:before="72"/>
        <w:ind w:left="0" w:right="1134"/>
        <w:rPr>
          <w:rStyle w:val="default"/>
          <w:rFonts w:cs="FrankRuehl"/>
          <w:rtl/>
        </w:rPr>
      </w:pPr>
    </w:p>
    <w:p w14:paraId="74722B7A" w14:textId="77777777" w:rsidR="00584E23" w:rsidRDefault="00584E23">
      <w:pPr>
        <w:pStyle w:val="medium2-header"/>
        <w:keepLines w:val="0"/>
        <w:spacing w:before="72"/>
        <w:ind w:left="0" w:right="1134"/>
        <w:rPr>
          <w:noProof/>
          <w:sz w:val="26"/>
          <w:szCs w:val="26"/>
          <w:rtl/>
        </w:rPr>
      </w:pPr>
      <w:bookmarkStart w:id="18" w:name="med3"/>
      <w:bookmarkEnd w:id="18"/>
      <w:r>
        <w:rPr>
          <w:noProof/>
          <w:sz w:val="26"/>
          <w:szCs w:val="26"/>
          <w:rtl/>
        </w:rPr>
        <w:t>ת</w:t>
      </w:r>
      <w:r>
        <w:rPr>
          <w:rFonts w:hint="cs"/>
          <w:noProof/>
          <w:sz w:val="26"/>
          <w:szCs w:val="26"/>
          <w:rtl/>
        </w:rPr>
        <w:t>וספת</w:t>
      </w:r>
    </w:p>
    <w:p w14:paraId="5AFADDC8" w14:textId="77777777" w:rsidR="00584E23" w:rsidRDefault="00584E23">
      <w:pPr>
        <w:pStyle w:val="medium-header"/>
        <w:keepNext w:val="0"/>
        <w:keepLines w:val="0"/>
        <w:ind w:left="0" w:right="1134"/>
        <w:rPr>
          <w:sz w:val="24"/>
          <w:szCs w:val="24"/>
          <w:rtl/>
        </w:rPr>
      </w:pPr>
      <w:r>
        <w:rPr>
          <w:sz w:val="24"/>
          <w:szCs w:val="24"/>
          <w:rtl/>
        </w:rPr>
        <w:t>(</w:t>
      </w:r>
      <w:r>
        <w:rPr>
          <w:rFonts w:hint="cs"/>
          <w:sz w:val="24"/>
          <w:szCs w:val="24"/>
          <w:rtl/>
        </w:rPr>
        <w:t>תקנה 14)</w:t>
      </w:r>
    </w:p>
    <w:p w14:paraId="651B223D" w14:textId="77777777" w:rsidR="00584E23" w:rsidRDefault="00584E23">
      <w:pPr>
        <w:pStyle w:val="header-2"/>
        <w:ind w:left="0" w:right="1134"/>
        <w:rPr>
          <w:rFonts w:hint="cs"/>
          <w:rtl/>
        </w:rPr>
      </w:pPr>
      <w:bookmarkStart w:id="19" w:name="hed20"/>
      <w:bookmarkEnd w:id="19"/>
      <w:r>
        <w:rPr>
          <w:rtl/>
        </w:rPr>
        <w:t>ל</w:t>
      </w:r>
      <w:r>
        <w:rPr>
          <w:rFonts w:hint="cs"/>
          <w:rtl/>
        </w:rPr>
        <w:t>וח 1</w:t>
      </w:r>
    </w:p>
    <w:p w14:paraId="5CFD5D2B" w14:textId="77777777" w:rsidR="00584E23" w:rsidRDefault="00584E23">
      <w:pPr>
        <w:pStyle w:val="medium-header"/>
        <w:keepNext w:val="0"/>
        <w:keepLines w:val="0"/>
        <w:ind w:left="0" w:right="1134"/>
        <w:rPr>
          <w:sz w:val="24"/>
          <w:szCs w:val="24"/>
          <w:rtl/>
        </w:rPr>
      </w:pPr>
      <w:r>
        <w:rPr>
          <w:rFonts w:hint="cs"/>
          <w:sz w:val="24"/>
          <w:szCs w:val="24"/>
          <w:rtl/>
        </w:rPr>
        <w:t>(הושמט)</w:t>
      </w:r>
    </w:p>
    <w:p w14:paraId="7EEC20BF" w14:textId="77777777" w:rsidR="00584E23" w:rsidRDefault="00584E23">
      <w:pPr>
        <w:pStyle w:val="P00"/>
        <w:spacing w:before="72"/>
        <w:ind w:left="0" w:right="1134"/>
        <w:rPr>
          <w:rStyle w:val="default"/>
          <w:rFonts w:cs="FrankRuehl"/>
          <w:rtl/>
        </w:rPr>
      </w:pPr>
    </w:p>
    <w:p w14:paraId="43B12F54" w14:textId="77777777" w:rsidR="00584E23" w:rsidRDefault="00584E23">
      <w:pPr>
        <w:pStyle w:val="header-2"/>
        <w:ind w:left="0" w:right="1134"/>
        <w:rPr>
          <w:rFonts w:hint="cs"/>
          <w:rtl/>
        </w:rPr>
      </w:pPr>
      <w:bookmarkStart w:id="20" w:name="hed21"/>
      <w:bookmarkEnd w:id="20"/>
      <w:r>
        <w:rPr>
          <w:rtl/>
        </w:rPr>
        <w:t>ל</w:t>
      </w:r>
      <w:r>
        <w:rPr>
          <w:rFonts w:hint="cs"/>
          <w:rtl/>
        </w:rPr>
        <w:t>וח 2</w:t>
      </w:r>
    </w:p>
    <w:p w14:paraId="7F7191BD" w14:textId="77777777" w:rsidR="00584E23" w:rsidRDefault="00584E23">
      <w:pPr>
        <w:pStyle w:val="medium-header"/>
        <w:keepNext w:val="0"/>
        <w:keepLines w:val="0"/>
        <w:ind w:left="0" w:right="1134"/>
        <w:rPr>
          <w:sz w:val="24"/>
          <w:szCs w:val="24"/>
          <w:rtl/>
        </w:rPr>
      </w:pPr>
      <w:r>
        <w:rPr>
          <w:rFonts w:hint="cs"/>
          <w:sz w:val="24"/>
          <w:szCs w:val="24"/>
          <w:rtl/>
        </w:rPr>
        <w:t>(הושמט)</w:t>
      </w:r>
    </w:p>
    <w:p w14:paraId="42F0F2E6" w14:textId="77777777" w:rsidR="00584E23" w:rsidRDefault="00584E23">
      <w:pPr>
        <w:pStyle w:val="P00"/>
        <w:spacing w:before="72"/>
        <w:ind w:left="0" w:right="1134"/>
        <w:rPr>
          <w:rStyle w:val="default"/>
          <w:rFonts w:cs="FrankRuehl"/>
          <w:rtl/>
        </w:rPr>
      </w:pPr>
    </w:p>
    <w:p w14:paraId="30A3497B" w14:textId="77777777" w:rsidR="00584E23" w:rsidRDefault="00584E23">
      <w:pPr>
        <w:pStyle w:val="P00"/>
        <w:spacing w:before="72"/>
        <w:ind w:left="0" w:right="1134"/>
        <w:rPr>
          <w:rStyle w:val="default"/>
          <w:rFonts w:cs="FrankRuehl"/>
          <w:rtl/>
        </w:rPr>
      </w:pPr>
    </w:p>
    <w:p w14:paraId="0346CB0E" w14:textId="77777777" w:rsidR="00584E23" w:rsidRDefault="00584E23">
      <w:pPr>
        <w:pStyle w:val="P00"/>
        <w:spacing w:before="72"/>
        <w:ind w:left="0" w:right="1134"/>
        <w:rPr>
          <w:rtl/>
        </w:rPr>
      </w:pPr>
      <w:r>
        <w:rPr>
          <w:rtl/>
        </w:rPr>
        <w:t>א</w:t>
      </w:r>
      <w:r>
        <w:rPr>
          <w:rFonts w:hint="cs"/>
          <w:rtl/>
        </w:rPr>
        <w:t>' בטבת תשל"ט (31 בדצמבר 1978)</w:t>
      </w:r>
    </w:p>
    <w:p w14:paraId="4DE8839E" w14:textId="77777777" w:rsidR="00584E23" w:rsidRDefault="00584E23">
      <w:pPr>
        <w:pStyle w:val="sig-1"/>
        <w:widowControl/>
        <w:tabs>
          <w:tab w:val="clear" w:pos="851"/>
          <w:tab w:val="clear" w:pos="2835"/>
          <w:tab w:val="clear" w:pos="4820"/>
          <w:tab w:val="center" w:pos="1985"/>
          <w:tab w:val="center" w:pos="4536"/>
        </w:tabs>
        <w:ind w:left="0" w:right="1134"/>
        <w:rPr>
          <w:sz w:val="26"/>
          <w:szCs w:val="26"/>
          <w:rtl/>
        </w:rPr>
      </w:pPr>
      <w:r>
        <w:rPr>
          <w:sz w:val="26"/>
          <w:szCs w:val="26"/>
          <w:rtl/>
        </w:rPr>
        <w:tab/>
      </w:r>
      <w:r>
        <w:rPr>
          <w:rFonts w:hint="cs"/>
          <w:sz w:val="26"/>
          <w:szCs w:val="26"/>
          <w:rtl/>
        </w:rPr>
        <w:t>יוסף בורג</w:t>
      </w:r>
      <w:r>
        <w:rPr>
          <w:sz w:val="26"/>
          <w:szCs w:val="26"/>
          <w:rtl/>
        </w:rPr>
        <w:tab/>
      </w:r>
      <w:r>
        <w:rPr>
          <w:rFonts w:hint="cs"/>
          <w:sz w:val="26"/>
          <w:szCs w:val="26"/>
          <w:rtl/>
        </w:rPr>
        <w:t>שמחה ארליך</w:t>
      </w:r>
    </w:p>
    <w:p w14:paraId="6C0E32B1" w14:textId="77777777" w:rsidR="00584E23" w:rsidRDefault="00584E23">
      <w:pPr>
        <w:pStyle w:val="sig-1"/>
        <w:widowControl/>
        <w:tabs>
          <w:tab w:val="clear" w:pos="851"/>
          <w:tab w:val="clear" w:pos="2835"/>
          <w:tab w:val="clear" w:pos="4820"/>
          <w:tab w:val="center" w:pos="1985"/>
          <w:tab w:val="center" w:pos="4536"/>
        </w:tabs>
        <w:ind w:left="0" w:right="1134"/>
        <w:rPr>
          <w:rFonts w:hint="cs"/>
          <w:rtl/>
        </w:rPr>
      </w:pPr>
      <w:r>
        <w:rPr>
          <w:rtl/>
        </w:rPr>
        <w:tab/>
      </w:r>
      <w:r>
        <w:rPr>
          <w:rFonts w:hint="cs"/>
          <w:rtl/>
        </w:rPr>
        <w:t>שר הפנים</w:t>
      </w:r>
      <w:r>
        <w:rPr>
          <w:rtl/>
        </w:rPr>
        <w:tab/>
      </w:r>
      <w:r>
        <w:rPr>
          <w:rFonts w:hint="cs"/>
          <w:rtl/>
        </w:rPr>
        <w:t>שר הפנים</w:t>
      </w:r>
    </w:p>
    <w:p w14:paraId="77BBAF87" w14:textId="77777777" w:rsidR="00584E23" w:rsidRDefault="00584E23">
      <w:pPr>
        <w:pStyle w:val="P00"/>
        <w:spacing w:before="72"/>
        <w:ind w:left="0" w:right="1134"/>
        <w:rPr>
          <w:rStyle w:val="default"/>
          <w:rFonts w:cs="FrankRuehl" w:hint="cs"/>
          <w:rtl/>
        </w:rPr>
      </w:pPr>
    </w:p>
    <w:p w14:paraId="7649B85D" w14:textId="77777777" w:rsidR="00584E23" w:rsidRDefault="00584E23">
      <w:pPr>
        <w:pStyle w:val="P00"/>
        <w:spacing w:before="72"/>
        <w:ind w:left="0" w:right="1134"/>
        <w:rPr>
          <w:rStyle w:val="default"/>
          <w:rFonts w:cs="FrankRuehl"/>
          <w:rtl/>
        </w:rPr>
      </w:pPr>
    </w:p>
    <w:p w14:paraId="0532BE67" w14:textId="77777777" w:rsidR="00584E23" w:rsidRDefault="00584E23">
      <w:pPr>
        <w:pStyle w:val="P00"/>
        <w:spacing w:before="72"/>
        <w:ind w:left="0" w:right="1134"/>
        <w:rPr>
          <w:rStyle w:val="default"/>
          <w:rFonts w:cs="FrankRuehl"/>
          <w:rtl/>
        </w:rPr>
      </w:pPr>
      <w:bookmarkStart w:id="21" w:name="LawPartEnd"/>
    </w:p>
    <w:bookmarkEnd w:id="21"/>
    <w:p w14:paraId="06BF1737" w14:textId="77777777" w:rsidR="00F2269A" w:rsidRDefault="00F2269A">
      <w:pPr>
        <w:pStyle w:val="P00"/>
        <w:spacing w:before="72"/>
        <w:ind w:left="0" w:right="1134"/>
        <w:rPr>
          <w:rStyle w:val="default"/>
          <w:rFonts w:cs="FrankRuehl"/>
          <w:rtl/>
        </w:rPr>
      </w:pPr>
    </w:p>
    <w:p w14:paraId="6BEA4962" w14:textId="77777777" w:rsidR="00F2269A" w:rsidRDefault="00F2269A">
      <w:pPr>
        <w:pStyle w:val="P00"/>
        <w:spacing w:before="72"/>
        <w:ind w:left="0" w:right="1134"/>
        <w:rPr>
          <w:rStyle w:val="default"/>
          <w:rFonts w:cs="FrankRuehl"/>
          <w:rtl/>
        </w:rPr>
      </w:pPr>
    </w:p>
    <w:p w14:paraId="160E1B7B" w14:textId="77777777" w:rsidR="00F2269A" w:rsidRDefault="00F2269A" w:rsidP="00F2269A">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3641004C" w14:textId="77777777" w:rsidR="00584E23" w:rsidRPr="00F2269A" w:rsidRDefault="00584E23" w:rsidP="00F2269A">
      <w:pPr>
        <w:pStyle w:val="P00"/>
        <w:spacing w:before="72"/>
        <w:ind w:left="0" w:right="1134"/>
        <w:jc w:val="center"/>
        <w:rPr>
          <w:rStyle w:val="default"/>
          <w:rFonts w:cs="David"/>
          <w:color w:val="0000FF"/>
          <w:szCs w:val="24"/>
          <w:u w:val="single"/>
          <w:rtl/>
        </w:rPr>
      </w:pPr>
    </w:p>
    <w:sectPr w:rsidR="00584E23" w:rsidRPr="00F2269A">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1B679" w14:textId="77777777" w:rsidR="00F026EE" w:rsidRDefault="00F026EE">
      <w:r>
        <w:separator/>
      </w:r>
    </w:p>
  </w:endnote>
  <w:endnote w:type="continuationSeparator" w:id="0">
    <w:p w14:paraId="46758218" w14:textId="77777777" w:rsidR="00F026EE" w:rsidRDefault="00F02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4B305" w14:textId="77777777" w:rsidR="00584E23" w:rsidRDefault="00584E2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F64866F" w14:textId="77777777" w:rsidR="00584E23" w:rsidRDefault="00584E2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E861A57" w14:textId="77777777" w:rsidR="00584E23" w:rsidRDefault="00584E2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2269A">
      <w:rPr>
        <w:rFonts w:cs="TopType Jerushalmi"/>
        <w:noProof/>
        <w:color w:val="000000"/>
        <w:sz w:val="14"/>
        <w:szCs w:val="14"/>
      </w:rPr>
      <w:t>Z:\00000000000000000000000=2014------------------------\05-May\2014-05-28\LawsForHofit\01\p213_080.doc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806B" w14:textId="77777777" w:rsidR="00584E23" w:rsidRDefault="00584E2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2269A">
      <w:rPr>
        <w:rFonts w:hAnsi="FrankRuehl" w:cs="FrankRuehl"/>
        <w:noProof/>
        <w:sz w:val="24"/>
        <w:szCs w:val="24"/>
        <w:rtl/>
      </w:rPr>
      <w:t>4</w:t>
    </w:r>
    <w:r>
      <w:rPr>
        <w:rFonts w:hAnsi="FrankRuehl" w:cs="FrankRuehl"/>
        <w:sz w:val="24"/>
        <w:szCs w:val="24"/>
        <w:rtl/>
      </w:rPr>
      <w:fldChar w:fldCharType="end"/>
    </w:r>
  </w:p>
  <w:p w14:paraId="6B334A0E" w14:textId="77777777" w:rsidR="00584E23" w:rsidRDefault="00584E2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9ACFC57" w14:textId="77777777" w:rsidR="00584E23" w:rsidRDefault="00584E2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2269A">
      <w:rPr>
        <w:rFonts w:cs="TopType Jerushalmi"/>
        <w:noProof/>
        <w:color w:val="000000"/>
        <w:sz w:val="14"/>
        <w:szCs w:val="14"/>
      </w:rPr>
      <w:t>Z:\00000000000000000000000=2014------------------------\05-May\2014-05-28\LawsForHofit\01\p213_080.doc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1BE51" w14:textId="77777777" w:rsidR="00F026EE" w:rsidRDefault="00F026EE">
      <w:pPr>
        <w:spacing w:before="60" w:line="240" w:lineRule="auto"/>
        <w:ind w:right="1134"/>
      </w:pPr>
      <w:r>
        <w:separator/>
      </w:r>
    </w:p>
  </w:footnote>
  <w:footnote w:type="continuationSeparator" w:id="0">
    <w:p w14:paraId="066292A7" w14:textId="77777777" w:rsidR="00F026EE" w:rsidRDefault="00F026EE">
      <w:r>
        <w:continuationSeparator/>
      </w:r>
    </w:p>
  </w:footnote>
  <w:footnote w:id="1">
    <w:p w14:paraId="7D50C0C5" w14:textId="77777777" w:rsidR="00584E23" w:rsidRDefault="00584E2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תשל"ט מס' 3948</w:t>
        </w:r>
      </w:hyperlink>
      <w:r>
        <w:rPr>
          <w:rFonts w:hint="cs"/>
          <w:sz w:val="20"/>
          <w:rtl/>
        </w:rPr>
        <w:t xml:space="preserve"> מיום 25.2.1979 עמ' 740.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C8DFC" w14:textId="77777777" w:rsidR="00584E23" w:rsidRDefault="00584E2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הרשויות המקומיות (גמלאות לראש רשות וסגניו) (סדרי קביעת גמלה, מתן הודעות, ביצוע והיוון), תשל"ט–1979</w:t>
    </w:r>
  </w:p>
  <w:p w14:paraId="26CFDFAE" w14:textId="77777777" w:rsidR="00584E23" w:rsidRDefault="00584E2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FC4D5AE" w14:textId="77777777" w:rsidR="00584E23" w:rsidRDefault="00584E2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00691" w14:textId="77777777" w:rsidR="00584E23" w:rsidRDefault="00584E2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הרשויות המקומיות (גמלאות לראש רשות וסגניו) (סדרי קביעת גמלה, מתן הודעות, ביצוע והיוון), תשל"ט</w:t>
    </w:r>
    <w:r>
      <w:rPr>
        <w:rFonts w:hAnsi="FrankRuehl" w:cs="FrankRuehl" w:hint="cs"/>
        <w:color w:val="000000"/>
        <w:sz w:val="28"/>
        <w:szCs w:val="28"/>
        <w:rtl/>
      </w:rPr>
      <w:t>-</w:t>
    </w:r>
    <w:r>
      <w:rPr>
        <w:rFonts w:hAnsi="FrankRuehl" w:cs="FrankRuehl"/>
        <w:color w:val="000000"/>
        <w:sz w:val="28"/>
        <w:szCs w:val="28"/>
        <w:rtl/>
      </w:rPr>
      <w:t>1979</w:t>
    </w:r>
  </w:p>
  <w:p w14:paraId="6E58CC7A" w14:textId="77777777" w:rsidR="00584E23" w:rsidRDefault="00584E2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FA9626C" w14:textId="77777777" w:rsidR="00584E23" w:rsidRDefault="00584E2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4E23"/>
    <w:rsid w:val="00005E07"/>
    <w:rsid w:val="00584E23"/>
    <w:rsid w:val="007A4453"/>
    <w:rsid w:val="008570BF"/>
    <w:rsid w:val="00BF3802"/>
    <w:rsid w:val="00F026EE"/>
    <w:rsid w:val="00F2269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F8FB493"/>
  <w15:chartTrackingRefBased/>
  <w15:docId w15:val="{DA54A3B6-1D65-4E69-A147-E8FE2E88A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39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פרק 213</vt:lpstr>
    </vt:vector>
  </TitlesOfParts>
  <Company/>
  <LinksUpToDate>false</LinksUpToDate>
  <CharactersWithSpaces>6967</CharactersWithSpaces>
  <SharedDoc>false</SharedDoc>
  <HLinks>
    <vt:vector size="138" baseType="variant">
      <vt:variant>
        <vt:i4>393283</vt:i4>
      </vt:variant>
      <vt:variant>
        <vt:i4>126</vt:i4>
      </vt:variant>
      <vt:variant>
        <vt:i4>0</vt:i4>
      </vt:variant>
      <vt:variant>
        <vt:i4>5</vt:i4>
      </vt:variant>
      <vt:variant>
        <vt:lpwstr>http://www.nevo.co.il/advertisements/nevo-100.doc</vt:lpwstr>
      </vt:variant>
      <vt:variant>
        <vt:lpwstr/>
      </vt:variant>
      <vt:variant>
        <vt:i4>5701644</vt:i4>
      </vt:variant>
      <vt:variant>
        <vt:i4>120</vt:i4>
      </vt:variant>
      <vt:variant>
        <vt:i4>0</vt:i4>
      </vt:variant>
      <vt:variant>
        <vt:i4>5</vt:i4>
      </vt:variant>
      <vt:variant>
        <vt:lpwstr/>
      </vt:variant>
      <vt:variant>
        <vt:lpwstr>hed21</vt:lpwstr>
      </vt:variant>
      <vt:variant>
        <vt:i4>5701644</vt:i4>
      </vt:variant>
      <vt:variant>
        <vt:i4>114</vt:i4>
      </vt:variant>
      <vt:variant>
        <vt:i4>0</vt:i4>
      </vt:variant>
      <vt:variant>
        <vt:i4>5</vt:i4>
      </vt:variant>
      <vt:variant>
        <vt:lpwstr/>
      </vt:variant>
      <vt:variant>
        <vt:lpwstr>hed20</vt:lpwstr>
      </vt:variant>
      <vt:variant>
        <vt:i4>5636105</vt:i4>
      </vt:variant>
      <vt:variant>
        <vt:i4>108</vt:i4>
      </vt:variant>
      <vt:variant>
        <vt:i4>0</vt:i4>
      </vt:variant>
      <vt:variant>
        <vt:i4>5</vt:i4>
      </vt:variant>
      <vt:variant>
        <vt:lpwstr/>
      </vt:variant>
      <vt:variant>
        <vt:lpwstr>med3</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5701641</vt:i4>
      </vt:variant>
      <vt:variant>
        <vt:i4>72</vt:i4>
      </vt:variant>
      <vt:variant>
        <vt:i4>0</vt:i4>
      </vt:variant>
      <vt:variant>
        <vt:i4>5</vt:i4>
      </vt:variant>
      <vt:variant>
        <vt:lpwstr/>
      </vt:variant>
      <vt:variant>
        <vt:lpwstr>med2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8257545</vt:i4>
      </vt:variant>
      <vt:variant>
        <vt:i4>0</vt:i4>
      </vt:variant>
      <vt:variant>
        <vt:i4>0</vt:i4>
      </vt:variant>
      <vt:variant>
        <vt:i4>5</vt:i4>
      </vt:variant>
      <vt:variant>
        <vt:lpwstr>http://www.nevo.co.il/Law_word/law06/TAK-3948.pdf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תקנות הרשויות המקומיות (גמלאות לראש רשות וסגניו) (סדרי קביעת גמלה, מתן הודעות, ביצוע והיוון), תשל"ט-1979</vt:lpwstr>
  </property>
  <property fmtid="{D5CDD505-2E9C-101B-9397-08002B2CF9AE}" pid="5" name="LAWNUMBER">
    <vt:lpwstr>0080</vt:lpwstr>
  </property>
  <property fmtid="{D5CDD505-2E9C-101B-9397-08002B2CF9AE}" pid="6" name="TYPE">
    <vt:lpwstr>01</vt:lpwstr>
  </property>
  <property fmtid="{D5CDD505-2E9C-101B-9397-08002B2CF9AE}" pid="7" name="MEKOR_NAME1">
    <vt:lpwstr>חוק הרשויות המקומיות (גמלאות לראש רשות וסגניו)</vt:lpwstr>
  </property>
  <property fmtid="{D5CDD505-2E9C-101B-9397-08002B2CF9AE}" pid="8" name="MEKOR_SAIF1">
    <vt:lpwstr>9X</vt:lpwstr>
  </property>
  <property fmtid="{D5CDD505-2E9C-101B-9397-08002B2CF9AE}" pid="9" name="NOSE11">
    <vt:lpwstr>רשויות ומשפט מנהלי</vt:lpwstr>
  </property>
  <property fmtid="{D5CDD505-2E9C-101B-9397-08002B2CF9AE}" pid="10" name="NOSE21">
    <vt:lpwstr>רשויות מקומיות</vt:lpwstr>
  </property>
  <property fmtid="{D5CDD505-2E9C-101B-9397-08002B2CF9AE}" pid="11" name="NOSE31">
    <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גימלאות נושאי משרה</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