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5FC9" w14:textId="77777777" w:rsidR="00A3005B" w:rsidRDefault="00A3005B" w:rsidP="00DE797D">
      <w:pPr>
        <w:pStyle w:val="big-header"/>
        <w:ind w:left="0" w:right="1134"/>
      </w:pPr>
      <w:r>
        <w:rPr>
          <w:rtl/>
        </w:rPr>
        <w:t>תקנות הרשויות המקומיות (ערר על קביעת ארנונה כללית) (סדרי דין בועדת ערר), תשל"ז</w:t>
      </w:r>
      <w:r w:rsidR="00DE797D">
        <w:rPr>
          <w:rFonts w:hint="cs"/>
          <w:rtl/>
        </w:rPr>
        <w:t>-</w:t>
      </w:r>
      <w:r>
        <w:rPr>
          <w:rtl/>
        </w:rPr>
        <w:t>1977</w:t>
      </w:r>
    </w:p>
    <w:p w14:paraId="656C86F2" w14:textId="77777777" w:rsidR="00025477" w:rsidRPr="00025477" w:rsidRDefault="00025477" w:rsidP="00025477">
      <w:pPr>
        <w:spacing w:line="320" w:lineRule="auto"/>
        <w:jc w:val="left"/>
        <w:rPr>
          <w:rFonts w:cs="FrankRuehl"/>
          <w:szCs w:val="26"/>
          <w:rtl/>
        </w:rPr>
      </w:pPr>
    </w:p>
    <w:p w14:paraId="0F81E575" w14:textId="77777777" w:rsidR="00461770" w:rsidRDefault="00461770" w:rsidP="00461770">
      <w:pPr>
        <w:spacing w:line="320" w:lineRule="auto"/>
        <w:jc w:val="left"/>
        <w:rPr>
          <w:rtl/>
        </w:rPr>
      </w:pPr>
    </w:p>
    <w:p w14:paraId="054C706E" w14:textId="77777777" w:rsidR="00461770" w:rsidRDefault="00461770" w:rsidP="00461770">
      <w:pPr>
        <w:spacing w:line="320" w:lineRule="auto"/>
        <w:jc w:val="left"/>
        <w:rPr>
          <w:rFonts w:cs="FrankRuehl"/>
          <w:szCs w:val="26"/>
          <w:rtl/>
        </w:rPr>
      </w:pPr>
      <w:r w:rsidRPr="00461770">
        <w:rPr>
          <w:rFonts w:cs="Miriam"/>
          <w:szCs w:val="22"/>
          <w:rtl/>
        </w:rPr>
        <w:t>מסים</w:t>
      </w:r>
      <w:r w:rsidRPr="00461770">
        <w:rPr>
          <w:rFonts w:cs="FrankRuehl"/>
          <w:szCs w:val="26"/>
          <w:rtl/>
        </w:rPr>
        <w:t xml:space="preserve"> – מסי שלטון מקומי – ארנונה</w:t>
      </w:r>
    </w:p>
    <w:p w14:paraId="6081E4E8" w14:textId="77777777" w:rsidR="00461770" w:rsidRDefault="00461770" w:rsidP="00461770">
      <w:pPr>
        <w:spacing w:line="320" w:lineRule="auto"/>
        <w:jc w:val="left"/>
        <w:rPr>
          <w:rFonts w:cs="FrankRuehl"/>
          <w:szCs w:val="26"/>
          <w:rtl/>
        </w:rPr>
      </w:pPr>
      <w:r w:rsidRPr="00461770">
        <w:rPr>
          <w:rFonts w:cs="Miriam"/>
          <w:szCs w:val="22"/>
          <w:rtl/>
        </w:rPr>
        <w:t>מסים</w:t>
      </w:r>
      <w:r w:rsidRPr="00461770">
        <w:rPr>
          <w:rFonts w:cs="FrankRuehl"/>
          <w:szCs w:val="26"/>
          <w:rtl/>
        </w:rPr>
        <w:t xml:space="preserve"> – סדרי דין – ערר – ועדות ערר</w:t>
      </w:r>
    </w:p>
    <w:p w14:paraId="723773EA" w14:textId="77777777" w:rsidR="00025477" w:rsidRPr="00461770" w:rsidRDefault="00461770" w:rsidP="00461770">
      <w:pPr>
        <w:spacing w:line="320" w:lineRule="auto"/>
        <w:jc w:val="left"/>
        <w:rPr>
          <w:rFonts w:cs="Miriam"/>
          <w:szCs w:val="22"/>
          <w:rtl/>
        </w:rPr>
      </w:pPr>
      <w:r w:rsidRPr="00461770">
        <w:rPr>
          <w:rFonts w:cs="Miriam"/>
          <w:szCs w:val="22"/>
          <w:rtl/>
        </w:rPr>
        <w:t>רשויות ומשפט מנהלי</w:t>
      </w:r>
      <w:r w:rsidRPr="00461770">
        <w:rPr>
          <w:rFonts w:cs="FrankRuehl"/>
          <w:szCs w:val="26"/>
          <w:rtl/>
        </w:rPr>
        <w:t xml:space="preserve"> – רשויות מקומיות – מסי שלטון מקומי – ארנונה</w:t>
      </w:r>
    </w:p>
    <w:p w14:paraId="5466DDD4" w14:textId="77777777" w:rsidR="00A3005B" w:rsidRDefault="00A3005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91AD2" w:rsidRPr="00691AD2" w14:paraId="75450FB7" w14:textId="77777777" w:rsidTr="00691AD2">
        <w:tblPrEx>
          <w:tblCellMar>
            <w:top w:w="0" w:type="dxa"/>
            <w:bottom w:w="0" w:type="dxa"/>
          </w:tblCellMar>
        </w:tblPrEx>
        <w:tc>
          <w:tcPr>
            <w:tcW w:w="1247" w:type="dxa"/>
          </w:tcPr>
          <w:p w14:paraId="0958F7BE" w14:textId="77777777" w:rsidR="00691AD2" w:rsidRPr="00691AD2" w:rsidRDefault="00691AD2" w:rsidP="00691AD2">
            <w:pPr>
              <w:spacing w:line="240" w:lineRule="auto"/>
              <w:jc w:val="left"/>
              <w:rPr>
                <w:rFonts w:cs="Frankruhel"/>
                <w:sz w:val="24"/>
                <w:rtl/>
              </w:rPr>
            </w:pPr>
            <w:r>
              <w:rPr>
                <w:rFonts w:cs="Times New Roman"/>
                <w:sz w:val="24"/>
                <w:rtl/>
              </w:rPr>
              <w:t xml:space="preserve">סעיף 1 </w:t>
            </w:r>
          </w:p>
        </w:tc>
        <w:tc>
          <w:tcPr>
            <w:tcW w:w="5669" w:type="dxa"/>
          </w:tcPr>
          <w:p w14:paraId="3524F2D0" w14:textId="77777777" w:rsidR="00691AD2" w:rsidRPr="00691AD2" w:rsidRDefault="00691AD2" w:rsidP="00691AD2">
            <w:pPr>
              <w:spacing w:line="240" w:lineRule="auto"/>
              <w:jc w:val="left"/>
              <w:rPr>
                <w:rFonts w:cs="Frankruhel"/>
                <w:sz w:val="24"/>
                <w:rtl/>
              </w:rPr>
            </w:pPr>
            <w:r>
              <w:rPr>
                <w:rFonts w:cs="Times New Roman"/>
                <w:sz w:val="24"/>
                <w:rtl/>
              </w:rPr>
              <w:t>הגדרות</w:t>
            </w:r>
          </w:p>
        </w:tc>
        <w:tc>
          <w:tcPr>
            <w:tcW w:w="567" w:type="dxa"/>
          </w:tcPr>
          <w:p w14:paraId="6583F7A4" w14:textId="77777777" w:rsidR="00691AD2" w:rsidRPr="00691AD2" w:rsidRDefault="00691AD2" w:rsidP="00691AD2">
            <w:pPr>
              <w:spacing w:line="240" w:lineRule="auto"/>
              <w:jc w:val="left"/>
              <w:rPr>
                <w:rStyle w:val="Hyperlink"/>
                <w:rtl/>
              </w:rPr>
            </w:pPr>
            <w:hyperlink w:anchor="Seif1" w:tooltip="הגדרות" w:history="1">
              <w:r w:rsidRPr="00691AD2">
                <w:rPr>
                  <w:rStyle w:val="Hyperlink"/>
                </w:rPr>
                <w:t>Go</w:t>
              </w:r>
            </w:hyperlink>
          </w:p>
        </w:tc>
        <w:tc>
          <w:tcPr>
            <w:tcW w:w="850" w:type="dxa"/>
          </w:tcPr>
          <w:p w14:paraId="12C045DE"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4CBEF1B1" w14:textId="77777777" w:rsidTr="00691AD2">
        <w:tblPrEx>
          <w:tblCellMar>
            <w:top w:w="0" w:type="dxa"/>
            <w:bottom w:w="0" w:type="dxa"/>
          </w:tblCellMar>
        </w:tblPrEx>
        <w:tc>
          <w:tcPr>
            <w:tcW w:w="1247" w:type="dxa"/>
          </w:tcPr>
          <w:p w14:paraId="7578D6EA" w14:textId="77777777" w:rsidR="00691AD2" w:rsidRPr="00691AD2" w:rsidRDefault="00691AD2" w:rsidP="00691AD2">
            <w:pPr>
              <w:spacing w:line="240" w:lineRule="auto"/>
              <w:jc w:val="left"/>
              <w:rPr>
                <w:rFonts w:cs="Frankruhel"/>
                <w:sz w:val="24"/>
                <w:rtl/>
              </w:rPr>
            </w:pPr>
            <w:r>
              <w:rPr>
                <w:rFonts w:cs="Times New Roman"/>
                <w:sz w:val="24"/>
                <w:rtl/>
              </w:rPr>
              <w:t xml:space="preserve">סעיף 2 </w:t>
            </w:r>
          </w:p>
        </w:tc>
        <w:tc>
          <w:tcPr>
            <w:tcW w:w="5669" w:type="dxa"/>
          </w:tcPr>
          <w:p w14:paraId="37D9BD87" w14:textId="77777777" w:rsidR="00691AD2" w:rsidRPr="00691AD2" w:rsidRDefault="00691AD2" w:rsidP="00691AD2">
            <w:pPr>
              <w:spacing w:line="240" w:lineRule="auto"/>
              <w:jc w:val="left"/>
              <w:rPr>
                <w:rFonts w:cs="Frankruhel"/>
                <w:sz w:val="24"/>
                <w:rtl/>
              </w:rPr>
            </w:pPr>
            <w:r>
              <w:rPr>
                <w:rFonts w:cs="Times New Roman"/>
                <w:sz w:val="24"/>
                <w:rtl/>
              </w:rPr>
              <w:t>תוכן כתב הערר</w:t>
            </w:r>
          </w:p>
        </w:tc>
        <w:tc>
          <w:tcPr>
            <w:tcW w:w="567" w:type="dxa"/>
          </w:tcPr>
          <w:p w14:paraId="3748BAE3" w14:textId="77777777" w:rsidR="00691AD2" w:rsidRPr="00691AD2" w:rsidRDefault="00691AD2" w:rsidP="00691AD2">
            <w:pPr>
              <w:spacing w:line="240" w:lineRule="auto"/>
              <w:jc w:val="left"/>
              <w:rPr>
                <w:rStyle w:val="Hyperlink"/>
                <w:rtl/>
              </w:rPr>
            </w:pPr>
            <w:hyperlink w:anchor="Seif2" w:tooltip="תוכן כתב הערר" w:history="1">
              <w:r w:rsidRPr="00691AD2">
                <w:rPr>
                  <w:rStyle w:val="Hyperlink"/>
                </w:rPr>
                <w:t>Go</w:t>
              </w:r>
            </w:hyperlink>
          </w:p>
        </w:tc>
        <w:tc>
          <w:tcPr>
            <w:tcW w:w="850" w:type="dxa"/>
          </w:tcPr>
          <w:p w14:paraId="7C365DF1"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44AE5164" w14:textId="77777777" w:rsidTr="00691AD2">
        <w:tblPrEx>
          <w:tblCellMar>
            <w:top w:w="0" w:type="dxa"/>
            <w:bottom w:w="0" w:type="dxa"/>
          </w:tblCellMar>
        </w:tblPrEx>
        <w:tc>
          <w:tcPr>
            <w:tcW w:w="1247" w:type="dxa"/>
          </w:tcPr>
          <w:p w14:paraId="544AF8FA" w14:textId="77777777" w:rsidR="00691AD2" w:rsidRPr="00691AD2" w:rsidRDefault="00691AD2" w:rsidP="00691AD2">
            <w:pPr>
              <w:spacing w:line="240" w:lineRule="auto"/>
              <w:jc w:val="left"/>
              <w:rPr>
                <w:rFonts w:cs="Frankruhel"/>
                <w:sz w:val="24"/>
                <w:rtl/>
              </w:rPr>
            </w:pPr>
            <w:r>
              <w:rPr>
                <w:rFonts w:cs="Times New Roman"/>
                <w:sz w:val="24"/>
                <w:rtl/>
              </w:rPr>
              <w:t xml:space="preserve">סעיף 3 </w:t>
            </w:r>
          </w:p>
        </w:tc>
        <w:tc>
          <w:tcPr>
            <w:tcW w:w="5669" w:type="dxa"/>
          </w:tcPr>
          <w:p w14:paraId="5B3E7B51" w14:textId="77777777" w:rsidR="00691AD2" w:rsidRPr="00691AD2" w:rsidRDefault="00691AD2" w:rsidP="00691AD2">
            <w:pPr>
              <w:spacing w:line="240" w:lineRule="auto"/>
              <w:jc w:val="left"/>
              <w:rPr>
                <w:rFonts w:cs="Frankruhel"/>
                <w:sz w:val="24"/>
                <w:rtl/>
              </w:rPr>
            </w:pPr>
            <w:r>
              <w:rPr>
                <w:rFonts w:cs="Times New Roman"/>
                <w:sz w:val="24"/>
                <w:rtl/>
              </w:rPr>
              <w:t>הגשת כתב ערר</w:t>
            </w:r>
          </w:p>
        </w:tc>
        <w:tc>
          <w:tcPr>
            <w:tcW w:w="567" w:type="dxa"/>
          </w:tcPr>
          <w:p w14:paraId="070DACDE" w14:textId="77777777" w:rsidR="00691AD2" w:rsidRPr="00691AD2" w:rsidRDefault="00691AD2" w:rsidP="00691AD2">
            <w:pPr>
              <w:spacing w:line="240" w:lineRule="auto"/>
              <w:jc w:val="left"/>
              <w:rPr>
                <w:rStyle w:val="Hyperlink"/>
                <w:rtl/>
              </w:rPr>
            </w:pPr>
            <w:hyperlink w:anchor="Seif3" w:tooltip="הגשת כתב ערר" w:history="1">
              <w:r w:rsidRPr="00691AD2">
                <w:rPr>
                  <w:rStyle w:val="Hyperlink"/>
                </w:rPr>
                <w:t>Go</w:t>
              </w:r>
            </w:hyperlink>
          </w:p>
        </w:tc>
        <w:tc>
          <w:tcPr>
            <w:tcW w:w="850" w:type="dxa"/>
          </w:tcPr>
          <w:p w14:paraId="32AD7D57"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72FC1C42" w14:textId="77777777" w:rsidTr="00691AD2">
        <w:tblPrEx>
          <w:tblCellMar>
            <w:top w:w="0" w:type="dxa"/>
            <w:bottom w:w="0" w:type="dxa"/>
          </w:tblCellMar>
        </w:tblPrEx>
        <w:tc>
          <w:tcPr>
            <w:tcW w:w="1247" w:type="dxa"/>
          </w:tcPr>
          <w:p w14:paraId="6E753A8C" w14:textId="77777777" w:rsidR="00691AD2" w:rsidRPr="00691AD2" w:rsidRDefault="00691AD2" w:rsidP="00691AD2">
            <w:pPr>
              <w:spacing w:line="240" w:lineRule="auto"/>
              <w:jc w:val="left"/>
              <w:rPr>
                <w:rFonts w:cs="Frankruhel"/>
                <w:sz w:val="24"/>
                <w:rtl/>
              </w:rPr>
            </w:pPr>
            <w:r>
              <w:rPr>
                <w:rFonts w:cs="Times New Roman"/>
                <w:sz w:val="24"/>
                <w:rtl/>
              </w:rPr>
              <w:t xml:space="preserve">סעיף 4 </w:t>
            </w:r>
          </w:p>
        </w:tc>
        <w:tc>
          <w:tcPr>
            <w:tcW w:w="5669" w:type="dxa"/>
          </w:tcPr>
          <w:p w14:paraId="2254092B" w14:textId="77777777" w:rsidR="00691AD2" w:rsidRPr="00691AD2" w:rsidRDefault="00691AD2" w:rsidP="00691AD2">
            <w:pPr>
              <w:spacing w:line="240" w:lineRule="auto"/>
              <w:jc w:val="left"/>
              <w:rPr>
                <w:rFonts w:cs="Frankruhel"/>
                <w:sz w:val="24"/>
                <w:rtl/>
              </w:rPr>
            </w:pPr>
            <w:r>
              <w:rPr>
                <w:rFonts w:cs="Times New Roman"/>
                <w:sz w:val="24"/>
                <w:rtl/>
              </w:rPr>
              <w:t>חתימת הערר</w:t>
            </w:r>
          </w:p>
        </w:tc>
        <w:tc>
          <w:tcPr>
            <w:tcW w:w="567" w:type="dxa"/>
          </w:tcPr>
          <w:p w14:paraId="0CF0774A" w14:textId="77777777" w:rsidR="00691AD2" w:rsidRPr="00691AD2" w:rsidRDefault="00691AD2" w:rsidP="00691AD2">
            <w:pPr>
              <w:spacing w:line="240" w:lineRule="auto"/>
              <w:jc w:val="left"/>
              <w:rPr>
                <w:rStyle w:val="Hyperlink"/>
                <w:rtl/>
              </w:rPr>
            </w:pPr>
            <w:hyperlink w:anchor="Seif4" w:tooltip="חתימת הערר" w:history="1">
              <w:r w:rsidRPr="00691AD2">
                <w:rPr>
                  <w:rStyle w:val="Hyperlink"/>
                </w:rPr>
                <w:t>Go</w:t>
              </w:r>
            </w:hyperlink>
          </w:p>
        </w:tc>
        <w:tc>
          <w:tcPr>
            <w:tcW w:w="850" w:type="dxa"/>
          </w:tcPr>
          <w:p w14:paraId="001CFBFF"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3BE9A1DB" w14:textId="77777777" w:rsidTr="00691AD2">
        <w:tblPrEx>
          <w:tblCellMar>
            <w:top w:w="0" w:type="dxa"/>
            <w:bottom w:w="0" w:type="dxa"/>
          </w:tblCellMar>
        </w:tblPrEx>
        <w:tc>
          <w:tcPr>
            <w:tcW w:w="1247" w:type="dxa"/>
          </w:tcPr>
          <w:p w14:paraId="4CD4F9C7" w14:textId="77777777" w:rsidR="00691AD2" w:rsidRPr="00691AD2" w:rsidRDefault="00691AD2" w:rsidP="00691AD2">
            <w:pPr>
              <w:spacing w:line="240" w:lineRule="auto"/>
              <w:jc w:val="left"/>
              <w:rPr>
                <w:rFonts w:cs="Frankruhel"/>
                <w:sz w:val="24"/>
                <w:rtl/>
              </w:rPr>
            </w:pPr>
            <w:r>
              <w:rPr>
                <w:rFonts w:cs="Times New Roman"/>
                <w:sz w:val="24"/>
                <w:rtl/>
              </w:rPr>
              <w:t xml:space="preserve">סעיף 5 </w:t>
            </w:r>
          </w:p>
        </w:tc>
        <w:tc>
          <w:tcPr>
            <w:tcW w:w="5669" w:type="dxa"/>
          </w:tcPr>
          <w:p w14:paraId="217F1B71" w14:textId="77777777" w:rsidR="00691AD2" w:rsidRPr="00691AD2" w:rsidRDefault="00691AD2" w:rsidP="00691AD2">
            <w:pPr>
              <w:spacing w:line="240" w:lineRule="auto"/>
              <w:jc w:val="left"/>
              <w:rPr>
                <w:rFonts w:cs="Frankruhel"/>
                <w:sz w:val="24"/>
                <w:rtl/>
              </w:rPr>
            </w:pPr>
            <w:r>
              <w:rPr>
                <w:rFonts w:cs="Times New Roman"/>
                <w:sz w:val="24"/>
                <w:rtl/>
              </w:rPr>
              <w:t>עותק למשיב</w:t>
            </w:r>
          </w:p>
        </w:tc>
        <w:tc>
          <w:tcPr>
            <w:tcW w:w="567" w:type="dxa"/>
          </w:tcPr>
          <w:p w14:paraId="244C70DB" w14:textId="77777777" w:rsidR="00691AD2" w:rsidRPr="00691AD2" w:rsidRDefault="00691AD2" w:rsidP="00691AD2">
            <w:pPr>
              <w:spacing w:line="240" w:lineRule="auto"/>
              <w:jc w:val="left"/>
              <w:rPr>
                <w:rStyle w:val="Hyperlink"/>
                <w:rtl/>
              </w:rPr>
            </w:pPr>
            <w:hyperlink w:anchor="Seif5" w:tooltip="עותק למשיב" w:history="1">
              <w:r w:rsidRPr="00691AD2">
                <w:rPr>
                  <w:rStyle w:val="Hyperlink"/>
                </w:rPr>
                <w:t>Go</w:t>
              </w:r>
            </w:hyperlink>
          </w:p>
        </w:tc>
        <w:tc>
          <w:tcPr>
            <w:tcW w:w="850" w:type="dxa"/>
          </w:tcPr>
          <w:p w14:paraId="23923AE1"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2A31122D" w14:textId="77777777" w:rsidTr="00691AD2">
        <w:tblPrEx>
          <w:tblCellMar>
            <w:top w:w="0" w:type="dxa"/>
            <w:bottom w:w="0" w:type="dxa"/>
          </w:tblCellMar>
        </w:tblPrEx>
        <w:tc>
          <w:tcPr>
            <w:tcW w:w="1247" w:type="dxa"/>
          </w:tcPr>
          <w:p w14:paraId="0CF3196A" w14:textId="77777777" w:rsidR="00691AD2" w:rsidRPr="00691AD2" w:rsidRDefault="00691AD2" w:rsidP="00691AD2">
            <w:pPr>
              <w:spacing w:line="240" w:lineRule="auto"/>
              <w:jc w:val="left"/>
              <w:rPr>
                <w:rFonts w:cs="Frankruhel"/>
                <w:sz w:val="24"/>
                <w:rtl/>
              </w:rPr>
            </w:pPr>
            <w:r>
              <w:rPr>
                <w:rFonts w:cs="Times New Roman"/>
                <w:sz w:val="24"/>
                <w:rtl/>
              </w:rPr>
              <w:t xml:space="preserve">סעיף 6 </w:t>
            </w:r>
          </w:p>
        </w:tc>
        <w:tc>
          <w:tcPr>
            <w:tcW w:w="5669" w:type="dxa"/>
          </w:tcPr>
          <w:p w14:paraId="6522BC97" w14:textId="77777777" w:rsidR="00691AD2" w:rsidRPr="00691AD2" w:rsidRDefault="00691AD2" w:rsidP="00691AD2">
            <w:pPr>
              <w:spacing w:line="240" w:lineRule="auto"/>
              <w:jc w:val="left"/>
              <w:rPr>
                <w:rFonts w:cs="Frankruhel"/>
                <w:sz w:val="24"/>
                <w:rtl/>
              </w:rPr>
            </w:pPr>
            <w:r>
              <w:rPr>
                <w:rFonts w:cs="Times New Roman"/>
                <w:sz w:val="24"/>
                <w:rtl/>
              </w:rPr>
              <w:t>תשובת המשיב</w:t>
            </w:r>
          </w:p>
        </w:tc>
        <w:tc>
          <w:tcPr>
            <w:tcW w:w="567" w:type="dxa"/>
          </w:tcPr>
          <w:p w14:paraId="00A9D8D5" w14:textId="77777777" w:rsidR="00691AD2" w:rsidRPr="00691AD2" w:rsidRDefault="00691AD2" w:rsidP="00691AD2">
            <w:pPr>
              <w:spacing w:line="240" w:lineRule="auto"/>
              <w:jc w:val="left"/>
              <w:rPr>
                <w:rStyle w:val="Hyperlink"/>
                <w:rtl/>
              </w:rPr>
            </w:pPr>
            <w:hyperlink w:anchor="Seif6" w:tooltip="תשובת המשיב" w:history="1">
              <w:r w:rsidRPr="00691AD2">
                <w:rPr>
                  <w:rStyle w:val="Hyperlink"/>
                </w:rPr>
                <w:t>Go</w:t>
              </w:r>
            </w:hyperlink>
          </w:p>
        </w:tc>
        <w:tc>
          <w:tcPr>
            <w:tcW w:w="850" w:type="dxa"/>
          </w:tcPr>
          <w:p w14:paraId="0EF00D0B"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4C94378F" w14:textId="77777777" w:rsidTr="00691AD2">
        <w:tblPrEx>
          <w:tblCellMar>
            <w:top w:w="0" w:type="dxa"/>
            <w:bottom w:w="0" w:type="dxa"/>
          </w:tblCellMar>
        </w:tblPrEx>
        <w:tc>
          <w:tcPr>
            <w:tcW w:w="1247" w:type="dxa"/>
          </w:tcPr>
          <w:p w14:paraId="379309A6" w14:textId="77777777" w:rsidR="00691AD2" w:rsidRPr="00691AD2" w:rsidRDefault="00691AD2" w:rsidP="00691AD2">
            <w:pPr>
              <w:spacing w:line="240" w:lineRule="auto"/>
              <w:jc w:val="left"/>
              <w:rPr>
                <w:rFonts w:cs="Frankruhel"/>
                <w:sz w:val="24"/>
                <w:rtl/>
              </w:rPr>
            </w:pPr>
            <w:r>
              <w:rPr>
                <w:rFonts w:cs="Times New Roman"/>
                <w:sz w:val="24"/>
                <w:rtl/>
              </w:rPr>
              <w:t xml:space="preserve">סעיף 7 </w:t>
            </w:r>
          </w:p>
        </w:tc>
        <w:tc>
          <w:tcPr>
            <w:tcW w:w="5669" w:type="dxa"/>
          </w:tcPr>
          <w:p w14:paraId="1EE5F777" w14:textId="77777777" w:rsidR="00691AD2" w:rsidRPr="00691AD2" w:rsidRDefault="00691AD2" w:rsidP="00691AD2">
            <w:pPr>
              <w:spacing w:line="240" w:lineRule="auto"/>
              <w:jc w:val="left"/>
              <w:rPr>
                <w:rFonts w:cs="Frankruhel"/>
                <w:sz w:val="24"/>
                <w:rtl/>
              </w:rPr>
            </w:pPr>
            <w:r>
              <w:rPr>
                <w:rFonts w:cs="Times New Roman"/>
                <w:sz w:val="24"/>
                <w:rtl/>
              </w:rPr>
              <w:t>חתימת התשובה</w:t>
            </w:r>
          </w:p>
        </w:tc>
        <w:tc>
          <w:tcPr>
            <w:tcW w:w="567" w:type="dxa"/>
          </w:tcPr>
          <w:p w14:paraId="77535D67" w14:textId="77777777" w:rsidR="00691AD2" w:rsidRPr="00691AD2" w:rsidRDefault="00691AD2" w:rsidP="00691AD2">
            <w:pPr>
              <w:spacing w:line="240" w:lineRule="auto"/>
              <w:jc w:val="left"/>
              <w:rPr>
                <w:rStyle w:val="Hyperlink"/>
                <w:rtl/>
              </w:rPr>
            </w:pPr>
            <w:hyperlink w:anchor="Seif7" w:tooltip="חתימת התשובה" w:history="1">
              <w:r w:rsidRPr="00691AD2">
                <w:rPr>
                  <w:rStyle w:val="Hyperlink"/>
                </w:rPr>
                <w:t>Go</w:t>
              </w:r>
            </w:hyperlink>
          </w:p>
        </w:tc>
        <w:tc>
          <w:tcPr>
            <w:tcW w:w="850" w:type="dxa"/>
          </w:tcPr>
          <w:p w14:paraId="54333C11"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75D6F3D2" w14:textId="77777777" w:rsidTr="00691AD2">
        <w:tblPrEx>
          <w:tblCellMar>
            <w:top w:w="0" w:type="dxa"/>
            <w:bottom w:w="0" w:type="dxa"/>
          </w:tblCellMar>
        </w:tblPrEx>
        <w:tc>
          <w:tcPr>
            <w:tcW w:w="1247" w:type="dxa"/>
          </w:tcPr>
          <w:p w14:paraId="6D244B8D" w14:textId="77777777" w:rsidR="00691AD2" w:rsidRPr="00691AD2" w:rsidRDefault="00691AD2" w:rsidP="00691AD2">
            <w:pPr>
              <w:spacing w:line="240" w:lineRule="auto"/>
              <w:jc w:val="left"/>
              <w:rPr>
                <w:rFonts w:cs="Frankruhel"/>
                <w:sz w:val="24"/>
                <w:rtl/>
              </w:rPr>
            </w:pPr>
            <w:r>
              <w:rPr>
                <w:rFonts w:cs="Times New Roman"/>
                <w:sz w:val="24"/>
                <w:rtl/>
              </w:rPr>
              <w:t xml:space="preserve">סעיף 8 </w:t>
            </w:r>
          </w:p>
        </w:tc>
        <w:tc>
          <w:tcPr>
            <w:tcW w:w="5669" w:type="dxa"/>
          </w:tcPr>
          <w:p w14:paraId="247361ED" w14:textId="77777777" w:rsidR="00691AD2" w:rsidRPr="00691AD2" w:rsidRDefault="00691AD2" w:rsidP="00691AD2">
            <w:pPr>
              <w:spacing w:line="240" w:lineRule="auto"/>
              <w:jc w:val="left"/>
              <w:rPr>
                <w:rFonts w:cs="Frankruhel"/>
                <w:sz w:val="24"/>
                <w:rtl/>
              </w:rPr>
            </w:pPr>
            <w:r>
              <w:rPr>
                <w:rFonts w:cs="Times New Roman"/>
                <w:sz w:val="24"/>
                <w:rtl/>
              </w:rPr>
              <w:t>עותק לעורר</w:t>
            </w:r>
          </w:p>
        </w:tc>
        <w:tc>
          <w:tcPr>
            <w:tcW w:w="567" w:type="dxa"/>
          </w:tcPr>
          <w:p w14:paraId="798084C1" w14:textId="77777777" w:rsidR="00691AD2" w:rsidRPr="00691AD2" w:rsidRDefault="00691AD2" w:rsidP="00691AD2">
            <w:pPr>
              <w:spacing w:line="240" w:lineRule="auto"/>
              <w:jc w:val="left"/>
              <w:rPr>
                <w:rStyle w:val="Hyperlink"/>
                <w:rtl/>
              </w:rPr>
            </w:pPr>
            <w:hyperlink w:anchor="Seif8" w:tooltip="עותק לעורר" w:history="1">
              <w:r w:rsidRPr="00691AD2">
                <w:rPr>
                  <w:rStyle w:val="Hyperlink"/>
                </w:rPr>
                <w:t>Go</w:t>
              </w:r>
            </w:hyperlink>
          </w:p>
        </w:tc>
        <w:tc>
          <w:tcPr>
            <w:tcW w:w="850" w:type="dxa"/>
          </w:tcPr>
          <w:p w14:paraId="5271E124"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36922813" w14:textId="77777777" w:rsidTr="00691AD2">
        <w:tblPrEx>
          <w:tblCellMar>
            <w:top w:w="0" w:type="dxa"/>
            <w:bottom w:w="0" w:type="dxa"/>
          </w:tblCellMar>
        </w:tblPrEx>
        <w:tc>
          <w:tcPr>
            <w:tcW w:w="1247" w:type="dxa"/>
          </w:tcPr>
          <w:p w14:paraId="5254C602" w14:textId="77777777" w:rsidR="00691AD2" w:rsidRPr="00691AD2" w:rsidRDefault="00691AD2" w:rsidP="00691AD2">
            <w:pPr>
              <w:spacing w:line="240" w:lineRule="auto"/>
              <w:jc w:val="left"/>
              <w:rPr>
                <w:rFonts w:cs="Frankruhel"/>
                <w:sz w:val="24"/>
                <w:rtl/>
              </w:rPr>
            </w:pPr>
            <w:r>
              <w:rPr>
                <w:rFonts w:cs="Times New Roman"/>
                <w:sz w:val="24"/>
                <w:rtl/>
              </w:rPr>
              <w:t xml:space="preserve">סעיף 9 </w:t>
            </w:r>
          </w:p>
        </w:tc>
        <w:tc>
          <w:tcPr>
            <w:tcW w:w="5669" w:type="dxa"/>
          </w:tcPr>
          <w:p w14:paraId="193D2B59" w14:textId="77777777" w:rsidR="00691AD2" w:rsidRPr="00691AD2" w:rsidRDefault="00691AD2" w:rsidP="00691AD2">
            <w:pPr>
              <w:spacing w:line="240" w:lineRule="auto"/>
              <w:jc w:val="left"/>
              <w:rPr>
                <w:rFonts w:cs="Frankruhel"/>
                <w:sz w:val="24"/>
                <w:rtl/>
              </w:rPr>
            </w:pPr>
            <w:r>
              <w:rPr>
                <w:rFonts w:cs="Times New Roman"/>
                <w:sz w:val="24"/>
                <w:rtl/>
              </w:rPr>
              <w:t>דיון בערר</w:t>
            </w:r>
          </w:p>
        </w:tc>
        <w:tc>
          <w:tcPr>
            <w:tcW w:w="567" w:type="dxa"/>
          </w:tcPr>
          <w:p w14:paraId="5AB4A908" w14:textId="77777777" w:rsidR="00691AD2" w:rsidRPr="00691AD2" w:rsidRDefault="00691AD2" w:rsidP="00691AD2">
            <w:pPr>
              <w:spacing w:line="240" w:lineRule="auto"/>
              <w:jc w:val="left"/>
              <w:rPr>
                <w:rStyle w:val="Hyperlink"/>
                <w:rtl/>
              </w:rPr>
            </w:pPr>
            <w:hyperlink w:anchor="Seif9" w:tooltip="דיון בערר" w:history="1">
              <w:r w:rsidRPr="00691AD2">
                <w:rPr>
                  <w:rStyle w:val="Hyperlink"/>
                </w:rPr>
                <w:t>Go</w:t>
              </w:r>
            </w:hyperlink>
          </w:p>
        </w:tc>
        <w:tc>
          <w:tcPr>
            <w:tcW w:w="850" w:type="dxa"/>
          </w:tcPr>
          <w:p w14:paraId="5FC57E7B"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7A88EE27" w14:textId="77777777" w:rsidTr="00691AD2">
        <w:tblPrEx>
          <w:tblCellMar>
            <w:top w:w="0" w:type="dxa"/>
            <w:bottom w:w="0" w:type="dxa"/>
          </w:tblCellMar>
        </w:tblPrEx>
        <w:tc>
          <w:tcPr>
            <w:tcW w:w="1247" w:type="dxa"/>
          </w:tcPr>
          <w:p w14:paraId="20183041" w14:textId="77777777" w:rsidR="00691AD2" w:rsidRPr="00691AD2" w:rsidRDefault="00691AD2" w:rsidP="00691AD2">
            <w:pPr>
              <w:spacing w:line="240" w:lineRule="auto"/>
              <w:jc w:val="left"/>
              <w:rPr>
                <w:rFonts w:cs="Frankruhel"/>
                <w:sz w:val="24"/>
                <w:rtl/>
              </w:rPr>
            </w:pPr>
            <w:r>
              <w:rPr>
                <w:rFonts w:cs="Times New Roman"/>
                <w:sz w:val="24"/>
                <w:rtl/>
              </w:rPr>
              <w:t xml:space="preserve">סעיף 9א </w:t>
            </w:r>
          </w:p>
        </w:tc>
        <w:tc>
          <w:tcPr>
            <w:tcW w:w="5669" w:type="dxa"/>
          </w:tcPr>
          <w:p w14:paraId="5AFFEECD" w14:textId="77777777" w:rsidR="00691AD2" w:rsidRPr="00691AD2" w:rsidRDefault="00691AD2" w:rsidP="00691AD2">
            <w:pPr>
              <w:spacing w:line="240" w:lineRule="auto"/>
              <w:jc w:val="left"/>
              <w:rPr>
                <w:rFonts w:cs="Frankruhel"/>
                <w:sz w:val="24"/>
                <w:rtl/>
              </w:rPr>
            </w:pPr>
            <w:r>
              <w:rPr>
                <w:rFonts w:cs="Times New Roman"/>
                <w:sz w:val="24"/>
                <w:rtl/>
              </w:rPr>
              <w:t>צירוף משיב נוסף</w:t>
            </w:r>
          </w:p>
        </w:tc>
        <w:tc>
          <w:tcPr>
            <w:tcW w:w="567" w:type="dxa"/>
          </w:tcPr>
          <w:p w14:paraId="2779095D" w14:textId="77777777" w:rsidR="00691AD2" w:rsidRPr="00691AD2" w:rsidRDefault="00691AD2" w:rsidP="00691AD2">
            <w:pPr>
              <w:spacing w:line="240" w:lineRule="auto"/>
              <w:jc w:val="left"/>
              <w:rPr>
                <w:rStyle w:val="Hyperlink"/>
                <w:rtl/>
              </w:rPr>
            </w:pPr>
            <w:hyperlink w:anchor="Seif28" w:tooltip="צירוף משיב נוסף" w:history="1">
              <w:r w:rsidRPr="00691AD2">
                <w:rPr>
                  <w:rStyle w:val="Hyperlink"/>
                </w:rPr>
                <w:t>Go</w:t>
              </w:r>
            </w:hyperlink>
          </w:p>
        </w:tc>
        <w:tc>
          <w:tcPr>
            <w:tcW w:w="850" w:type="dxa"/>
          </w:tcPr>
          <w:p w14:paraId="6968F4EC"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91AD2" w:rsidRPr="00691AD2" w14:paraId="78290B2F" w14:textId="77777777" w:rsidTr="00691AD2">
        <w:tblPrEx>
          <w:tblCellMar>
            <w:top w:w="0" w:type="dxa"/>
            <w:bottom w:w="0" w:type="dxa"/>
          </w:tblCellMar>
        </w:tblPrEx>
        <w:tc>
          <w:tcPr>
            <w:tcW w:w="1247" w:type="dxa"/>
          </w:tcPr>
          <w:p w14:paraId="72254800" w14:textId="77777777" w:rsidR="00691AD2" w:rsidRPr="00691AD2" w:rsidRDefault="00691AD2" w:rsidP="00691AD2">
            <w:pPr>
              <w:spacing w:line="240" w:lineRule="auto"/>
              <w:jc w:val="left"/>
              <w:rPr>
                <w:rFonts w:cs="Frankruhel"/>
                <w:sz w:val="24"/>
                <w:rtl/>
              </w:rPr>
            </w:pPr>
            <w:r>
              <w:rPr>
                <w:rFonts w:cs="Times New Roman"/>
                <w:sz w:val="24"/>
                <w:rtl/>
              </w:rPr>
              <w:t xml:space="preserve">סעיף 10 </w:t>
            </w:r>
          </w:p>
        </w:tc>
        <w:tc>
          <w:tcPr>
            <w:tcW w:w="5669" w:type="dxa"/>
          </w:tcPr>
          <w:p w14:paraId="1B480F54" w14:textId="77777777" w:rsidR="00691AD2" w:rsidRPr="00691AD2" w:rsidRDefault="00691AD2" w:rsidP="00691AD2">
            <w:pPr>
              <w:spacing w:line="240" w:lineRule="auto"/>
              <w:jc w:val="left"/>
              <w:rPr>
                <w:rFonts w:cs="Frankruhel"/>
                <w:sz w:val="24"/>
                <w:rtl/>
              </w:rPr>
            </w:pPr>
            <w:r>
              <w:rPr>
                <w:rFonts w:cs="Times New Roman"/>
                <w:sz w:val="24"/>
                <w:rtl/>
              </w:rPr>
              <w:t>קביעת מועד לשמיעת הערר והזמנת הצדדים</w:t>
            </w:r>
          </w:p>
        </w:tc>
        <w:tc>
          <w:tcPr>
            <w:tcW w:w="567" w:type="dxa"/>
          </w:tcPr>
          <w:p w14:paraId="3680CF93" w14:textId="77777777" w:rsidR="00691AD2" w:rsidRPr="00691AD2" w:rsidRDefault="00691AD2" w:rsidP="00691AD2">
            <w:pPr>
              <w:spacing w:line="240" w:lineRule="auto"/>
              <w:jc w:val="left"/>
              <w:rPr>
                <w:rStyle w:val="Hyperlink"/>
                <w:rtl/>
              </w:rPr>
            </w:pPr>
            <w:hyperlink w:anchor="Seif10" w:tooltip="קביעת מועד לשמיעת הערר והזמנת הצדדים" w:history="1">
              <w:r w:rsidRPr="00691AD2">
                <w:rPr>
                  <w:rStyle w:val="Hyperlink"/>
                </w:rPr>
                <w:t>Go</w:t>
              </w:r>
            </w:hyperlink>
          </w:p>
        </w:tc>
        <w:tc>
          <w:tcPr>
            <w:tcW w:w="850" w:type="dxa"/>
          </w:tcPr>
          <w:p w14:paraId="06A80DE0"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91AD2" w:rsidRPr="00691AD2" w14:paraId="7101953E" w14:textId="77777777" w:rsidTr="00691AD2">
        <w:tblPrEx>
          <w:tblCellMar>
            <w:top w:w="0" w:type="dxa"/>
            <w:bottom w:w="0" w:type="dxa"/>
          </w:tblCellMar>
        </w:tblPrEx>
        <w:tc>
          <w:tcPr>
            <w:tcW w:w="1247" w:type="dxa"/>
          </w:tcPr>
          <w:p w14:paraId="599F0ED9" w14:textId="77777777" w:rsidR="00691AD2" w:rsidRPr="00691AD2" w:rsidRDefault="00691AD2" w:rsidP="00691AD2">
            <w:pPr>
              <w:spacing w:line="240" w:lineRule="auto"/>
              <w:jc w:val="left"/>
              <w:rPr>
                <w:rFonts w:cs="Frankruhel"/>
                <w:sz w:val="24"/>
                <w:rtl/>
              </w:rPr>
            </w:pPr>
            <w:r>
              <w:rPr>
                <w:rFonts w:cs="Times New Roman"/>
                <w:sz w:val="24"/>
                <w:rtl/>
              </w:rPr>
              <w:t xml:space="preserve">סעיף 11 </w:t>
            </w:r>
          </w:p>
        </w:tc>
        <w:tc>
          <w:tcPr>
            <w:tcW w:w="5669" w:type="dxa"/>
          </w:tcPr>
          <w:p w14:paraId="46096F93" w14:textId="77777777" w:rsidR="00691AD2" w:rsidRPr="00691AD2" w:rsidRDefault="00691AD2" w:rsidP="00691AD2">
            <w:pPr>
              <w:spacing w:line="240" w:lineRule="auto"/>
              <w:jc w:val="left"/>
              <w:rPr>
                <w:rFonts w:cs="Frankruhel"/>
                <w:sz w:val="24"/>
                <w:rtl/>
              </w:rPr>
            </w:pPr>
            <w:r>
              <w:rPr>
                <w:rFonts w:cs="Times New Roman"/>
                <w:sz w:val="24"/>
                <w:rtl/>
              </w:rPr>
              <w:t>שמיעת הערר</w:t>
            </w:r>
          </w:p>
        </w:tc>
        <w:tc>
          <w:tcPr>
            <w:tcW w:w="567" w:type="dxa"/>
          </w:tcPr>
          <w:p w14:paraId="730A44F3" w14:textId="77777777" w:rsidR="00691AD2" w:rsidRPr="00691AD2" w:rsidRDefault="00691AD2" w:rsidP="00691AD2">
            <w:pPr>
              <w:spacing w:line="240" w:lineRule="auto"/>
              <w:jc w:val="left"/>
              <w:rPr>
                <w:rStyle w:val="Hyperlink"/>
                <w:rtl/>
              </w:rPr>
            </w:pPr>
            <w:hyperlink w:anchor="Seif11" w:tooltip="שמיעת הערר" w:history="1">
              <w:r w:rsidRPr="00691AD2">
                <w:rPr>
                  <w:rStyle w:val="Hyperlink"/>
                </w:rPr>
                <w:t>Go</w:t>
              </w:r>
            </w:hyperlink>
          </w:p>
        </w:tc>
        <w:tc>
          <w:tcPr>
            <w:tcW w:w="850" w:type="dxa"/>
          </w:tcPr>
          <w:p w14:paraId="6C04035A"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91AD2" w:rsidRPr="00691AD2" w14:paraId="31E0A4D3" w14:textId="77777777" w:rsidTr="00691AD2">
        <w:tblPrEx>
          <w:tblCellMar>
            <w:top w:w="0" w:type="dxa"/>
            <w:bottom w:w="0" w:type="dxa"/>
          </w:tblCellMar>
        </w:tblPrEx>
        <w:tc>
          <w:tcPr>
            <w:tcW w:w="1247" w:type="dxa"/>
          </w:tcPr>
          <w:p w14:paraId="64C76DF9" w14:textId="77777777" w:rsidR="00691AD2" w:rsidRPr="00691AD2" w:rsidRDefault="00691AD2" w:rsidP="00691AD2">
            <w:pPr>
              <w:spacing w:line="240" w:lineRule="auto"/>
              <w:jc w:val="left"/>
              <w:rPr>
                <w:rFonts w:cs="Frankruhel"/>
                <w:sz w:val="24"/>
                <w:rtl/>
              </w:rPr>
            </w:pPr>
            <w:r>
              <w:rPr>
                <w:rFonts w:cs="Times New Roman"/>
                <w:sz w:val="24"/>
                <w:rtl/>
              </w:rPr>
              <w:t xml:space="preserve">סעיף 11א </w:t>
            </w:r>
          </w:p>
        </w:tc>
        <w:tc>
          <w:tcPr>
            <w:tcW w:w="5669" w:type="dxa"/>
          </w:tcPr>
          <w:p w14:paraId="51D2CC70" w14:textId="77777777" w:rsidR="00691AD2" w:rsidRPr="00691AD2" w:rsidRDefault="00691AD2" w:rsidP="00691AD2">
            <w:pPr>
              <w:spacing w:line="240" w:lineRule="auto"/>
              <w:jc w:val="left"/>
              <w:rPr>
                <w:rFonts w:cs="Frankruhel"/>
                <w:sz w:val="24"/>
                <w:rtl/>
              </w:rPr>
            </w:pPr>
            <w:r>
              <w:rPr>
                <w:rFonts w:cs="Times New Roman"/>
                <w:sz w:val="24"/>
                <w:rtl/>
              </w:rPr>
              <w:t>פומביות הדיון</w:t>
            </w:r>
          </w:p>
        </w:tc>
        <w:tc>
          <w:tcPr>
            <w:tcW w:w="567" w:type="dxa"/>
          </w:tcPr>
          <w:p w14:paraId="1EF9BC81" w14:textId="77777777" w:rsidR="00691AD2" w:rsidRPr="00691AD2" w:rsidRDefault="00691AD2" w:rsidP="00691AD2">
            <w:pPr>
              <w:spacing w:line="240" w:lineRule="auto"/>
              <w:jc w:val="left"/>
              <w:rPr>
                <w:rStyle w:val="Hyperlink"/>
                <w:rtl/>
              </w:rPr>
            </w:pPr>
            <w:hyperlink w:anchor="Seif23" w:tooltip="פומביות הדיון" w:history="1">
              <w:r w:rsidRPr="00691AD2">
                <w:rPr>
                  <w:rStyle w:val="Hyperlink"/>
                </w:rPr>
                <w:t>Go</w:t>
              </w:r>
            </w:hyperlink>
          </w:p>
        </w:tc>
        <w:tc>
          <w:tcPr>
            <w:tcW w:w="850" w:type="dxa"/>
          </w:tcPr>
          <w:p w14:paraId="6DC17634"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91AD2" w:rsidRPr="00691AD2" w14:paraId="7B55C93D" w14:textId="77777777" w:rsidTr="00691AD2">
        <w:tblPrEx>
          <w:tblCellMar>
            <w:top w:w="0" w:type="dxa"/>
            <w:bottom w:w="0" w:type="dxa"/>
          </w:tblCellMar>
        </w:tblPrEx>
        <w:tc>
          <w:tcPr>
            <w:tcW w:w="1247" w:type="dxa"/>
          </w:tcPr>
          <w:p w14:paraId="121FF6EA" w14:textId="77777777" w:rsidR="00691AD2" w:rsidRPr="00691AD2" w:rsidRDefault="00691AD2" w:rsidP="00691AD2">
            <w:pPr>
              <w:spacing w:line="240" w:lineRule="auto"/>
              <w:jc w:val="left"/>
              <w:rPr>
                <w:rFonts w:cs="Frankruhel"/>
                <w:sz w:val="24"/>
                <w:rtl/>
              </w:rPr>
            </w:pPr>
            <w:r>
              <w:rPr>
                <w:rFonts w:cs="Times New Roman"/>
                <w:sz w:val="24"/>
                <w:rtl/>
              </w:rPr>
              <w:t xml:space="preserve">סעיף 11ב </w:t>
            </w:r>
          </w:p>
        </w:tc>
        <w:tc>
          <w:tcPr>
            <w:tcW w:w="5669" w:type="dxa"/>
          </w:tcPr>
          <w:p w14:paraId="6F5034B0" w14:textId="77777777" w:rsidR="00691AD2" w:rsidRPr="00691AD2" w:rsidRDefault="00691AD2" w:rsidP="00691AD2">
            <w:pPr>
              <w:spacing w:line="240" w:lineRule="auto"/>
              <w:jc w:val="left"/>
              <w:rPr>
                <w:rFonts w:cs="Frankruhel"/>
                <w:sz w:val="24"/>
                <w:rtl/>
              </w:rPr>
            </w:pPr>
            <w:r>
              <w:rPr>
                <w:rFonts w:cs="Times New Roman"/>
                <w:sz w:val="24"/>
                <w:rtl/>
              </w:rPr>
              <w:t>פרוטוקול</w:t>
            </w:r>
          </w:p>
        </w:tc>
        <w:tc>
          <w:tcPr>
            <w:tcW w:w="567" w:type="dxa"/>
          </w:tcPr>
          <w:p w14:paraId="7302414A" w14:textId="77777777" w:rsidR="00691AD2" w:rsidRPr="00691AD2" w:rsidRDefault="00691AD2" w:rsidP="00691AD2">
            <w:pPr>
              <w:spacing w:line="240" w:lineRule="auto"/>
              <w:jc w:val="left"/>
              <w:rPr>
                <w:rStyle w:val="Hyperlink"/>
                <w:rtl/>
              </w:rPr>
            </w:pPr>
            <w:hyperlink w:anchor="Seif24" w:tooltip="פרוטוקול" w:history="1">
              <w:r w:rsidRPr="00691AD2">
                <w:rPr>
                  <w:rStyle w:val="Hyperlink"/>
                </w:rPr>
                <w:t>Go</w:t>
              </w:r>
            </w:hyperlink>
          </w:p>
        </w:tc>
        <w:tc>
          <w:tcPr>
            <w:tcW w:w="850" w:type="dxa"/>
          </w:tcPr>
          <w:p w14:paraId="388FAFBD"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91AD2" w:rsidRPr="00691AD2" w14:paraId="714E3857" w14:textId="77777777" w:rsidTr="00691AD2">
        <w:tblPrEx>
          <w:tblCellMar>
            <w:top w:w="0" w:type="dxa"/>
            <w:bottom w:w="0" w:type="dxa"/>
          </w:tblCellMar>
        </w:tblPrEx>
        <w:tc>
          <w:tcPr>
            <w:tcW w:w="1247" w:type="dxa"/>
          </w:tcPr>
          <w:p w14:paraId="2516125D" w14:textId="77777777" w:rsidR="00691AD2" w:rsidRPr="00691AD2" w:rsidRDefault="00691AD2" w:rsidP="00691AD2">
            <w:pPr>
              <w:spacing w:line="240" w:lineRule="auto"/>
              <w:jc w:val="left"/>
              <w:rPr>
                <w:rFonts w:cs="Frankruhel"/>
                <w:sz w:val="24"/>
                <w:rtl/>
              </w:rPr>
            </w:pPr>
            <w:r>
              <w:rPr>
                <w:rFonts w:cs="Times New Roman"/>
                <w:sz w:val="24"/>
                <w:rtl/>
              </w:rPr>
              <w:t xml:space="preserve">סעיף 11ג </w:t>
            </w:r>
          </w:p>
        </w:tc>
        <w:tc>
          <w:tcPr>
            <w:tcW w:w="5669" w:type="dxa"/>
          </w:tcPr>
          <w:p w14:paraId="5ACB2E29" w14:textId="77777777" w:rsidR="00691AD2" w:rsidRPr="00691AD2" w:rsidRDefault="00691AD2" w:rsidP="00691AD2">
            <w:pPr>
              <w:spacing w:line="240" w:lineRule="auto"/>
              <w:jc w:val="left"/>
              <w:rPr>
                <w:rFonts w:cs="Frankruhel"/>
                <w:sz w:val="24"/>
                <w:rtl/>
              </w:rPr>
            </w:pPr>
            <w:r>
              <w:rPr>
                <w:rFonts w:cs="Times New Roman"/>
                <w:sz w:val="24"/>
                <w:rtl/>
              </w:rPr>
              <w:t>מותב חסר</w:t>
            </w:r>
          </w:p>
        </w:tc>
        <w:tc>
          <w:tcPr>
            <w:tcW w:w="567" w:type="dxa"/>
          </w:tcPr>
          <w:p w14:paraId="3FB6B376" w14:textId="77777777" w:rsidR="00691AD2" w:rsidRPr="00691AD2" w:rsidRDefault="00691AD2" w:rsidP="00691AD2">
            <w:pPr>
              <w:spacing w:line="240" w:lineRule="auto"/>
              <w:jc w:val="left"/>
              <w:rPr>
                <w:rStyle w:val="Hyperlink"/>
                <w:rtl/>
              </w:rPr>
            </w:pPr>
            <w:hyperlink w:anchor="Seif25" w:tooltip="מותב חסר" w:history="1">
              <w:r w:rsidRPr="00691AD2">
                <w:rPr>
                  <w:rStyle w:val="Hyperlink"/>
                </w:rPr>
                <w:t>Go</w:t>
              </w:r>
            </w:hyperlink>
          </w:p>
        </w:tc>
        <w:tc>
          <w:tcPr>
            <w:tcW w:w="850" w:type="dxa"/>
          </w:tcPr>
          <w:p w14:paraId="5F0F842A"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76F4D956" w14:textId="77777777" w:rsidTr="00691AD2">
        <w:tblPrEx>
          <w:tblCellMar>
            <w:top w:w="0" w:type="dxa"/>
            <w:bottom w:w="0" w:type="dxa"/>
          </w:tblCellMar>
        </w:tblPrEx>
        <w:tc>
          <w:tcPr>
            <w:tcW w:w="1247" w:type="dxa"/>
          </w:tcPr>
          <w:p w14:paraId="60D44FD3" w14:textId="77777777" w:rsidR="00691AD2" w:rsidRPr="00691AD2" w:rsidRDefault="00691AD2" w:rsidP="00691AD2">
            <w:pPr>
              <w:spacing w:line="240" w:lineRule="auto"/>
              <w:jc w:val="left"/>
              <w:rPr>
                <w:rFonts w:cs="Frankruhel"/>
                <w:sz w:val="24"/>
                <w:rtl/>
              </w:rPr>
            </w:pPr>
            <w:r>
              <w:rPr>
                <w:rFonts w:cs="Times New Roman"/>
                <w:sz w:val="24"/>
                <w:rtl/>
              </w:rPr>
              <w:t xml:space="preserve">סעיף 11ד </w:t>
            </w:r>
          </w:p>
        </w:tc>
        <w:tc>
          <w:tcPr>
            <w:tcW w:w="5669" w:type="dxa"/>
          </w:tcPr>
          <w:p w14:paraId="4C0732FC" w14:textId="77777777" w:rsidR="00691AD2" w:rsidRPr="00691AD2" w:rsidRDefault="00691AD2" w:rsidP="00691AD2">
            <w:pPr>
              <w:spacing w:line="240" w:lineRule="auto"/>
              <w:jc w:val="left"/>
              <w:rPr>
                <w:rFonts w:cs="Frankruhel"/>
                <w:sz w:val="24"/>
                <w:rtl/>
              </w:rPr>
            </w:pPr>
            <w:r>
              <w:rPr>
                <w:rFonts w:cs="Times New Roman"/>
                <w:sz w:val="24"/>
                <w:rtl/>
              </w:rPr>
              <w:t>מותב קטוע</w:t>
            </w:r>
          </w:p>
        </w:tc>
        <w:tc>
          <w:tcPr>
            <w:tcW w:w="567" w:type="dxa"/>
          </w:tcPr>
          <w:p w14:paraId="4B3BC583" w14:textId="77777777" w:rsidR="00691AD2" w:rsidRPr="00691AD2" w:rsidRDefault="00691AD2" w:rsidP="00691AD2">
            <w:pPr>
              <w:spacing w:line="240" w:lineRule="auto"/>
              <w:jc w:val="left"/>
              <w:rPr>
                <w:rStyle w:val="Hyperlink"/>
                <w:rtl/>
              </w:rPr>
            </w:pPr>
            <w:hyperlink w:anchor="Seif26" w:tooltip="מותב קטוע" w:history="1">
              <w:r w:rsidRPr="00691AD2">
                <w:rPr>
                  <w:rStyle w:val="Hyperlink"/>
                </w:rPr>
                <w:t>Go</w:t>
              </w:r>
            </w:hyperlink>
          </w:p>
        </w:tc>
        <w:tc>
          <w:tcPr>
            <w:tcW w:w="850" w:type="dxa"/>
          </w:tcPr>
          <w:p w14:paraId="4F1515DF"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33A382A8" w14:textId="77777777" w:rsidTr="00691AD2">
        <w:tblPrEx>
          <w:tblCellMar>
            <w:top w:w="0" w:type="dxa"/>
            <w:bottom w:w="0" w:type="dxa"/>
          </w:tblCellMar>
        </w:tblPrEx>
        <w:tc>
          <w:tcPr>
            <w:tcW w:w="1247" w:type="dxa"/>
          </w:tcPr>
          <w:p w14:paraId="2A42A377" w14:textId="77777777" w:rsidR="00691AD2" w:rsidRPr="00691AD2" w:rsidRDefault="00691AD2" w:rsidP="00691AD2">
            <w:pPr>
              <w:spacing w:line="240" w:lineRule="auto"/>
              <w:jc w:val="left"/>
              <w:rPr>
                <w:rFonts w:cs="Frankruhel"/>
                <w:sz w:val="24"/>
                <w:rtl/>
              </w:rPr>
            </w:pPr>
            <w:r>
              <w:rPr>
                <w:rFonts w:cs="Times New Roman"/>
                <w:sz w:val="24"/>
                <w:rtl/>
              </w:rPr>
              <w:t xml:space="preserve">סעיף 12 </w:t>
            </w:r>
          </w:p>
        </w:tc>
        <w:tc>
          <w:tcPr>
            <w:tcW w:w="5669" w:type="dxa"/>
          </w:tcPr>
          <w:p w14:paraId="5985E35F" w14:textId="77777777" w:rsidR="00691AD2" w:rsidRPr="00691AD2" w:rsidRDefault="00691AD2" w:rsidP="00691AD2">
            <w:pPr>
              <w:spacing w:line="240" w:lineRule="auto"/>
              <w:jc w:val="left"/>
              <w:rPr>
                <w:rFonts w:cs="Frankruhel"/>
                <w:sz w:val="24"/>
                <w:rtl/>
              </w:rPr>
            </w:pPr>
            <w:r>
              <w:rPr>
                <w:rFonts w:cs="Times New Roman"/>
                <w:sz w:val="24"/>
                <w:rtl/>
              </w:rPr>
              <w:t>התייצבות בעלי הדין</w:t>
            </w:r>
          </w:p>
        </w:tc>
        <w:tc>
          <w:tcPr>
            <w:tcW w:w="567" w:type="dxa"/>
          </w:tcPr>
          <w:p w14:paraId="007096DF" w14:textId="77777777" w:rsidR="00691AD2" w:rsidRPr="00691AD2" w:rsidRDefault="00691AD2" w:rsidP="00691AD2">
            <w:pPr>
              <w:spacing w:line="240" w:lineRule="auto"/>
              <w:jc w:val="left"/>
              <w:rPr>
                <w:rStyle w:val="Hyperlink"/>
                <w:rtl/>
              </w:rPr>
            </w:pPr>
            <w:hyperlink w:anchor="Seif12" w:tooltip="התייצבות בעלי הדין" w:history="1">
              <w:r w:rsidRPr="00691AD2">
                <w:rPr>
                  <w:rStyle w:val="Hyperlink"/>
                </w:rPr>
                <w:t>Go</w:t>
              </w:r>
            </w:hyperlink>
          </w:p>
        </w:tc>
        <w:tc>
          <w:tcPr>
            <w:tcW w:w="850" w:type="dxa"/>
          </w:tcPr>
          <w:p w14:paraId="7A5896F1"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6F52E3D8" w14:textId="77777777" w:rsidTr="00691AD2">
        <w:tblPrEx>
          <w:tblCellMar>
            <w:top w:w="0" w:type="dxa"/>
            <w:bottom w:w="0" w:type="dxa"/>
          </w:tblCellMar>
        </w:tblPrEx>
        <w:tc>
          <w:tcPr>
            <w:tcW w:w="1247" w:type="dxa"/>
          </w:tcPr>
          <w:p w14:paraId="22D823A6" w14:textId="77777777" w:rsidR="00691AD2" w:rsidRPr="00691AD2" w:rsidRDefault="00691AD2" w:rsidP="00691AD2">
            <w:pPr>
              <w:spacing w:line="240" w:lineRule="auto"/>
              <w:jc w:val="left"/>
              <w:rPr>
                <w:rFonts w:cs="Frankruhel"/>
                <w:sz w:val="24"/>
                <w:rtl/>
              </w:rPr>
            </w:pPr>
            <w:r>
              <w:rPr>
                <w:rFonts w:cs="Times New Roman"/>
                <w:sz w:val="24"/>
                <w:rtl/>
              </w:rPr>
              <w:t xml:space="preserve">סעיף 13 </w:t>
            </w:r>
          </w:p>
        </w:tc>
        <w:tc>
          <w:tcPr>
            <w:tcW w:w="5669" w:type="dxa"/>
          </w:tcPr>
          <w:p w14:paraId="58DC6F1F" w14:textId="77777777" w:rsidR="00691AD2" w:rsidRPr="00691AD2" w:rsidRDefault="00691AD2" w:rsidP="00691AD2">
            <w:pPr>
              <w:spacing w:line="240" w:lineRule="auto"/>
              <w:jc w:val="left"/>
              <w:rPr>
                <w:rFonts w:cs="Frankruhel"/>
                <w:sz w:val="24"/>
                <w:rtl/>
              </w:rPr>
            </w:pPr>
            <w:r>
              <w:rPr>
                <w:rFonts w:cs="Times New Roman"/>
                <w:sz w:val="24"/>
                <w:rtl/>
              </w:rPr>
              <w:t>דחיית הדיון</w:t>
            </w:r>
          </w:p>
        </w:tc>
        <w:tc>
          <w:tcPr>
            <w:tcW w:w="567" w:type="dxa"/>
          </w:tcPr>
          <w:p w14:paraId="1B9FCD9C" w14:textId="77777777" w:rsidR="00691AD2" w:rsidRPr="00691AD2" w:rsidRDefault="00691AD2" w:rsidP="00691AD2">
            <w:pPr>
              <w:spacing w:line="240" w:lineRule="auto"/>
              <w:jc w:val="left"/>
              <w:rPr>
                <w:rStyle w:val="Hyperlink"/>
                <w:rtl/>
              </w:rPr>
            </w:pPr>
            <w:hyperlink w:anchor="Seif13" w:tooltip="דחיית הדיון" w:history="1">
              <w:r w:rsidRPr="00691AD2">
                <w:rPr>
                  <w:rStyle w:val="Hyperlink"/>
                </w:rPr>
                <w:t>Go</w:t>
              </w:r>
            </w:hyperlink>
          </w:p>
        </w:tc>
        <w:tc>
          <w:tcPr>
            <w:tcW w:w="850" w:type="dxa"/>
          </w:tcPr>
          <w:p w14:paraId="5C9F88E0"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0F35E828" w14:textId="77777777" w:rsidTr="00691AD2">
        <w:tblPrEx>
          <w:tblCellMar>
            <w:top w:w="0" w:type="dxa"/>
            <w:bottom w:w="0" w:type="dxa"/>
          </w:tblCellMar>
        </w:tblPrEx>
        <w:tc>
          <w:tcPr>
            <w:tcW w:w="1247" w:type="dxa"/>
          </w:tcPr>
          <w:p w14:paraId="59FBD9F1" w14:textId="77777777" w:rsidR="00691AD2" w:rsidRPr="00691AD2" w:rsidRDefault="00691AD2" w:rsidP="00691AD2">
            <w:pPr>
              <w:spacing w:line="240" w:lineRule="auto"/>
              <w:jc w:val="left"/>
              <w:rPr>
                <w:rFonts w:cs="Frankruhel"/>
                <w:sz w:val="24"/>
                <w:rtl/>
              </w:rPr>
            </w:pPr>
            <w:r>
              <w:rPr>
                <w:rFonts w:cs="Times New Roman"/>
                <w:sz w:val="24"/>
                <w:rtl/>
              </w:rPr>
              <w:t xml:space="preserve">סעיף 14 </w:t>
            </w:r>
          </w:p>
        </w:tc>
        <w:tc>
          <w:tcPr>
            <w:tcW w:w="5669" w:type="dxa"/>
          </w:tcPr>
          <w:p w14:paraId="2DE4D1C9" w14:textId="77777777" w:rsidR="00691AD2" w:rsidRPr="00691AD2" w:rsidRDefault="00691AD2" w:rsidP="00691AD2">
            <w:pPr>
              <w:spacing w:line="240" w:lineRule="auto"/>
              <w:jc w:val="left"/>
              <w:rPr>
                <w:rFonts w:cs="Frankruhel"/>
                <w:sz w:val="24"/>
                <w:rtl/>
              </w:rPr>
            </w:pPr>
            <w:r>
              <w:rPr>
                <w:rFonts w:cs="Times New Roman"/>
                <w:sz w:val="24"/>
                <w:rtl/>
              </w:rPr>
              <w:t>הגשת תצהיר</w:t>
            </w:r>
          </w:p>
        </w:tc>
        <w:tc>
          <w:tcPr>
            <w:tcW w:w="567" w:type="dxa"/>
          </w:tcPr>
          <w:p w14:paraId="3E50E0B0" w14:textId="77777777" w:rsidR="00691AD2" w:rsidRPr="00691AD2" w:rsidRDefault="00691AD2" w:rsidP="00691AD2">
            <w:pPr>
              <w:spacing w:line="240" w:lineRule="auto"/>
              <w:jc w:val="left"/>
              <w:rPr>
                <w:rStyle w:val="Hyperlink"/>
                <w:rtl/>
              </w:rPr>
            </w:pPr>
            <w:hyperlink w:anchor="Seif14" w:tooltip="הגשת תצהיר" w:history="1">
              <w:r w:rsidRPr="00691AD2">
                <w:rPr>
                  <w:rStyle w:val="Hyperlink"/>
                </w:rPr>
                <w:t>Go</w:t>
              </w:r>
            </w:hyperlink>
          </w:p>
        </w:tc>
        <w:tc>
          <w:tcPr>
            <w:tcW w:w="850" w:type="dxa"/>
          </w:tcPr>
          <w:p w14:paraId="3FC8A384"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5C4850C2" w14:textId="77777777" w:rsidTr="00691AD2">
        <w:tblPrEx>
          <w:tblCellMar>
            <w:top w:w="0" w:type="dxa"/>
            <w:bottom w:w="0" w:type="dxa"/>
          </w:tblCellMar>
        </w:tblPrEx>
        <w:tc>
          <w:tcPr>
            <w:tcW w:w="1247" w:type="dxa"/>
          </w:tcPr>
          <w:p w14:paraId="2217FAE9" w14:textId="77777777" w:rsidR="00691AD2" w:rsidRPr="00691AD2" w:rsidRDefault="00691AD2" w:rsidP="00691AD2">
            <w:pPr>
              <w:spacing w:line="240" w:lineRule="auto"/>
              <w:jc w:val="left"/>
              <w:rPr>
                <w:rFonts w:cs="Frankruhel"/>
                <w:sz w:val="24"/>
                <w:rtl/>
              </w:rPr>
            </w:pPr>
            <w:r>
              <w:rPr>
                <w:rFonts w:cs="Times New Roman"/>
                <w:sz w:val="24"/>
                <w:rtl/>
              </w:rPr>
              <w:t xml:space="preserve">סעיף 15 </w:t>
            </w:r>
          </w:p>
        </w:tc>
        <w:tc>
          <w:tcPr>
            <w:tcW w:w="5669" w:type="dxa"/>
          </w:tcPr>
          <w:p w14:paraId="0D016EDA" w14:textId="77777777" w:rsidR="00691AD2" w:rsidRPr="00691AD2" w:rsidRDefault="00691AD2" w:rsidP="00691AD2">
            <w:pPr>
              <w:spacing w:line="240" w:lineRule="auto"/>
              <w:jc w:val="left"/>
              <w:rPr>
                <w:rFonts w:cs="Frankruhel"/>
                <w:sz w:val="24"/>
                <w:rtl/>
              </w:rPr>
            </w:pPr>
            <w:r>
              <w:rPr>
                <w:rFonts w:cs="Times New Roman"/>
                <w:sz w:val="24"/>
                <w:rtl/>
              </w:rPr>
              <w:t>התייצבות לחקירה שכנגד</w:t>
            </w:r>
          </w:p>
        </w:tc>
        <w:tc>
          <w:tcPr>
            <w:tcW w:w="567" w:type="dxa"/>
          </w:tcPr>
          <w:p w14:paraId="0B064923" w14:textId="77777777" w:rsidR="00691AD2" w:rsidRPr="00691AD2" w:rsidRDefault="00691AD2" w:rsidP="00691AD2">
            <w:pPr>
              <w:spacing w:line="240" w:lineRule="auto"/>
              <w:jc w:val="left"/>
              <w:rPr>
                <w:rStyle w:val="Hyperlink"/>
                <w:rtl/>
              </w:rPr>
            </w:pPr>
            <w:hyperlink w:anchor="Seif15" w:tooltip="התייצבות לחקירה שכנגד" w:history="1">
              <w:r w:rsidRPr="00691AD2">
                <w:rPr>
                  <w:rStyle w:val="Hyperlink"/>
                </w:rPr>
                <w:t>Go</w:t>
              </w:r>
            </w:hyperlink>
          </w:p>
        </w:tc>
        <w:tc>
          <w:tcPr>
            <w:tcW w:w="850" w:type="dxa"/>
          </w:tcPr>
          <w:p w14:paraId="0B307013"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70282D5B" w14:textId="77777777" w:rsidTr="00691AD2">
        <w:tblPrEx>
          <w:tblCellMar>
            <w:top w:w="0" w:type="dxa"/>
            <w:bottom w:w="0" w:type="dxa"/>
          </w:tblCellMar>
        </w:tblPrEx>
        <w:tc>
          <w:tcPr>
            <w:tcW w:w="1247" w:type="dxa"/>
          </w:tcPr>
          <w:p w14:paraId="5D4F03BB" w14:textId="77777777" w:rsidR="00691AD2" w:rsidRPr="00691AD2" w:rsidRDefault="00691AD2" w:rsidP="00691AD2">
            <w:pPr>
              <w:spacing w:line="240" w:lineRule="auto"/>
              <w:jc w:val="left"/>
              <w:rPr>
                <w:rFonts w:cs="Frankruhel"/>
                <w:sz w:val="24"/>
                <w:rtl/>
              </w:rPr>
            </w:pPr>
            <w:r>
              <w:rPr>
                <w:rFonts w:cs="Times New Roman"/>
                <w:sz w:val="24"/>
                <w:rtl/>
              </w:rPr>
              <w:t xml:space="preserve">סעיף 16 </w:t>
            </w:r>
          </w:p>
        </w:tc>
        <w:tc>
          <w:tcPr>
            <w:tcW w:w="5669" w:type="dxa"/>
          </w:tcPr>
          <w:p w14:paraId="3B4F144C" w14:textId="77777777" w:rsidR="00691AD2" w:rsidRPr="00691AD2" w:rsidRDefault="00691AD2" w:rsidP="00691AD2">
            <w:pPr>
              <w:spacing w:line="240" w:lineRule="auto"/>
              <w:jc w:val="left"/>
              <w:rPr>
                <w:rFonts w:cs="Frankruhel"/>
                <w:sz w:val="24"/>
                <w:rtl/>
              </w:rPr>
            </w:pPr>
            <w:r>
              <w:rPr>
                <w:rFonts w:cs="Times New Roman"/>
                <w:sz w:val="24"/>
                <w:rtl/>
              </w:rPr>
              <w:t>תצהיר כראיה</w:t>
            </w:r>
          </w:p>
        </w:tc>
        <w:tc>
          <w:tcPr>
            <w:tcW w:w="567" w:type="dxa"/>
          </w:tcPr>
          <w:p w14:paraId="63CA68A5" w14:textId="77777777" w:rsidR="00691AD2" w:rsidRPr="00691AD2" w:rsidRDefault="00691AD2" w:rsidP="00691AD2">
            <w:pPr>
              <w:spacing w:line="240" w:lineRule="auto"/>
              <w:jc w:val="left"/>
              <w:rPr>
                <w:rStyle w:val="Hyperlink"/>
                <w:rtl/>
              </w:rPr>
            </w:pPr>
            <w:hyperlink w:anchor="Seif16" w:tooltip="תצהיר כראיה" w:history="1">
              <w:r w:rsidRPr="00691AD2">
                <w:rPr>
                  <w:rStyle w:val="Hyperlink"/>
                </w:rPr>
                <w:t>Go</w:t>
              </w:r>
            </w:hyperlink>
          </w:p>
        </w:tc>
        <w:tc>
          <w:tcPr>
            <w:tcW w:w="850" w:type="dxa"/>
          </w:tcPr>
          <w:p w14:paraId="671D7541"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2207037F" w14:textId="77777777" w:rsidTr="00691AD2">
        <w:tblPrEx>
          <w:tblCellMar>
            <w:top w:w="0" w:type="dxa"/>
            <w:bottom w:w="0" w:type="dxa"/>
          </w:tblCellMar>
        </w:tblPrEx>
        <w:tc>
          <w:tcPr>
            <w:tcW w:w="1247" w:type="dxa"/>
          </w:tcPr>
          <w:p w14:paraId="5060E7BB" w14:textId="77777777" w:rsidR="00691AD2" w:rsidRPr="00691AD2" w:rsidRDefault="00691AD2" w:rsidP="00691AD2">
            <w:pPr>
              <w:spacing w:line="240" w:lineRule="auto"/>
              <w:jc w:val="left"/>
              <w:rPr>
                <w:rFonts w:cs="Frankruhel"/>
                <w:sz w:val="24"/>
                <w:rtl/>
              </w:rPr>
            </w:pPr>
            <w:r>
              <w:rPr>
                <w:rFonts w:cs="Times New Roman"/>
                <w:sz w:val="24"/>
                <w:rtl/>
              </w:rPr>
              <w:t xml:space="preserve">סעיף 17 </w:t>
            </w:r>
          </w:p>
        </w:tc>
        <w:tc>
          <w:tcPr>
            <w:tcW w:w="5669" w:type="dxa"/>
          </w:tcPr>
          <w:p w14:paraId="30A6CB86" w14:textId="77777777" w:rsidR="00691AD2" w:rsidRPr="00691AD2" w:rsidRDefault="00691AD2" w:rsidP="00691AD2">
            <w:pPr>
              <w:spacing w:line="240" w:lineRule="auto"/>
              <w:jc w:val="left"/>
              <w:rPr>
                <w:rFonts w:cs="Frankruhel"/>
                <w:sz w:val="24"/>
                <w:rtl/>
              </w:rPr>
            </w:pPr>
            <w:r>
              <w:rPr>
                <w:rFonts w:cs="Times New Roman"/>
                <w:sz w:val="24"/>
                <w:rtl/>
              </w:rPr>
              <w:t>הגבלת הדיון לנימוקים</w:t>
            </w:r>
          </w:p>
        </w:tc>
        <w:tc>
          <w:tcPr>
            <w:tcW w:w="567" w:type="dxa"/>
          </w:tcPr>
          <w:p w14:paraId="09DA9E50" w14:textId="77777777" w:rsidR="00691AD2" w:rsidRPr="00691AD2" w:rsidRDefault="00691AD2" w:rsidP="00691AD2">
            <w:pPr>
              <w:spacing w:line="240" w:lineRule="auto"/>
              <w:jc w:val="left"/>
              <w:rPr>
                <w:rStyle w:val="Hyperlink"/>
                <w:rtl/>
              </w:rPr>
            </w:pPr>
            <w:hyperlink w:anchor="Seif17" w:tooltip="הגבלת הדיון לנימוקים" w:history="1">
              <w:r w:rsidRPr="00691AD2">
                <w:rPr>
                  <w:rStyle w:val="Hyperlink"/>
                </w:rPr>
                <w:t>Go</w:t>
              </w:r>
            </w:hyperlink>
          </w:p>
        </w:tc>
        <w:tc>
          <w:tcPr>
            <w:tcW w:w="850" w:type="dxa"/>
          </w:tcPr>
          <w:p w14:paraId="22F8133E"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31F0CD39" w14:textId="77777777" w:rsidTr="00691AD2">
        <w:tblPrEx>
          <w:tblCellMar>
            <w:top w:w="0" w:type="dxa"/>
            <w:bottom w:w="0" w:type="dxa"/>
          </w:tblCellMar>
        </w:tblPrEx>
        <w:tc>
          <w:tcPr>
            <w:tcW w:w="1247" w:type="dxa"/>
          </w:tcPr>
          <w:p w14:paraId="021DEE0A" w14:textId="77777777" w:rsidR="00691AD2" w:rsidRPr="00691AD2" w:rsidRDefault="00691AD2" w:rsidP="00691AD2">
            <w:pPr>
              <w:spacing w:line="240" w:lineRule="auto"/>
              <w:jc w:val="left"/>
              <w:rPr>
                <w:rFonts w:cs="Frankruhel"/>
                <w:sz w:val="24"/>
                <w:rtl/>
              </w:rPr>
            </w:pPr>
            <w:r>
              <w:rPr>
                <w:rFonts w:cs="Times New Roman"/>
                <w:sz w:val="24"/>
                <w:rtl/>
              </w:rPr>
              <w:t xml:space="preserve">סעיף 18 </w:t>
            </w:r>
          </w:p>
        </w:tc>
        <w:tc>
          <w:tcPr>
            <w:tcW w:w="5669" w:type="dxa"/>
          </w:tcPr>
          <w:p w14:paraId="5141B35F" w14:textId="77777777" w:rsidR="00691AD2" w:rsidRPr="00691AD2" w:rsidRDefault="00691AD2" w:rsidP="00691AD2">
            <w:pPr>
              <w:spacing w:line="240" w:lineRule="auto"/>
              <w:jc w:val="left"/>
              <w:rPr>
                <w:rFonts w:cs="Frankruhel"/>
                <w:sz w:val="24"/>
                <w:rtl/>
              </w:rPr>
            </w:pPr>
            <w:r>
              <w:rPr>
                <w:rFonts w:cs="Times New Roman"/>
                <w:sz w:val="24"/>
                <w:rtl/>
              </w:rPr>
              <w:t>פרטים נוספים</w:t>
            </w:r>
          </w:p>
        </w:tc>
        <w:tc>
          <w:tcPr>
            <w:tcW w:w="567" w:type="dxa"/>
          </w:tcPr>
          <w:p w14:paraId="608B3720" w14:textId="77777777" w:rsidR="00691AD2" w:rsidRPr="00691AD2" w:rsidRDefault="00691AD2" w:rsidP="00691AD2">
            <w:pPr>
              <w:spacing w:line="240" w:lineRule="auto"/>
              <w:jc w:val="left"/>
              <w:rPr>
                <w:rStyle w:val="Hyperlink"/>
                <w:rtl/>
              </w:rPr>
            </w:pPr>
            <w:hyperlink w:anchor="Seif18" w:tooltip="פרטים נוספים" w:history="1">
              <w:r w:rsidRPr="00691AD2">
                <w:rPr>
                  <w:rStyle w:val="Hyperlink"/>
                </w:rPr>
                <w:t>Go</w:t>
              </w:r>
            </w:hyperlink>
          </w:p>
        </w:tc>
        <w:tc>
          <w:tcPr>
            <w:tcW w:w="850" w:type="dxa"/>
          </w:tcPr>
          <w:p w14:paraId="57CEC1E2"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1DE7FCB0" w14:textId="77777777" w:rsidTr="00691AD2">
        <w:tblPrEx>
          <w:tblCellMar>
            <w:top w:w="0" w:type="dxa"/>
            <w:bottom w:w="0" w:type="dxa"/>
          </w:tblCellMar>
        </w:tblPrEx>
        <w:tc>
          <w:tcPr>
            <w:tcW w:w="1247" w:type="dxa"/>
          </w:tcPr>
          <w:p w14:paraId="7DFDE08A" w14:textId="77777777" w:rsidR="00691AD2" w:rsidRPr="00691AD2" w:rsidRDefault="00691AD2" w:rsidP="00691AD2">
            <w:pPr>
              <w:spacing w:line="240" w:lineRule="auto"/>
              <w:jc w:val="left"/>
              <w:rPr>
                <w:rFonts w:cs="Frankruhel"/>
                <w:sz w:val="24"/>
                <w:rtl/>
              </w:rPr>
            </w:pPr>
            <w:r>
              <w:rPr>
                <w:rFonts w:cs="Times New Roman"/>
                <w:sz w:val="24"/>
                <w:rtl/>
              </w:rPr>
              <w:t xml:space="preserve">סעיף 19 </w:t>
            </w:r>
          </w:p>
        </w:tc>
        <w:tc>
          <w:tcPr>
            <w:tcW w:w="5669" w:type="dxa"/>
          </w:tcPr>
          <w:p w14:paraId="0F9C105D" w14:textId="77777777" w:rsidR="00691AD2" w:rsidRPr="00691AD2" w:rsidRDefault="00691AD2" w:rsidP="00691AD2">
            <w:pPr>
              <w:spacing w:line="240" w:lineRule="auto"/>
              <w:jc w:val="left"/>
              <w:rPr>
                <w:rFonts w:cs="Frankruhel"/>
                <w:sz w:val="24"/>
                <w:rtl/>
              </w:rPr>
            </w:pPr>
            <w:r>
              <w:rPr>
                <w:rFonts w:cs="Times New Roman"/>
                <w:sz w:val="24"/>
                <w:rtl/>
              </w:rPr>
              <w:t>מיזוג עררים</w:t>
            </w:r>
          </w:p>
        </w:tc>
        <w:tc>
          <w:tcPr>
            <w:tcW w:w="567" w:type="dxa"/>
          </w:tcPr>
          <w:p w14:paraId="712C6792" w14:textId="77777777" w:rsidR="00691AD2" w:rsidRPr="00691AD2" w:rsidRDefault="00691AD2" w:rsidP="00691AD2">
            <w:pPr>
              <w:spacing w:line="240" w:lineRule="auto"/>
              <w:jc w:val="left"/>
              <w:rPr>
                <w:rStyle w:val="Hyperlink"/>
                <w:rtl/>
              </w:rPr>
            </w:pPr>
            <w:hyperlink w:anchor="Seif19" w:tooltip="מיזוג עררים" w:history="1">
              <w:r w:rsidRPr="00691AD2">
                <w:rPr>
                  <w:rStyle w:val="Hyperlink"/>
                </w:rPr>
                <w:t>Go</w:t>
              </w:r>
            </w:hyperlink>
          </w:p>
        </w:tc>
        <w:tc>
          <w:tcPr>
            <w:tcW w:w="850" w:type="dxa"/>
          </w:tcPr>
          <w:p w14:paraId="4F8E3730"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09E674B7" w14:textId="77777777" w:rsidTr="00691AD2">
        <w:tblPrEx>
          <w:tblCellMar>
            <w:top w:w="0" w:type="dxa"/>
            <w:bottom w:w="0" w:type="dxa"/>
          </w:tblCellMar>
        </w:tblPrEx>
        <w:tc>
          <w:tcPr>
            <w:tcW w:w="1247" w:type="dxa"/>
          </w:tcPr>
          <w:p w14:paraId="67D5B404" w14:textId="77777777" w:rsidR="00691AD2" w:rsidRPr="00691AD2" w:rsidRDefault="00691AD2" w:rsidP="00691AD2">
            <w:pPr>
              <w:spacing w:line="240" w:lineRule="auto"/>
              <w:jc w:val="left"/>
              <w:rPr>
                <w:rFonts w:cs="Frankruhel"/>
                <w:sz w:val="24"/>
                <w:rtl/>
              </w:rPr>
            </w:pPr>
            <w:r>
              <w:rPr>
                <w:rFonts w:cs="Times New Roman"/>
                <w:sz w:val="24"/>
                <w:rtl/>
              </w:rPr>
              <w:t xml:space="preserve">סעיף 19א </w:t>
            </w:r>
          </w:p>
        </w:tc>
        <w:tc>
          <w:tcPr>
            <w:tcW w:w="5669" w:type="dxa"/>
          </w:tcPr>
          <w:p w14:paraId="0C67F39E" w14:textId="77777777" w:rsidR="00691AD2" w:rsidRPr="00691AD2" w:rsidRDefault="00691AD2" w:rsidP="00691AD2">
            <w:pPr>
              <w:spacing w:line="240" w:lineRule="auto"/>
              <w:jc w:val="left"/>
              <w:rPr>
                <w:rFonts w:cs="Frankruhel"/>
                <w:sz w:val="24"/>
                <w:rtl/>
              </w:rPr>
            </w:pPr>
            <w:r>
              <w:rPr>
                <w:rFonts w:cs="Times New Roman"/>
                <w:sz w:val="24"/>
                <w:rtl/>
              </w:rPr>
              <w:t>תשלום הוצאות</w:t>
            </w:r>
          </w:p>
        </w:tc>
        <w:tc>
          <w:tcPr>
            <w:tcW w:w="567" w:type="dxa"/>
          </w:tcPr>
          <w:p w14:paraId="0AF9B909" w14:textId="77777777" w:rsidR="00691AD2" w:rsidRPr="00691AD2" w:rsidRDefault="00691AD2" w:rsidP="00691AD2">
            <w:pPr>
              <w:spacing w:line="240" w:lineRule="auto"/>
              <w:jc w:val="left"/>
              <w:rPr>
                <w:rStyle w:val="Hyperlink"/>
                <w:rtl/>
              </w:rPr>
            </w:pPr>
            <w:hyperlink w:anchor="Seif27" w:tooltip="תשלום הוצאות" w:history="1">
              <w:r w:rsidRPr="00691AD2">
                <w:rPr>
                  <w:rStyle w:val="Hyperlink"/>
                </w:rPr>
                <w:t>Go</w:t>
              </w:r>
            </w:hyperlink>
          </w:p>
        </w:tc>
        <w:tc>
          <w:tcPr>
            <w:tcW w:w="850" w:type="dxa"/>
          </w:tcPr>
          <w:p w14:paraId="293C506F"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AD2" w:rsidRPr="00691AD2" w14:paraId="403EC22C" w14:textId="77777777" w:rsidTr="00691AD2">
        <w:tblPrEx>
          <w:tblCellMar>
            <w:top w:w="0" w:type="dxa"/>
            <w:bottom w:w="0" w:type="dxa"/>
          </w:tblCellMar>
        </w:tblPrEx>
        <w:tc>
          <w:tcPr>
            <w:tcW w:w="1247" w:type="dxa"/>
          </w:tcPr>
          <w:p w14:paraId="69184168" w14:textId="77777777" w:rsidR="00691AD2" w:rsidRPr="00691AD2" w:rsidRDefault="00691AD2" w:rsidP="00691AD2">
            <w:pPr>
              <w:spacing w:line="240" w:lineRule="auto"/>
              <w:jc w:val="left"/>
              <w:rPr>
                <w:rFonts w:cs="Frankruhel"/>
                <w:sz w:val="24"/>
                <w:rtl/>
              </w:rPr>
            </w:pPr>
            <w:r>
              <w:rPr>
                <w:rFonts w:cs="Times New Roman"/>
                <w:sz w:val="24"/>
                <w:rtl/>
              </w:rPr>
              <w:t xml:space="preserve">סעיף 20 </w:t>
            </w:r>
          </w:p>
        </w:tc>
        <w:tc>
          <w:tcPr>
            <w:tcW w:w="5669" w:type="dxa"/>
          </w:tcPr>
          <w:p w14:paraId="62922412" w14:textId="77777777" w:rsidR="00691AD2" w:rsidRPr="00691AD2" w:rsidRDefault="00691AD2" w:rsidP="00691AD2">
            <w:pPr>
              <w:spacing w:line="240" w:lineRule="auto"/>
              <w:jc w:val="left"/>
              <w:rPr>
                <w:rFonts w:cs="Frankruhel"/>
                <w:sz w:val="24"/>
                <w:rtl/>
              </w:rPr>
            </w:pPr>
            <w:r>
              <w:rPr>
                <w:rFonts w:cs="Times New Roman"/>
                <w:sz w:val="24"/>
                <w:rtl/>
              </w:rPr>
              <w:t>החלטת הועדה</w:t>
            </w:r>
          </w:p>
        </w:tc>
        <w:tc>
          <w:tcPr>
            <w:tcW w:w="567" w:type="dxa"/>
          </w:tcPr>
          <w:p w14:paraId="1B7EB8F5" w14:textId="77777777" w:rsidR="00691AD2" w:rsidRPr="00691AD2" w:rsidRDefault="00691AD2" w:rsidP="00691AD2">
            <w:pPr>
              <w:spacing w:line="240" w:lineRule="auto"/>
              <w:jc w:val="left"/>
              <w:rPr>
                <w:rStyle w:val="Hyperlink"/>
                <w:rtl/>
              </w:rPr>
            </w:pPr>
            <w:hyperlink w:anchor="Seif20" w:tooltip="החלטת הועדה" w:history="1">
              <w:r w:rsidRPr="00691AD2">
                <w:rPr>
                  <w:rStyle w:val="Hyperlink"/>
                </w:rPr>
                <w:t>Go</w:t>
              </w:r>
            </w:hyperlink>
          </w:p>
        </w:tc>
        <w:tc>
          <w:tcPr>
            <w:tcW w:w="850" w:type="dxa"/>
          </w:tcPr>
          <w:p w14:paraId="678A507D"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91AD2" w:rsidRPr="00691AD2" w14:paraId="1466D325" w14:textId="77777777" w:rsidTr="00691AD2">
        <w:tblPrEx>
          <w:tblCellMar>
            <w:top w:w="0" w:type="dxa"/>
            <w:bottom w:w="0" w:type="dxa"/>
          </w:tblCellMar>
        </w:tblPrEx>
        <w:tc>
          <w:tcPr>
            <w:tcW w:w="1247" w:type="dxa"/>
          </w:tcPr>
          <w:p w14:paraId="42ABE801" w14:textId="77777777" w:rsidR="00691AD2" w:rsidRPr="00691AD2" w:rsidRDefault="00691AD2" w:rsidP="00691AD2">
            <w:pPr>
              <w:spacing w:line="240" w:lineRule="auto"/>
              <w:jc w:val="left"/>
              <w:rPr>
                <w:rFonts w:cs="Frankruhel"/>
                <w:sz w:val="24"/>
                <w:rtl/>
              </w:rPr>
            </w:pPr>
            <w:r>
              <w:rPr>
                <w:rFonts w:cs="Times New Roman"/>
                <w:sz w:val="24"/>
                <w:rtl/>
              </w:rPr>
              <w:t xml:space="preserve">סעיף 21 </w:t>
            </w:r>
          </w:p>
        </w:tc>
        <w:tc>
          <w:tcPr>
            <w:tcW w:w="5669" w:type="dxa"/>
          </w:tcPr>
          <w:p w14:paraId="57F035EB" w14:textId="77777777" w:rsidR="00691AD2" w:rsidRPr="00691AD2" w:rsidRDefault="00691AD2" w:rsidP="00691AD2">
            <w:pPr>
              <w:spacing w:line="240" w:lineRule="auto"/>
              <w:jc w:val="left"/>
              <w:rPr>
                <w:rFonts w:cs="Frankruhel"/>
                <w:sz w:val="24"/>
                <w:rtl/>
              </w:rPr>
            </w:pPr>
            <w:r>
              <w:rPr>
                <w:rFonts w:cs="Times New Roman"/>
                <w:sz w:val="24"/>
                <w:rtl/>
              </w:rPr>
              <w:t>מסירת עותק ההחלטה</w:t>
            </w:r>
          </w:p>
        </w:tc>
        <w:tc>
          <w:tcPr>
            <w:tcW w:w="567" w:type="dxa"/>
          </w:tcPr>
          <w:p w14:paraId="3551641E" w14:textId="77777777" w:rsidR="00691AD2" w:rsidRPr="00691AD2" w:rsidRDefault="00691AD2" w:rsidP="00691AD2">
            <w:pPr>
              <w:spacing w:line="240" w:lineRule="auto"/>
              <w:jc w:val="left"/>
              <w:rPr>
                <w:rStyle w:val="Hyperlink"/>
                <w:rtl/>
              </w:rPr>
            </w:pPr>
            <w:hyperlink w:anchor="Seif21" w:tooltip="מסירת עותק ההחלטה" w:history="1">
              <w:r w:rsidRPr="00691AD2">
                <w:rPr>
                  <w:rStyle w:val="Hyperlink"/>
                </w:rPr>
                <w:t>Go</w:t>
              </w:r>
            </w:hyperlink>
          </w:p>
        </w:tc>
        <w:tc>
          <w:tcPr>
            <w:tcW w:w="850" w:type="dxa"/>
          </w:tcPr>
          <w:p w14:paraId="0E7AB462"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91AD2" w:rsidRPr="00691AD2" w14:paraId="269D1D76" w14:textId="77777777" w:rsidTr="00691AD2">
        <w:tblPrEx>
          <w:tblCellMar>
            <w:top w:w="0" w:type="dxa"/>
            <w:bottom w:w="0" w:type="dxa"/>
          </w:tblCellMar>
        </w:tblPrEx>
        <w:tc>
          <w:tcPr>
            <w:tcW w:w="1247" w:type="dxa"/>
          </w:tcPr>
          <w:p w14:paraId="47BEE71E" w14:textId="77777777" w:rsidR="00691AD2" w:rsidRPr="00691AD2" w:rsidRDefault="00691AD2" w:rsidP="00691AD2">
            <w:pPr>
              <w:spacing w:line="240" w:lineRule="auto"/>
              <w:jc w:val="left"/>
              <w:rPr>
                <w:rFonts w:cs="Frankruhel"/>
                <w:sz w:val="24"/>
                <w:rtl/>
              </w:rPr>
            </w:pPr>
            <w:r>
              <w:rPr>
                <w:rFonts w:cs="Times New Roman"/>
                <w:sz w:val="24"/>
                <w:rtl/>
              </w:rPr>
              <w:t xml:space="preserve">סעיף 21א </w:t>
            </w:r>
          </w:p>
        </w:tc>
        <w:tc>
          <w:tcPr>
            <w:tcW w:w="5669" w:type="dxa"/>
          </w:tcPr>
          <w:p w14:paraId="01B537FA" w14:textId="77777777" w:rsidR="00691AD2" w:rsidRPr="00691AD2" w:rsidRDefault="00691AD2" w:rsidP="00691AD2">
            <w:pPr>
              <w:spacing w:line="240" w:lineRule="auto"/>
              <w:jc w:val="left"/>
              <w:rPr>
                <w:rFonts w:cs="Frankruhel"/>
                <w:sz w:val="24"/>
                <w:rtl/>
              </w:rPr>
            </w:pPr>
            <w:r>
              <w:rPr>
                <w:rFonts w:cs="Times New Roman"/>
                <w:sz w:val="24"/>
                <w:rtl/>
              </w:rPr>
              <w:t>הארכת מועדים</w:t>
            </w:r>
          </w:p>
        </w:tc>
        <w:tc>
          <w:tcPr>
            <w:tcW w:w="567" w:type="dxa"/>
          </w:tcPr>
          <w:p w14:paraId="20312FA3" w14:textId="77777777" w:rsidR="00691AD2" w:rsidRPr="00691AD2" w:rsidRDefault="00691AD2" w:rsidP="00691AD2">
            <w:pPr>
              <w:spacing w:line="240" w:lineRule="auto"/>
              <w:jc w:val="left"/>
              <w:rPr>
                <w:rStyle w:val="Hyperlink"/>
                <w:rtl/>
              </w:rPr>
            </w:pPr>
            <w:hyperlink w:anchor="Seif29" w:tooltip="הארכת מועדים" w:history="1">
              <w:r w:rsidRPr="00691AD2">
                <w:rPr>
                  <w:rStyle w:val="Hyperlink"/>
                </w:rPr>
                <w:t>Go</w:t>
              </w:r>
            </w:hyperlink>
          </w:p>
        </w:tc>
        <w:tc>
          <w:tcPr>
            <w:tcW w:w="850" w:type="dxa"/>
          </w:tcPr>
          <w:p w14:paraId="19FD5470"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91AD2" w:rsidRPr="00691AD2" w14:paraId="4393042D" w14:textId="77777777" w:rsidTr="00691AD2">
        <w:tblPrEx>
          <w:tblCellMar>
            <w:top w:w="0" w:type="dxa"/>
            <w:bottom w:w="0" w:type="dxa"/>
          </w:tblCellMar>
        </w:tblPrEx>
        <w:tc>
          <w:tcPr>
            <w:tcW w:w="1247" w:type="dxa"/>
          </w:tcPr>
          <w:p w14:paraId="74800A5C" w14:textId="77777777" w:rsidR="00691AD2" w:rsidRPr="00691AD2" w:rsidRDefault="00691AD2" w:rsidP="00691AD2">
            <w:pPr>
              <w:spacing w:line="240" w:lineRule="auto"/>
              <w:jc w:val="left"/>
              <w:rPr>
                <w:rFonts w:cs="Frankruhel"/>
                <w:sz w:val="24"/>
                <w:rtl/>
              </w:rPr>
            </w:pPr>
            <w:r>
              <w:rPr>
                <w:rFonts w:cs="Times New Roman"/>
                <w:sz w:val="24"/>
                <w:rtl/>
              </w:rPr>
              <w:t xml:space="preserve">סעיף 22 </w:t>
            </w:r>
          </w:p>
        </w:tc>
        <w:tc>
          <w:tcPr>
            <w:tcW w:w="5669" w:type="dxa"/>
          </w:tcPr>
          <w:p w14:paraId="6F1A6B19" w14:textId="77777777" w:rsidR="00691AD2" w:rsidRPr="00691AD2" w:rsidRDefault="00691AD2" w:rsidP="00691AD2">
            <w:pPr>
              <w:spacing w:line="240" w:lineRule="auto"/>
              <w:jc w:val="left"/>
              <w:rPr>
                <w:rFonts w:cs="Frankruhel"/>
                <w:sz w:val="24"/>
                <w:rtl/>
              </w:rPr>
            </w:pPr>
            <w:r>
              <w:rPr>
                <w:rFonts w:cs="Times New Roman"/>
                <w:sz w:val="24"/>
                <w:rtl/>
              </w:rPr>
              <w:t>תחילה</w:t>
            </w:r>
          </w:p>
        </w:tc>
        <w:tc>
          <w:tcPr>
            <w:tcW w:w="567" w:type="dxa"/>
          </w:tcPr>
          <w:p w14:paraId="638B8BB3" w14:textId="77777777" w:rsidR="00691AD2" w:rsidRPr="00691AD2" w:rsidRDefault="00691AD2" w:rsidP="00691AD2">
            <w:pPr>
              <w:spacing w:line="240" w:lineRule="auto"/>
              <w:jc w:val="left"/>
              <w:rPr>
                <w:rStyle w:val="Hyperlink"/>
                <w:rtl/>
              </w:rPr>
            </w:pPr>
            <w:hyperlink w:anchor="Seif22" w:tooltip="תחילה" w:history="1">
              <w:r w:rsidRPr="00691AD2">
                <w:rPr>
                  <w:rStyle w:val="Hyperlink"/>
                </w:rPr>
                <w:t>Go</w:t>
              </w:r>
            </w:hyperlink>
          </w:p>
        </w:tc>
        <w:tc>
          <w:tcPr>
            <w:tcW w:w="850" w:type="dxa"/>
          </w:tcPr>
          <w:p w14:paraId="7B7B4856" w14:textId="77777777" w:rsidR="00691AD2" w:rsidRPr="00691AD2" w:rsidRDefault="00691AD2" w:rsidP="00691A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7A1412C7" w14:textId="77777777" w:rsidR="00A3005B" w:rsidRDefault="00A3005B">
      <w:pPr>
        <w:pStyle w:val="big-header"/>
        <w:ind w:left="0" w:right="1134"/>
        <w:rPr>
          <w:rtl/>
        </w:rPr>
      </w:pPr>
    </w:p>
    <w:p w14:paraId="6F2153BA" w14:textId="77777777" w:rsidR="00AB670B" w:rsidRDefault="00A3005B" w:rsidP="00025477">
      <w:pPr>
        <w:pStyle w:val="big-header"/>
        <w:ind w:left="0" w:right="1134"/>
        <w:rPr>
          <w:rFonts w:hint="cs"/>
          <w:rtl/>
        </w:rPr>
      </w:pPr>
      <w:r>
        <w:rPr>
          <w:rtl/>
        </w:rPr>
        <w:br w:type="page"/>
      </w:r>
      <w:r w:rsidR="00AB670B">
        <w:rPr>
          <w:rFonts w:hint="cs"/>
          <w:rtl/>
        </w:rPr>
        <w:lastRenderedPageBreak/>
        <w:t>תקנות</w:t>
      </w:r>
    </w:p>
    <w:p w14:paraId="6C95F516" w14:textId="77777777" w:rsidR="00A3005B" w:rsidRDefault="00AB670B" w:rsidP="00025477">
      <w:pPr>
        <w:pStyle w:val="big-header"/>
        <w:ind w:left="0" w:right="1134"/>
        <w:rPr>
          <w:rStyle w:val="default"/>
          <w:rFonts w:cs="FrankRuehl" w:hint="cs"/>
          <w:rtl/>
        </w:rPr>
      </w:pPr>
      <w:r>
        <w:rPr>
          <w:rtl/>
          <w:lang w:eastAsia="en-US"/>
        </w:rPr>
        <w:pict w14:anchorId="49D43718">
          <v:shapetype id="_x0000_t202" coordsize="21600,21600" o:spt="202" path="m,l,21600r21600,l21600,xe">
            <v:stroke joinstyle="miter"/>
            <v:path gradientshapeok="t" o:connecttype="rect"/>
          </v:shapetype>
          <v:shape id="_x0000_s2075" type="#_x0000_t202" style="position:absolute;left:0;text-align:left;margin-left:470.25pt;margin-top:25.5pt;width:1in;height:11.35pt;z-index:251663872" filled="f" stroked="f">
            <v:textbox inset="1mm,0,1mm,0">
              <w:txbxContent>
                <w:p w14:paraId="01047156" w14:textId="77777777" w:rsidR="00AB670B" w:rsidRDefault="00AB670B" w:rsidP="00AB670B">
                  <w:pPr>
                    <w:spacing w:line="160" w:lineRule="exact"/>
                    <w:jc w:val="left"/>
                    <w:rPr>
                      <w:rFonts w:cs="Miriam" w:hint="cs"/>
                      <w:noProof/>
                      <w:szCs w:val="18"/>
                      <w:rtl/>
                    </w:rPr>
                  </w:pPr>
                  <w:r>
                    <w:rPr>
                      <w:rFonts w:cs="Miriam" w:hint="cs"/>
                      <w:szCs w:val="18"/>
                      <w:rtl/>
                    </w:rPr>
                    <w:t>תק' תשע"ב-2012</w:t>
                  </w:r>
                </w:p>
              </w:txbxContent>
            </v:textbox>
          </v:shape>
        </w:pict>
      </w:r>
      <w:r w:rsidR="00A3005B">
        <w:rPr>
          <w:rtl/>
        </w:rPr>
        <w:t>ת</w:t>
      </w:r>
      <w:r w:rsidR="00A3005B">
        <w:rPr>
          <w:rFonts w:hint="cs"/>
          <w:rtl/>
        </w:rPr>
        <w:t>קנות הרשויות המקומיות (ערר על קביעת ארנונה כללית) (סדרי דין בועדת ערר), תשל</w:t>
      </w:r>
      <w:r w:rsidR="00A3005B">
        <w:rPr>
          <w:rtl/>
        </w:rPr>
        <w:t>"</w:t>
      </w:r>
      <w:r w:rsidR="00A3005B">
        <w:rPr>
          <w:rFonts w:hint="cs"/>
          <w:rtl/>
        </w:rPr>
        <w:t>ז</w:t>
      </w:r>
      <w:r w:rsidR="00DE797D">
        <w:rPr>
          <w:rFonts w:hint="cs"/>
          <w:rtl/>
        </w:rPr>
        <w:t>-</w:t>
      </w:r>
      <w:r w:rsidR="00A3005B">
        <w:rPr>
          <w:rFonts w:hint="cs"/>
          <w:rtl/>
        </w:rPr>
        <w:t>1977</w:t>
      </w:r>
      <w:r w:rsidR="00DE797D" w:rsidRPr="00DE797D">
        <w:rPr>
          <w:rStyle w:val="default"/>
          <w:rtl/>
        </w:rPr>
        <w:footnoteReference w:customMarkFollows="1" w:id="1"/>
        <w:t>*</w:t>
      </w:r>
    </w:p>
    <w:p w14:paraId="4FE84A32" w14:textId="77777777" w:rsidR="00AB670B" w:rsidRPr="00482061" w:rsidRDefault="00AB670B" w:rsidP="00AB670B">
      <w:pPr>
        <w:pStyle w:val="P00"/>
        <w:spacing w:before="0"/>
        <w:ind w:left="0" w:right="1134"/>
        <w:rPr>
          <w:rFonts w:hint="cs"/>
          <w:vanish/>
          <w:color w:val="FF0000"/>
          <w:szCs w:val="20"/>
          <w:shd w:val="clear" w:color="auto" w:fill="FFFF99"/>
          <w:rtl/>
        </w:rPr>
      </w:pPr>
      <w:bookmarkStart w:id="0" w:name="Rov25"/>
      <w:r w:rsidRPr="00482061">
        <w:rPr>
          <w:rFonts w:hint="cs"/>
          <w:vanish/>
          <w:color w:val="FF0000"/>
          <w:szCs w:val="20"/>
          <w:shd w:val="clear" w:color="auto" w:fill="FFFF99"/>
          <w:rtl/>
        </w:rPr>
        <w:t>מיום 30.7.2012</w:t>
      </w:r>
    </w:p>
    <w:p w14:paraId="1D734E16" w14:textId="77777777" w:rsidR="00AB670B" w:rsidRPr="00482061" w:rsidRDefault="00AB670B" w:rsidP="00AB670B">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6B876760" w14:textId="77777777" w:rsidR="00AB670B" w:rsidRPr="00482061" w:rsidRDefault="00AB670B" w:rsidP="00AB670B">
      <w:pPr>
        <w:pStyle w:val="P00"/>
        <w:spacing w:before="0"/>
        <w:ind w:left="0" w:right="1134"/>
        <w:rPr>
          <w:rFonts w:hint="cs"/>
          <w:vanish/>
          <w:szCs w:val="20"/>
          <w:shd w:val="clear" w:color="auto" w:fill="FFFF99"/>
          <w:rtl/>
        </w:rPr>
      </w:pPr>
      <w:hyperlink r:id="rId7"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1086</w:t>
      </w:r>
    </w:p>
    <w:p w14:paraId="4495AF5B" w14:textId="77777777" w:rsidR="00AB670B" w:rsidRPr="0094328A" w:rsidRDefault="00AB670B" w:rsidP="0094328A">
      <w:pPr>
        <w:pStyle w:val="P00"/>
        <w:spacing w:before="0"/>
        <w:ind w:left="0" w:right="1134"/>
        <w:rPr>
          <w:rFonts w:hint="cs"/>
          <w:sz w:val="2"/>
          <w:szCs w:val="2"/>
          <w:rtl/>
        </w:rPr>
      </w:pPr>
      <w:r w:rsidRPr="00482061">
        <w:rPr>
          <w:rFonts w:hint="cs"/>
          <w:b/>
          <w:bCs/>
          <w:vanish/>
          <w:szCs w:val="20"/>
          <w:shd w:val="clear" w:color="auto" w:fill="FFFF99"/>
          <w:rtl/>
        </w:rPr>
        <w:t>הוספת שם התקנות</w:t>
      </w:r>
      <w:bookmarkEnd w:id="0"/>
    </w:p>
    <w:p w14:paraId="3D751C09" w14:textId="77777777" w:rsidR="00A3005B" w:rsidRDefault="00A3005B" w:rsidP="00DE797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7 לחוק הרשויות המקומיות (ערר על קביעת ארנונה כללית), תשל"ו</w:t>
      </w:r>
      <w:r w:rsidR="00DE797D">
        <w:rPr>
          <w:rStyle w:val="default"/>
          <w:rFonts w:cs="FrankRuehl" w:hint="cs"/>
          <w:rtl/>
        </w:rPr>
        <w:t>-</w:t>
      </w:r>
      <w:r>
        <w:rPr>
          <w:rStyle w:val="default"/>
          <w:rFonts w:cs="FrankRuehl" w:hint="cs"/>
          <w:rtl/>
        </w:rPr>
        <w:t>1976 (להלן</w:t>
      </w:r>
      <w:r w:rsidR="00DE797D">
        <w:rPr>
          <w:rStyle w:val="default"/>
          <w:rFonts w:cs="FrankRuehl" w:hint="cs"/>
          <w:rtl/>
        </w:rPr>
        <w:t xml:space="preserve"> - </w:t>
      </w:r>
      <w:r>
        <w:rPr>
          <w:rStyle w:val="default"/>
          <w:rFonts w:cs="FrankRuehl" w:hint="cs"/>
          <w:rtl/>
        </w:rPr>
        <w:t>החוק), אני מתקין תקנות אלה:</w:t>
      </w:r>
    </w:p>
    <w:p w14:paraId="50C16746" w14:textId="77777777" w:rsidR="00A3005B" w:rsidRDefault="00A3005B" w:rsidP="00DE797D">
      <w:pPr>
        <w:pStyle w:val="P00"/>
        <w:spacing w:before="72"/>
        <w:ind w:left="0" w:right="1134"/>
        <w:rPr>
          <w:rStyle w:val="default"/>
          <w:rFonts w:cs="FrankRuehl" w:hint="cs"/>
          <w:rtl/>
        </w:rPr>
      </w:pPr>
      <w:bookmarkStart w:id="1" w:name="Seif1"/>
      <w:bookmarkEnd w:id="1"/>
      <w:r w:rsidRPr="0094328A">
        <w:rPr>
          <w:rStyle w:val="big-number"/>
          <w:rFonts w:cs="Miriam"/>
          <w:lang w:val="he-IL"/>
        </w:rPr>
        <w:pict w14:anchorId="6D52713A">
          <v:rect id="_x0000_s2050" style="position:absolute;left:0;text-align:left;margin-left:464.5pt;margin-top:8.05pt;width:75.05pt;height:10.8pt;z-index:251640320" o:allowincell="f" filled="f" stroked="f" strokecolor="lime" strokeweight=".25pt">
            <v:textbox style="mso-next-textbox:#_x0000_s2050" inset="0,0,0,0">
              <w:txbxContent>
                <w:p w14:paraId="24ACC3FB" w14:textId="77777777" w:rsidR="00A3005B" w:rsidRDefault="00A3005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0094328A" w:rsidRPr="0094328A">
        <w:rPr>
          <w:rStyle w:val="big-number"/>
          <w:rFonts w:cs="Miriam" w:hint="cs"/>
          <w:rtl/>
          <w:lang w:val="he-IL"/>
        </w:rPr>
        <w:t>1</w:t>
      </w:r>
      <w:r w:rsidR="0094328A">
        <w:rPr>
          <w:rStyle w:val="default"/>
          <w:rFonts w:cs="FrankRuehl" w:hint="cs"/>
          <w:rtl/>
        </w:rPr>
        <w:t>.</w:t>
      </w:r>
      <w:r w:rsidR="0094328A">
        <w:rPr>
          <w:rStyle w:val="default"/>
          <w:rFonts w:cs="FrankRuehl" w:hint="cs"/>
          <w:rtl/>
        </w:rPr>
        <w:tab/>
      </w:r>
      <w:r w:rsidRPr="0094328A">
        <w:rPr>
          <w:rStyle w:val="default"/>
          <w:rFonts w:cs="FrankRuehl"/>
          <w:rtl/>
        </w:rPr>
        <w:t>ב</w:t>
      </w:r>
      <w:r w:rsidRPr="0094328A">
        <w:rPr>
          <w:rStyle w:val="default"/>
          <w:rFonts w:cs="FrankRuehl" w:hint="cs"/>
          <w:rtl/>
        </w:rPr>
        <w:t>תקנות</w:t>
      </w:r>
      <w:r>
        <w:rPr>
          <w:rStyle w:val="default"/>
          <w:rFonts w:cs="FrankRuehl" w:hint="cs"/>
          <w:rtl/>
        </w:rPr>
        <w:t xml:space="preserve"> אלה </w:t>
      </w:r>
      <w:r w:rsidR="00DE797D">
        <w:rPr>
          <w:rStyle w:val="default"/>
          <w:rFonts w:cs="FrankRuehl"/>
          <w:rtl/>
        </w:rPr>
        <w:t>–</w:t>
      </w:r>
    </w:p>
    <w:p w14:paraId="26A3D8C0" w14:textId="77777777" w:rsidR="00A3005B" w:rsidRDefault="00A3005B" w:rsidP="00DE79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ערר" </w:t>
      </w:r>
      <w:r w:rsidR="00DE797D">
        <w:rPr>
          <w:rStyle w:val="default"/>
          <w:rFonts w:cs="FrankRuehl" w:hint="cs"/>
          <w:rtl/>
        </w:rPr>
        <w:t>-</w:t>
      </w:r>
      <w:r>
        <w:rPr>
          <w:rStyle w:val="default"/>
          <w:rFonts w:cs="FrankRuehl" w:hint="cs"/>
          <w:rtl/>
        </w:rPr>
        <w:t xml:space="preserve"> ערר לפי סעיף 6 לחוק;</w:t>
      </w:r>
    </w:p>
    <w:p w14:paraId="76BEFBF0" w14:textId="77777777" w:rsidR="00A3005B" w:rsidRDefault="00A3005B" w:rsidP="00DE79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ועדה" </w:t>
      </w:r>
      <w:r w:rsidR="00DE797D">
        <w:rPr>
          <w:rStyle w:val="default"/>
          <w:rFonts w:cs="FrankRuehl" w:hint="cs"/>
          <w:rtl/>
        </w:rPr>
        <w:t>-</w:t>
      </w:r>
      <w:r>
        <w:rPr>
          <w:rStyle w:val="default"/>
          <w:rFonts w:cs="FrankRuehl" w:hint="cs"/>
          <w:rtl/>
        </w:rPr>
        <w:t xml:space="preserve"> ועדת ערר שנתמנתה לפי סעיף 5 לחוק;</w:t>
      </w:r>
    </w:p>
    <w:p w14:paraId="17D41D40" w14:textId="77777777" w:rsidR="00A3005B" w:rsidRDefault="00A3005B" w:rsidP="00DE79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משיב" </w:t>
      </w:r>
      <w:r w:rsidR="00DE797D">
        <w:rPr>
          <w:rStyle w:val="default"/>
          <w:rFonts w:cs="FrankRuehl" w:hint="cs"/>
          <w:rtl/>
        </w:rPr>
        <w:t>-</w:t>
      </w:r>
      <w:r>
        <w:rPr>
          <w:rStyle w:val="default"/>
          <w:rFonts w:cs="FrankRuehl" w:hint="cs"/>
          <w:rtl/>
        </w:rPr>
        <w:t xml:space="preserve"> מנהל הארנונה </w:t>
      </w:r>
      <w:r>
        <w:rPr>
          <w:rStyle w:val="default"/>
          <w:rFonts w:cs="FrankRuehl"/>
          <w:rtl/>
        </w:rPr>
        <w:t>ל</w:t>
      </w:r>
      <w:r>
        <w:rPr>
          <w:rStyle w:val="default"/>
          <w:rFonts w:cs="FrankRuehl" w:hint="cs"/>
          <w:rtl/>
        </w:rPr>
        <w:t>פי סעיף 2 לחוק.</w:t>
      </w:r>
    </w:p>
    <w:p w14:paraId="3F72EBDA" w14:textId="77777777" w:rsidR="00A3005B" w:rsidRDefault="00A3005B">
      <w:pPr>
        <w:pStyle w:val="P00"/>
        <w:spacing w:before="72"/>
        <w:ind w:left="0" w:right="1134"/>
        <w:rPr>
          <w:rStyle w:val="default"/>
          <w:rFonts w:cs="FrankRuehl" w:hint="cs"/>
          <w:rtl/>
        </w:rPr>
      </w:pPr>
      <w:bookmarkStart w:id="2" w:name="Seif2"/>
      <w:bookmarkEnd w:id="2"/>
      <w:r>
        <w:rPr>
          <w:lang w:val="he-IL"/>
        </w:rPr>
        <w:pict w14:anchorId="0ECEB24A">
          <v:rect id="_x0000_s2051" style="position:absolute;left:0;text-align:left;margin-left:464.5pt;margin-top:8.05pt;width:75.05pt;height:13.65pt;z-index:251641344" o:allowincell="f" filled="f" stroked="f" strokecolor="lime" strokeweight=".25pt">
            <v:textbox inset="0,0,0,0">
              <w:txbxContent>
                <w:p w14:paraId="4D266F3F" w14:textId="77777777" w:rsidR="00A3005B" w:rsidRDefault="00A3005B">
                  <w:pPr>
                    <w:spacing w:line="160" w:lineRule="exact"/>
                    <w:jc w:val="left"/>
                    <w:rPr>
                      <w:rFonts w:cs="Miriam"/>
                      <w:noProof/>
                      <w:szCs w:val="18"/>
                      <w:rtl/>
                    </w:rPr>
                  </w:pPr>
                  <w:r>
                    <w:rPr>
                      <w:rFonts w:cs="Miriam"/>
                      <w:szCs w:val="18"/>
                      <w:rtl/>
                    </w:rPr>
                    <w:t>ת</w:t>
                  </w:r>
                  <w:r>
                    <w:rPr>
                      <w:rFonts w:cs="Miriam" w:hint="cs"/>
                      <w:szCs w:val="18"/>
                      <w:rtl/>
                    </w:rPr>
                    <w:t>וכן כתב הערר</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כתב הערר יצויינו </w:t>
      </w:r>
      <w:r w:rsidR="00DE797D">
        <w:rPr>
          <w:rStyle w:val="default"/>
          <w:rFonts w:cs="FrankRuehl"/>
          <w:rtl/>
        </w:rPr>
        <w:t>–</w:t>
      </w:r>
    </w:p>
    <w:p w14:paraId="36CEEE9A" w14:textId="77777777" w:rsidR="00A3005B" w:rsidRDefault="00A3005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העורר, משלח ידו, מענו והמען להמצאת מסמכים;</w:t>
      </w:r>
    </w:p>
    <w:p w14:paraId="3BA44CB5" w14:textId="77777777" w:rsidR="00A3005B" w:rsidRDefault="00A3005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פרטי הנכס שבשלו נדרש התשלום;</w:t>
      </w:r>
    </w:p>
    <w:p w14:paraId="291F8F87" w14:textId="77777777" w:rsidR="00A3005B" w:rsidRDefault="00A3005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התאריך שבו נמסרה לעורר תשובת המנהל על השגתו;</w:t>
      </w:r>
    </w:p>
    <w:p w14:paraId="3AD1E45E" w14:textId="77777777" w:rsidR="00A3005B" w:rsidRDefault="00A3005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הנימוקים עליהם מבסס העורר את עררו;</w:t>
      </w:r>
    </w:p>
    <w:p w14:paraId="2132B813" w14:textId="77777777" w:rsidR="00A3005B" w:rsidRDefault="00A3005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האם העורר מבקש להתייצב ל</w:t>
      </w:r>
      <w:r>
        <w:rPr>
          <w:rStyle w:val="default"/>
          <w:rFonts w:cs="FrankRuehl"/>
          <w:rtl/>
        </w:rPr>
        <w:t>פ</w:t>
      </w:r>
      <w:r>
        <w:rPr>
          <w:rStyle w:val="default"/>
          <w:rFonts w:cs="FrankRuehl" w:hint="cs"/>
          <w:rtl/>
        </w:rPr>
        <w:t>ני הועדה כדי להשמיע טענותיו.</w:t>
      </w:r>
    </w:p>
    <w:p w14:paraId="31CC8725" w14:textId="77777777" w:rsidR="00A3005B" w:rsidRDefault="00A3005B">
      <w:pPr>
        <w:pStyle w:val="P00"/>
        <w:spacing w:before="72"/>
        <w:ind w:left="0" w:right="1134"/>
        <w:rPr>
          <w:rStyle w:val="default"/>
          <w:rFonts w:cs="FrankRuehl"/>
          <w:rtl/>
        </w:rPr>
      </w:pPr>
      <w:bookmarkStart w:id="3" w:name="Seif3"/>
      <w:bookmarkEnd w:id="3"/>
      <w:r>
        <w:rPr>
          <w:lang w:val="he-IL"/>
        </w:rPr>
        <w:pict w14:anchorId="2A9A69DF">
          <v:rect id="_x0000_s2052" style="position:absolute;left:0;text-align:left;margin-left:464.5pt;margin-top:8.05pt;width:75.05pt;height:11.55pt;z-index:251642368" o:allowincell="f" filled="f" stroked="f" strokecolor="lime" strokeweight=".25pt">
            <v:textbox inset="0,0,0,0">
              <w:txbxContent>
                <w:p w14:paraId="05004E7D" w14:textId="77777777" w:rsidR="00A3005B" w:rsidRDefault="00A3005B">
                  <w:pPr>
                    <w:spacing w:line="160" w:lineRule="exact"/>
                    <w:jc w:val="left"/>
                    <w:rPr>
                      <w:rFonts w:cs="Miriam"/>
                      <w:noProof/>
                      <w:szCs w:val="18"/>
                      <w:rtl/>
                    </w:rPr>
                  </w:pPr>
                  <w:r>
                    <w:rPr>
                      <w:rFonts w:cs="Miriam"/>
                      <w:szCs w:val="18"/>
                      <w:rtl/>
                    </w:rPr>
                    <w:t>ה</w:t>
                  </w:r>
                  <w:r>
                    <w:rPr>
                      <w:rFonts w:cs="Miriam" w:hint="cs"/>
                      <w:szCs w:val="18"/>
                      <w:rtl/>
                    </w:rPr>
                    <w:t>גשת כתב ערר</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עורר ימסור לועדה או ישלח בדואר רשום לפי מענה את כתב הערר בארבעה עתקים.</w:t>
      </w:r>
    </w:p>
    <w:p w14:paraId="0E6972E8" w14:textId="77777777" w:rsidR="00A3005B" w:rsidRDefault="00A3005B">
      <w:pPr>
        <w:pStyle w:val="P00"/>
        <w:spacing w:before="72"/>
        <w:ind w:left="0" w:right="1134"/>
        <w:rPr>
          <w:rStyle w:val="default"/>
          <w:rFonts w:cs="FrankRuehl"/>
          <w:rtl/>
        </w:rPr>
      </w:pPr>
      <w:bookmarkStart w:id="4" w:name="Seif4"/>
      <w:bookmarkEnd w:id="4"/>
      <w:r>
        <w:rPr>
          <w:lang w:val="he-IL"/>
        </w:rPr>
        <w:pict w14:anchorId="00DC5134">
          <v:rect id="_x0000_s2053" style="position:absolute;left:0;text-align:left;margin-left:464.5pt;margin-top:8.05pt;width:75.05pt;height:14pt;z-index:251643392" o:allowincell="f" filled="f" stroked="f" strokecolor="lime" strokeweight=".25pt">
            <v:textbox inset="0,0,0,0">
              <w:txbxContent>
                <w:p w14:paraId="7648A696" w14:textId="77777777" w:rsidR="00A3005B" w:rsidRDefault="00A3005B">
                  <w:pPr>
                    <w:spacing w:line="160" w:lineRule="exact"/>
                    <w:jc w:val="left"/>
                    <w:rPr>
                      <w:rFonts w:cs="Miriam"/>
                      <w:noProof/>
                      <w:szCs w:val="18"/>
                      <w:rtl/>
                    </w:rPr>
                  </w:pPr>
                  <w:r>
                    <w:rPr>
                      <w:rFonts w:cs="Miriam"/>
                      <w:szCs w:val="18"/>
                      <w:rtl/>
                    </w:rPr>
                    <w:t>ח</w:t>
                  </w:r>
                  <w:r>
                    <w:rPr>
                      <w:rFonts w:cs="Miriam" w:hint="cs"/>
                      <w:szCs w:val="18"/>
                      <w:rtl/>
                    </w:rPr>
                    <w:t>תימת ה</w:t>
                  </w:r>
                  <w:r>
                    <w:rPr>
                      <w:rFonts w:cs="Miriam"/>
                      <w:szCs w:val="18"/>
                      <w:rtl/>
                    </w:rPr>
                    <w:t>ע</w:t>
                  </w:r>
                  <w:r>
                    <w:rPr>
                      <w:rFonts w:cs="Miriam" w:hint="cs"/>
                      <w:szCs w:val="18"/>
                      <w:rtl/>
                    </w:rPr>
                    <w:t>רר</w:t>
                  </w:r>
                </w:p>
              </w:txbxContent>
            </v:textbox>
            <w10:anchorlock/>
          </v:rect>
        </w:pict>
      </w:r>
      <w:r>
        <w:rPr>
          <w:rStyle w:val="big-number"/>
          <w:rFonts w:cs="Miriam"/>
          <w:rtl/>
        </w:rPr>
        <w:t>4.</w:t>
      </w:r>
      <w:r>
        <w:rPr>
          <w:rStyle w:val="big-number"/>
          <w:rFonts w:cs="Miriam"/>
          <w:rtl/>
        </w:rPr>
        <w:tab/>
      </w:r>
      <w:r>
        <w:rPr>
          <w:rStyle w:val="default"/>
          <w:rFonts w:cs="FrankRuehl"/>
          <w:rtl/>
        </w:rPr>
        <w:t>כ</w:t>
      </w:r>
      <w:r>
        <w:rPr>
          <w:rStyle w:val="default"/>
          <w:rFonts w:cs="FrankRuehl" w:hint="cs"/>
          <w:rtl/>
        </w:rPr>
        <w:t>תב הערר ייחתם ביד העורר או בא-כוחו.</w:t>
      </w:r>
    </w:p>
    <w:p w14:paraId="7E69E74C" w14:textId="77777777" w:rsidR="00A3005B" w:rsidRDefault="00A3005B">
      <w:pPr>
        <w:pStyle w:val="P00"/>
        <w:spacing w:before="72"/>
        <w:ind w:left="0" w:right="1134"/>
        <w:rPr>
          <w:rStyle w:val="default"/>
          <w:rFonts w:cs="FrankRuehl"/>
          <w:rtl/>
        </w:rPr>
      </w:pPr>
      <w:bookmarkStart w:id="5" w:name="Seif5"/>
      <w:bookmarkEnd w:id="5"/>
      <w:r>
        <w:rPr>
          <w:lang w:val="he-IL"/>
        </w:rPr>
        <w:pict w14:anchorId="1F23EC6B">
          <v:rect id="_x0000_s2054" style="position:absolute;left:0;text-align:left;margin-left:464.5pt;margin-top:8.05pt;width:75.05pt;height:10.9pt;z-index:251644416" o:allowincell="f" filled="f" stroked="f" strokecolor="lime" strokeweight=".25pt">
            <v:textbox inset="0,0,0,0">
              <w:txbxContent>
                <w:p w14:paraId="14973F3F" w14:textId="77777777" w:rsidR="00A3005B" w:rsidRDefault="00A3005B">
                  <w:pPr>
                    <w:spacing w:line="160" w:lineRule="exact"/>
                    <w:jc w:val="left"/>
                    <w:rPr>
                      <w:rFonts w:cs="Miriam"/>
                      <w:noProof/>
                      <w:szCs w:val="18"/>
                      <w:rtl/>
                    </w:rPr>
                  </w:pPr>
                  <w:r>
                    <w:rPr>
                      <w:rFonts w:cs="Miriam"/>
                      <w:szCs w:val="18"/>
                      <w:rtl/>
                    </w:rPr>
                    <w:t>ע</w:t>
                  </w:r>
                  <w:r>
                    <w:rPr>
                      <w:rFonts w:cs="Miriam" w:hint="cs"/>
                      <w:szCs w:val="18"/>
                      <w:rtl/>
                    </w:rPr>
                    <w:t>ותק למשיב</w:t>
                  </w:r>
                </w:p>
              </w:txbxContent>
            </v:textbox>
            <w10:anchorlock/>
          </v:rect>
        </w:pict>
      </w:r>
      <w:r>
        <w:rPr>
          <w:rStyle w:val="big-number"/>
          <w:rFonts w:cs="Miriam"/>
          <w:rtl/>
        </w:rPr>
        <w:t>5.</w:t>
      </w:r>
      <w:r>
        <w:rPr>
          <w:rStyle w:val="big-number"/>
          <w:rFonts w:cs="Miriam"/>
          <w:rtl/>
        </w:rPr>
        <w:tab/>
      </w:r>
      <w:r>
        <w:rPr>
          <w:rStyle w:val="default"/>
          <w:rFonts w:cs="FrankRuehl"/>
          <w:rtl/>
        </w:rPr>
        <w:t>ע</w:t>
      </w:r>
      <w:r>
        <w:rPr>
          <w:rStyle w:val="default"/>
          <w:rFonts w:cs="FrankRuehl" w:hint="cs"/>
          <w:rtl/>
        </w:rPr>
        <w:t>ותק של כתב הערר יימסר מאת הועדה למשיב או יישלח אליו בדואר רשום.</w:t>
      </w:r>
    </w:p>
    <w:p w14:paraId="3FDB5794" w14:textId="77777777" w:rsidR="00A3005B" w:rsidRDefault="00A3005B">
      <w:pPr>
        <w:pStyle w:val="P00"/>
        <w:spacing w:before="72"/>
        <w:ind w:left="0" w:right="1134"/>
        <w:rPr>
          <w:rStyle w:val="default"/>
          <w:rFonts w:cs="FrankRuehl"/>
          <w:rtl/>
        </w:rPr>
      </w:pPr>
      <w:bookmarkStart w:id="6" w:name="Seif6"/>
      <w:bookmarkEnd w:id="6"/>
      <w:r>
        <w:rPr>
          <w:lang w:val="he-IL"/>
        </w:rPr>
        <w:pict w14:anchorId="40318503">
          <v:rect id="_x0000_s2055" style="position:absolute;left:0;text-align:left;margin-left:464.5pt;margin-top:8.05pt;width:75.05pt;height:13.4pt;z-index:251645440" o:allowincell="f" filled="f" stroked="f" strokecolor="lime" strokeweight=".25pt">
            <v:textbox inset="0,0,0,0">
              <w:txbxContent>
                <w:p w14:paraId="0F937A0A" w14:textId="77777777" w:rsidR="00A3005B" w:rsidRDefault="00A3005B">
                  <w:pPr>
                    <w:spacing w:line="160" w:lineRule="exact"/>
                    <w:jc w:val="left"/>
                    <w:rPr>
                      <w:rFonts w:cs="Miriam"/>
                      <w:noProof/>
                      <w:szCs w:val="18"/>
                      <w:rtl/>
                    </w:rPr>
                  </w:pPr>
                  <w:r>
                    <w:rPr>
                      <w:rFonts w:cs="Miriam"/>
                      <w:szCs w:val="18"/>
                      <w:rtl/>
                    </w:rPr>
                    <w:t>ת</w:t>
                  </w:r>
                  <w:r>
                    <w:rPr>
                      <w:rFonts w:cs="Miriam" w:hint="cs"/>
                      <w:szCs w:val="18"/>
                      <w:rtl/>
                    </w:rPr>
                    <w:t>שו</w:t>
                  </w:r>
                  <w:r>
                    <w:rPr>
                      <w:rFonts w:cs="Miriam"/>
                      <w:szCs w:val="18"/>
                      <w:rtl/>
                    </w:rPr>
                    <w:t>ב</w:t>
                  </w:r>
                  <w:r>
                    <w:rPr>
                      <w:rFonts w:cs="Miriam" w:hint="cs"/>
                      <w:szCs w:val="18"/>
                      <w:rtl/>
                    </w:rPr>
                    <w:t>ת המשיב</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משיב יגיש לועדה לא יאוחר משלושים יום מהיום שנמסר לו עותק כתב הערר, תשובה מנומקת בארבעה עתקים, ויצרף לעותק הראשון עותק של ההחלטה נושא הערר.</w:t>
      </w:r>
    </w:p>
    <w:p w14:paraId="5CBBA41A" w14:textId="77777777" w:rsidR="00A3005B" w:rsidRDefault="00A3005B">
      <w:pPr>
        <w:pStyle w:val="P00"/>
        <w:spacing w:before="72"/>
        <w:ind w:left="0" w:right="1134"/>
        <w:rPr>
          <w:rStyle w:val="default"/>
          <w:rFonts w:cs="FrankRuehl"/>
          <w:rtl/>
        </w:rPr>
      </w:pPr>
      <w:bookmarkStart w:id="7" w:name="Seif7"/>
      <w:bookmarkEnd w:id="7"/>
      <w:r>
        <w:rPr>
          <w:lang w:val="he-IL"/>
        </w:rPr>
        <w:pict w14:anchorId="46C895A6">
          <v:rect id="_x0000_s2056" style="position:absolute;left:0;text-align:left;margin-left:464.5pt;margin-top:8.05pt;width:75.05pt;height:14.05pt;z-index:251646464" o:allowincell="f" filled="f" stroked="f" strokecolor="lime" strokeweight=".25pt">
            <v:textbox inset="0,0,0,0">
              <w:txbxContent>
                <w:p w14:paraId="2E322321" w14:textId="77777777" w:rsidR="00A3005B" w:rsidRDefault="00A3005B">
                  <w:pPr>
                    <w:spacing w:line="160" w:lineRule="exact"/>
                    <w:jc w:val="left"/>
                    <w:rPr>
                      <w:rFonts w:cs="Miriam"/>
                      <w:noProof/>
                      <w:szCs w:val="18"/>
                      <w:rtl/>
                    </w:rPr>
                  </w:pPr>
                  <w:r>
                    <w:rPr>
                      <w:rFonts w:cs="Miriam"/>
                      <w:szCs w:val="18"/>
                      <w:rtl/>
                    </w:rPr>
                    <w:t>חת</w:t>
                  </w:r>
                  <w:r>
                    <w:rPr>
                      <w:rFonts w:cs="Miriam" w:hint="cs"/>
                      <w:szCs w:val="18"/>
                      <w:rtl/>
                    </w:rPr>
                    <w:t>ימת התשובה</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תשובה תיחתם ביד המשיב.</w:t>
      </w:r>
    </w:p>
    <w:p w14:paraId="25936365" w14:textId="77777777" w:rsidR="00A3005B" w:rsidRDefault="00A3005B">
      <w:pPr>
        <w:pStyle w:val="P00"/>
        <w:spacing w:before="72"/>
        <w:ind w:left="0" w:right="1134"/>
        <w:rPr>
          <w:rStyle w:val="default"/>
          <w:rFonts w:cs="FrankRuehl"/>
          <w:rtl/>
        </w:rPr>
      </w:pPr>
      <w:bookmarkStart w:id="8" w:name="Seif8"/>
      <w:bookmarkEnd w:id="8"/>
      <w:r>
        <w:rPr>
          <w:lang w:val="he-IL"/>
        </w:rPr>
        <w:pict w14:anchorId="1821E377">
          <v:rect id="_x0000_s2057" style="position:absolute;left:0;text-align:left;margin-left:464.5pt;margin-top:8.05pt;width:75.05pt;height:10.95pt;z-index:251647488" o:allowincell="f" filled="f" stroked="f" strokecolor="lime" strokeweight=".25pt">
            <v:textbox inset="0,0,0,0">
              <w:txbxContent>
                <w:p w14:paraId="76C9A0EC" w14:textId="77777777" w:rsidR="00A3005B" w:rsidRDefault="00A3005B">
                  <w:pPr>
                    <w:spacing w:line="160" w:lineRule="exact"/>
                    <w:jc w:val="left"/>
                    <w:rPr>
                      <w:rFonts w:cs="Miriam"/>
                      <w:noProof/>
                      <w:szCs w:val="18"/>
                      <w:rtl/>
                    </w:rPr>
                  </w:pPr>
                  <w:r>
                    <w:rPr>
                      <w:rFonts w:cs="Miriam"/>
                      <w:szCs w:val="18"/>
                      <w:rtl/>
                    </w:rPr>
                    <w:t>ע</w:t>
                  </w:r>
                  <w:r>
                    <w:rPr>
                      <w:rFonts w:cs="Miriam" w:hint="cs"/>
                      <w:szCs w:val="18"/>
                      <w:rtl/>
                    </w:rPr>
                    <w:t>ותק לעורר</w:t>
                  </w:r>
                </w:p>
              </w:txbxContent>
            </v:textbox>
            <w10:anchorlock/>
          </v:rect>
        </w:pict>
      </w:r>
      <w:r>
        <w:rPr>
          <w:rStyle w:val="big-number"/>
          <w:rFonts w:cs="Miriam"/>
          <w:rtl/>
        </w:rPr>
        <w:t>8.</w:t>
      </w:r>
      <w:r>
        <w:rPr>
          <w:rStyle w:val="big-number"/>
          <w:rFonts w:cs="Miriam"/>
          <w:rtl/>
        </w:rPr>
        <w:tab/>
      </w:r>
      <w:r>
        <w:rPr>
          <w:rStyle w:val="default"/>
          <w:rFonts w:cs="FrankRuehl"/>
          <w:rtl/>
        </w:rPr>
        <w:t>ע</w:t>
      </w:r>
      <w:r>
        <w:rPr>
          <w:rStyle w:val="default"/>
          <w:rFonts w:cs="FrankRuehl" w:hint="cs"/>
          <w:rtl/>
        </w:rPr>
        <w:t>ותק של התשובה יימסר לעורר או יישלח א</w:t>
      </w:r>
      <w:r>
        <w:rPr>
          <w:rStyle w:val="default"/>
          <w:rFonts w:cs="FrankRuehl"/>
          <w:rtl/>
        </w:rPr>
        <w:t>ל</w:t>
      </w:r>
      <w:r>
        <w:rPr>
          <w:rStyle w:val="default"/>
          <w:rFonts w:cs="FrankRuehl" w:hint="cs"/>
          <w:rtl/>
        </w:rPr>
        <w:t>יו בדואר רשום.</w:t>
      </w:r>
    </w:p>
    <w:p w14:paraId="2258ED63" w14:textId="77777777" w:rsidR="00A3005B" w:rsidRDefault="00A3005B">
      <w:pPr>
        <w:pStyle w:val="P00"/>
        <w:spacing w:before="72"/>
        <w:ind w:left="0" w:right="1134"/>
        <w:rPr>
          <w:rStyle w:val="default"/>
          <w:rFonts w:cs="FrankRuehl"/>
          <w:rtl/>
        </w:rPr>
      </w:pPr>
      <w:bookmarkStart w:id="9" w:name="Seif9"/>
      <w:bookmarkEnd w:id="9"/>
      <w:r>
        <w:rPr>
          <w:lang w:val="he-IL"/>
        </w:rPr>
        <w:pict w14:anchorId="671FFDC2">
          <v:rect id="_x0000_s2058" style="position:absolute;left:0;text-align:left;margin-left:464.5pt;margin-top:8.05pt;width:75.05pt;height:13.4pt;z-index:251648512" o:allowincell="f" filled="f" stroked="f" strokecolor="lime" strokeweight=".25pt">
            <v:textbox inset="0,0,0,0">
              <w:txbxContent>
                <w:p w14:paraId="29528E1C" w14:textId="77777777" w:rsidR="00A3005B" w:rsidRDefault="00A3005B">
                  <w:pPr>
                    <w:spacing w:line="160" w:lineRule="exact"/>
                    <w:jc w:val="left"/>
                    <w:rPr>
                      <w:rFonts w:cs="Miriam"/>
                      <w:noProof/>
                      <w:szCs w:val="18"/>
                      <w:rtl/>
                    </w:rPr>
                  </w:pPr>
                  <w:r>
                    <w:rPr>
                      <w:rFonts w:cs="Miriam"/>
                      <w:szCs w:val="18"/>
                      <w:rtl/>
                    </w:rPr>
                    <w:t>ד</w:t>
                  </w:r>
                  <w:r>
                    <w:rPr>
                      <w:rFonts w:cs="Miriam" w:hint="cs"/>
                      <w:szCs w:val="18"/>
                      <w:rtl/>
                    </w:rPr>
                    <w:t>יון בערר</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רשאית לדון בערר ולהחליט בו על יסוד החומר בכתב שהובא לפניה ובהעדרם של בעלי הדין, אם אף אחד מהם לא ביקש בכתב להתייצב לפ</w:t>
      </w:r>
      <w:r>
        <w:rPr>
          <w:rStyle w:val="default"/>
          <w:rFonts w:cs="FrankRuehl"/>
          <w:rtl/>
        </w:rPr>
        <w:t>נ</w:t>
      </w:r>
      <w:r>
        <w:rPr>
          <w:rStyle w:val="default"/>
          <w:rFonts w:cs="FrankRuehl" w:hint="cs"/>
          <w:rtl/>
        </w:rPr>
        <w:t>יה על מנת להשמיע טענותיו</w:t>
      </w:r>
      <w:r w:rsidR="00E15744">
        <w:rPr>
          <w:rStyle w:val="default"/>
          <w:rFonts w:cs="FrankRuehl" w:hint="cs"/>
          <w:rtl/>
        </w:rPr>
        <w:t>.</w:t>
      </w:r>
    </w:p>
    <w:p w14:paraId="4897C4AF" w14:textId="77777777" w:rsidR="00A3005B" w:rsidRDefault="00A3005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 אחד מבעלי הדין להתייצב לפני הועדה או החליט יושב ראש הועדה להזמין את בעלי הדין, יחולו הוראות התקנות 10 עד 18.</w:t>
      </w:r>
    </w:p>
    <w:p w14:paraId="01613FA0" w14:textId="77777777" w:rsidR="00E15744" w:rsidRDefault="00E15744" w:rsidP="00E15744">
      <w:pPr>
        <w:pStyle w:val="P00"/>
        <w:spacing w:before="72"/>
        <w:ind w:left="0" w:right="1134"/>
        <w:rPr>
          <w:rStyle w:val="default"/>
          <w:rFonts w:cs="FrankRuehl"/>
          <w:rtl/>
        </w:rPr>
      </w:pPr>
      <w:bookmarkStart w:id="10" w:name="Seif28"/>
      <w:bookmarkEnd w:id="10"/>
      <w:r>
        <w:rPr>
          <w:lang w:val="he-IL"/>
        </w:rPr>
        <w:pict w14:anchorId="5156D7CA">
          <v:rect id="_x0000_s2088" style="position:absolute;left:0;text-align:left;margin-left:464.5pt;margin-top:8.05pt;width:75.05pt;height:18pt;z-index:251673088" o:allowincell="f" filled="f" stroked="f" strokecolor="lime" strokeweight=".25pt">
            <v:textbox inset="0,0,0,0">
              <w:txbxContent>
                <w:p w14:paraId="4DF3472B" w14:textId="77777777" w:rsidR="00E15744" w:rsidRDefault="00E15744" w:rsidP="00E15744">
                  <w:pPr>
                    <w:spacing w:line="160" w:lineRule="exact"/>
                    <w:jc w:val="left"/>
                    <w:rPr>
                      <w:rFonts w:cs="Miriam"/>
                      <w:szCs w:val="18"/>
                      <w:rtl/>
                    </w:rPr>
                  </w:pPr>
                  <w:r>
                    <w:rPr>
                      <w:rFonts w:cs="Miriam" w:hint="cs"/>
                      <w:szCs w:val="18"/>
                      <w:rtl/>
                    </w:rPr>
                    <w:t>צירוף משיב נוסף</w:t>
                  </w:r>
                </w:p>
                <w:p w14:paraId="08FE1557" w14:textId="77777777" w:rsidR="00E15744" w:rsidRDefault="00E15744" w:rsidP="00E15744">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9</w:t>
      </w:r>
      <w:r>
        <w:rPr>
          <w:rStyle w:val="default"/>
          <w:rFonts w:cs="FrankRuehl" w:hint="cs"/>
          <w:rtl/>
        </w:rPr>
        <w:t>א</w:t>
      </w:r>
      <w:r w:rsidRPr="00E15744">
        <w:rPr>
          <w:rStyle w:val="default"/>
          <w:rFonts w:cs="FrankRuehl"/>
          <w:rtl/>
        </w:rPr>
        <w:t>.</w:t>
      </w:r>
      <w:r w:rsidRPr="00E15744">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ועדה הדנה בערר על תשובת מנהל הארנונה להשגה הכוללת </w:t>
      </w:r>
      <w:r w:rsidR="00873E6B">
        <w:rPr>
          <w:rStyle w:val="default"/>
          <w:rFonts w:cs="FrankRuehl" w:hint="cs"/>
          <w:rtl/>
        </w:rPr>
        <w:t xml:space="preserve">טענה לפי סעיף 3(א)(3) לחוק, רשאית, בכל שלב משלבי הדיון בערר, בין מיוזמתה ובין לבקשת בעל דין או צד שלישי, להורות על צירופו של צד נוסף שישב לערר אם היה הדבר דרוש לשם הכרעה בערר (בתקנה זו </w:t>
      </w:r>
      <w:r w:rsidR="00873E6B">
        <w:rPr>
          <w:rStyle w:val="default"/>
          <w:rFonts w:cs="FrankRuehl"/>
          <w:rtl/>
        </w:rPr>
        <w:t>–</w:t>
      </w:r>
      <w:r w:rsidR="00873E6B">
        <w:rPr>
          <w:rStyle w:val="default"/>
          <w:rFonts w:cs="FrankRuehl" w:hint="cs"/>
          <w:rtl/>
        </w:rPr>
        <w:t xml:space="preserve"> משיב נוסף); הורתה הוועדה על צירופו של משיב נוסף, יחולו הוראות אלה:</w:t>
      </w:r>
    </w:p>
    <w:p w14:paraId="0AD28CA2" w14:textId="77777777" w:rsidR="00873E6B" w:rsidRDefault="00873E6B" w:rsidP="00123706">
      <w:pPr>
        <w:pStyle w:val="P00"/>
        <w:spacing w:before="72"/>
        <w:ind w:left="1021" w:right="1134"/>
        <w:rPr>
          <w:rStyle w:val="default"/>
          <w:rFonts w:cs="FrankRuehl"/>
          <w:rtl/>
        </w:rPr>
      </w:pPr>
      <w:r w:rsidRPr="00873E6B">
        <w:rPr>
          <w:rStyle w:val="default"/>
          <w:rFonts w:cs="FrankRuehl" w:hint="cs"/>
          <w:rtl/>
        </w:rPr>
        <w:t>(1</w:t>
      </w:r>
      <w:r>
        <w:rPr>
          <w:rStyle w:val="default"/>
          <w:rFonts w:cs="FrankRuehl" w:hint="cs"/>
          <w:rtl/>
        </w:rPr>
        <w:t>)</w:t>
      </w:r>
      <w:r>
        <w:rPr>
          <w:rStyle w:val="default"/>
          <w:rFonts w:cs="FrankRuehl" w:hint="cs"/>
          <w:rtl/>
        </w:rPr>
        <w:tab/>
        <w:t xml:space="preserve">המשיב הנוסף יגיש את תשובתו בכתב לטענות העורר בדבר זיקתו לנכס, באופן מפורש ומפורט, בצירוף מסמכים התומכים בתשובתו, בתוך שלושים ימים מיום </w:t>
      </w:r>
      <w:r>
        <w:rPr>
          <w:rStyle w:val="default"/>
          <w:rFonts w:cs="FrankRuehl" w:hint="cs"/>
          <w:rtl/>
        </w:rPr>
        <w:lastRenderedPageBreak/>
        <w:t xml:space="preserve">שהורתה הוועדה לצרפו כמשיב נוסף (להלן </w:t>
      </w:r>
      <w:r>
        <w:rPr>
          <w:rStyle w:val="default"/>
          <w:rFonts w:cs="FrankRuehl"/>
          <w:rtl/>
        </w:rPr>
        <w:t>–</w:t>
      </w:r>
      <w:r>
        <w:rPr>
          <w:rStyle w:val="default"/>
          <w:rFonts w:cs="FrankRuehl" w:hint="cs"/>
          <w:rtl/>
        </w:rPr>
        <w:t xml:space="preserve"> תשובת המשיב הנוסף);</w:t>
      </w:r>
    </w:p>
    <w:p w14:paraId="4A69DC79" w14:textId="77777777" w:rsidR="00873E6B" w:rsidRDefault="00873E6B" w:rsidP="001237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העורר יגיש את תשובתו בכתב בדבר זיקת המשיב הנוסף לנכס ולתשובת המשיב הנוסף, בתוך שלושים ימים מיום קבלת תשובת המשיב הנוסף (להלן </w:t>
      </w:r>
      <w:r>
        <w:rPr>
          <w:rStyle w:val="default"/>
          <w:rFonts w:cs="FrankRuehl"/>
          <w:rtl/>
        </w:rPr>
        <w:t>–</w:t>
      </w:r>
      <w:r>
        <w:rPr>
          <w:rStyle w:val="default"/>
          <w:rFonts w:cs="FrankRuehl" w:hint="cs"/>
          <w:rtl/>
        </w:rPr>
        <w:t xml:space="preserve"> תשובת העורר);</w:t>
      </w:r>
    </w:p>
    <w:p w14:paraId="5A3BE715" w14:textId="77777777" w:rsidR="00873E6B" w:rsidRDefault="00873E6B" w:rsidP="0012370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123706">
        <w:rPr>
          <w:rStyle w:val="default"/>
          <w:rFonts w:cs="FrankRuehl" w:hint="cs"/>
          <w:rtl/>
        </w:rPr>
        <w:t xml:space="preserve">מנהל הארנונה לפי סעיף 2 לחוק ישיב בכתב לתשובת המשיב הנוסף ולתשובת העורר בדבר זיקת המשיב הנוסף לנכס, בתוך שלושים ימים מיום תשובת העורר (להלן </w:t>
      </w:r>
      <w:r w:rsidR="00123706">
        <w:rPr>
          <w:rStyle w:val="default"/>
          <w:rFonts w:cs="FrankRuehl"/>
          <w:rtl/>
        </w:rPr>
        <w:t>–</w:t>
      </w:r>
      <w:r w:rsidR="00123706">
        <w:rPr>
          <w:rStyle w:val="default"/>
          <w:rFonts w:cs="FrankRuehl" w:hint="cs"/>
          <w:rtl/>
        </w:rPr>
        <w:t xml:space="preserve"> תשובת המנהל);</w:t>
      </w:r>
    </w:p>
    <w:p w14:paraId="471CFFF9" w14:textId="77777777" w:rsidR="00123706" w:rsidRDefault="00123706" w:rsidP="0012370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הוועדה רשאית להורות למשיב הנוסף להגיש את תשובתו בכתב לתשובת המנהל ולתשובת העורר.</w:t>
      </w:r>
    </w:p>
    <w:p w14:paraId="3E94CA26" w14:textId="77777777" w:rsidR="00123706" w:rsidRDefault="00123706" w:rsidP="00873E6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כתבי טענות לפי תקנה זו יימסרו לוועדה או יישלחו אליה בדואר רשום בארבעה עותקים וכן יימסרו לבעלי הדין האחרים או יישלחו אליהם בדואר רשום בעותק אחד; כתב טענות לפי תקנה זו ייחתם בידי בעל הדין המגיש אותו או בידי בא כוחו.</w:t>
      </w:r>
    </w:p>
    <w:p w14:paraId="6D1BF3B6" w14:textId="77777777" w:rsidR="00123706" w:rsidRDefault="00123706" w:rsidP="00873E6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35C16">
        <w:rPr>
          <w:rStyle w:val="default"/>
          <w:rFonts w:cs="FrankRuehl" w:hint="cs"/>
          <w:rtl/>
        </w:rPr>
        <w:t>הוועדה רשאית לתת כל הוראה נדרשת אחרת, לרבות בדבר המצאת מסמכים מתיק הערר לעיון המשיב הנוסף, וזאת אם הדבר נדרש לשם הכרעה בערר כאמור בסעיף קטן (א).</w:t>
      </w:r>
    </w:p>
    <w:p w14:paraId="64617A23" w14:textId="77777777" w:rsidR="00A35C16" w:rsidRDefault="00A35C16" w:rsidP="00873E6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באמור בפסקאות (1) עד (4) לתקנת משנה (א) כדי לגרוע מסמכותה של הוועדה להורות על קבלת כל התייחסות נוספת מטעם מי מהצדדים לערר האמור בתקנת משנה (א), ובלבד שאם הוגשה התייחסות לפי תקנת משנה זו לפני מועד הגשת תשובת המשיב הנוסף לפי תקנת משנה (א)(1), תובטח למשיב הנוסף שהות שלא תפחת משלושים ימים ממועד קבלת ההתייחסות האמורה, עובר להגשת תשובתו כאמור.</w:t>
      </w:r>
    </w:p>
    <w:p w14:paraId="0A9775A6" w14:textId="77777777" w:rsidR="00A35C16" w:rsidRDefault="00A35C16" w:rsidP="00873E6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הורתה הוועדה על צירוף משיב נוסף לערר, תיתן הוועדה את הכרעתה בטענה לפי סעיף 3(א)(3) לחוק בהקדם, וזאת אף לפני הכרעתה בטענות אחרות שהועלו במסגרת הערר.</w:t>
      </w:r>
    </w:p>
    <w:p w14:paraId="6F89081D" w14:textId="77777777" w:rsidR="00E15744" w:rsidRPr="00482061" w:rsidRDefault="00E15744" w:rsidP="00E15744">
      <w:pPr>
        <w:pStyle w:val="P00"/>
        <w:spacing w:before="0"/>
        <w:ind w:left="0" w:right="1134"/>
        <w:rPr>
          <w:rStyle w:val="default"/>
          <w:rFonts w:ascii="FrankRuehl" w:hAnsi="FrankRuehl" w:cs="FrankRuehl"/>
          <w:vanish/>
          <w:color w:val="FF0000"/>
          <w:szCs w:val="20"/>
          <w:shd w:val="clear" w:color="auto" w:fill="FFFF99"/>
          <w:rtl/>
        </w:rPr>
      </w:pPr>
      <w:bookmarkStart w:id="11" w:name="Rov37"/>
      <w:r w:rsidRPr="00482061">
        <w:rPr>
          <w:rStyle w:val="default"/>
          <w:rFonts w:ascii="FrankRuehl" w:hAnsi="FrankRuehl" w:cs="FrankRuehl"/>
          <w:vanish/>
          <w:color w:val="FF0000"/>
          <w:szCs w:val="20"/>
          <w:shd w:val="clear" w:color="auto" w:fill="FFFF99"/>
          <w:rtl/>
        </w:rPr>
        <w:t>מיום 30.5.2022</w:t>
      </w:r>
    </w:p>
    <w:p w14:paraId="7709442E" w14:textId="77777777" w:rsidR="00E15744" w:rsidRPr="00482061" w:rsidRDefault="00E15744" w:rsidP="00E15744">
      <w:pPr>
        <w:pStyle w:val="P00"/>
        <w:spacing w:before="0"/>
        <w:ind w:left="0" w:right="1134"/>
        <w:rPr>
          <w:rStyle w:val="default"/>
          <w:rFonts w:ascii="FrankRuehl" w:hAnsi="FrankRuehl" w:cs="FrankRuehl"/>
          <w:vanish/>
          <w:szCs w:val="20"/>
          <w:shd w:val="clear" w:color="auto" w:fill="FFFF99"/>
          <w:rtl/>
        </w:rPr>
      </w:pPr>
      <w:r w:rsidRPr="00482061">
        <w:rPr>
          <w:rStyle w:val="default"/>
          <w:rFonts w:ascii="FrankRuehl" w:hAnsi="FrankRuehl" w:cs="FrankRuehl"/>
          <w:b/>
          <w:bCs/>
          <w:vanish/>
          <w:szCs w:val="20"/>
          <w:shd w:val="clear" w:color="auto" w:fill="FFFF99"/>
          <w:rtl/>
        </w:rPr>
        <w:t>תק' תשפ"ב-2022</w:t>
      </w:r>
    </w:p>
    <w:p w14:paraId="39899E75" w14:textId="77777777" w:rsidR="00E15744" w:rsidRPr="00482061" w:rsidRDefault="00E15744" w:rsidP="00E15744">
      <w:pPr>
        <w:pStyle w:val="P00"/>
        <w:spacing w:before="0"/>
        <w:ind w:left="0" w:right="1134"/>
        <w:rPr>
          <w:rStyle w:val="default"/>
          <w:rFonts w:ascii="FrankRuehl" w:hAnsi="FrankRuehl" w:cs="FrankRuehl"/>
          <w:vanish/>
          <w:szCs w:val="20"/>
          <w:shd w:val="clear" w:color="auto" w:fill="FFFF99"/>
          <w:rtl/>
        </w:rPr>
      </w:pPr>
      <w:hyperlink r:id="rId8" w:history="1">
        <w:r w:rsidRPr="00482061">
          <w:rPr>
            <w:rStyle w:val="Hyperlink"/>
            <w:rFonts w:ascii="FrankRuehl" w:hAnsi="FrankRuehl"/>
            <w:vanish/>
            <w:szCs w:val="20"/>
            <w:shd w:val="clear" w:color="auto" w:fill="FFFF99"/>
            <w:rtl/>
          </w:rPr>
          <w:t>ק"ת תשפ"ב מס' 10182</w:t>
        </w:r>
      </w:hyperlink>
      <w:r w:rsidRPr="00482061">
        <w:rPr>
          <w:rStyle w:val="default"/>
          <w:rFonts w:ascii="FrankRuehl" w:hAnsi="FrankRuehl" w:cs="FrankRuehl"/>
          <w:vanish/>
          <w:szCs w:val="20"/>
          <w:shd w:val="clear" w:color="auto" w:fill="FFFF99"/>
          <w:rtl/>
        </w:rPr>
        <w:t xml:space="preserve"> מיום 30.5.2022 עמ' 2996</w:t>
      </w:r>
    </w:p>
    <w:p w14:paraId="6F90D12F" w14:textId="77777777" w:rsidR="00E15744" w:rsidRPr="00A35C16" w:rsidRDefault="00E15744" w:rsidP="00A35C16">
      <w:pPr>
        <w:pStyle w:val="P00"/>
        <w:spacing w:before="0"/>
        <w:ind w:left="0" w:right="1134"/>
        <w:rPr>
          <w:rStyle w:val="default"/>
          <w:rFonts w:cs="FrankRuehl"/>
          <w:sz w:val="2"/>
          <w:szCs w:val="2"/>
          <w:rtl/>
        </w:rPr>
      </w:pPr>
      <w:r w:rsidRPr="00482061">
        <w:rPr>
          <w:rStyle w:val="default"/>
          <w:rFonts w:cs="FrankRuehl" w:hint="cs"/>
          <w:b/>
          <w:bCs/>
          <w:vanish/>
          <w:szCs w:val="20"/>
          <w:shd w:val="clear" w:color="auto" w:fill="FFFF99"/>
          <w:rtl/>
        </w:rPr>
        <w:t>הוספת תקנה 9א</w:t>
      </w:r>
      <w:bookmarkEnd w:id="11"/>
    </w:p>
    <w:p w14:paraId="21B5DA62" w14:textId="77777777" w:rsidR="00A3005B" w:rsidRDefault="00A3005B" w:rsidP="00E15744">
      <w:pPr>
        <w:pStyle w:val="P00"/>
        <w:spacing w:before="0"/>
        <w:ind w:left="0" w:right="1134"/>
        <w:rPr>
          <w:rStyle w:val="default"/>
          <w:rFonts w:cs="FrankRuehl"/>
          <w:rtl/>
        </w:rPr>
      </w:pPr>
      <w:bookmarkStart w:id="12" w:name="Seif10"/>
      <w:bookmarkEnd w:id="12"/>
      <w:r>
        <w:rPr>
          <w:lang w:val="he-IL"/>
        </w:rPr>
        <w:pict w14:anchorId="0BA131D5">
          <v:rect id="_x0000_s2059" style="position:absolute;left:0;text-align:left;margin-left:464.5pt;margin-top:8.05pt;width:75.05pt;height:24pt;z-index:251649536" o:allowincell="f" filled="f" stroked="f" strokecolor="lime" strokeweight=".25pt">
            <v:textbox inset="0,0,0,0">
              <w:txbxContent>
                <w:p w14:paraId="15D3192A" w14:textId="77777777" w:rsidR="00A3005B" w:rsidRDefault="00A3005B" w:rsidP="00DE797D">
                  <w:pPr>
                    <w:spacing w:line="160" w:lineRule="exact"/>
                    <w:jc w:val="left"/>
                    <w:rPr>
                      <w:rFonts w:cs="Miriam"/>
                      <w:noProof/>
                      <w:szCs w:val="18"/>
                      <w:rtl/>
                    </w:rPr>
                  </w:pPr>
                  <w:r>
                    <w:rPr>
                      <w:rFonts w:cs="Miriam"/>
                      <w:szCs w:val="18"/>
                      <w:rtl/>
                    </w:rPr>
                    <w:t>ק</w:t>
                  </w:r>
                  <w:r>
                    <w:rPr>
                      <w:rFonts w:cs="Miriam" w:hint="cs"/>
                      <w:szCs w:val="18"/>
                      <w:rtl/>
                    </w:rPr>
                    <w:t>ביעת מועד</w:t>
                  </w:r>
                  <w:r w:rsidR="00DE797D">
                    <w:rPr>
                      <w:rFonts w:cs="Miriam" w:hint="cs"/>
                      <w:szCs w:val="18"/>
                      <w:rtl/>
                    </w:rPr>
                    <w:t xml:space="preserve"> </w:t>
                  </w:r>
                  <w:r>
                    <w:rPr>
                      <w:rFonts w:cs="Miriam"/>
                      <w:szCs w:val="18"/>
                      <w:rtl/>
                    </w:rPr>
                    <w:t>ל</w:t>
                  </w:r>
                  <w:r>
                    <w:rPr>
                      <w:rFonts w:cs="Miriam" w:hint="cs"/>
                      <w:szCs w:val="18"/>
                      <w:rtl/>
                    </w:rPr>
                    <w:t>שמיעת הערר</w:t>
                  </w:r>
                  <w:r w:rsidR="00DE797D">
                    <w:rPr>
                      <w:rFonts w:cs="Miriam" w:hint="cs"/>
                      <w:noProof/>
                      <w:szCs w:val="18"/>
                      <w:rtl/>
                    </w:rPr>
                    <w:t xml:space="preserve"> </w:t>
                  </w:r>
                  <w:r>
                    <w:rPr>
                      <w:rFonts w:cs="Miriam"/>
                      <w:szCs w:val="18"/>
                      <w:rtl/>
                    </w:rPr>
                    <w:t>ו</w:t>
                  </w:r>
                  <w:r>
                    <w:rPr>
                      <w:rFonts w:cs="Miriam" w:hint="cs"/>
                      <w:szCs w:val="18"/>
                      <w:rtl/>
                    </w:rPr>
                    <w:t>הזמנת הצדדים</w:t>
                  </w:r>
                </w:p>
              </w:txbxContent>
            </v:textbox>
            <w10:anchorlock/>
          </v:rect>
        </w:pict>
      </w:r>
      <w:r>
        <w:rPr>
          <w:rStyle w:val="big-number"/>
          <w:rFonts w:cs="Miriam"/>
          <w:rtl/>
        </w:rPr>
        <w:t>10.</w:t>
      </w:r>
      <w:r>
        <w:rPr>
          <w:rStyle w:val="big-number"/>
          <w:rFonts w:cs="Miriam"/>
          <w:rtl/>
        </w:rPr>
        <w:tab/>
      </w:r>
      <w:r>
        <w:rPr>
          <w:rStyle w:val="default"/>
          <w:rFonts w:cs="FrankRuehl"/>
          <w:rtl/>
        </w:rPr>
        <w:t>י</w:t>
      </w:r>
      <w:r>
        <w:rPr>
          <w:rStyle w:val="default"/>
          <w:rFonts w:cs="FrankRuehl" w:hint="cs"/>
          <w:rtl/>
        </w:rPr>
        <w:t>ושב ראש הועדה יקבע מועד לשמיעת הערר; הזמנות לעורר ולמשיב יימסרו א</w:t>
      </w:r>
      <w:r>
        <w:rPr>
          <w:rStyle w:val="default"/>
          <w:rFonts w:cs="FrankRuehl"/>
          <w:rtl/>
        </w:rPr>
        <w:t>ו</w:t>
      </w:r>
      <w:r>
        <w:rPr>
          <w:rStyle w:val="default"/>
          <w:rFonts w:cs="FrankRuehl" w:hint="cs"/>
          <w:rtl/>
        </w:rPr>
        <w:t xml:space="preserve"> יישלחו בדואר רשום, לפחות חמישה-עשר יום לפני המועד שנקבע לשמיעתו.</w:t>
      </w:r>
    </w:p>
    <w:p w14:paraId="5887A111" w14:textId="77777777" w:rsidR="00A3005B" w:rsidRDefault="00A3005B">
      <w:pPr>
        <w:pStyle w:val="P00"/>
        <w:spacing w:before="72"/>
        <w:ind w:left="0" w:right="1134"/>
        <w:rPr>
          <w:rStyle w:val="default"/>
          <w:rFonts w:cs="FrankRuehl" w:hint="cs"/>
          <w:rtl/>
        </w:rPr>
      </w:pPr>
      <w:bookmarkStart w:id="13" w:name="Seif11"/>
      <w:bookmarkEnd w:id="13"/>
      <w:r>
        <w:rPr>
          <w:lang w:val="he-IL"/>
        </w:rPr>
        <w:pict w14:anchorId="42017CDD">
          <v:rect id="_x0000_s2060" style="position:absolute;left:0;text-align:left;margin-left:464.5pt;margin-top:8.05pt;width:75.05pt;height:13.2pt;z-index:251650560" o:allowincell="f" filled="f" stroked="f" strokecolor="lime" strokeweight=".25pt">
            <v:textbox inset="0,0,0,0">
              <w:txbxContent>
                <w:p w14:paraId="6921807F" w14:textId="77777777" w:rsidR="00A3005B" w:rsidRDefault="00A3005B">
                  <w:pPr>
                    <w:spacing w:line="160" w:lineRule="exact"/>
                    <w:jc w:val="left"/>
                    <w:rPr>
                      <w:rFonts w:cs="Miriam"/>
                      <w:noProof/>
                      <w:szCs w:val="18"/>
                      <w:rtl/>
                    </w:rPr>
                  </w:pPr>
                  <w:r>
                    <w:rPr>
                      <w:rFonts w:cs="Miriam"/>
                      <w:szCs w:val="18"/>
                      <w:rtl/>
                    </w:rPr>
                    <w:t>ש</w:t>
                  </w:r>
                  <w:r>
                    <w:rPr>
                      <w:rFonts w:cs="Miriam" w:hint="cs"/>
                      <w:szCs w:val="18"/>
                      <w:rtl/>
                    </w:rPr>
                    <w:t>מיעת הערר</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ועדה תשמע תחילה את טענות העורר ולאחר מכן את טענות המשיב; הועדה רשאית, ככל שהדבר ייראה לה, להתיר לעורר להשיב לטענות המשיב.</w:t>
      </w:r>
    </w:p>
    <w:p w14:paraId="663ADD3E" w14:textId="77777777" w:rsidR="0094328A" w:rsidRPr="007D613D" w:rsidRDefault="0094328A" w:rsidP="00DB2D6B">
      <w:pPr>
        <w:pStyle w:val="P00"/>
        <w:spacing w:before="72"/>
        <w:ind w:left="0" w:right="1134"/>
        <w:rPr>
          <w:rStyle w:val="default"/>
          <w:rFonts w:cs="FrankRuehl" w:hint="cs"/>
          <w:rtl/>
        </w:rPr>
      </w:pPr>
      <w:bookmarkStart w:id="14" w:name="Seif23"/>
      <w:bookmarkEnd w:id="14"/>
      <w:r w:rsidRPr="007D613D">
        <w:rPr>
          <w:lang w:val="he-IL"/>
        </w:rPr>
        <w:pict w14:anchorId="4E2004DF">
          <v:rect id="_x0000_s2076" style="position:absolute;left:0;text-align:left;margin-left:464.5pt;margin-top:8.05pt;width:75.05pt;height:19.9pt;z-index:251664896" o:allowincell="f" filled="f" stroked="f" strokecolor="lime" strokeweight=".25pt">
            <v:textbox inset="0,0,0,0">
              <w:txbxContent>
                <w:p w14:paraId="7BF9D773" w14:textId="77777777" w:rsidR="0094328A" w:rsidRDefault="00DB2D6B" w:rsidP="0094328A">
                  <w:pPr>
                    <w:spacing w:line="160" w:lineRule="exact"/>
                    <w:jc w:val="left"/>
                    <w:rPr>
                      <w:rFonts w:cs="Miriam" w:hint="cs"/>
                      <w:noProof/>
                      <w:szCs w:val="18"/>
                      <w:rtl/>
                    </w:rPr>
                  </w:pPr>
                  <w:r>
                    <w:rPr>
                      <w:rFonts w:cs="Miriam" w:hint="cs"/>
                      <w:szCs w:val="18"/>
                      <w:rtl/>
                    </w:rPr>
                    <w:t>פומביות הדיון</w:t>
                  </w:r>
                </w:p>
                <w:p w14:paraId="3ACB4D3D" w14:textId="77777777" w:rsidR="0094328A" w:rsidRDefault="0094328A" w:rsidP="0094328A">
                  <w:pPr>
                    <w:spacing w:line="160" w:lineRule="exact"/>
                    <w:jc w:val="left"/>
                    <w:rPr>
                      <w:rFonts w:cs="Miriam" w:hint="cs"/>
                      <w:noProof/>
                      <w:szCs w:val="18"/>
                      <w:rtl/>
                    </w:rPr>
                  </w:pPr>
                  <w:r>
                    <w:rPr>
                      <w:rFonts w:cs="Miriam" w:hint="cs"/>
                      <w:noProof/>
                      <w:szCs w:val="18"/>
                      <w:rtl/>
                    </w:rPr>
                    <w:t>תק' תשע"ב-2012</w:t>
                  </w:r>
                </w:p>
              </w:txbxContent>
            </v:textbox>
            <w10:anchorlock/>
          </v:rect>
        </w:pict>
      </w:r>
      <w:r w:rsidRPr="007D613D">
        <w:rPr>
          <w:rStyle w:val="big-number"/>
          <w:rFonts w:cs="Miriam"/>
          <w:rtl/>
        </w:rPr>
        <w:t>11</w:t>
      </w:r>
      <w:r w:rsidRPr="007D613D">
        <w:rPr>
          <w:rStyle w:val="default"/>
          <w:rFonts w:cs="FrankRuehl" w:hint="cs"/>
          <w:rtl/>
        </w:rPr>
        <w:t>א</w:t>
      </w:r>
      <w:r w:rsidRPr="007D613D">
        <w:rPr>
          <w:rStyle w:val="default"/>
          <w:rFonts w:cs="FrankRuehl"/>
          <w:rtl/>
        </w:rPr>
        <w:t>.</w:t>
      </w:r>
      <w:r w:rsidRPr="007D613D">
        <w:rPr>
          <w:rStyle w:val="default"/>
          <w:rFonts w:cs="FrankRuehl"/>
          <w:rtl/>
        </w:rPr>
        <w:tab/>
      </w:r>
      <w:r w:rsidR="00DB2D6B" w:rsidRPr="007D613D">
        <w:rPr>
          <w:rStyle w:val="default"/>
          <w:rFonts w:cs="FrankRuehl" w:hint="cs"/>
          <w:rtl/>
        </w:rPr>
        <w:t>(א)</w:t>
      </w:r>
      <w:r w:rsidR="00DB2D6B" w:rsidRPr="007D613D">
        <w:rPr>
          <w:rStyle w:val="default"/>
          <w:rFonts w:cs="FrankRuehl" w:hint="cs"/>
          <w:rtl/>
        </w:rPr>
        <w:tab/>
        <w:t>לדיוני הוועדה יינתן פומבי, כפי שתפרסם המועצה בנוהל, באתר האינטרנט של הרשות המקומית</w:t>
      </w:r>
      <w:r w:rsidRPr="007D613D">
        <w:rPr>
          <w:rStyle w:val="default"/>
          <w:rFonts w:cs="FrankRuehl" w:hint="cs"/>
          <w:rtl/>
        </w:rPr>
        <w:t>.</w:t>
      </w:r>
    </w:p>
    <w:p w14:paraId="7B468C14" w14:textId="77777777" w:rsidR="00DB2D6B" w:rsidRPr="007D613D" w:rsidRDefault="00DB2D6B" w:rsidP="00DB2D6B">
      <w:pPr>
        <w:pStyle w:val="P00"/>
        <w:spacing w:before="72"/>
        <w:ind w:left="0" w:right="1134"/>
        <w:rPr>
          <w:rStyle w:val="default"/>
          <w:rFonts w:cs="FrankRuehl" w:hint="cs"/>
          <w:rtl/>
        </w:rPr>
      </w:pPr>
      <w:r w:rsidRPr="007D613D">
        <w:rPr>
          <w:rStyle w:val="default"/>
          <w:rFonts w:cs="FrankRuehl" w:hint="cs"/>
          <w:rtl/>
        </w:rPr>
        <w:tab/>
        <w:t>(ב)</w:t>
      </w:r>
      <w:r w:rsidRPr="007D613D">
        <w:rPr>
          <w:rStyle w:val="default"/>
          <w:rFonts w:cs="FrankRuehl" w:hint="cs"/>
          <w:rtl/>
        </w:rPr>
        <w:tab/>
        <w:t>קבעה המועצה כי דיוני הוועדה יתקיימו בדלתיים פתוחות, תהיה הוועדה רשאית לדון בערר מסוים, כולו או מקצתו, בדלתיים סגורות, אם ראתה צורך בכך, מטעמים שיירשמו בפרוטוקול הדיון האמור בתקנה 11ב, באחת מאלה:</w:t>
      </w:r>
    </w:p>
    <w:p w14:paraId="5C78E56F" w14:textId="77777777" w:rsidR="00DB2D6B" w:rsidRPr="007D613D" w:rsidRDefault="00DB2D6B" w:rsidP="00DB2D6B">
      <w:pPr>
        <w:pStyle w:val="P00"/>
        <w:spacing w:before="72"/>
        <w:ind w:left="1021" w:right="1134"/>
        <w:rPr>
          <w:rStyle w:val="default"/>
          <w:rFonts w:cs="FrankRuehl" w:hint="cs"/>
          <w:rtl/>
        </w:rPr>
      </w:pPr>
      <w:r w:rsidRPr="007D613D">
        <w:rPr>
          <w:rStyle w:val="default"/>
          <w:rFonts w:cs="FrankRuehl" w:hint="cs"/>
          <w:rtl/>
        </w:rPr>
        <w:t>(1)</w:t>
      </w:r>
      <w:r w:rsidRPr="007D613D">
        <w:rPr>
          <w:rStyle w:val="default"/>
          <w:rFonts w:cs="FrankRuehl" w:hint="cs"/>
          <w:rtl/>
        </w:rPr>
        <w:tab/>
        <w:t>לשם שמירה על ביטחון המדינה או על יחסי החוץ שלה;</w:t>
      </w:r>
    </w:p>
    <w:p w14:paraId="2506AB11" w14:textId="77777777" w:rsidR="00DB2D6B" w:rsidRPr="007D613D" w:rsidRDefault="00DB2D6B" w:rsidP="00DB2D6B">
      <w:pPr>
        <w:pStyle w:val="P00"/>
        <w:spacing w:before="72"/>
        <w:ind w:left="1021" w:right="1134"/>
        <w:rPr>
          <w:rStyle w:val="default"/>
          <w:rFonts w:cs="FrankRuehl" w:hint="cs"/>
          <w:rtl/>
        </w:rPr>
      </w:pPr>
      <w:r w:rsidRPr="007D613D">
        <w:rPr>
          <w:rStyle w:val="default"/>
          <w:rFonts w:cs="FrankRuehl" w:hint="cs"/>
          <w:rtl/>
        </w:rPr>
        <w:t>(2)</w:t>
      </w:r>
      <w:r w:rsidRPr="007D613D">
        <w:rPr>
          <w:rStyle w:val="default"/>
          <w:rFonts w:cs="FrankRuehl" w:hint="cs"/>
          <w:rtl/>
        </w:rPr>
        <w:tab/>
        <w:t>לשם הגנה על המוסר או על עניינו של קטין;</w:t>
      </w:r>
    </w:p>
    <w:p w14:paraId="0BDD798E" w14:textId="77777777" w:rsidR="00DB2D6B" w:rsidRPr="007D613D" w:rsidRDefault="00DB2D6B" w:rsidP="00DB2D6B">
      <w:pPr>
        <w:pStyle w:val="P00"/>
        <w:spacing w:before="72"/>
        <w:ind w:left="1021" w:right="1134"/>
        <w:rPr>
          <w:rStyle w:val="default"/>
          <w:rFonts w:cs="FrankRuehl" w:hint="cs"/>
          <w:rtl/>
        </w:rPr>
      </w:pPr>
      <w:r w:rsidRPr="007D613D">
        <w:rPr>
          <w:rStyle w:val="default"/>
          <w:rFonts w:cs="FrankRuehl" w:hint="cs"/>
          <w:rtl/>
        </w:rPr>
        <w:t>(3)</w:t>
      </w:r>
      <w:r w:rsidRPr="007D613D">
        <w:rPr>
          <w:rStyle w:val="default"/>
          <w:rFonts w:cs="FrankRuehl" w:hint="cs"/>
          <w:rtl/>
        </w:rPr>
        <w:tab/>
        <w:t xml:space="preserve">הדיון הפומבי עלול </w:t>
      </w:r>
      <w:r w:rsidRPr="007D613D">
        <w:rPr>
          <w:rStyle w:val="default"/>
          <w:rFonts w:cs="FrankRuehl"/>
          <w:rtl/>
        </w:rPr>
        <w:t>–</w:t>
      </w:r>
    </w:p>
    <w:p w14:paraId="4A8CEFE9" w14:textId="77777777" w:rsidR="00DB2D6B" w:rsidRPr="007D613D" w:rsidRDefault="00DB2D6B" w:rsidP="00DB2D6B">
      <w:pPr>
        <w:pStyle w:val="P00"/>
        <w:spacing w:before="72"/>
        <w:ind w:left="1474" w:right="1134"/>
        <w:rPr>
          <w:rStyle w:val="default"/>
          <w:rFonts w:cs="FrankRuehl" w:hint="cs"/>
          <w:rtl/>
        </w:rPr>
      </w:pPr>
      <w:r w:rsidRPr="007D613D">
        <w:rPr>
          <w:rStyle w:val="default"/>
          <w:rFonts w:cs="FrankRuehl" w:hint="cs"/>
          <w:rtl/>
        </w:rPr>
        <w:t>(א)</w:t>
      </w:r>
      <w:r w:rsidRPr="007D613D">
        <w:rPr>
          <w:rStyle w:val="default"/>
          <w:rFonts w:cs="FrankRuehl" w:hint="cs"/>
          <w:rtl/>
        </w:rPr>
        <w:tab/>
        <w:t>להרתיע עד מלהעיד עדות חופשית או מלהעיד בכלל;</w:t>
      </w:r>
    </w:p>
    <w:p w14:paraId="1BDCA7BF" w14:textId="77777777" w:rsidR="00DB2D6B" w:rsidRPr="007D613D" w:rsidRDefault="00DB2D6B" w:rsidP="00DB2D6B">
      <w:pPr>
        <w:pStyle w:val="P00"/>
        <w:spacing w:before="72"/>
        <w:ind w:left="1474" w:right="1134"/>
        <w:rPr>
          <w:rStyle w:val="default"/>
          <w:rFonts w:cs="FrankRuehl" w:hint="cs"/>
          <w:rtl/>
        </w:rPr>
      </w:pPr>
      <w:r w:rsidRPr="007D613D">
        <w:rPr>
          <w:rStyle w:val="default"/>
          <w:rFonts w:cs="FrankRuehl" w:hint="cs"/>
          <w:rtl/>
        </w:rPr>
        <w:t>(ב)</w:t>
      </w:r>
      <w:r w:rsidRPr="007D613D">
        <w:rPr>
          <w:rStyle w:val="default"/>
          <w:rFonts w:cs="FrankRuehl" w:hint="cs"/>
          <w:rtl/>
        </w:rPr>
        <w:tab/>
        <w:t>לפגוע בסוד מסחרי;</w:t>
      </w:r>
    </w:p>
    <w:p w14:paraId="7B1C05A7" w14:textId="77777777" w:rsidR="00DB2D6B" w:rsidRPr="007D613D" w:rsidRDefault="00DB2D6B" w:rsidP="00DB2D6B">
      <w:pPr>
        <w:pStyle w:val="P00"/>
        <w:spacing w:before="72"/>
        <w:ind w:left="1474" w:right="1134"/>
        <w:rPr>
          <w:rStyle w:val="default"/>
          <w:rFonts w:cs="FrankRuehl" w:hint="cs"/>
          <w:rtl/>
        </w:rPr>
      </w:pPr>
      <w:r w:rsidRPr="007D613D">
        <w:rPr>
          <w:rStyle w:val="default"/>
          <w:rFonts w:cs="FrankRuehl" w:hint="cs"/>
          <w:rtl/>
        </w:rPr>
        <w:t>(ג)</w:t>
      </w:r>
      <w:r w:rsidRPr="007D613D">
        <w:rPr>
          <w:rStyle w:val="default"/>
          <w:rFonts w:cs="FrankRuehl" w:hint="cs"/>
          <w:rtl/>
        </w:rPr>
        <w:tab/>
        <w:t>לפגוע בצנעת הפרט.</w:t>
      </w:r>
    </w:p>
    <w:p w14:paraId="7D11CB81" w14:textId="77777777" w:rsidR="00DB2D6B" w:rsidRPr="007D613D" w:rsidRDefault="00DB2D6B" w:rsidP="00DB2D6B">
      <w:pPr>
        <w:pStyle w:val="P00"/>
        <w:spacing w:before="72"/>
        <w:ind w:left="0" w:right="1134"/>
        <w:rPr>
          <w:rStyle w:val="default"/>
          <w:rFonts w:cs="FrankRuehl" w:hint="cs"/>
          <w:rtl/>
        </w:rPr>
      </w:pPr>
      <w:r w:rsidRPr="007D613D">
        <w:rPr>
          <w:rStyle w:val="default"/>
          <w:rFonts w:cs="FrankRuehl" w:hint="cs"/>
          <w:rtl/>
        </w:rPr>
        <w:tab/>
        <w:t>(ג)</w:t>
      </w:r>
      <w:r w:rsidRPr="007D613D">
        <w:rPr>
          <w:rStyle w:val="default"/>
          <w:rFonts w:cs="FrankRuehl" w:hint="cs"/>
          <w:rtl/>
        </w:rPr>
        <w:tab/>
        <w:t>התקיים דיון פומבי בערר, ומצא יושב ראש הוועדה כי לא ניתן לקיים את הדיון מחמת הפרעות לדיון, רשאי הוא להפסיק את הדיון או לקבוע כי הדיון, כולו מקצתו, יתקיים בדלתיים סגורות.</w:t>
      </w:r>
    </w:p>
    <w:p w14:paraId="2EB90D2C" w14:textId="77777777" w:rsidR="00DB2D6B" w:rsidRPr="007D613D" w:rsidRDefault="00DB2D6B" w:rsidP="00DB2D6B">
      <w:pPr>
        <w:pStyle w:val="P00"/>
        <w:spacing w:before="72"/>
        <w:ind w:left="0" w:right="1134"/>
        <w:rPr>
          <w:rStyle w:val="default"/>
          <w:rFonts w:cs="FrankRuehl" w:hint="cs"/>
          <w:rtl/>
        </w:rPr>
      </w:pPr>
      <w:r w:rsidRPr="007D613D">
        <w:rPr>
          <w:rStyle w:val="default"/>
          <w:rFonts w:cs="FrankRuehl" w:hint="cs"/>
          <w:rtl/>
        </w:rPr>
        <w:tab/>
        <w:t>(ד)</w:t>
      </w:r>
      <w:r w:rsidRPr="007D613D">
        <w:rPr>
          <w:rStyle w:val="default"/>
          <w:rFonts w:cs="FrankRuehl" w:hint="cs"/>
          <w:rtl/>
        </w:rPr>
        <w:tab/>
        <w:t>הפריע אדם בדרך כלשהי לדיוני ועדת הערר במקום הדיון או בסמוך לו, רשאי יושב ראש הוועדה לצוות על הרחקתו.</w:t>
      </w:r>
    </w:p>
    <w:p w14:paraId="0C3B2DD3" w14:textId="77777777" w:rsidR="0094328A" w:rsidRPr="00482061" w:rsidRDefault="0094328A" w:rsidP="0094328A">
      <w:pPr>
        <w:pStyle w:val="P00"/>
        <w:spacing w:before="0"/>
        <w:ind w:left="0" w:right="1134"/>
        <w:rPr>
          <w:rFonts w:hint="cs"/>
          <w:vanish/>
          <w:color w:val="FF0000"/>
          <w:szCs w:val="20"/>
          <w:shd w:val="clear" w:color="auto" w:fill="FFFF99"/>
          <w:rtl/>
        </w:rPr>
      </w:pPr>
      <w:bookmarkStart w:id="15" w:name="Rov30"/>
      <w:r w:rsidRPr="00482061">
        <w:rPr>
          <w:rFonts w:hint="cs"/>
          <w:vanish/>
          <w:color w:val="FF0000"/>
          <w:szCs w:val="20"/>
          <w:shd w:val="clear" w:color="auto" w:fill="FFFF99"/>
          <w:rtl/>
        </w:rPr>
        <w:t>מיום 30.7.2012</w:t>
      </w:r>
    </w:p>
    <w:p w14:paraId="5559AD26" w14:textId="77777777" w:rsidR="0094328A" w:rsidRPr="00482061" w:rsidRDefault="0094328A" w:rsidP="0094328A">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6C547F2A" w14:textId="77777777" w:rsidR="0094328A" w:rsidRPr="00482061" w:rsidRDefault="0094328A" w:rsidP="0094328A">
      <w:pPr>
        <w:pStyle w:val="P00"/>
        <w:spacing w:before="0"/>
        <w:ind w:left="0" w:right="1134"/>
        <w:rPr>
          <w:rFonts w:hint="cs"/>
          <w:vanish/>
          <w:szCs w:val="20"/>
          <w:shd w:val="clear" w:color="auto" w:fill="FFFF99"/>
          <w:rtl/>
        </w:rPr>
      </w:pPr>
      <w:hyperlink r:id="rId9"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1086</w:t>
      </w:r>
    </w:p>
    <w:p w14:paraId="009F71D6" w14:textId="77777777" w:rsidR="0094328A" w:rsidRPr="007D613D" w:rsidRDefault="0094328A" w:rsidP="007D613D">
      <w:pPr>
        <w:pStyle w:val="P00"/>
        <w:spacing w:before="0"/>
        <w:ind w:left="0" w:right="1134"/>
        <w:rPr>
          <w:rFonts w:hint="cs"/>
          <w:b/>
          <w:bCs/>
          <w:sz w:val="2"/>
          <w:szCs w:val="2"/>
          <w:shd w:val="clear" w:color="auto" w:fill="FFFF99"/>
          <w:rtl/>
        </w:rPr>
      </w:pPr>
      <w:r w:rsidRPr="00482061">
        <w:rPr>
          <w:rFonts w:hint="cs"/>
          <w:b/>
          <w:bCs/>
          <w:vanish/>
          <w:szCs w:val="20"/>
          <w:shd w:val="clear" w:color="auto" w:fill="FFFF99"/>
          <w:rtl/>
        </w:rPr>
        <w:t>הוספת תקנה 11א</w:t>
      </w:r>
      <w:bookmarkEnd w:id="15"/>
    </w:p>
    <w:p w14:paraId="7FDED0B7" w14:textId="77777777" w:rsidR="0094328A" w:rsidRPr="007D613D" w:rsidRDefault="0094328A" w:rsidP="00DB2D6B">
      <w:pPr>
        <w:pStyle w:val="P00"/>
        <w:spacing w:before="72"/>
        <w:ind w:left="0" w:right="1134"/>
        <w:rPr>
          <w:rStyle w:val="default"/>
          <w:rFonts w:cs="FrankRuehl" w:hint="cs"/>
          <w:rtl/>
        </w:rPr>
      </w:pPr>
      <w:bookmarkStart w:id="16" w:name="Seif24"/>
      <w:bookmarkEnd w:id="16"/>
      <w:r w:rsidRPr="007D613D">
        <w:rPr>
          <w:lang w:val="he-IL"/>
        </w:rPr>
        <w:pict w14:anchorId="3D67D001">
          <v:rect id="_x0000_s2077" style="position:absolute;left:0;text-align:left;margin-left:464.5pt;margin-top:8.05pt;width:75.05pt;height:19.9pt;z-index:251665920" o:allowincell="f" filled="f" stroked="f" strokecolor="lime" strokeweight=".25pt">
            <v:textbox inset="0,0,0,0">
              <w:txbxContent>
                <w:p w14:paraId="6B394108" w14:textId="77777777" w:rsidR="0094328A" w:rsidRDefault="00DB2D6B" w:rsidP="0094328A">
                  <w:pPr>
                    <w:spacing w:line="160" w:lineRule="exact"/>
                    <w:jc w:val="left"/>
                    <w:rPr>
                      <w:rFonts w:cs="Miriam" w:hint="cs"/>
                      <w:noProof/>
                      <w:szCs w:val="18"/>
                      <w:rtl/>
                    </w:rPr>
                  </w:pPr>
                  <w:r>
                    <w:rPr>
                      <w:rFonts w:cs="Miriam" w:hint="cs"/>
                      <w:szCs w:val="18"/>
                      <w:rtl/>
                    </w:rPr>
                    <w:t>פרוטוקול</w:t>
                  </w:r>
                </w:p>
                <w:p w14:paraId="0E80B609" w14:textId="77777777" w:rsidR="0094328A" w:rsidRDefault="0094328A" w:rsidP="0094328A">
                  <w:pPr>
                    <w:spacing w:line="160" w:lineRule="exact"/>
                    <w:jc w:val="left"/>
                    <w:rPr>
                      <w:rFonts w:cs="Miriam" w:hint="cs"/>
                      <w:noProof/>
                      <w:szCs w:val="18"/>
                      <w:rtl/>
                    </w:rPr>
                  </w:pPr>
                  <w:r>
                    <w:rPr>
                      <w:rFonts w:cs="Miriam" w:hint="cs"/>
                      <w:noProof/>
                      <w:szCs w:val="18"/>
                      <w:rtl/>
                    </w:rPr>
                    <w:t>תק' תשע"ב-2012</w:t>
                  </w:r>
                </w:p>
              </w:txbxContent>
            </v:textbox>
            <w10:anchorlock/>
          </v:rect>
        </w:pict>
      </w:r>
      <w:r w:rsidRPr="007D613D">
        <w:rPr>
          <w:rStyle w:val="big-number"/>
          <w:rFonts w:cs="Miriam"/>
          <w:rtl/>
        </w:rPr>
        <w:t>11</w:t>
      </w:r>
      <w:r w:rsidR="00DB2D6B" w:rsidRPr="007D613D">
        <w:rPr>
          <w:rStyle w:val="default"/>
          <w:rFonts w:cs="FrankRuehl" w:hint="cs"/>
          <w:rtl/>
        </w:rPr>
        <w:t>ב</w:t>
      </w:r>
      <w:r w:rsidRPr="007D613D">
        <w:rPr>
          <w:rStyle w:val="default"/>
          <w:rFonts w:cs="FrankRuehl"/>
          <w:rtl/>
        </w:rPr>
        <w:t>.</w:t>
      </w:r>
      <w:r w:rsidRPr="007D613D">
        <w:rPr>
          <w:rStyle w:val="default"/>
          <w:rFonts w:cs="FrankRuehl"/>
          <w:rtl/>
        </w:rPr>
        <w:tab/>
      </w:r>
      <w:r w:rsidR="00DB2D6B" w:rsidRPr="007D613D">
        <w:rPr>
          <w:rStyle w:val="default"/>
          <w:rFonts w:cs="FrankRuehl" w:hint="cs"/>
          <w:rtl/>
        </w:rPr>
        <w:t>(א)</w:t>
      </w:r>
      <w:r w:rsidR="00DB2D6B" w:rsidRPr="007D613D">
        <w:rPr>
          <w:rStyle w:val="default"/>
          <w:rFonts w:cs="FrankRuehl" w:hint="cs"/>
          <w:rtl/>
        </w:rPr>
        <w:tab/>
        <w:t>עיקרי הדברים בדיון יירשמו בפרוטוקול</w:t>
      </w:r>
      <w:r w:rsidRPr="007D613D">
        <w:rPr>
          <w:rStyle w:val="default"/>
          <w:rFonts w:cs="FrankRuehl" w:hint="cs"/>
          <w:rtl/>
        </w:rPr>
        <w:t>.</w:t>
      </w:r>
    </w:p>
    <w:p w14:paraId="21FA029B" w14:textId="77777777" w:rsidR="00DB2D6B" w:rsidRPr="007D613D" w:rsidRDefault="00DB2D6B" w:rsidP="00DB2D6B">
      <w:pPr>
        <w:pStyle w:val="P00"/>
        <w:spacing w:before="72"/>
        <w:ind w:left="0" w:right="1134"/>
        <w:rPr>
          <w:rStyle w:val="default"/>
          <w:rFonts w:cs="FrankRuehl" w:hint="cs"/>
          <w:rtl/>
        </w:rPr>
      </w:pPr>
      <w:r w:rsidRPr="007D613D">
        <w:rPr>
          <w:rStyle w:val="default"/>
          <w:rFonts w:cs="FrankRuehl" w:hint="cs"/>
          <w:rtl/>
        </w:rPr>
        <w:tab/>
        <w:t>(ב)</w:t>
      </w:r>
      <w:r w:rsidRPr="007D613D">
        <w:rPr>
          <w:rStyle w:val="default"/>
          <w:rFonts w:cs="FrankRuehl" w:hint="cs"/>
          <w:rtl/>
        </w:rPr>
        <w:tab/>
        <w:t>פרוטוקול יכול שייערך גם בדרך של הקלטה או באופן אחר שיורה יושב ראש הוועדה, ובלבד שפרוטוקול שנערך כאמור יועלה על הכתב ויצורף לתיק הדיון.</w:t>
      </w:r>
    </w:p>
    <w:p w14:paraId="0F42B892" w14:textId="77777777" w:rsidR="00DB2D6B" w:rsidRPr="007D613D" w:rsidRDefault="00DB2D6B" w:rsidP="00DB2D6B">
      <w:pPr>
        <w:pStyle w:val="P00"/>
        <w:spacing w:before="72"/>
        <w:ind w:left="0" w:right="1134"/>
        <w:rPr>
          <w:rStyle w:val="default"/>
          <w:rFonts w:cs="FrankRuehl" w:hint="cs"/>
          <w:rtl/>
        </w:rPr>
      </w:pPr>
      <w:r w:rsidRPr="007D613D">
        <w:rPr>
          <w:rStyle w:val="default"/>
          <w:rFonts w:cs="FrankRuehl" w:hint="cs"/>
          <w:rtl/>
        </w:rPr>
        <w:tab/>
        <w:t>(ג)</w:t>
      </w:r>
      <w:r w:rsidRPr="007D613D">
        <w:rPr>
          <w:rStyle w:val="default"/>
          <w:rFonts w:cs="FrankRuehl" w:hint="cs"/>
          <w:rtl/>
        </w:rPr>
        <w:tab/>
        <w:t>יושב ראש הוועדה או מי שהוא הסמיכו לכך מבין חברי הוועדה, יחתום על הפרוטוקול.</w:t>
      </w:r>
    </w:p>
    <w:p w14:paraId="0DAF7EBA" w14:textId="77777777" w:rsidR="00DB2D6B" w:rsidRPr="007D613D" w:rsidRDefault="00DB2D6B" w:rsidP="00DB2D6B">
      <w:pPr>
        <w:pStyle w:val="P00"/>
        <w:spacing w:before="72"/>
        <w:ind w:left="0" w:right="1134"/>
        <w:rPr>
          <w:rStyle w:val="default"/>
          <w:rFonts w:cs="FrankRuehl"/>
          <w:rtl/>
        </w:rPr>
      </w:pPr>
      <w:r w:rsidRPr="007D613D">
        <w:rPr>
          <w:rStyle w:val="default"/>
          <w:rFonts w:cs="FrankRuehl" w:hint="cs"/>
          <w:rtl/>
        </w:rPr>
        <w:tab/>
        <w:t>(ד)</w:t>
      </w:r>
      <w:r w:rsidRPr="007D613D">
        <w:rPr>
          <w:rStyle w:val="default"/>
          <w:rFonts w:cs="FrankRuehl" w:hint="cs"/>
          <w:rtl/>
        </w:rPr>
        <w:tab/>
        <w:t>בסמוך לאחר החתימה על הפרוטוקול זכאי בעל דין לקבל העתק ממנו.</w:t>
      </w:r>
    </w:p>
    <w:p w14:paraId="209D5633" w14:textId="77777777" w:rsidR="0094328A" w:rsidRPr="00482061" w:rsidRDefault="0094328A" w:rsidP="0094328A">
      <w:pPr>
        <w:pStyle w:val="P00"/>
        <w:spacing w:before="0"/>
        <w:ind w:left="0" w:right="1134"/>
        <w:rPr>
          <w:rFonts w:hint="cs"/>
          <w:vanish/>
          <w:color w:val="FF0000"/>
          <w:szCs w:val="20"/>
          <w:shd w:val="clear" w:color="auto" w:fill="FFFF99"/>
          <w:rtl/>
        </w:rPr>
      </w:pPr>
      <w:bookmarkStart w:id="17" w:name="Rov31"/>
      <w:r w:rsidRPr="00482061">
        <w:rPr>
          <w:rFonts w:hint="cs"/>
          <w:vanish/>
          <w:color w:val="FF0000"/>
          <w:szCs w:val="20"/>
          <w:shd w:val="clear" w:color="auto" w:fill="FFFF99"/>
          <w:rtl/>
        </w:rPr>
        <w:t>מיום 30.7.2012</w:t>
      </w:r>
    </w:p>
    <w:p w14:paraId="4F00B7F2" w14:textId="77777777" w:rsidR="0094328A" w:rsidRPr="00482061" w:rsidRDefault="0094328A" w:rsidP="0094328A">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699D9B73" w14:textId="77777777" w:rsidR="0094328A" w:rsidRPr="00482061" w:rsidRDefault="0094328A" w:rsidP="0094328A">
      <w:pPr>
        <w:pStyle w:val="P00"/>
        <w:spacing w:before="0"/>
        <w:ind w:left="0" w:right="1134"/>
        <w:rPr>
          <w:rFonts w:hint="cs"/>
          <w:vanish/>
          <w:szCs w:val="20"/>
          <w:shd w:val="clear" w:color="auto" w:fill="FFFF99"/>
          <w:rtl/>
        </w:rPr>
      </w:pPr>
      <w:hyperlink r:id="rId10"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1087</w:t>
      </w:r>
    </w:p>
    <w:p w14:paraId="5E617121" w14:textId="77777777" w:rsidR="0094328A" w:rsidRPr="007D613D" w:rsidRDefault="0094328A" w:rsidP="007D613D">
      <w:pPr>
        <w:pStyle w:val="P00"/>
        <w:spacing w:before="0"/>
        <w:ind w:left="0" w:right="1134"/>
        <w:rPr>
          <w:rFonts w:hint="cs"/>
          <w:b/>
          <w:bCs/>
          <w:sz w:val="2"/>
          <w:szCs w:val="2"/>
          <w:shd w:val="clear" w:color="auto" w:fill="FFFF99"/>
          <w:rtl/>
        </w:rPr>
      </w:pPr>
      <w:r w:rsidRPr="00482061">
        <w:rPr>
          <w:rFonts w:hint="cs"/>
          <w:b/>
          <w:bCs/>
          <w:vanish/>
          <w:szCs w:val="20"/>
          <w:shd w:val="clear" w:color="auto" w:fill="FFFF99"/>
          <w:rtl/>
        </w:rPr>
        <w:t>הוספת תקנה 11</w:t>
      </w:r>
      <w:r w:rsidR="00DB2D6B" w:rsidRPr="00482061">
        <w:rPr>
          <w:rFonts w:hint="cs"/>
          <w:b/>
          <w:bCs/>
          <w:vanish/>
          <w:szCs w:val="20"/>
          <w:shd w:val="clear" w:color="auto" w:fill="FFFF99"/>
          <w:rtl/>
        </w:rPr>
        <w:t>ב</w:t>
      </w:r>
      <w:bookmarkEnd w:id="17"/>
    </w:p>
    <w:p w14:paraId="5B3DDD79" w14:textId="77777777" w:rsidR="0094328A" w:rsidRPr="007D613D" w:rsidRDefault="0094328A" w:rsidP="00DB2D6B">
      <w:pPr>
        <w:pStyle w:val="P00"/>
        <w:spacing w:before="72"/>
        <w:ind w:left="0" w:right="1134"/>
        <w:rPr>
          <w:rStyle w:val="default"/>
          <w:rFonts w:cs="FrankRuehl" w:hint="cs"/>
          <w:rtl/>
        </w:rPr>
      </w:pPr>
      <w:bookmarkStart w:id="18" w:name="Seif25"/>
      <w:bookmarkEnd w:id="18"/>
      <w:r w:rsidRPr="007D613D">
        <w:rPr>
          <w:lang w:val="he-IL"/>
        </w:rPr>
        <w:pict w14:anchorId="52A38CE8">
          <v:rect id="_x0000_s2078" style="position:absolute;left:0;text-align:left;margin-left:464.5pt;margin-top:8.05pt;width:75.05pt;height:19.9pt;z-index:251666944" o:allowincell="f" filled="f" stroked="f" strokecolor="lime" strokeweight=".25pt">
            <v:textbox inset="0,0,0,0">
              <w:txbxContent>
                <w:p w14:paraId="3BCB8CC7" w14:textId="77777777" w:rsidR="0094328A" w:rsidRDefault="00DB2D6B" w:rsidP="0094328A">
                  <w:pPr>
                    <w:spacing w:line="160" w:lineRule="exact"/>
                    <w:jc w:val="left"/>
                    <w:rPr>
                      <w:rFonts w:cs="Miriam" w:hint="cs"/>
                      <w:noProof/>
                      <w:szCs w:val="18"/>
                      <w:rtl/>
                    </w:rPr>
                  </w:pPr>
                  <w:r>
                    <w:rPr>
                      <w:rFonts w:cs="Miriam" w:hint="cs"/>
                      <w:szCs w:val="18"/>
                      <w:rtl/>
                    </w:rPr>
                    <w:t>מותב חסר</w:t>
                  </w:r>
                </w:p>
                <w:p w14:paraId="0AE48FA1" w14:textId="77777777" w:rsidR="0094328A" w:rsidRDefault="0094328A" w:rsidP="0094328A">
                  <w:pPr>
                    <w:spacing w:line="160" w:lineRule="exact"/>
                    <w:jc w:val="left"/>
                    <w:rPr>
                      <w:rFonts w:cs="Miriam" w:hint="cs"/>
                      <w:noProof/>
                      <w:szCs w:val="18"/>
                      <w:rtl/>
                    </w:rPr>
                  </w:pPr>
                  <w:r>
                    <w:rPr>
                      <w:rFonts w:cs="Miriam" w:hint="cs"/>
                      <w:noProof/>
                      <w:szCs w:val="18"/>
                      <w:rtl/>
                    </w:rPr>
                    <w:t>תק' תשע"ב-2012</w:t>
                  </w:r>
                </w:p>
              </w:txbxContent>
            </v:textbox>
            <w10:anchorlock/>
          </v:rect>
        </w:pict>
      </w:r>
      <w:r w:rsidRPr="007D613D">
        <w:rPr>
          <w:rStyle w:val="big-number"/>
          <w:rFonts w:cs="Miriam"/>
          <w:rtl/>
        </w:rPr>
        <w:t>11</w:t>
      </w:r>
      <w:r w:rsidR="00DB2D6B" w:rsidRPr="007D613D">
        <w:rPr>
          <w:rStyle w:val="default"/>
          <w:rFonts w:cs="FrankRuehl" w:hint="cs"/>
          <w:rtl/>
        </w:rPr>
        <w:t>ג</w:t>
      </w:r>
      <w:r w:rsidRPr="007D613D">
        <w:rPr>
          <w:rStyle w:val="default"/>
          <w:rFonts w:cs="FrankRuehl"/>
          <w:rtl/>
        </w:rPr>
        <w:t>.</w:t>
      </w:r>
      <w:r w:rsidRPr="007D613D">
        <w:rPr>
          <w:rStyle w:val="default"/>
          <w:rFonts w:cs="FrankRuehl"/>
          <w:rtl/>
        </w:rPr>
        <w:tab/>
      </w:r>
      <w:r w:rsidR="00DB2D6B" w:rsidRPr="007D613D">
        <w:rPr>
          <w:rStyle w:val="default"/>
          <w:rFonts w:cs="FrankRuehl" w:hint="cs"/>
          <w:rtl/>
        </w:rPr>
        <w:t>(א)</w:t>
      </w:r>
      <w:r w:rsidR="00DB2D6B" w:rsidRPr="007D613D">
        <w:rPr>
          <w:rStyle w:val="default"/>
          <w:rFonts w:cs="FrankRuehl" w:hint="cs"/>
          <w:rtl/>
        </w:rPr>
        <w:tab/>
        <w:t xml:space="preserve">זומנה הוועדה לישיבה ונעדר מן הישיבה חבר ועדה אחד שאינו יושב הראש, יתקיים הדיון באותה ישיבה לפני חברי הוועדה הנוכחים (להלן </w:t>
      </w:r>
      <w:r w:rsidR="00DB2D6B" w:rsidRPr="007D613D">
        <w:rPr>
          <w:rStyle w:val="default"/>
          <w:rFonts w:cs="FrankRuehl"/>
          <w:rtl/>
        </w:rPr>
        <w:t>–</w:t>
      </w:r>
      <w:r w:rsidR="00DB2D6B" w:rsidRPr="007D613D">
        <w:rPr>
          <w:rStyle w:val="default"/>
          <w:rFonts w:cs="FrankRuehl" w:hint="cs"/>
          <w:rtl/>
        </w:rPr>
        <w:t xml:space="preserve"> מותב חסר); לא הסכימו לכך בעלי הדין או החליט יושב ראש הוועדה שלא לקיים את הדיון, ייחדה הדיון למועד אחר</w:t>
      </w:r>
      <w:r w:rsidRPr="007D613D">
        <w:rPr>
          <w:rStyle w:val="default"/>
          <w:rFonts w:cs="FrankRuehl" w:hint="cs"/>
          <w:rtl/>
        </w:rPr>
        <w:t>.</w:t>
      </w:r>
    </w:p>
    <w:p w14:paraId="6F6646AB" w14:textId="77777777" w:rsidR="00DB2D6B" w:rsidRPr="007D613D" w:rsidRDefault="00DB2D6B" w:rsidP="00DB2D6B">
      <w:pPr>
        <w:pStyle w:val="P00"/>
        <w:spacing w:before="72"/>
        <w:ind w:left="0" w:right="1134"/>
        <w:rPr>
          <w:rStyle w:val="default"/>
          <w:rFonts w:cs="FrankRuehl" w:hint="cs"/>
          <w:rtl/>
        </w:rPr>
      </w:pPr>
      <w:r w:rsidRPr="007D613D">
        <w:rPr>
          <w:rStyle w:val="default"/>
          <w:rFonts w:cs="FrankRuehl" w:hint="cs"/>
          <w:rtl/>
        </w:rPr>
        <w:tab/>
        <w:t>(ב)</w:t>
      </w:r>
      <w:r w:rsidRPr="007D613D">
        <w:rPr>
          <w:rStyle w:val="default"/>
          <w:rFonts w:cs="FrankRuehl" w:hint="cs"/>
          <w:rtl/>
        </w:rPr>
        <w:tab/>
        <w:t>החלטה במותב חסר שנחלקו בו הדעות תתקבל על פי דעתו של יושב ראש הוועדה.</w:t>
      </w:r>
    </w:p>
    <w:p w14:paraId="41B1F48C" w14:textId="77777777" w:rsidR="00DB2D6B" w:rsidRPr="007D613D" w:rsidRDefault="00DB2D6B" w:rsidP="00DB2D6B">
      <w:pPr>
        <w:pStyle w:val="P00"/>
        <w:spacing w:before="72"/>
        <w:ind w:left="0" w:right="1134"/>
        <w:rPr>
          <w:rStyle w:val="default"/>
          <w:rFonts w:cs="FrankRuehl"/>
          <w:rtl/>
        </w:rPr>
      </w:pPr>
      <w:r w:rsidRPr="007D613D">
        <w:rPr>
          <w:rStyle w:val="default"/>
          <w:rFonts w:cs="FrankRuehl" w:hint="cs"/>
          <w:rtl/>
        </w:rPr>
        <w:tab/>
        <w:t>(ג)</w:t>
      </w:r>
      <w:r w:rsidRPr="007D613D">
        <w:rPr>
          <w:rStyle w:val="default"/>
          <w:rFonts w:cs="FrankRuehl" w:hint="cs"/>
          <w:rtl/>
        </w:rPr>
        <w:tab/>
        <w:t>דיון שנערך במותב חסר יימשך ויסתיים באותו מותב, זולת אם סבר יושב ראש הוועדה כי השתתפותו של החבר שנעדר תועיל לדיון ולא יהיה בכך שהדיון נערך במותב חסר משום עיוות דין.</w:t>
      </w:r>
    </w:p>
    <w:p w14:paraId="62FF8463" w14:textId="77777777" w:rsidR="0094328A" w:rsidRPr="00482061" w:rsidRDefault="0094328A" w:rsidP="0094328A">
      <w:pPr>
        <w:pStyle w:val="P00"/>
        <w:spacing w:before="0"/>
        <w:ind w:left="0" w:right="1134"/>
        <w:rPr>
          <w:rFonts w:hint="cs"/>
          <w:vanish/>
          <w:color w:val="FF0000"/>
          <w:szCs w:val="20"/>
          <w:shd w:val="clear" w:color="auto" w:fill="FFFF99"/>
          <w:rtl/>
        </w:rPr>
      </w:pPr>
      <w:bookmarkStart w:id="19" w:name="Rov32"/>
      <w:r w:rsidRPr="00482061">
        <w:rPr>
          <w:rFonts w:hint="cs"/>
          <w:vanish/>
          <w:color w:val="FF0000"/>
          <w:szCs w:val="20"/>
          <w:shd w:val="clear" w:color="auto" w:fill="FFFF99"/>
          <w:rtl/>
        </w:rPr>
        <w:t>מיום 30.7.2012</w:t>
      </w:r>
    </w:p>
    <w:p w14:paraId="7F86A885" w14:textId="77777777" w:rsidR="0094328A" w:rsidRPr="00482061" w:rsidRDefault="0094328A" w:rsidP="0094328A">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6BFBFF5C" w14:textId="77777777" w:rsidR="0094328A" w:rsidRPr="00482061" w:rsidRDefault="0094328A" w:rsidP="0094328A">
      <w:pPr>
        <w:pStyle w:val="P00"/>
        <w:spacing w:before="0"/>
        <w:ind w:left="0" w:right="1134"/>
        <w:rPr>
          <w:rFonts w:hint="cs"/>
          <w:vanish/>
          <w:szCs w:val="20"/>
          <w:shd w:val="clear" w:color="auto" w:fill="FFFF99"/>
          <w:rtl/>
        </w:rPr>
      </w:pPr>
      <w:hyperlink r:id="rId11"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1087</w:t>
      </w:r>
    </w:p>
    <w:p w14:paraId="3D804ECE" w14:textId="77777777" w:rsidR="0094328A" w:rsidRPr="007D613D" w:rsidRDefault="0094328A" w:rsidP="007D613D">
      <w:pPr>
        <w:pStyle w:val="P00"/>
        <w:spacing w:before="0"/>
        <w:ind w:left="0" w:right="1134"/>
        <w:rPr>
          <w:rFonts w:hint="cs"/>
          <w:sz w:val="2"/>
          <w:szCs w:val="2"/>
          <w:shd w:val="clear" w:color="auto" w:fill="FFFF99"/>
          <w:rtl/>
        </w:rPr>
      </w:pPr>
      <w:r w:rsidRPr="00482061">
        <w:rPr>
          <w:rFonts w:hint="cs"/>
          <w:b/>
          <w:bCs/>
          <w:vanish/>
          <w:szCs w:val="20"/>
          <w:shd w:val="clear" w:color="auto" w:fill="FFFF99"/>
          <w:rtl/>
        </w:rPr>
        <w:t>הוספת תקנה 11</w:t>
      </w:r>
      <w:r w:rsidR="00DB2D6B" w:rsidRPr="00482061">
        <w:rPr>
          <w:rFonts w:hint="cs"/>
          <w:b/>
          <w:bCs/>
          <w:vanish/>
          <w:szCs w:val="20"/>
          <w:shd w:val="clear" w:color="auto" w:fill="FFFF99"/>
          <w:rtl/>
        </w:rPr>
        <w:t>ג</w:t>
      </w:r>
      <w:bookmarkEnd w:id="19"/>
    </w:p>
    <w:p w14:paraId="7E5BFB57" w14:textId="77777777" w:rsidR="0094328A" w:rsidRPr="007D613D" w:rsidRDefault="0094328A" w:rsidP="00DB2D6B">
      <w:pPr>
        <w:pStyle w:val="P00"/>
        <w:spacing w:before="72"/>
        <w:ind w:left="0" w:right="1134"/>
        <w:rPr>
          <w:rStyle w:val="default"/>
          <w:rFonts w:cs="FrankRuehl" w:hint="cs"/>
          <w:rtl/>
        </w:rPr>
      </w:pPr>
      <w:bookmarkStart w:id="20" w:name="Seif26"/>
      <w:bookmarkEnd w:id="20"/>
      <w:r w:rsidRPr="007D613D">
        <w:rPr>
          <w:lang w:val="he-IL"/>
        </w:rPr>
        <w:pict w14:anchorId="67617240">
          <v:rect id="_x0000_s2079" style="position:absolute;left:0;text-align:left;margin-left:464.5pt;margin-top:8.05pt;width:75.05pt;height:19.9pt;z-index:251667968" o:allowincell="f" filled="f" stroked="f" strokecolor="lime" strokeweight=".25pt">
            <v:textbox inset="0,0,0,0">
              <w:txbxContent>
                <w:p w14:paraId="6AA3E6A2" w14:textId="77777777" w:rsidR="0094328A" w:rsidRDefault="00DB2D6B" w:rsidP="0094328A">
                  <w:pPr>
                    <w:spacing w:line="160" w:lineRule="exact"/>
                    <w:jc w:val="left"/>
                    <w:rPr>
                      <w:rFonts w:cs="Miriam" w:hint="cs"/>
                      <w:noProof/>
                      <w:szCs w:val="18"/>
                      <w:rtl/>
                    </w:rPr>
                  </w:pPr>
                  <w:r>
                    <w:rPr>
                      <w:rFonts w:cs="Miriam" w:hint="cs"/>
                      <w:szCs w:val="18"/>
                      <w:rtl/>
                    </w:rPr>
                    <w:t>מותב קטוע</w:t>
                  </w:r>
                </w:p>
                <w:p w14:paraId="2CD3C89E" w14:textId="77777777" w:rsidR="0094328A" w:rsidRDefault="0094328A" w:rsidP="0094328A">
                  <w:pPr>
                    <w:spacing w:line="160" w:lineRule="exact"/>
                    <w:jc w:val="left"/>
                    <w:rPr>
                      <w:rFonts w:cs="Miriam" w:hint="cs"/>
                      <w:noProof/>
                      <w:szCs w:val="18"/>
                      <w:rtl/>
                    </w:rPr>
                  </w:pPr>
                  <w:r>
                    <w:rPr>
                      <w:rFonts w:cs="Miriam" w:hint="cs"/>
                      <w:noProof/>
                      <w:szCs w:val="18"/>
                      <w:rtl/>
                    </w:rPr>
                    <w:t>תק' תשע"ב-2012</w:t>
                  </w:r>
                </w:p>
              </w:txbxContent>
            </v:textbox>
            <w10:anchorlock/>
          </v:rect>
        </w:pict>
      </w:r>
      <w:r w:rsidRPr="007D613D">
        <w:rPr>
          <w:rStyle w:val="big-number"/>
          <w:rFonts w:cs="Miriam"/>
          <w:rtl/>
        </w:rPr>
        <w:t>11</w:t>
      </w:r>
      <w:r w:rsidR="00DB2D6B" w:rsidRPr="007D613D">
        <w:rPr>
          <w:rStyle w:val="default"/>
          <w:rFonts w:cs="FrankRuehl" w:hint="cs"/>
          <w:rtl/>
        </w:rPr>
        <w:t>ד</w:t>
      </w:r>
      <w:r w:rsidRPr="007D613D">
        <w:rPr>
          <w:rStyle w:val="default"/>
          <w:rFonts w:cs="FrankRuehl"/>
          <w:rtl/>
        </w:rPr>
        <w:t>.</w:t>
      </w:r>
      <w:r w:rsidRPr="007D613D">
        <w:rPr>
          <w:rStyle w:val="default"/>
          <w:rFonts w:cs="FrankRuehl"/>
          <w:rtl/>
        </w:rPr>
        <w:tab/>
      </w:r>
      <w:r w:rsidR="00DB2D6B" w:rsidRPr="007D613D">
        <w:rPr>
          <w:rStyle w:val="default"/>
          <w:rFonts w:cs="FrankRuehl" w:hint="cs"/>
          <w:rtl/>
        </w:rPr>
        <w:t>(א)</w:t>
      </w:r>
      <w:r w:rsidR="00DB2D6B" w:rsidRPr="007D613D">
        <w:rPr>
          <w:rStyle w:val="default"/>
          <w:rFonts w:cs="FrankRuehl" w:hint="cs"/>
          <w:rtl/>
        </w:rPr>
        <w:tab/>
        <w:t>נבצר מחבר ועדה אחד, שאינו היושב ראש, להישאר בדיון עד לסיומו, יימשך הדיון לפני</w:t>
      </w:r>
      <w:r w:rsidR="00BB1C53" w:rsidRPr="007D613D">
        <w:rPr>
          <w:rStyle w:val="default"/>
          <w:rFonts w:cs="FrankRuehl" w:hint="cs"/>
          <w:rtl/>
        </w:rPr>
        <w:t xml:space="preserve"> חברי הוועדה האחרים עד לסיומו (להלן </w:t>
      </w:r>
      <w:r w:rsidR="00BB1C53" w:rsidRPr="007D613D">
        <w:rPr>
          <w:rStyle w:val="default"/>
          <w:rFonts w:cs="FrankRuehl"/>
          <w:rtl/>
        </w:rPr>
        <w:t>–</w:t>
      </w:r>
      <w:r w:rsidR="00BB1C53" w:rsidRPr="007D613D">
        <w:rPr>
          <w:rStyle w:val="default"/>
          <w:rFonts w:cs="FrankRuehl" w:hint="cs"/>
          <w:rtl/>
        </w:rPr>
        <w:t xml:space="preserve"> מותב קטוע), אם הסכימו לכך בעלי הדין, זולת אם החליט יושב ראש הוועדה להפסיק את הדיון או שבעלי הדין לא הסכימו להמשיך את הדיון במותב הקטוע; הופסק הדיון, ימונה חבר אחר מבין ממלאי המקום שמונו לעניין זה או שימונה הרכב חדש לוועדה</w:t>
      </w:r>
      <w:r w:rsidRPr="007D613D">
        <w:rPr>
          <w:rStyle w:val="default"/>
          <w:rFonts w:cs="FrankRuehl" w:hint="cs"/>
          <w:rtl/>
        </w:rPr>
        <w:t>.</w:t>
      </w:r>
    </w:p>
    <w:p w14:paraId="29C635E3" w14:textId="77777777" w:rsidR="00BB1C53" w:rsidRPr="007D613D" w:rsidRDefault="00BB1C53" w:rsidP="00DB2D6B">
      <w:pPr>
        <w:pStyle w:val="P00"/>
        <w:spacing w:before="72"/>
        <w:ind w:left="0" w:right="1134"/>
        <w:rPr>
          <w:rStyle w:val="default"/>
          <w:rFonts w:cs="FrankRuehl" w:hint="cs"/>
          <w:rtl/>
        </w:rPr>
      </w:pPr>
      <w:r w:rsidRPr="007D613D">
        <w:rPr>
          <w:rStyle w:val="default"/>
          <w:rFonts w:cs="FrankRuehl" w:hint="cs"/>
          <w:rtl/>
        </w:rPr>
        <w:tab/>
        <w:t>(ב)</w:t>
      </w:r>
      <w:r w:rsidRPr="007D613D">
        <w:rPr>
          <w:rStyle w:val="default"/>
          <w:rFonts w:cs="FrankRuehl" w:hint="cs"/>
          <w:rtl/>
        </w:rPr>
        <w:tab/>
        <w:t>התמנה חבר אחר למותב הקיים, רשאי המותב להמשיך בדיון מן השלב שאליו הגיע המותב בהרכב הקודם, אם סבר, לאחר שנתן לבעלי הדין הזדמנות לטעון את טענותיהם, שלא ייגרם עיוות דין; החליט המותב להמשיך בדיון, רשאי הוא לנהוג בראיות שגבה המותב בהרכב הקודם כאילו גבה אותן בעצמו או לחזור ולגבותן, כולן או מקצתן.</w:t>
      </w:r>
    </w:p>
    <w:p w14:paraId="340E13EA" w14:textId="77777777" w:rsidR="00BB1C53" w:rsidRPr="007D613D" w:rsidRDefault="00BB1C53" w:rsidP="00DB2D6B">
      <w:pPr>
        <w:pStyle w:val="P00"/>
        <w:spacing w:before="72"/>
        <w:ind w:left="0" w:right="1134"/>
        <w:rPr>
          <w:rStyle w:val="default"/>
          <w:rFonts w:cs="FrankRuehl" w:hint="cs"/>
          <w:rtl/>
        </w:rPr>
      </w:pPr>
      <w:r w:rsidRPr="007D613D">
        <w:rPr>
          <w:rStyle w:val="default"/>
          <w:rFonts w:cs="FrankRuehl" w:hint="cs"/>
          <w:rtl/>
        </w:rPr>
        <w:tab/>
        <w:t>(ג)</w:t>
      </w:r>
      <w:r w:rsidRPr="007D613D">
        <w:rPr>
          <w:rStyle w:val="default"/>
          <w:rFonts w:cs="FrankRuehl" w:hint="cs"/>
          <w:rtl/>
        </w:rPr>
        <w:tab/>
        <w:t xml:space="preserve">התמנה הרכב חדש </w:t>
      </w:r>
      <w:r w:rsidRPr="007D613D">
        <w:rPr>
          <w:rStyle w:val="default"/>
          <w:rFonts w:cs="FrankRuehl"/>
          <w:rtl/>
        </w:rPr>
        <w:t>–</w:t>
      </w:r>
      <w:r w:rsidRPr="007D613D">
        <w:rPr>
          <w:rStyle w:val="default"/>
          <w:rFonts w:cs="FrankRuehl" w:hint="cs"/>
          <w:rtl/>
        </w:rPr>
        <w:t xml:space="preserve"> יקיים את הדיון מתחילתו.</w:t>
      </w:r>
    </w:p>
    <w:p w14:paraId="1B1ED8AB" w14:textId="77777777" w:rsidR="00BB1C53" w:rsidRPr="007D613D" w:rsidRDefault="00BB1C53" w:rsidP="00DB2D6B">
      <w:pPr>
        <w:pStyle w:val="P00"/>
        <w:spacing w:before="72"/>
        <w:ind w:left="0" w:right="1134"/>
        <w:rPr>
          <w:rStyle w:val="default"/>
          <w:rFonts w:cs="FrankRuehl" w:hint="cs"/>
          <w:rtl/>
        </w:rPr>
      </w:pPr>
      <w:r w:rsidRPr="007D613D">
        <w:rPr>
          <w:rStyle w:val="default"/>
          <w:rFonts w:cs="FrankRuehl" w:hint="cs"/>
          <w:rtl/>
        </w:rPr>
        <w:tab/>
        <w:t>(ד)</w:t>
      </w:r>
      <w:r w:rsidRPr="007D613D">
        <w:rPr>
          <w:rStyle w:val="default"/>
          <w:rFonts w:cs="FrankRuehl" w:hint="cs"/>
          <w:rtl/>
        </w:rPr>
        <w:tab/>
        <w:t>החלטה במותב קטוע שנחלקו בו הדעות תתקבל על פי דעתו של יושב ראש הוועדה.</w:t>
      </w:r>
    </w:p>
    <w:p w14:paraId="096AD7BD" w14:textId="77777777" w:rsidR="0094328A" w:rsidRPr="00482061" w:rsidRDefault="0094328A" w:rsidP="0094328A">
      <w:pPr>
        <w:pStyle w:val="P00"/>
        <w:spacing w:before="0"/>
        <w:ind w:left="0" w:right="1134"/>
        <w:rPr>
          <w:rFonts w:hint="cs"/>
          <w:vanish/>
          <w:color w:val="FF0000"/>
          <w:szCs w:val="20"/>
          <w:shd w:val="clear" w:color="auto" w:fill="FFFF99"/>
          <w:rtl/>
        </w:rPr>
      </w:pPr>
      <w:bookmarkStart w:id="21" w:name="Rov33"/>
      <w:r w:rsidRPr="00482061">
        <w:rPr>
          <w:rFonts w:hint="cs"/>
          <w:vanish/>
          <w:color w:val="FF0000"/>
          <w:szCs w:val="20"/>
          <w:shd w:val="clear" w:color="auto" w:fill="FFFF99"/>
          <w:rtl/>
        </w:rPr>
        <w:t>מיום 30.7.2012</w:t>
      </w:r>
    </w:p>
    <w:p w14:paraId="62E3294D" w14:textId="77777777" w:rsidR="0094328A" w:rsidRPr="00482061" w:rsidRDefault="0094328A" w:rsidP="0094328A">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3FB45F4A" w14:textId="77777777" w:rsidR="0094328A" w:rsidRPr="00482061" w:rsidRDefault="0094328A" w:rsidP="0094328A">
      <w:pPr>
        <w:pStyle w:val="P00"/>
        <w:spacing w:before="0"/>
        <w:ind w:left="0" w:right="1134"/>
        <w:rPr>
          <w:rFonts w:hint="cs"/>
          <w:vanish/>
          <w:szCs w:val="20"/>
          <w:shd w:val="clear" w:color="auto" w:fill="FFFF99"/>
          <w:rtl/>
        </w:rPr>
      </w:pPr>
      <w:hyperlink r:id="rId12"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1087</w:t>
      </w:r>
    </w:p>
    <w:p w14:paraId="05B87E71" w14:textId="77777777" w:rsidR="0094328A" w:rsidRPr="007D613D" w:rsidRDefault="0094328A" w:rsidP="007D613D">
      <w:pPr>
        <w:pStyle w:val="P00"/>
        <w:spacing w:before="0"/>
        <w:ind w:left="0" w:right="1134"/>
        <w:rPr>
          <w:rFonts w:hint="cs"/>
          <w:b/>
          <w:bCs/>
          <w:sz w:val="2"/>
          <w:szCs w:val="2"/>
          <w:shd w:val="clear" w:color="auto" w:fill="FFFF99"/>
          <w:rtl/>
        </w:rPr>
      </w:pPr>
      <w:r w:rsidRPr="00482061">
        <w:rPr>
          <w:rFonts w:hint="cs"/>
          <w:b/>
          <w:bCs/>
          <w:vanish/>
          <w:szCs w:val="20"/>
          <w:shd w:val="clear" w:color="auto" w:fill="FFFF99"/>
          <w:rtl/>
        </w:rPr>
        <w:t>הוספת תקנה 11</w:t>
      </w:r>
      <w:r w:rsidR="00DB2D6B" w:rsidRPr="00482061">
        <w:rPr>
          <w:rFonts w:hint="cs"/>
          <w:b/>
          <w:bCs/>
          <w:vanish/>
          <w:szCs w:val="20"/>
          <w:shd w:val="clear" w:color="auto" w:fill="FFFF99"/>
          <w:rtl/>
        </w:rPr>
        <w:t>ד</w:t>
      </w:r>
      <w:bookmarkEnd w:id="21"/>
    </w:p>
    <w:p w14:paraId="11D75F63" w14:textId="77777777" w:rsidR="00A3005B" w:rsidRDefault="00A3005B">
      <w:pPr>
        <w:pStyle w:val="P00"/>
        <w:spacing w:before="72"/>
        <w:ind w:left="0" w:right="1134"/>
        <w:rPr>
          <w:rStyle w:val="default"/>
          <w:rFonts w:cs="FrankRuehl"/>
          <w:rtl/>
        </w:rPr>
      </w:pPr>
      <w:bookmarkStart w:id="22" w:name="Seif12"/>
      <w:bookmarkEnd w:id="22"/>
      <w:r>
        <w:rPr>
          <w:lang w:val="he-IL"/>
        </w:rPr>
        <w:pict w14:anchorId="2068F684">
          <v:rect id="_x0000_s2061" style="position:absolute;left:0;text-align:left;margin-left:464.5pt;margin-top:8.05pt;width:75.05pt;height:16pt;z-index:251651584" o:allowincell="f" filled="f" stroked="f" strokecolor="lime" strokeweight=".25pt">
            <v:textbox inset="0,0,0,0">
              <w:txbxContent>
                <w:p w14:paraId="263B8105" w14:textId="77777777" w:rsidR="00A3005B" w:rsidRDefault="00A3005B" w:rsidP="00DE797D">
                  <w:pPr>
                    <w:spacing w:line="160" w:lineRule="exact"/>
                    <w:jc w:val="left"/>
                    <w:rPr>
                      <w:rFonts w:cs="Miriam"/>
                      <w:noProof/>
                      <w:szCs w:val="18"/>
                      <w:rtl/>
                    </w:rPr>
                  </w:pPr>
                  <w:r>
                    <w:rPr>
                      <w:rFonts w:cs="Miriam"/>
                      <w:szCs w:val="18"/>
                      <w:rtl/>
                    </w:rPr>
                    <w:t>ה</w:t>
                  </w:r>
                  <w:r>
                    <w:rPr>
                      <w:rFonts w:cs="Miriam" w:hint="cs"/>
                      <w:szCs w:val="18"/>
                      <w:rtl/>
                    </w:rPr>
                    <w:t>תייצבות בעלי</w:t>
                  </w:r>
                  <w:r w:rsidR="00DE797D">
                    <w:rPr>
                      <w:rFonts w:cs="Miriam" w:hint="cs"/>
                      <w:szCs w:val="18"/>
                      <w:rtl/>
                    </w:rPr>
                    <w:t xml:space="preserve"> </w:t>
                  </w:r>
                  <w:r>
                    <w:rPr>
                      <w:rFonts w:cs="Miriam"/>
                      <w:szCs w:val="18"/>
                      <w:rtl/>
                    </w:rPr>
                    <w:t>ה</w:t>
                  </w:r>
                  <w:r>
                    <w:rPr>
                      <w:rFonts w:cs="Miriam" w:hint="cs"/>
                      <w:szCs w:val="18"/>
                      <w:rtl/>
                    </w:rPr>
                    <w:t>דין</w:t>
                  </w:r>
                </w:p>
              </w:txbxContent>
            </v:textbox>
            <w10:anchorlock/>
          </v:rect>
        </w:pict>
      </w:r>
      <w:r>
        <w:rPr>
          <w:rStyle w:val="big-number"/>
          <w:rFonts w:cs="Miriam"/>
          <w:rtl/>
        </w:rPr>
        <w:t>12.</w:t>
      </w:r>
      <w:r>
        <w:rPr>
          <w:rStyle w:val="big-number"/>
          <w:rFonts w:cs="Miriam"/>
          <w:rtl/>
        </w:rPr>
        <w:tab/>
      </w:r>
      <w:r>
        <w:rPr>
          <w:rStyle w:val="default"/>
          <w:rFonts w:cs="FrankRuehl"/>
          <w:rtl/>
        </w:rPr>
        <w:t>ל</w:t>
      </w:r>
      <w:r>
        <w:rPr>
          <w:rStyle w:val="default"/>
          <w:rFonts w:cs="FrankRuehl" w:hint="cs"/>
          <w:rtl/>
        </w:rPr>
        <w:t>א התייצב אחד מבעלי הד</w:t>
      </w:r>
      <w:r>
        <w:rPr>
          <w:rStyle w:val="default"/>
          <w:rFonts w:cs="FrankRuehl"/>
          <w:rtl/>
        </w:rPr>
        <w:t>י</w:t>
      </w:r>
      <w:r>
        <w:rPr>
          <w:rStyle w:val="default"/>
          <w:rFonts w:cs="FrankRuehl" w:hint="cs"/>
          <w:rtl/>
        </w:rPr>
        <w:t>ן לפני הועדה במועד הקבוע לשמיעת הערר והוכח שהוזמן כדין, רשאית הועדה לדון בערר ולהחליט שלא בפניו.</w:t>
      </w:r>
    </w:p>
    <w:p w14:paraId="0E73247F" w14:textId="77777777" w:rsidR="00A3005B" w:rsidRDefault="00A3005B" w:rsidP="00DE797D">
      <w:pPr>
        <w:pStyle w:val="P00"/>
        <w:spacing w:before="72"/>
        <w:ind w:left="0" w:right="1134"/>
        <w:rPr>
          <w:rStyle w:val="default"/>
          <w:rFonts w:cs="FrankRuehl"/>
          <w:rtl/>
        </w:rPr>
      </w:pPr>
      <w:bookmarkStart w:id="23" w:name="Seif13"/>
      <w:bookmarkEnd w:id="23"/>
      <w:r>
        <w:rPr>
          <w:lang w:val="he-IL"/>
        </w:rPr>
        <w:pict w14:anchorId="75C5E3B1">
          <v:rect id="_x0000_s2062" style="position:absolute;left:0;text-align:left;margin-left:464.5pt;margin-top:8.05pt;width:75.05pt;height:14.55pt;z-index:251652608" o:allowincell="f" filled="f" stroked="f" strokecolor="lime" strokeweight=".25pt">
            <v:textbox inset="0,0,0,0">
              <w:txbxContent>
                <w:p w14:paraId="207239E0" w14:textId="77777777" w:rsidR="00A3005B" w:rsidRDefault="00A3005B">
                  <w:pPr>
                    <w:spacing w:line="160" w:lineRule="exact"/>
                    <w:jc w:val="left"/>
                    <w:rPr>
                      <w:rFonts w:cs="Miriam"/>
                      <w:noProof/>
                      <w:szCs w:val="18"/>
                      <w:rtl/>
                    </w:rPr>
                  </w:pPr>
                  <w:r>
                    <w:rPr>
                      <w:rFonts w:cs="Miriam"/>
                      <w:szCs w:val="18"/>
                      <w:rtl/>
                    </w:rPr>
                    <w:t>ד</w:t>
                  </w:r>
                  <w:r>
                    <w:rPr>
                      <w:rFonts w:cs="Miriam" w:hint="cs"/>
                      <w:szCs w:val="18"/>
                      <w:rtl/>
                    </w:rPr>
                    <w:t>חיית הדיון</w:t>
                  </w:r>
                </w:p>
              </w:txbxContent>
            </v:textbox>
            <w10:anchorlock/>
          </v:rect>
        </w:pict>
      </w:r>
      <w:r>
        <w:rPr>
          <w:rStyle w:val="big-number"/>
          <w:rFonts w:cs="Miriam"/>
          <w:rtl/>
        </w:rPr>
        <w:t>13.</w:t>
      </w:r>
      <w:r>
        <w:rPr>
          <w:rStyle w:val="big-number"/>
          <w:rFonts w:cs="Miriam"/>
          <w:rtl/>
        </w:rPr>
        <w:tab/>
      </w:r>
      <w:r>
        <w:rPr>
          <w:rStyle w:val="default"/>
          <w:rFonts w:cs="FrankRuehl"/>
          <w:rtl/>
        </w:rPr>
        <w:t>ה</w:t>
      </w:r>
      <w:r>
        <w:rPr>
          <w:rStyle w:val="default"/>
          <w:rFonts w:cs="FrankRuehl" w:hint="cs"/>
          <w:rtl/>
        </w:rPr>
        <w:t xml:space="preserve">ועדה רשאית לדחות את שמיעת הערר למועד אחר, ומשהתחילה בשמיעתו </w:t>
      </w:r>
      <w:r w:rsidR="00DE797D">
        <w:rPr>
          <w:rStyle w:val="default"/>
          <w:rFonts w:cs="FrankRuehl" w:hint="cs"/>
          <w:rtl/>
        </w:rPr>
        <w:t>-</w:t>
      </w:r>
      <w:r>
        <w:rPr>
          <w:rStyle w:val="default"/>
          <w:rFonts w:cs="FrankRuehl" w:hint="cs"/>
          <w:rtl/>
        </w:rPr>
        <w:t xml:space="preserve"> לדחות את המשך הדיון בו, אם הדחיה דרושה, לדעתה, למען הצדק.</w:t>
      </w:r>
    </w:p>
    <w:p w14:paraId="724BD335" w14:textId="77777777" w:rsidR="00A3005B" w:rsidRDefault="00A3005B">
      <w:pPr>
        <w:pStyle w:val="P00"/>
        <w:spacing w:before="72"/>
        <w:ind w:left="0" w:right="1134"/>
        <w:rPr>
          <w:rStyle w:val="default"/>
          <w:rFonts w:cs="FrankRuehl"/>
          <w:rtl/>
        </w:rPr>
      </w:pPr>
      <w:bookmarkStart w:id="24" w:name="Seif14"/>
      <w:bookmarkEnd w:id="24"/>
      <w:r>
        <w:rPr>
          <w:lang w:val="he-IL"/>
        </w:rPr>
        <w:pict w14:anchorId="43BCF0EA">
          <v:rect id="_x0000_s2063" style="position:absolute;left:0;text-align:left;margin-left:464.5pt;margin-top:8.05pt;width:75.05pt;height:15.2pt;z-index:251653632" o:allowincell="f" filled="f" stroked="f" strokecolor="lime" strokeweight=".25pt">
            <v:textbox inset="0,0,0,0">
              <w:txbxContent>
                <w:p w14:paraId="326F9CF9" w14:textId="77777777" w:rsidR="00A3005B" w:rsidRDefault="00A3005B">
                  <w:pPr>
                    <w:spacing w:line="160" w:lineRule="exact"/>
                    <w:jc w:val="left"/>
                    <w:rPr>
                      <w:rFonts w:cs="Miriam"/>
                      <w:noProof/>
                      <w:szCs w:val="18"/>
                      <w:rtl/>
                    </w:rPr>
                  </w:pPr>
                  <w:r>
                    <w:rPr>
                      <w:rFonts w:cs="Miriam"/>
                      <w:szCs w:val="18"/>
                      <w:rtl/>
                    </w:rPr>
                    <w:t>הג</w:t>
                  </w:r>
                  <w:r>
                    <w:rPr>
                      <w:rFonts w:cs="Miriam" w:hint="cs"/>
                      <w:szCs w:val="18"/>
                      <w:rtl/>
                    </w:rPr>
                    <w:t>שת תצהיר</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ועדה רשאית לדרוש מבעל דין שיגיש לה תצהיר לאימות העובדות שעליהן הוא מסתמך בערר או בתשובה.</w:t>
      </w:r>
    </w:p>
    <w:p w14:paraId="61F2857F" w14:textId="77777777" w:rsidR="00A3005B" w:rsidRDefault="00A3005B">
      <w:pPr>
        <w:pStyle w:val="P00"/>
        <w:spacing w:before="72"/>
        <w:ind w:left="0" w:right="1134"/>
        <w:rPr>
          <w:rStyle w:val="default"/>
          <w:rFonts w:cs="FrankRuehl"/>
          <w:rtl/>
        </w:rPr>
      </w:pPr>
      <w:bookmarkStart w:id="25" w:name="Seif15"/>
      <w:bookmarkEnd w:id="25"/>
      <w:r>
        <w:rPr>
          <w:lang w:val="he-IL"/>
        </w:rPr>
        <w:pict w14:anchorId="42732556">
          <v:rect id="_x0000_s2064" style="position:absolute;left:0;text-align:left;margin-left:464.5pt;margin-top:8.05pt;width:75.05pt;height:21.3pt;z-index:251654656" o:allowincell="f" filled="f" stroked="f" strokecolor="lime" strokeweight=".25pt">
            <v:textbox inset="0,0,0,0">
              <w:txbxContent>
                <w:p w14:paraId="52A88FCA" w14:textId="77777777" w:rsidR="00A3005B" w:rsidRDefault="00A3005B" w:rsidP="00DE797D">
                  <w:pPr>
                    <w:spacing w:line="160" w:lineRule="exact"/>
                    <w:jc w:val="left"/>
                    <w:rPr>
                      <w:rFonts w:cs="Miriam"/>
                      <w:noProof/>
                      <w:szCs w:val="18"/>
                      <w:rtl/>
                    </w:rPr>
                  </w:pPr>
                  <w:r>
                    <w:rPr>
                      <w:rFonts w:cs="Miriam"/>
                      <w:szCs w:val="18"/>
                      <w:rtl/>
                    </w:rPr>
                    <w:t>ה</w:t>
                  </w:r>
                  <w:r>
                    <w:rPr>
                      <w:rFonts w:cs="Miriam" w:hint="cs"/>
                      <w:szCs w:val="18"/>
                      <w:rtl/>
                    </w:rPr>
                    <w:t>תייצבות לחקירה</w:t>
                  </w:r>
                  <w:r w:rsidR="00DE797D">
                    <w:rPr>
                      <w:rFonts w:cs="Miriam" w:hint="cs"/>
                      <w:szCs w:val="18"/>
                      <w:rtl/>
                    </w:rPr>
                    <w:t xml:space="preserve"> </w:t>
                  </w:r>
                  <w:r>
                    <w:rPr>
                      <w:rFonts w:cs="Miriam"/>
                      <w:szCs w:val="18"/>
                      <w:rtl/>
                    </w:rPr>
                    <w:t>ש</w:t>
                  </w:r>
                  <w:r>
                    <w:rPr>
                      <w:rFonts w:cs="Miriam" w:hint="cs"/>
                      <w:szCs w:val="18"/>
                      <w:rtl/>
                    </w:rPr>
                    <w:t>כנגד</w:t>
                  </w:r>
                </w:p>
              </w:txbxContent>
            </v:textbox>
            <w10:anchorlock/>
          </v:rect>
        </w:pict>
      </w:r>
      <w:r>
        <w:rPr>
          <w:rStyle w:val="big-number"/>
          <w:rFonts w:cs="Miriam"/>
          <w:rtl/>
        </w:rPr>
        <w:t>15.</w:t>
      </w:r>
      <w:r>
        <w:rPr>
          <w:rStyle w:val="big-number"/>
          <w:rFonts w:cs="Miriam"/>
          <w:rtl/>
        </w:rPr>
        <w:tab/>
      </w:r>
      <w:r>
        <w:rPr>
          <w:rStyle w:val="default"/>
          <w:rFonts w:cs="FrankRuehl"/>
          <w:rtl/>
        </w:rPr>
        <w:t>ר</w:t>
      </w:r>
      <w:r>
        <w:rPr>
          <w:rStyle w:val="default"/>
          <w:rFonts w:cs="FrankRuehl" w:hint="cs"/>
          <w:rtl/>
        </w:rPr>
        <w:t>צה אחד מבעלי הדין לחקור חקירה שכנגד אדם שמסר תצהיר בהתאם לתקנה 14, יודיע על כך בכתב לבעל הדין השני ארבעה ימים לפחות לפני מועד השמיעה וימ</w:t>
      </w:r>
      <w:r>
        <w:rPr>
          <w:rStyle w:val="default"/>
          <w:rFonts w:cs="FrankRuehl"/>
          <w:rtl/>
        </w:rPr>
        <w:t>ס</w:t>
      </w:r>
      <w:r>
        <w:rPr>
          <w:rStyle w:val="default"/>
          <w:rFonts w:cs="FrankRuehl" w:hint="cs"/>
          <w:rtl/>
        </w:rPr>
        <w:t>ור עותק של הודעתו ליושב ראש הועדה.</w:t>
      </w:r>
    </w:p>
    <w:p w14:paraId="2FF8530C" w14:textId="77777777" w:rsidR="00A3005B" w:rsidRDefault="00A3005B">
      <w:pPr>
        <w:pStyle w:val="P00"/>
        <w:spacing w:before="72"/>
        <w:ind w:left="0" w:right="1134"/>
        <w:rPr>
          <w:rStyle w:val="default"/>
          <w:rFonts w:cs="FrankRuehl"/>
          <w:rtl/>
        </w:rPr>
      </w:pPr>
      <w:bookmarkStart w:id="26" w:name="Seif16"/>
      <w:bookmarkEnd w:id="26"/>
      <w:r>
        <w:rPr>
          <w:lang w:val="he-IL"/>
        </w:rPr>
        <w:pict w14:anchorId="566C3666">
          <v:rect id="_x0000_s2065" style="position:absolute;left:0;text-align:left;margin-left:464.5pt;margin-top:8.05pt;width:75.05pt;height:14.55pt;z-index:251655680" o:allowincell="f" filled="f" stroked="f" strokecolor="lime" strokeweight=".25pt">
            <v:textbox inset="0,0,0,0">
              <w:txbxContent>
                <w:p w14:paraId="69C9206D" w14:textId="77777777" w:rsidR="00A3005B" w:rsidRDefault="00A3005B">
                  <w:pPr>
                    <w:spacing w:line="160" w:lineRule="exact"/>
                    <w:jc w:val="left"/>
                    <w:rPr>
                      <w:rFonts w:cs="Miriam"/>
                      <w:noProof/>
                      <w:szCs w:val="18"/>
                      <w:rtl/>
                    </w:rPr>
                  </w:pPr>
                  <w:r>
                    <w:rPr>
                      <w:rFonts w:cs="Miriam"/>
                      <w:szCs w:val="18"/>
                      <w:rtl/>
                    </w:rPr>
                    <w:t>ת</w:t>
                  </w:r>
                  <w:r>
                    <w:rPr>
                      <w:rFonts w:cs="Miriam" w:hint="cs"/>
                      <w:szCs w:val="18"/>
                      <w:rtl/>
                    </w:rPr>
                    <w:t>צהיר כראיה</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ודיע אחד מבעלי הדין כאמור בתקנה 15, לא ישמש התצהיר שעליו ניתנה ההודעה ראיה, אלא אם היה המצהיר נוכח בשמיעת הערר כשהוא מוכן לחקירה שכנגד, זולת אם היתה הועדה משוכנעת שקבלת התצהיר דרושה למען הצדק.</w:t>
      </w:r>
    </w:p>
    <w:p w14:paraId="6496BB24" w14:textId="77777777" w:rsidR="00A3005B" w:rsidRDefault="00A3005B">
      <w:pPr>
        <w:pStyle w:val="P00"/>
        <w:spacing w:before="72"/>
        <w:ind w:left="0" w:right="1134"/>
        <w:rPr>
          <w:rStyle w:val="default"/>
          <w:rFonts w:cs="FrankRuehl"/>
          <w:rtl/>
        </w:rPr>
      </w:pPr>
      <w:bookmarkStart w:id="27" w:name="Seif17"/>
      <w:bookmarkEnd w:id="27"/>
      <w:r>
        <w:rPr>
          <w:lang w:val="he-IL"/>
        </w:rPr>
        <w:pict w14:anchorId="106FBEF3">
          <v:rect id="_x0000_s2066" style="position:absolute;left:0;text-align:left;margin-left:464.5pt;margin-top:8.05pt;width:75.05pt;height:19.05pt;z-index:251656704" o:allowincell="f" filled="f" stroked="f" strokecolor="lime" strokeweight=".25pt">
            <v:textbox inset="0,0,0,0">
              <w:txbxContent>
                <w:p w14:paraId="3B40880B" w14:textId="77777777" w:rsidR="00A3005B" w:rsidRDefault="00A3005B" w:rsidP="00DE797D">
                  <w:pPr>
                    <w:spacing w:line="160" w:lineRule="exact"/>
                    <w:jc w:val="left"/>
                    <w:rPr>
                      <w:rFonts w:cs="Miriam"/>
                      <w:noProof/>
                      <w:szCs w:val="18"/>
                      <w:rtl/>
                    </w:rPr>
                  </w:pPr>
                  <w:r>
                    <w:rPr>
                      <w:rFonts w:cs="Miriam"/>
                      <w:szCs w:val="18"/>
                      <w:rtl/>
                    </w:rPr>
                    <w:t>ה</w:t>
                  </w:r>
                  <w:r>
                    <w:rPr>
                      <w:rFonts w:cs="Miriam" w:hint="cs"/>
                      <w:szCs w:val="18"/>
                      <w:rtl/>
                    </w:rPr>
                    <w:t>גבלת הדיון</w:t>
                  </w:r>
                  <w:r w:rsidR="00DE797D">
                    <w:rPr>
                      <w:rFonts w:cs="Miriam" w:hint="cs"/>
                      <w:szCs w:val="18"/>
                      <w:rtl/>
                    </w:rPr>
                    <w:t xml:space="preserve"> </w:t>
                  </w:r>
                  <w:r>
                    <w:rPr>
                      <w:rFonts w:cs="Miriam"/>
                      <w:szCs w:val="18"/>
                      <w:rtl/>
                    </w:rPr>
                    <w:t>ל</w:t>
                  </w:r>
                  <w:r>
                    <w:rPr>
                      <w:rFonts w:cs="Miriam" w:hint="cs"/>
                      <w:szCs w:val="18"/>
                      <w:rtl/>
                    </w:rPr>
                    <w:t>נימוקים</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שמיעת הערר לא תיזקק הועדה לכל נימוק שלא יצויין בכתב הערר או בתשובה, אלא אם היא משוכנעת שהנימוק נשמט שלא באשמת בעל הדין המבקש להיעזר בו, או ששמיעת הנימוק דרושה למען הצדק.</w:t>
      </w:r>
    </w:p>
    <w:p w14:paraId="05962E5F" w14:textId="77777777" w:rsidR="00A3005B" w:rsidRDefault="00A3005B">
      <w:pPr>
        <w:pStyle w:val="P00"/>
        <w:spacing w:before="72"/>
        <w:ind w:left="0" w:right="1134"/>
        <w:rPr>
          <w:rStyle w:val="default"/>
          <w:rFonts w:cs="FrankRuehl"/>
          <w:rtl/>
        </w:rPr>
      </w:pPr>
      <w:bookmarkStart w:id="28" w:name="Seif18"/>
      <w:bookmarkEnd w:id="28"/>
      <w:r>
        <w:rPr>
          <w:lang w:val="he-IL"/>
        </w:rPr>
        <w:pict w14:anchorId="29FD263A">
          <v:rect id="_x0000_s2067" style="position:absolute;left:0;text-align:left;margin-left:464.5pt;margin-top:8.05pt;width:75.05pt;height:17.9pt;z-index:251657728" o:allowincell="f" filled="f" stroked="f" strokecolor="lime" strokeweight=".25pt">
            <v:textbox inset="0,0,0,0">
              <w:txbxContent>
                <w:p w14:paraId="34F9B579" w14:textId="77777777" w:rsidR="00A3005B" w:rsidRDefault="00A3005B">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ועדה רשאית להורו</w:t>
      </w:r>
      <w:r>
        <w:rPr>
          <w:rStyle w:val="default"/>
          <w:rFonts w:cs="FrankRuehl"/>
          <w:rtl/>
        </w:rPr>
        <w:t>ת</w:t>
      </w:r>
      <w:r>
        <w:rPr>
          <w:rStyle w:val="default"/>
          <w:rFonts w:cs="FrankRuehl" w:hint="cs"/>
          <w:rtl/>
        </w:rPr>
        <w:t xml:space="preserve"> שיוגשו לה פרטים נוספים בכל ענין הנזכר בכתב הערר או בתשובה, או בקשר לכל נימוק שהועדה החליטה להיזקק לו לפי תקנה 17.</w:t>
      </w:r>
    </w:p>
    <w:p w14:paraId="6D7DA144" w14:textId="77777777" w:rsidR="00A3005B" w:rsidRDefault="00A3005B">
      <w:pPr>
        <w:pStyle w:val="P00"/>
        <w:spacing w:before="72"/>
        <w:ind w:left="0" w:right="1134"/>
        <w:rPr>
          <w:rStyle w:val="default"/>
          <w:rFonts w:cs="FrankRuehl" w:hint="cs"/>
          <w:rtl/>
        </w:rPr>
      </w:pPr>
      <w:bookmarkStart w:id="29" w:name="Seif19"/>
      <w:bookmarkEnd w:id="29"/>
      <w:r>
        <w:rPr>
          <w:lang w:val="he-IL"/>
        </w:rPr>
        <w:pict w14:anchorId="6FB05084">
          <v:rect id="_x0000_s2068" style="position:absolute;left:0;text-align:left;margin-left:464.5pt;margin-top:8.05pt;width:75.05pt;height:13pt;z-index:251658752" o:allowincell="f" filled="f" stroked="f" strokecolor="lime" strokeweight=".25pt">
            <v:textbox inset="0,0,0,0">
              <w:txbxContent>
                <w:p w14:paraId="0917558C" w14:textId="77777777" w:rsidR="00A3005B" w:rsidRDefault="00A3005B">
                  <w:pPr>
                    <w:spacing w:line="160" w:lineRule="exact"/>
                    <w:jc w:val="left"/>
                    <w:rPr>
                      <w:rFonts w:cs="Miriam"/>
                      <w:noProof/>
                      <w:szCs w:val="18"/>
                      <w:rtl/>
                    </w:rPr>
                  </w:pPr>
                  <w:r>
                    <w:rPr>
                      <w:rFonts w:cs="Miriam"/>
                      <w:szCs w:val="18"/>
                      <w:rtl/>
                    </w:rPr>
                    <w:t>מ</w:t>
                  </w:r>
                  <w:r>
                    <w:rPr>
                      <w:rFonts w:cs="Miriam" w:hint="cs"/>
                      <w:szCs w:val="18"/>
                      <w:rtl/>
                    </w:rPr>
                    <w:t>יזוג עררים</w:t>
                  </w:r>
                </w:p>
              </w:txbxContent>
            </v:textbox>
            <w10:anchorlock/>
          </v:rect>
        </w:pict>
      </w:r>
      <w:r>
        <w:rPr>
          <w:rStyle w:val="big-number"/>
          <w:rFonts w:cs="Miriam"/>
          <w:rtl/>
        </w:rPr>
        <w:t>19.</w:t>
      </w:r>
      <w:r>
        <w:rPr>
          <w:rStyle w:val="big-number"/>
          <w:rFonts w:cs="Miriam"/>
          <w:rtl/>
        </w:rPr>
        <w:tab/>
      </w:r>
      <w:r>
        <w:rPr>
          <w:rStyle w:val="default"/>
          <w:rFonts w:cs="FrankRuehl"/>
          <w:rtl/>
        </w:rPr>
        <w:t>ה</w:t>
      </w:r>
      <w:r>
        <w:rPr>
          <w:rStyle w:val="default"/>
          <w:rFonts w:cs="FrankRuehl" w:hint="cs"/>
          <w:rtl/>
        </w:rPr>
        <w:t>ועדה רשאית לאחד עררים, לדון בהם במשותף ולתת החלטה אחת בכולם.</w:t>
      </w:r>
    </w:p>
    <w:p w14:paraId="07A094BC" w14:textId="77777777" w:rsidR="00BB1C53" w:rsidRPr="007D613D" w:rsidRDefault="00BB1C53" w:rsidP="00BB1C53">
      <w:pPr>
        <w:pStyle w:val="P00"/>
        <w:spacing w:before="72"/>
        <w:ind w:left="0" w:right="1134"/>
        <w:rPr>
          <w:rStyle w:val="default"/>
          <w:rFonts w:cs="FrankRuehl" w:hint="cs"/>
          <w:rtl/>
        </w:rPr>
      </w:pPr>
      <w:bookmarkStart w:id="30" w:name="Seif27"/>
      <w:bookmarkEnd w:id="30"/>
      <w:r w:rsidRPr="007D613D">
        <w:rPr>
          <w:lang w:val="he-IL"/>
        </w:rPr>
        <w:pict w14:anchorId="5A0DC2CD">
          <v:rect id="_x0000_s2080" style="position:absolute;left:0;text-align:left;margin-left:464.5pt;margin-top:8.05pt;width:75.05pt;height:19.05pt;z-index:251668992" o:allowincell="f" filled="f" stroked="f" strokecolor="lime" strokeweight=".25pt">
            <v:textbox style="mso-next-textbox:#_x0000_s2080" inset="0,0,0,0">
              <w:txbxContent>
                <w:p w14:paraId="4047D061" w14:textId="77777777" w:rsidR="00BB1C53" w:rsidRDefault="00BB1C53" w:rsidP="00BB1C53">
                  <w:pPr>
                    <w:spacing w:line="160" w:lineRule="exact"/>
                    <w:jc w:val="left"/>
                    <w:rPr>
                      <w:rFonts w:cs="Miriam" w:hint="cs"/>
                      <w:szCs w:val="18"/>
                      <w:rtl/>
                    </w:rPr>
                  </w:pPr>
                  <w:r>
                    <w:rPr>
                      <w:rFonts w:cs="Miriam" w:hint="cs"/>
                      <w:szCs w:val="18"/>
                      <w:rtl/>
                    </w:rPr>
                    <w:t>תשלום הוצאות</w:t>
                  </w:r>
                </w:p>
                <w:p w14:paraId="1E11DD80" w14:textId="77777777" w:rsidR="00BB1C53" w:rsidRDefault="00BB1C53" w:rsidP="00BB1C53">
                  <w:pPr>
                    <w:spacing w:line="160" w:lineRule="exact"/>
                    <w:jc w:val="left"/>
                    <w:rPr>
                      <w:rFonts w:cs="Miriam" w:hint="cs"/>
                      <w:noProof/>
                      <w:szCs w:val="18"/>
                      <w:rtl/>
                    </w:rPr>
                  </w:pPr>
                  <w:r>
                    <w:rPr>
                      <w:rFonts w:cs="Miriam" w:hint="cs"/>
                      <w:szCs w:val="18"/>
                      <w:rtl/>
                    </w:rPr>
                    <w:t>תק' תשע"ב-2012</w:t>
                  </w:r>
                </w:p>
              </w:txbxContent>
            </v:textbox>
            <w10:anchorlock/>
          </v:rect>
        </w:pict>
      </w:r>
      <w:r w:rsidRPr="007D613D">
        <w:rPr>
          <w:rStyle w:val="big-number"/>
          <w:rFonts w:cs="Miriam"/>
          <w:rtl/>
        </w:rPr>
        <w:t>19</w:t>
      </w:r>
      <w:r w:rsidRPr="007D613D">
        <w:rPr>
          <w:rStyle w:val="default"/>
          <w:rFonts w:cs="FrankRuehl" w:hint="cs"/>
          <w:rtl/>
        </w:rPr>
        <w:t>א</w:t>
      </w:r>
      <w:r w:rsidRPr="007D613D">
        <w:rPr>
          <w:rStyle w:val="default"/>
          <w:rFonts w:cs="FrankRuehl"/>
          <w:rtl/>
        </w:rPr>
        <w:t>.</w:t>
      </w:r>
      <w:r w:rsidRPr="007D613D">
        <w:rPr>
          <w:rStyle w:val="default"/>
          <w:rFonts w:cs="FrankRuehl"/>
          <w:rtl/>
        </w:rPr>
        <w:tab/>
      </w:r>
      <w:r w:rsidRPr="007D613D">
        <w:rPr>
          <w:rStyle w:val="default"/>
          <w:rFonts w:cs="FrankRuehl" w:hint="cs"/>
          <w:rtl/>
        </w:rPr>
        <w:t>(א)</w:t>
      </w:r>
      <w:r w:rsidRPr="007D613D">
        <w:rPr>
          <w:rStyle w:val="default"/>
          <w:rFonts w:cs="FrankRuehl" w:hint="cs"/>
          <w:rtl/>
        </w:rPr>
        <w:tab/>
        <w:t>היה יושב ראש הוועדה מי שכשיר להתמנות שופט של בית משפט שלום, רשאית הוועדה לפסוק לבעל דין הוצאות, לרבות שכר טרחת עורך דין ולמעט שכר מומחים.</w:t>
      </w:r>
    </w:p>
    <w:p w14:paraId="36769A7B" w14:textId="77777777" w:rsidR="00BB1C53" w:rsidRPr="007D613D" w:rsidRDefault="00BB1C53" w:rsidP="00BB1C53">
      <w:pPr>
        <w:pStyle w:val="P00"/>
        <w:spacing w:before="72"/>
        <w:ind w:left="0" w:right="1134"/>
        <w:rPr>
          <w:rStyle w:val="default"/>
          <w:rFonts w:cs="FrankRuehl" w:hint="cs"/>
          <w:rtl/>
        </w:rPr>
      </w:pPr>
      <w:r w:rsidRPr="007D613D">
        <w:rPr>
          <w:rStyle w:val="default"/>
          <w:rFonts w:cs="FrankRuehl" w:hint="cs"/>
          <w:rtl/>
        </w:rPr>
        <w:tab/>
        <w:t>(ב)</w:t>
      </w:r>
      <w:r w:rsidRPr="007D613D">
        <w:rPr>
          <w:rStyle w:val="default"/>
          <w:rFonts w:cs="FrankRuehl" w:hint="cs"/>
          <w:rtl/>
        </w:rPr>
        <w:tab/>
      </w:r>
      <w:r w:rsidR="00CA17C5" w:rsidRPr="007D613D">
        <w:rPr>
          <w:rStyle w:val="default"/>
          <w:rFonts w:cs="FrankRuehl" w:hint="cs"/>
          <w:rtl/>
        </w:rPr>
        <w:t>עד שהוזמן להעיד או להציג מסמך או מוצג אחר לפני הוועדה, רשאית הוועדה לפסוק לו דמי נסיעה, לינה ושכר בטלה.</w:t>
      </w:r>
    </w:p>
    <w:p w14:paraId="7F1144A2" w14:textId="77777777" w:rsidR="00CA17C5" w:rsidRPr="007D613D" w:rsidRDefault="00CA17C5" w:rsidP="00BB1C53">
      <w:pPr>
        <w:pStyle w:val="P00"/>
        <w:spacing w:before="72"/>
        <w:ind w:left="0" w:right="1134"/>
        <w:rPr>
          <w:rStyle w:val="default"/>
          <w:rFonts w:cs="FrankRuehl" w:hint="cs"/>
          <w:rtl/>
        </w:rPr>
      </w:pPr>
      <w:r w:rsidRPr="007D613D">
        <w:rPr>
          <w:rStyle w:val="default"/>
          <w:rFonts w:cs="FrankRuehl" w:hint="cs"/>
          <w:rtl/>
        </w:rPr>
        <w:tab/>
        <w:t>(ג)</w:t>
      </w:r>
      <w:r w:rsidRPr="007D613D">
        <w:rPr>
          <w:rStyle w:val="default"/>
          <w:rFonts w:cs="FrankRuehl" w:hint="cs"/>
          <w:rtl/>
        </w:rPr>
        <w:tab/>
        <w:t>הוועדה רשאית להטיל את תשלום ההוצאות על בעלי הדין או על מי מהם, ולקבוע את שיעור התשלום שישלם כל אחד מהם.</w:t>
      </w:r>
    </w:p>
    <w:p w14:paraId="548306E4" w14:textId="77777777" w:rsidR="00CA17C5" w:rsidRPr="007D613D" w:rsidRDefault="00CA17C5" w:rsidP="00BB1C53">
      <w:pPr>
        <w:pStyle w:val="P00"/>
        <w:spacing w:before="72"/>
        <w:ind w:left="0" w:right="1134"/>
        <w:rPr>
          <w:rStyle w:val="default"/>
          <w:rFonts w:cs="FrankRuehl" w:hint="cs"/>
          <w:rtl/>
        </w:rPr>
      </w:pPr>
      <w:r w:rsidRPr="007D613D">
        <w:rPr>
          <w:rStyle w:val="default"/>
          <w:rFonts w:cs="FrankRuehl" w:hint="cs"/>
          <w:rtl/>
        </w:rPr>
        <w:tab/>
        <w:t>(ד)</w:t>
      </w:r>
      <w:r w:rsidRPr="007D613D">
        <w:rPr>
          <w:rStyle w:val="default"/>
          <w:rFonts w:cs="FrankRuehl" w:hint="cs"/>
          <w:rtl/>
        </w:rPr>
        <w:tab/>
        <w:t>יושב ראש הוועדה רשאי לחייב בעל דין להפקיד ערובה לתשלום הוצאות.</w:t>
      </w:r>
    </w:p>
    <w:p w14:paraId="41AC4566" w14:textId="77777777" w:rsidR="00CA17C5" w:rsidRDefault="00A35C16" w:rsidP="00A35C16">
      <w:pPr>
        <w:pStyle w:val="P00"/>
        <w:spacing w:before="72"/>
        <w:ind w:left="0" w:right="1134"/>
        <w:rPr>
          <w:rStyle w:val="default"/>
          <w:rFonts w:cs="FrankRuehl"/>
          <w:rtl/>
        </w:rPr>
      </w:pPr>
      <w:r>
        <w:rPr>
          <w:rFonts w:hint="cs"/>
          <w:rtl/>
          <w:lang w:eastAsia="en-US"/>
        </w:rPr>
        <w:pict w14:anchorId="5CF70D36">
          <v:shape id="_x0000_s2089" type="#_x0000_t202" style="position:absolute;left:0;text-align:left;margin-left:470.25pt;margin-top:7.1pt;width:1in;height:11.2pt;z-index:251674112" filled="f" stroked="f">
            <v:textbox inset="1mm,0,1mm,0">
              <w:txbxContent>
                <w:p w14:paraId="63170B10" w14:textId="77777777" w:rsidR="00A35C16" w:rsidRDefault="00A35C16" w:rsidP="00A35C16">
                  <w:pPr>
                    <w:spacing w:line="160" w:lineRule="exact"/>
                    <w:jc w:val="left"/>
                    <w:rPr>
                      <w:rFonts w:cs="Miriam" w:hint="cs"/>
                      <w:noProof/>
                      <w:szCs w:val="18"/>
                      <w:rtl/>
                    </w:rPr>
                  </w:pPr>
                  <w:r>
                    <w:rPr>
                      <w:rFonts w:cs="Miriam" w:hint="cs"/>
                      <w:noProof/>
                      <w:szCs w:val="18"/>
                      <w:rtl/>
                    </w:rPr>
                    <w:t>תק' תשפ"ב-2022</w:t>
                  </w:r>
                </w:p>
              </w:txbxContent>
            </v:textbox>
          </v:shape>
        </w:pict>
      </w:r>
      <w:r w:rsidRPr="007D613D">
        <w:rPr>
          <w:rStyle w:val="default"/>
          <w:rFonts w:cs="FrankRuehl" w:hint="cs"/>
          <w:rtl/>
        </w:rPr>
        <w:tab/>
        <w:t>(</w:t>
      </w:r>
      <w:r>
        <w:rPr>
          <w:rStyle w:val="default"/>
          <w:rFonts w:cs="FrankRuehl" w:hint="cs"/>
          <w:rtl/>
        </w:rPr>
        <w:t>ה</w:t>
      </w:r>
      <w:r w:rsidRPr="007D613D">
        <w:rPr>
          <w:rStyle w:val="default"/>
          <w:rFonts w:cs="FrankRuehl" w:hint="cs"/>
          <w:rtl/>
        </w:rPr>
        <w:t>)</w:t>
      </w:r>
      <w:r w:rsidRPr="007D613D">
        <w:rPr>
          <w:rStyle w:val="default"/>
          <w:rFonts w:cs="FrankRuehl" w:hint="cs"/>
          <w:rtl/>
        </w:rPr>
        <w:tab/>
      </w:r>
      <w:r w:rsidR="00CA17C5" w:rsidRPr="007D613D">
        <w:rPr>
          <w:rStyle w:val="default"/>
          <w:rFonts w:cs="FrankRuehl" w:hint="cs"/>
          <w:rtl/>
        </w:rPr>
        <w:t xml:space="preserve">על פסיקת הוצאות לפי תקנה זו יחולו ההוראות לפי פרק </w:t>
      </w:r>
      <w:r>
        <w:rPr>
          <w:rStyle w:val="default"/>
          <w:rFonts w:cs="FrankRuehl" w:hint="cs"/>
          <w:rtl/>
        </w:rPr>
        <w:t>י"ח לחלק ב'</w:t>
      </w:r>
      <w:r w:rsidR="00CA17C5" w:rsidRPr="007D613D">
        <w:rPr>
          <w:rStyle w:val="default"/>
          <w:rFonts w:cs="FrankRuehl" w:hint="cs"/>
          <w:rtl/>
        </w:rPr>
        <w:t xml:space="preserve"> לתקנות סדר הדין האזרחי, </w:t>
      </w:r>
      <w:r>
        <w:rPr>
          <w:rStyle w:val="default"/>
          <w:rFonts w:cs="FrankRuehl" w:hint="cs"/>
          <w:rtl/>
        </w:rPr>
        <w:t xml:space="preserve">התשע"ט-2018, </w:t>
      </w:r>
      <w:r w:rsidR="00CA17C5" w:rsidRPr="007D613D">
        <w:rPr>
          <w:rStyle w:val="default"/>
          <w:rFonts w:cs="FrankRuehl" w:hint="cs"/>
          <w:rtl/>
        </w:rPr>
        <w:t>בשינויים המחויבים.</w:t>
      </w:r>
    </w:p>
    <w:p w14:paraId="08EF3B77" w14:textId="77777777" w:rsidR="00BB1C53" w:rsidRPr="00482061" w:rsidRDefault="00BB1C53" w:rsidP="00BB1C53">
      <w:pPr>
        <w:pStyle w:val="P00"/>
        <w:spacing w:before="0"/>
        <w:ind w:left="0" w:right="1134"/>
        <w:rPr>
          <w:rFonts w:hint="cs"/>
          <w:vanish/>
          <w:color w:val="FF0000"/>
          <w:szCs w:val="20"/>
          <w:shd w:val="clear" w:color="auto" w:fill="FFFF99"/>
          <w:rtl/>
        </w:rPr>
      </w:pPr>
      <w:bookmarkStart w:id="31" w:name="Rov38"/>
      <w:r w:rsidRPr="00482061">
        <w:rPr>
          <w:rFonts w:hint="cs"/>
          <w:vanish/>
          <w:color w:val="FF0000"/>
          <w:szCs w:val="20"/>
          <w:shd w:val="clear" w:color="auto" w:fill="FFFF99"/>
          <w:rtl/>
        </w:rPr>
        <w:t>מיום 30.7.2012</w:t>
      </w:r>
    </w:p>
    <w:p w14:paraId="5CC8FCCD" w14:textId="77777777" w:rsidR="00BB1C53" w:rsidRPr="00482061" w:rsidRDefault="00BB1C53" w:rsidP="00BB1C53">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259723A2" w14:textId="77777777" w:rsidR="00BB1C53" w:rsidRPr="00482061" w:rsidRDefault="00BB1C53" w:rsidP="00BB1C53">
      <w:pPr>
        <w:pStyle w:val="P00"/>
        <w:spacing w:before="0"/>
        <w:ind w:left="0" w:right="1134"/>
        <w:rPr>
          <w:rFonts w:hint="cs"/>
          <w:vanish/>
          <w:szCs w:val="20"/>
          <w:shd w:val="clear" w:color="auto" w:fill="FFFF99"/>
          <w:rtl/>
        </w:rPr>
      </w:pPr>
      <w:hyperlink r:id="rId13"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w:t>
      </w:r>
      <w:r w:rsidR="001B5C0D" w:rsidRPr="00482061">
        <w:rPr>
          <w:rFonts w:hint="cs"/>
          <w:vanish/>
          <w:szCs w:val="20"/>
          <w:shd w:val="clear" w:color="auto" w:fill="FFFF99"/>
          <w:rtl/>
        </w:rPr>
        <w:t>8</w:t>
      </w:r>
    </w:p>
    <w:p w14:paraId="323ECB8E" w14:textId="77777777" w:rsidR="00BB1C53" w:rsidRPr="00482061" w:rsidRDefault="00BB1C53" w:rsidP="007D613D">
      <w:pPr>
        <w:pStyle w:val="P00"/>
        <w:spacing w:before="0"/>
        <w:ind w:left="0" w:right="1134"/>
        <w:rPr>
          <w:vanish/>
          <w:szCs w:val="20"/>
          <w:shd w:val="clear" w:color="auto" w:fill="FFFF99"/>
          <w:rtl/>
        </w:rPr>
      </w:pPr>
      <w:r w:rsidRPr="00482061">
        <w:rPr>
          <w:rFonts w:hint="cs"/>
          <w:b/>
          <w:bCs/>
          <w:vanish/>
          <w:szCs w:val="20"/>
          <w:shd w:val="clear" w:color="auto" w:fill="FFFF99"/>
          <w:rtl/>
        </w:rPr>
        <w:t>הוספת תקנה 19א</w:t>
      </w:r>
    </w:p>
    <w:p w14:paraId="2E13C7ED" w14:textId="77777777" w:rsidR="00A35C16" w:rsidRPr="00482061" w:rsidRDefault="00A35C16" w:rsidP="007D613D">
      <w:pPr>
        <w:pStyle w:val="P00"/>
        <w:spacing w:before="0"/>
        <w:ind w:left="0" w:right="1134"/>
        <w:rPr>
          <w:vanish/>
          <w:szCs w:val="20"/>
          <w:shd w:val="clear" w:color="auto" w:fill="FFFF99"/>
          <w:rtl/>
        </w:rPr>
      </w:pPr>
    </w:p>
    <w:p w14:paraId="47E9918F" w14:textId="77777777" w:rsidR="00A35C16" w:rsidRPr="00482061" w:rsidRDefault="00A35C16" w:rsidP="00A35C16">
      <w:pPr>
        <w:pStyle w:val="P00"/>
        <w:spacing w:before="0"/>
        <w:ind w:left="0" w:right="1134"/>
        <w:rPr>
          <w:rStyle w:val="default"/>
          <w:rFonts w:ascii="FrankRuehl" w:hAnsi="FrankRuehl" w:cs="FrankRuehl"/>
          <w:vanish/>
          <w:color w:val="FF0000"/>
          <w:szCs w:val="20"/>
          <w:shd w:val="clear" w:color="auto" w:fill="FFFF99"/>
          <w:rtl/>
        </w:rPr>
      </w:pPr>
      <w:r w:rsidRPr="00482061">
        <w:rPr>
          <w:rStyle w:val="default"/>
          <w:rFonts w:ascii="FrankRuehl" w:hAnsi="FrankRuehl" w:cs="FrankRuehl"/>
          <w:vanish/>
          <w:color w:val="FF0000"/>
          <w:szCs w:val="20"/>
          <w:shd w:val="clear" w:color="auto" w:fill="FFFF99"/>
          <w:rtl/>
        </w:rPr>
        <w:t>מיום 30.5.2022</w:t>
      </w:r>
    </w:p>
    <w:p w14:paraId="6681F935" w14:textId="77777777" w:rsidR="00A35C16" w:rsidRPr="00482061" w:rsidRDefault="00A35C16" w:rsidP="00A35C16">
      <w:pPr>
        <w:pStyle w:val="P00"/>
        <w:spacing w:before="0"/>
        <w:ind w:left="0" w:right="1134"/>
        <w:rPr>
          <w:rStyle w:val="default"/>
          <w:rFonts w:ascii="FrankRuehl" w:hAnsi="FrankRuehl" w:cs="FrankRuehl"/>
          <w:vanish/>
          <w:szCs w:val="20"/>
          <w:shd w:val="clear" w:color="auto" w:fill="FFFF99"/>
          <w:rtl/>
        </w:rPr>
      </w:pPr>
      <w:r w:rsidRPr="00482061">
        <w:rPr>
          <w:rStyle w:val="default"/>
          <w:rFonts w:ascii="FrankRuehl" w:hAnsi="FrankRuehl" w:cs="FrankRuehl"/>
          <w:b/>
          <w:bCs/>
          <w:vanish/>
          <w:szCs w:val="20"/>
          <w:shd w:val="clear" w:color="auto" w:fill="FFFF99"/>
          <w:rtl/>
        </w:rPr>
        <w:t>תק' תשפ"ב-2022</w:t>
      </w:r>
    </w:p>
    <w:p w14:paraId="2342536D" w14:textId="77777777" w:rsidR="00A35C16" w:rsidRPr="00482061" w:rsidRDefault="00A35C16" w:rsidP="00A35C16">
      <w:pPr>
        <w:pStyle w:val="P00"/>
        <w:spacing w:before="0"/>
        <w:ind w:left="0" w:right="1134"/>
        <w:rPr>
          <w:rStyle w:val="default"/>
          <w:rFonts w:ascii="FrankRuehl" w:hAnsi="FrankRuehl" w:cs="FrankRuehl"/>
          <w:vanish/>
          <w:szCs w:val="20"/>
          <w:shd w:val="clear" w:color="auto" w:fill="FFFF99"/>
          <w:rtl/>
        </w:rPr>
      </w:pPr>
      <w:hyperlink r:id="rId14" w:history="1">
        <w:r w:rsidRPr="00482061">
          <w:rPr>
            <w:rStyle w:val="Hyperlink"/>
            <w:rFonts w:ascii="FrankRuehl" w:hAnsi="FrankRuehl"/>
            <w:vanish/>
            <w:szCs w:val="20"/>
            <w:shd w:val="clear" w:color="auto" w:fill="FFFF99"/>
            <w:rtl/>
          </w:rPr>
          <w:t>ק"ת תשפ"ב מס' 10182</w:t>
        </w:r>
      </w:hyperlink>
      <w:r w:rsidRPr="00482061">
        <w:rPr>
          <w:rStyle w:val="default"/>
          <w:rFonts w:ascii="FrankRuehl" w:hAnsi="FrankRuehl" w:cs="FrankRuehl"/>
          <w:vanish/>
          <w:szCs w:val="20"/>
          <w:shd w:val="clear" w:color="auto" w:fill="FFFF99"/>
          <w:rtl/>
        </w:rPr>
        <w:t xml:space="preserve"> מיום 30.5.2022 עמ' 299</w:t>
      </w:r>
      <w:r w:rsidRPr="00482061">
        <w:rPr>
          <w:rStyle w:val="default"/>
          <w:rFonts w:ascii="FrankRuehl" w:hAnsi="FrankRuehl" w:cs="FrankRuehl" w:hint="cs"/>
          <w:vanish/>
          <w:szCs w:val="20"/>
          <w:shd w:val="clear" w:color="auto" w:fill="FFFF99"/>
          <w:rtl/>
        </w:rPr>
        <w:t>7</w:t>
      </w:r>
    </w:p>
    <w:p w14:paraId="42874906" w14:textId="77777777" w:rsidR="00A35C16" w:rsidRPr="00482061" w:rsidRDefault="00A35C16" w:rsidP="00A35C16">
      <w:pPr>
        <w:pStyle w:val="P00"/>
        <w:spacing w:before="0"/>
        <w:ind w:left="0" w:right="1134"/>
        <w:rPr>
          <w:rStyle w:val="default"/>
          <w:rFonts w:ascii="FrankRuehl" w:hAnsi="FrankRuehl" w:cs="FrankRuehl"/>
          <w:vanish/>
          <w:szCs w:val="20"/>
          <w:shd w:val="clear" w:color="auto" w:fill="FFFF99"/>
          <w:rtl/>
        </w:rPr>
      </w:pPr>
      <w:r w:rsidRPr="00482061">
        <w:rPr>
          <w:rStyle w:val="default"/>
          <w:rFonts w:ascii="FrankRuehl" w:hAnsi="FrankRuehl" w:cs="FrankRuehl" w:hint="cs"/>
          <w:b/>
          <w:bCs/>
          <w:vanish/>
          <w:szCs w:val="20"/>
          <w:shd w:val="clear" w:color="auto" w:fill="FFFF99"/>
          <w:rtl/>
        </w:rPr>
        <w:t>החלפת תקנת משנה 19א(ה)</w:t>
      </w:r>
    </w:p>
    <w:p w14:paraId="5B094F82" w14:textId="77777777" w:rsidR="00A35C16" w:rsidRPr="00482061" w:rsidRDefault="00A35C16" w:rsidP="00A35C16">
      <w:pPr>
        <w:pStyle w:val="P00"/>
        <w:ind w:left="0" w:right="1134"/>
        <w:rPr>
          <w:rStyle w:val="default"/>
          <w:rFonts w:ascii="FrankRuehl" w:hAnsi="FrankRuehl" w:cs="FrankRuehl"/>
          <w:vanish/>
          <w:szCs w:val="20"/>
          <w:shd w:val="clear" w:color="auto" w:fill="FFFF99"/>
          <w:rtl/>
        </w:rPr>
      </w:pPr>
      <w:r w:rsidRPr="00482061">
        <w:rPr>
          <w:rStyle w:val="default"/>
          <w:rFonts w:ascii="FrankRuehl" w:hAnsi="FrankRuehl" w:cs="FrankRuehl" w:hint="cs"/>
          <w:vanish/>
          <w:szCs w:val="20"/>
          <w:shd w:val="clear" w:color="auto" w:fill="FFFF99"/>
          <w:rtl/>
        </w:rPr>
        <w:t>הנוסח הקודם:</w:t>
      </w:r>
    </w:p>
    <w:p w14:paraId="0F3C1063" w14:textId="77777777" w:rsidR="00A35C16" w:rsidRPr="00A35C16" w:rsidRDefault="00A35C16" w:rsidP="00A35C16">
      <w:pPr>
        <w:pStyle w:val="P00"/>
        <w:spacing w:before="0"/>
        <w:ind w:left="0" w:right="1134"/>
        <w:rPr>
          <w:rStyle w:val="default"/>
          <w:rFonts w:cs="FrankRuehl" w:hint="cs"/>
          <w:strike/>
          <w:sz w:val="2"/>
          <w:szCs w:val="2"/>
          <w:rtl/>
        </w:rPr>
      </w:pPr>
      <w:r w:rsidRPr="00482061">
        <w:rPr>
          <w:rStyle w:val="default"/>
          <w:rFonts w:cs="FrankRuehl" w:hint="cs"/>
          <w:vanish/>
          <w:sz w:val="16"/>
          <w:szCs w:val="22"/>
          <w:shd w:val="clear" w:color="auto" w:fill="FFFF99"/>
          <w:rtl/>
        </w:rPr>
        <w:tab/>
      </w:r>
      <w:r w:rsidRPr="00482061">
        <w:rPr>
          <w:rStyle w:val="default"/>
          <w:rFonts w:cs="FrankRuehl" w:hint="cs"/>
          <w:strike/>
          <w:vanish/>
          <w:sz w:val="16"/>
          <w:szCs w:val="22"/>
          <w:shd w:val="clear" w:color="auto" w:fill="FFFF99"/>
          <w:rtl/>
        </w:rPr>
        <w:t>(ה)</w:t>
      </w:r>
      <w:r w:rsidRPr="00482061">
        <w:rPr>
          <w:rStyle w:val="default"/>
          <w:rFonts w:cs="FrankRuehl" w:hint="cs"/>
          <w:strike/>
          <w:vanish/>
          <w:sz w:val="16"/>
          <w:szCs w:val="22"/>
          <w:shd w:val="clear" w:color="auto" w:fill="FFFF99"/>
          <w:rtl/>
        </w:rPr>
        <w:tab/>
        <w:t>על פסיקת הוצאות לפי תקנה זו יחולו ההוראות לפי פרק ל"ד לתקנות סדר הדין האזרחי, בשינויים המחויבים.</w:t>
      </w:r>
      <w:bookmarkEnd w:id="31"/>
    </w:p>
    <w:p w14:paraId="0E4D577F" w14:textId="77777777" w:rsidR="00A3005B" w:rsidRDefault="00A3005B">
      <w:pPr>
        <w:pStyle w:val="P00"/>
        <w:spacing w:before="72"/>
        <w:ind w:left="0" w:right="1134"/>
        <w:rPr>
          <w:rStyle w:val="default"/>
          <w:rFonts w:cs="FrankRuehl" w:hint="cs"/>
          <w:rtl/>
        </w:rPr>
      </w:pPr>
      <w:bookmarkStart w:id="32" w:name="Seif20"/>
      <w:bookmarkEnd w:id="32"/>
      <w:r>
        <w:rPr>
          <w:lang w:val="he-IL"/>
        </w:rPr>
        <w:pict w14:anchorId="0CC2A930">
          <v:rect id="_x0000_s2069" style="position:absolute;left:0;text-align:left;margin-left:464.5pt;margin-top:8.05pt;width:75.05pt;height:18.05pt;z-index:251659776" o:allowincell="f" filled="f" stroked="f" strokecolor="lime" strokeweight=".25pt">
            <v:textbox style="mso-next-textbox:#_x0000_s2069" inset="0,0,0,0">
              <w:txbxContent>
                <w:p w14:paraId="3D5683C1" w14:textId="77777777" w:rsidR="00A3005B" w:rsidRDefault="00A3005B">
                  <w:pPr>
                    <w:spacing w:line="160" w:lineRule="exact"/>
                    <w:jc w:val="left"/>
                    <w:rPr>
                      <w:rFonts w:cs="Miriam" w:hint="cs"/>
                      <w:noProof/>
                      <w:szCs w:val="18"/>
                      <w:rtl/>
                    </w:rPr>
                  </w:pPr>
                  <w:r>
                    <w:rPr>
                      <w:rFonts w:cs="Miriam"/>
                      <w:szCs w:val="18"/>
                      <w:rtl/>
                    </w:rPr>
                    <w:t>ה</w:t>
                  </w:r>
                  <w:r>
                    <w:rPr>
                      <w:rFonts w:cs="Miriam" w:hint="cs"/>
                      <w:szCs w:val="18"/>
                      <w:rtl/>
                    </w:rPr>
                    <w:t>חלטת הוע</w:t>
                  </w:r>
                  <w:r>
                    <w:rPr>
                      <w:rFonts w:cs="Miriam"/>
                      <w:szCs w:val="18"/>
                      <w:rtl/>
                    </w:rPr>
                    <w:t>ד</w:t>
                  </w:r>
                  <w:r>
                    <w:rPr>
                      <w:rFonts w:cs="Miriam" w:hint="cs"/>
                      <w:szCs w:val="18"/>
                      <w:rtl/>
                    </w:rPr>
                    <w:t>ה</w:t>
                  </w:r>
                </w:p>
                <w:p w14:paraId="3B096977" w14:textId="77777777" w:rsidR="00CA17C5" w:rsidRDefault="00CA17C5">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Fonts w:cs="Miriam"/>
          <w:rtl/>
        </w:rPr>
        <w:t>20.</w:t>
      </w:r>
      <w:r>
        <w:rPr>
          <w:rStyle w:val="big-number"/>
          <w:rFonts w:cs="Miriam"/>
          <w:rtl/>
        </w:rPr>
        <w:tab/>
      </w:r>
      <w:r w:rsidR="007D613D">
        <w:rPr>
          <w:rStyle w:val="default"/>
          <w:rFonts w:cs="FrankRuehl" w:hint="cs"/>
          <w:rtl/>
        </w:rPr>
        <w:t>(א)</w:t>
      </w:r>
      <w:r w:rsidR="007D613D">
        <w:rPr>
          <w:rStyle w:val="default"/>
          <w:rFonts w:cs="FrankRuehl" w:hint="cs"/>
          <w:rtl/>
        </w:rPr>
        <w:tab/>
      </w:r>
      <w:r>
        <w:rPr>
          <w:rStyle w:val="default"/>
          <w:rFonts w:cs="FrankRuehl"/>
          <w:rtl/>
        </w:rPr>
        <w:t>ה</w:t>
      </w:r>
      <w:r>
        <w:rPr>
          <w:rStyle w:val="default"/>
          <w:rFonts w:cs="FrankRuehl" w:hint="cs"/>
          <w:rtl/>
        </w:rPr>
        <w:t xml:space="preserve">חלטת הועדה תהיה מנומקת; היא תיערך בכתב </w:t>
      </w:r>
      <w:r>
        <w:rPr>
          <w:rStyle w:val="default"/>
          <w:rFonts w:cs="FrankRuehl"/>
          <w:rtl/>
        </w:rPr>
        <w:t>ו</w:t>
      </w:r>
      <w:r>
        <w:rPr>
          <w:rStyle w:val="default"/>
          <w:rFonts w:cs="FrankRuehl" w:hint="cs"/>
          <w:rtl/>
        </w:rPr>
        <w:t>תיחתם בידי חברי הועדה.</w:t>
      </w:r>
    </w:p>
    <w:p w14:paraId="48225916" w14:textId="77777777" w:rsidR="007D613D" w:rsidRPr="007D613D" w:rsidRDefault="007D613D" w:rsidP="007D613D">
      <w:pPr>
        <w:pStyle w:val="P00"/>
        <w:spacing w:before="72"/>
        <w:ind w:left="0" w:right="1134"/>
        <w:rPr>
          <w:rStyle w:val="default"/>
          <w:rFonts w:cs="FrankRuehl" w:hint="cs"/>
          <w:rtl/>
        </w:rPr>
      </w:pPr>
      <w:r>
        <w:rPr>
          <w:rFonts w:hint="cs"/>
          <w:rtl/>
          <w:lang w:eastAsia="en-US"/>
        </w:rPr>
        <w:pict w14:anchorId="22E13E60">
          <v:shape id="_x0000_s2086" type="#_x0000_t202" style="position:absolute;left:0;text-align:left;margin-left:470.25pt;margin-top:7.1pt;width:1in;height:11.2pt;z-index:251671040" filled="f" stroked="f">
            <v:textbox inset="1mm,0,1mm,0">
              <w:txbxContent>
                <w:p w14:paraId="27C9C032" w14:textId="77777777" w:rsidR="007D613D" w:rsidRDefault="007D613D" w:rsidP="007D613D">
                  <w:pPr>
                    <w:spacing w:line="160" w:lineRule="exact"/>
                    <w:jc w:val="left"/>
                    <w:rPr>
                      <w:rFonts w:cs="Miriam" w:hint="cs"/>
                      <w:noProof/>
                      <w:szCs w:val="18"/>
                      <w:rtl/>
                    </w:rPr>
                  </w:pPr>
                  <w:r>
                    <w:rPr>
                      <w:rFonts w:cs="Miriam" w:hint="cs"/>
                      <w:noProof/>
                      <w:szCs w:val="18"/>
                      <w:rtl/>
                    </w:rPr>
                    <w:t>תק' תשע"ב-2012</w:t>
                  </w:r>
                </w:p>
              </w:txbxContent>
            </v:textbox>
          </v:shape>
        </w:pict>
      </w:r>
      <w:r w:rsidRPr="007D613D">
        <w:rPr>
          <w:rStyle w:val="default"/>
          <w:rFonts w:cs="FrankRuehl" w:hint="cs"/>
          <w:rtl/>
        </w:rPr>
        <w:tab/>
        <w:t>(ב)</w:t>
      </w:r>
      <w:r w:rsidRPr="007D613D">
        <w:rPr>
          <w:rStyle w:val="default"/>
          <w:rFonts w:cs="FrankRuehl" w:hint="cs"/>
          <w:rtl/>
        </w:rPr>
        <w:tab/>
        <w:t>בגוף ההחלטה יצוין כי החלטת הוועדה נתונה לערעור לפני בית המשפט לעניינים מינהליים שבאזור שיפוטו מצוי מקום מושבה, בתוך 45 ימים ממועד המצאת ההחלטה לצדדים.</w:t>
      </w:r>
    </w:p>
    <w:p w14:paraId="68C07270" w14:textId="77777777" w:rsidR="007D613D" w:rsidRPr="007D613D" w:rsidRDefault="007D613D" w:rsidP="007D613D">
      <w:pPr>
        <w:pStyle w:val="P00"/>
        <w:spacing w:before="72"/>
        <w:ind w:left="0" w:right="1134"/>
        <w:rPr>
          <w:rStyle w:val="default"/>
          <w:rFonts w:cs="FrankRuehl" w:hint="cs"/>
          <w:rtl/>
        </w:rPr>
      </w:pPr>
      <w:r>
        <w:rPr>
          <w:rFonts w:hint="cs"/>
          <w:rtl/>
          <w:lang w:eastAsia="en-US"/>
        </w:rPr>
        <w:pict w14:anchorId="3622BB99">
          <v:shape id="_x0000_s2085" type="#_x0000_t202" style="position:absolute;left:0;text-align:left;margin-left:470.25pt;margin-top:7.1pt;width:1in;height:11.2pt;z-index:251670016" filled="f" stroked="f">
            <v:textbox inset="1mm,0,1mm,0">
              <w:txbxContent>
                <w:p w14:paraId="62CBDC85" w14:textId="77777777" w:rsidR="007D613D" w:rsidRDefault="007D613D" w:rsidP="007D613D">
                  <w:pPr>
                    <w:spacing w:line="160" w:lineRule="exact"/>
                    <w:jc w:val="left"/>
                    <w:rPr>
                      <w:rFonts w:cs="Miriam" w:hint="cs"/>
                      <w:noProof/>
                      <w:szCs w:val="18"/>
                      <w:rtl/>
                    </w:rPr>
                  </w:pPr>
                  <w:r>
                    <w:rPr>
                      <w:rFonts w:cs="Miriam" w:hint="cs"/>
                      <w:noProof/>
                      <w:szCs w:val="18"/>
                      <w:rtl/>
                    </w:rPr>
                    <w:t>תק' תשע"ב-2012</w:t>
                  </w:r>
                </w:p>
              </w:txbxContent>
            </v:textbox>
          </v:shape>
        </w:pict>
      </w:r>
      <w:r w:rsidRPr="007D613D">
        <w:rPr>
          <w:rStyle w:val="default"/>
          <w:rFonts w:cs="FrankRuehl" w:hint="cs"/>
          <w:rtl/>
        </w:rPr>
        <w:tab/>
        <w:t>(ג)</w:t>
      </w:r>
      <w:r w:rsidRPr="007D613D">
        <w:rPr>
          <w:rStyle w:val="default"/>
          <w:rFonts w:cs="FrankRuehl" w:hint="cs"/>
          <w:rtl/>
        </w:rPr>
        <w:tab/>
        <w:t>החלטות הוועדה יפורסמו באתר האינטרנט של הרשות המקומית, כפי שיקבע יושב ראש הוועדה.</w:t>
      </w:r>
    </w:p>
    <w:p w14:paraId="39F31D89" w14:textId="77777777" w:rsidR="007D613D" w:rsidRPr="007D613D" w:rsidRDefault="007D613D" w:rsidP="007D613D">
      <w:pPr>
        <w:pStyle w:val="P00"/>
        <w:spacing w:before="72"/>
        <w:ind w:left="0" w:right="1134"/>
        <w:rPr>
          <w:rStyle w:val="default"/>
          <w:rFonts w:cs="FrankRuehl" w:hint="cs"/>
          <w:rtl/>
        </w:rPr>
      </w:pPr>
      <w:r>
        <w:rPr>
          <w:rFonts w:hint="cs"/>
          <w:rtl/>
          <w:lang w:eastAsia="en-US"/>
        </w:rPr>
        <w:pict w14:anchorId="6D83A470">
          <v:shape id="_x0000_s2087" type="#_x0000_t202" style="position:absolute;left:0;text-align:left;margin-left:470.25pt;margin-top:7.1pt;width:1in;height:11.2pt;z-index:251672064" filled="f" stroked="f">
            <v:textbox inset="1mm,0,1mm,0">
              <w:txbxContent>
                <w:p w14:paraId="1090CCE0" w14:textId="77777777" w:rsidR="007D613D" w:rsidRDefault="007D613D" w:rsidP="007D613D">
                  <w:pPr>
                    <w:spacing w:line="160" w:lineRule="exact"/>
                    <w:jc w:val="left"/>
                    <w:rPr>
                      <w:rFonts w:cs="Miriam" w:hint="cs"/>
                      <w:noProof/>
                      <w:szCs w:val="18"/>
                      <w:rtl/>
                    </w:rPr>
                  </w:pPr>
                  <w:r>
                    <w:rPr>
                      <w:rFonts w:cs="Miriam" w:hint="cs"/>
                      <w:noProof/>
                      <w:szCs w:val="18"/>
                      <w:rtl/>
                    </w:rPr>
                    <w:t>תק' תשע"ב-2012</w:t>
                  </w:r>
                </w:p>
              </w:txbxContent>
            </v:textbox>
          </v:shape>
        </w:pict>
      </w:r>
      <w:r w:rsidRPr="007D613D">
        <w:rPr>
          <w:rStyle w:val="default"/>
          <w:rFonts w:cs="FrankRuehl" w:hint="cs"/>
          <w:rtl/>
        </w:rPr>
        <w:tab/>
        <w:t>(ד)</w:t>
      </w:r>
      <w:r w:rsidRPr="007D613D">
        <w:rPr>
          <w:rStyle w:val="default"/>
          <w:rFonts w:cs="FrankRuehl" w:hint="cs"/>
          <w:rtl/>
        </w:rPr>
        <w:tab/>
        <w:t>יושב ראש הוועדה רשאי להורות, מיוזמתו או לבקשת בעל דין, שפרט מן הפרטים המופיעים בהחלטת הוועדה לא יפורסם, אם ראה שיש בחשיפתו משום פגיעה מטעם מן הטעמים המפורטים בתקנה 11א(ב).</w:t>
      </w:r>
    </w:p>
    <w:p w14:paraId="3EC0EB5C" w14:textId="77777777" w:rsidR="00CA17C5" w:rsidRPr="00482061" w:rsidRDefault="00CA17C5" w:rsidP="00CA17C5">
      <w:pPr>
        <w:pStyle w:val="P00"/>
        <w:spacing w:before="0"/>
        <w:ind w:left="0" w:right="1134"/>
        <w:rPr>
          <w:rFonts w:hint="cs"/>
          <w:vanish/>
          <w:color w:val="FF0000"/>
          <w:szCs w:val="20"/>
          <w:shd w:val="clear" w:color="auto" w:fill="FFFF99"/>
          <w:rtl/>
        </w:rPr>
      </w:pPr>
      <w:bookmarkStart w:id="33" w:name="Rov28"/>
      <w:r w:rsidRPr="00482061">
        <w:rPr>
          <w:rFonts w:hint="cs"/>
          <w:vanish/>
          <w:color w:val="FF0000"/>
          <w:szCs w:val="20"/>
          <w:shd w:val="clear" w:color="auto" w:fill="FFFF99"/>
          <w:rtl/>
        </w:rPr>
        <w:t>מיום 30.7.2012</w:t>
      </w:r>
    </w:p>
    <w:p w14:paraId="0A11F30E" w14:textId="77777777" w:rsidR="00CA17C5" w:rsidRPr="00482061" w:rsidRDefault="00CA17C5" w:rsidP="00CA17C5">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6DA61043" w14:textId="77777777" w:rsidR="00CA17C5" w:rsidRPr="00482061" w:rsidRDefault="00CA17C5" w:rsidP="001B5C0D">
      <w:pPr>
        <w:pStyle w:val="P00"/>
        <w:spacing w:before="0"/>
        <w:ind w:left="0" w:right="1134"/>
        <w:rPr>
          <w:rFonts w:hint="cs"/>
          <w:vanish/>
          <w:szCs w:val="20"/>
          <w:shd w:val="clear" w:color="auto" w:fill="FFFF99"/>
          <w:rtl/>
        </w:rPr>
      </w:pPr>
      <w:hyperlink r:id="rId15"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w:t>
      </w:r>
      <w:r w:rsidR="001B5C0D" w:rsidRPr="00482061">
        <w:rPr>
          <w:rFonts w:hint="cs"/>
          <w:vanish/>
          <w:szCs w:val="20"/>
          <w:shd w:val="clear" w:color="auto" w:fill="FFFF99"/>
          <w:rtl/>
        </w:rPr>
        <w:t>8</w:t>
      </w:r>
    </w:p>
    <w:p w14:paraId="16CAD2AD" w14:textId="77777777" w:rsidR="00CA17C5" w:rsidRPr="00482061" w:rsidRDefault="00CA17C5" w:rsidP="00CA17C5">
      <w:pPr>
        <w:pStyle w:val="P00"/>
        <w:ind w:left="0" w:right="1134"/>
        <w:rPr>
          <w:rStyle w:val="default"/>
          <w:rFonts w:cs="FrankRuehl" w:hint="cs"/>
          <w:vanish/>
          <w:sz w:val="22"/>
          <w:szCs w:val="22"/>
          <w:shd w:val="clear" w:color="auto" w:fill="FFFF99"/>
          <w:rtl/>
        </w:rPr>
      </w:pPr>
      <w:r w:rsidRPr="00482061">
        <w:rPr>
          <w:rStyle w:val="big-number"/>
          <w:rFonts w:cs="FrankRuehl"/>
          <w:vanish/>
          <w:sz w:val="22"/>
          <w:szCs w:val="22"/>
          <w:shd w:val="clear" w:color="auto" w:fill="FFFF99"/>
          <w:rtl/>
        </w:rPr>
        <w:t>20.</w:t>
      </w:r>
      <w:r w:rsidRPr="00482061">
        <w:rPr>
          <w:rStyle w:val="big-number"/>
          <w:rFonts w:cs="FrankRuehl"/>
          <w:vanish/>
          <w:sz w:val="22"/>
          <w:szCs w:val="22"/>
          <w:shd w:val="clear" w:color="auto" w:fill="FFFF99"/>
          <w:rtl/>
        </w:rPr>
        <w:tab/>
      </w:r>
      <w:r w:rsidRPr="00482061">
        <w:rPr>
          <w:rStyle w:val="big-number"/>
          <w:rFonts w:cs="FrankRuehl" w:hint="cs"/>
          <w:vanish/>
          <w:sz w:val="22"/>
          <w:szCs w:val="22"/>
          <w:u w:val="single"/>
          <w:shd w:val="clear" w:color="auto" w:fill="FFFF99"/>
          <w:rtl/>
        </w:rPr>
        <w:t>(א)</w:t>
      </w:r>
      <w:r w:rsidRPr="00482061">
        <w:rPr>
          <w:rStyle w:val="big-number"/>
          <w:rFonts w:cs="FrankRuehl" w:hint="cs"/>
          <w:vanish/>
          <w:sz w:val="22"/>
          <w:szCs w:val="22"/>
          <w:shd w:val="clear" w:color="auto" w:fill="FFFF99"/>
          <w:rtl/>
        </w:rPr>
        <w:tab/>
      </w:r>
      <w:r w:rsidRPr="00482061">
        <w:rPr>
          <w:rStyle w:val="default"/>
          <w:rFonts w:cs="FrankRuehl"/>
          <w:vanish/>
          <w:sz w:val="22"/>
          <w:szCs w:val="22"/>
          <w:shd w:val="clear" w:color="auto" w:fill="FFFF99"/>
          <w:rtl/>
        </w:rPr>
        <w:t>ה</w:t>
      </w:r>
      <w:r w:rsidRPr="00482061">
        <w:rPr>
          <w:rStyle w:val="default"/>
          <w:rFonts w:cs="FrankRuehl" w:hint="cs"/>
          <w:vanish/>
          <w:sz w:val="22"/>
          <w:szCs w:val="22"/>
          <w:shd w:val="clear" w:color="auto" w:fill="FFFF99"/>
          <w:rtl/>
        </w:rPr>
        <w:t xml:space="preserve">חלטת הועדה תהיה מנומקת; היא תיערך בכתב </w:t>
      </w:r>
      <w:r w:rsidRPr="00482061">
        <w:rPr>
          <w:rStyle w:val="default"/>
          <w:rFonts w:cs="FrankRuehl"/>
          <w:vanish/>
          <w:sz w:val="22"/>
          <w:szCs w:val="22"/>
          <w:shd w:val="clear" w:color="auto" w:fill="FFFF99"/>
          <w:rtl/>
        </w:rPr>
        <w:t>ו</w:t>
      </w:r>
      <w:r w:rsidRPr="00482061">
        <w:rPr>
          <w:rStyle w:val="default"/>
          <w:rFonts w:cs="FrankRuehl" w:hint="cs"/>
          <w:vanish/>
          <w:sz w:val="22"/>
          <w:szCs w:val="22"/>
          <w:shd w:val="clear" w:color="auto" w:fill="FFFF99"/>
          <w:rtl/>
        </w:rPr>
        <w:t>תיחתם בידי חברי הועדה.</w:t>
      </w:r>
    </w:p>
    <w:p w14:paraId="7E0105E5" w14:textId="77777777" w:rsidR="00CA17C5" w:rsidRPr="00482061" w:rsidRDefault="00CA17C5" w:rsidP="00CA17C5">
      <w:pPr>
        <w:pStyle w:val="P00"/>
        <w:spacing w:before="0"/>
        <w:ind w:left="0" w:right="1134"/>
        <w:rPr>
          <w:rStyle w:val="default"/>
          <w:rFonts w:cs="FrankRuehl" w:hint="cs"/>
          <w:vanish/>
          <w:sz w:val="22"/>
          <w:szCs w:val="22"/>
          <w:shd w:val="clear" w:color="auto" w:fill="FFFF99"/>
          <w:rtl/>
        </w:rPr>
      </w:pPr>
      <w:r w:rsidRPr="00482061">
        <w:rPr>
          <w:rStyle w:val="default"/>
          <w:rFonts w:cs="FrankRuehl" w:hint="cs"/>
          <w:vanish/>
          <w:sz w:val="22"/>
          <w:szCs w:val="22"/>
          <w:shd w:val="clear" w:color="auto" w:fill="FFFF99"/>
          <w:rtl/>
        </w:rPr>
        <w:tab/>
      </w:r>
      <w:r w:rsidRPr="00482061">
        <w:rPr>
          <w:rStyle w:val="default"/>
          <w:rFonts w:cs="FrankRuehl" w:hint="cs"/>
          <w:vanish/>
          <w:sz w:val="22"/>
          <w:szCs w:val="22"/>
          <w:u w:val="single"/>
          <w:shd w:val="clear" w:color="auto" w:fill="FFFF99"/>
          <w:rtl/>
        </w:rPr>
        <w:t>(ב)</w:t>
      </w:r>
      <w:r w:rsidRPr="00482061">
        <w:rPr>
          <w:rStyle w:val="default"/>
          <w:rFonts w:cs="FrankRuehl" w:hint="cs"/>
          <w:vanish/>
          <w:sz w:val="22"/>
          <w:szCs w:val="22"/>
          <w:u w:val="single"/>
          <w:shd w:val="clear" w:color="auto" w:fill="FFFF99"/>
          <w:rtl/>
        </w:rPr>
        <w:tab/>
        <w:t>בגוף ההחלטה יצוין כי החלטת הוועדה נתונה לערעור לפני בית המשפט לעניינים מינהליים שבאזור שיפוטו מצוי מקום מושבה, בתוך 45 ימים ממועד המצאת ההחלטה לצדדים.</w:t>
      </w:r>
    </w:p>
    <w:p w14:paraId="084C143C" w14:textId="77777777" w:rsidR="00CA17C5" w:rsidRPr="00482061" w:rsidRDefault="00CA17C5" w:rsidP="00CA17C5">
      <w:pPr>
        <w:pStyle w:val="P00"/>
        <w:spacing w:before="0"/>
        <w:ind w:left="0" w:right="1134"/>
        <w:rPr>
          <w:rStyle w:val="default"/>
          <w:rFonts w:cs="FrankRuehl" w:hint="cs"/>
          <w:vanish/>
          <w:sz w:val="22"/>
          <w:szCs w:val="22"/>
          <w:shd w:val="clear" w:color="auto" w:fill="FFFF99"/>
          <w:rtl/>
        </w:rPr>
      </w:pPr>
      <w:r w:rsidRPr="00482061">
        <w:rPr>
          <w:rStyle w:val="default"/>
          <w:rFonts w:cs="FrankRuehl" w:hint="cs"/>
          <w:vanish/>
          <w:sz w:val="22"/>
          <w:szCs w:val="22"/>
          <w:shd w:val="clear" w:color="auto" w:fill="FFFF99"/>
          <w:rtl/>
        </w:rPr>
        <w:tab/>
      </w:r>
      <w:r w:rsidRPr="00482061">
        <w:rPr>
          <w:rStyle w:val="default"/>
          <w:rFonts w:cs="FrankRuehl" w:hint="cs"/>
          <w:vanish/>
          <w:sz w:val="22"/>
          <w:szCs w:val="22"/>
          <w:u w:val="single"/>
          <w:shd w:val="clear" w:color="auto" w:fill="FFFF99"/>
          <w:rtl/>
        </w:rPr>
        <w:t>(ג)</w:t>
      </w:r>
      <w:r w:rsidRPr="00482061">
        <w:rPr>
          <w:rStyle w:val="default"/>
          <w:rFonts w:cs="FrankRuehl" w:hint="cs"/>
          <w:vanish/>
          <w:sz w:val="22"/>
          <w:szCs w:val="22"/>
          <w:u w:val="single"/>
          <w:shd w:val="clear" w:color="auto" w:fill="FFFF99"/>
          <w:rtl/>
        </w:rPr>
        <w:tab/>
        <w:t>החלטות הוועדה יפורסמו באתר האינטרנט של הרשות המקומית, כפי שיקבע יושב ראש הוועדה.</w:t>
      </w:r>
    </w:p>
    <w:p w14:paraId="69B106F4" w14:textId="77777777" w:rsidR="00CA17C5" w:rsidRPr="00CA17C5" w:rsidRDefault="00CA17C5" w:rsidP="00CA17C5">
      <w:pPr>
        <w:pStyle w:val="P00"/>
        <w:spacing w:before="0"/>
        <w:ind w:left="0" w:right="1134"/>
        <w:rPr>
          <w:rStyle w:val="default"/>
          <w:rFonts w:cs="FrankRuehl" w:hint="cs"/>
          <w:sz w:val="2"/>
          <w:szCs w:val="2"/>
          <w:rtl/>
        </w:rPr>
      </w:pPr>
      <w:r w:rsidRPr="00482061">
        <w:rPr>
          <w:rStyle w:val="default"/>
          <w:rFonts w:cs="FrankRuehl" w:hint="cs"/>
          <w:vanish/>
          <w:sz w:val="22"/>
          <w:szCs w:val="22"/>
          <w:shd w:val="clear" w:color="auto" w:fill="FFFF99"/>
          <w:rtl/>
        </w:rPr>
        <w:tab/>
      </w:r>
      <w:r w:rsidRPr="00482061">
        <w:rPr>
          <w:rStyle w:val="default"/>
          <w:rFonts w:cs="FrankRuehl" w:hint="cs"/>
          <w:vanish/>
          <w:sz w:val="22"/>
          <w:szCs w:val="22"/>
          <w:u w:val="single"/>
          <w:shd w:val="clear" w:color="auto" w:fill="FFFF99"/>
          <w:rtl/>
        </w:rPr>
        <w:t>(ד)</w:t>
      </w:r>
      <w:r w:rsidRPr="00482061">
        <w:rPr>
          <w:rStyle w:val="default"/>
          <w:rFonts w:cs="FrankRuehl" w:hint="cs"/>
          <w:vanish/>
          <w:sz w:val="22"/>
          <w:szCs w:val="22"/>
          <w:u w:val="single"/>
          <w:shd w:val="clear" w:color="auto" w:fill="FFFF99"/>
          <w:rtl/>
        </w:rPr>
        <w:tab/>
        <w:t>יושב ראש הוועדה רשאי להורות, מיוזמתו או לבקשת בעל דין, שפרט מן הפרטים המופיעים בהחלטת הוועדה לא יפורסם, אם ראה שיש בחשיפתו משום פגיעה מטעם מן הטעמים המפורטים בתקנה 11א(ב).</w:t>
      </w:r>
      <w:bookmarkEnd w:id="33"/>
    </w:p>
    <w:p w14:paraId="4764B195" w14:textId="77777777" w:rsidR="00A3005B" w:rsidRDefault="00A3005B">
      <w:pPr>
        <w:pStyle w:val="P00"/>
        <w:spacing w:before="72"/>
        <w:ind w:left="0" w:right="1134"/>
        <w:rPr>
          <w:rStyle w:val="default"/>
          <w:rFonts w:cs="FrankRuehl"/>
          <w:rtl/>
        </w:rPr>
      </w:pPr>
      <w:bookmarkStart w:id="34" w:name="Seif21"/>
      <w:bookmarkEnd w:id="34"/>
      <w:r>
        <w:rPr>
          <w:lang w:val="he-IL"/>
        </w:rPr>
        <w:pict w14:anchorId="6E483DF1">
          <v:rect id="_x0000_s2070" style="position:absolute;left:0;text-align:left;margin-left:464.5pt;margin-top:8.05pt;width:75.05pt;height:23.55pt;z-index:251660800" o:allowincell="f" filled="f" stroked="f" strokecolor="lime" strokeweight=".25pt">
            <v:textbox inset="0,0,0,0">
              <w:txbxContent>
                <w:p w14:paraId="753AFE8C" w14:textId="77777777" w:rsidR="00A3005B" w:rsidRDefault="00A3005B" w:rsidP="00DE797D">
                  <w:pPr>
                    <w:spacing w:line="160" w:lineRule="exact"/>
                    <w:jc w:val="left"/>
                    <w:rPr>
                      <w:rFonts w:cs="Miriam"/>
                      <w:noProof/>
                      <w:szCs w:val="18"/>
                      <w:rtl/>
                    </w:rPr>
                  </w:pPr>
                  <w:r>
                    <w:rPr>
                      <w:rFonts w:cs="Miriam"/>
                      <w:szCs w:val="18"/>
                      <w:rtl/>
                    </w:rPr>
                    <w:t>מ</w:t>
                  </w:r>
                  <w:r>
                    <w:rPr>
                      <w:rFonts w:cs="Miriam" w:hint="cs"/>
                      <w:szCs w:val="18"/>
                      <w:rtl/>
                    </w:rPr>
                    <w:t>סירת עותק</w:t>
                  </w:r>
                  <w:r w:rsidR="00DE797D">
                    <w:rPr>
                      <w:rFonts w:cs="Miriam" w:hint="cs"/>
                      <w:szCs w:val="18"/>
                      <w:rtl/>
                    </w:rPr>
                    <w:t xml:space="preserve"> </w:t>
                  </w:r>
                  <w:r>
                    <w:rPr>
                      <w:rFonts w:cs="Miriam"/>
                      <w:szCs w:val="18"/>
                      <w:rtl/>
                    </w:rPr>
                    <w:t>ה</w:t>
                  </w:r>
                  <w:r>
                    <w:rPr>
                      <w:rFonts w:cs="Miriam" w:hint="cs"/>
                      <w:szCs w:val="18"/>
                      <w:rtl/>
                    </w:rPr>
                    <w:t>החלטה</w:t>
                  </w:r>
                </w:p>
              </w:txbxContent>
            </v:textbox>
            <w10:anchorlock/>
          </v:rect>
        </w:pict>
      </w:r>
      <w:r>
        <w:rPr>
          <w:rStyle w:val="big-number"/>
          <w:rFonts w:cs="Miriam"/>
          <w:rtl/>
        </w:rPr>
        <w:t>21.</w:t>
      </w:r>
      <w:r>
        <w:rPr>
          <w:rStyle w:val="big-number"/>
          <w:rFonts w:cs="Miriam"/>
          <w:rtl/>
        </w:rPr>
        <w:tab/>
      </w:r>
      <w:r>
        <w:rPr>
          <w:rStyle w:val="default"/>
          <w:rFonts w:cs="FrankRuehl"/>
          <w:rtl/>
        </w:rPr>
        <w:t>ע</w:t>
      </w:r>
      <w:r>
        <w:rPr>
          <w:rStyle w:val="default"/>
          <w:rFonts w:cs="FrankRuehl" w:hint="cs"/>
          <w:rtl/>
        </w:rPr>
        <w:t>תקים מאושרים של החלטת הועדה יימסרו לעורר ולמשיב או יישלחו אליהם בדואר רשום, סמוך ככל האפשר למתן ההחלטה.</w:t>
      </w:r>
    </w:p>
    <w:p w14:paraId="7CFD6D07" w14:textId="77777777" w:rsidR="00A35C16" w:rsidRDefault="00A35C16" w:rsidP="00A35C16">
      <w:pPr>
        <w:pStyle w:val="P00"/>
        <w:spacing w:before="72"/>
        <w:ind w:left="0" w:right="1134"/>
        <w:rPr>
          <w:rStyle w:val="default"/>
          <w:rFonts w:cs="FrankRuehl"/>
          <w:rtl/>
        </w:rPr>
      </w:pPr>
      <w:bookmarkStart w:id="35" w:name="Seif29"/>
      <w:bookmarkEnd w:id="35"/>
      <w:r>
        <w:rPr>
          <w:lang w:val="he-IL"/>
        </w:rPr>
        <w:pict w14:anchorId="647D3E0F">
          <v:rect id="_x0000_s2090" style="position:absolute;left:0;text-align:left;margin-left:464.5pt;margin-top:8.05pt;width:75.05pt;height:18pt;z-index:251675136" o:allowincell="f" filled="f" stroked="f" strokecolor="lime" strokeweight=".25pt">
            <v:textbox inset="0,0,0,0">
              <w:txbxContent>
                <w:p w14:paraId="18F75D3A" w14:textId="77777777" w:rsidR="00A35C16" w:rsidRDefault="00A35C16" w:rsidP="00A35C16">
                  <w:pPr>
                    <w:spacing w:line="160" w:lineRule="exact"/>
                    <w:jc w:val="left"/>
                    <w:rPr>
                      <w:rFonts w:cs="Miriam"/>
                      <w:szCs w:val="18"/>
                      <w:rtl/>
                    </w:rPr>
                  </w:pPr>
                  <w:r>
                    <w:rPr>
                      <w:rFonts w:cs="Miriam" w:hint="cs"/>
                      <w:szCs w:val="18"/>
                      <w:rtl/>
                    </w:rPr>
                    <w:t>הארכת מועדים</w:t>
                  </w:r>
                </w:p>
                <w:p w14:paraId="64C026F3" w14:textId="77777777" w:rsidR="00A35C16" w:rsidRDefault="00A35C16" w:rsidP="00A35C16">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hint="cs"/>
          <w:rtl/>
        </w:rPr>
        <w:t>21</w:t>
      </w:r>
      <w:r>
        <w:rPr>
          <w:rStyle w:val="default"/>
          <w:rFonts w:cs="FrankRuehl" w:hint="cs"/>
          <w:rtl/>
        </w:rPr>
        <w:t>א</w:t>
      </w:r>
      <w:r w:rsidRPr="00E15744">
        <w:rPr>
          <w:rStyle w:val="default"/>
          <w:rFonts w:cs="FrankRuehl"/>
          <w:rtl/>
        </w:rPr>
        <w:t>.</w:t>
      </w:r>
      <w:r w:rsidRPr="00E15744">
        <w:rPr>
          <w:rStyle w:val="default"/>
          <w:rFonts w:cs="FrankRuehl"/>
          <w:rtl/>
        </w:rPr>
        <w:tab/>
      </w:r>
      <w:r>
        <w:rPr>
          <w:rStyle w:val="default"/>
          <w:rFonts w:cs="FrankRuehl" w:hint="cs"/>
          <w:rtl/>
        </w:rPr>
        <w:t>הוועדה רשאית להאריך מועד שקבעה וכן להאריך מטעמים מיוחדים שיירשמו, גם מועד שקבוע בתקנות אלה.</w:t>
      </w:r>
    </w:p>
    <w:p w14:paraId="214CA5D3" w14:textId="77777777" w:rsidR="00A35C16" w:rsidRPr="00482061" w:rsidRDefault="00A35C16" w:rsidP="00A35C16">
      <w:pPr>
        <w:pStyle w:val="P00"/>
        <w:spacing w:before="0"/>
        <w:ind w:left="0" w:right="1134"/>
        <w:rPr>
          <w:rStyle w:val="default"/>
          <w:rFonts w:ascii="FrankRuehl" w:hAnsi="FrankRuehl" w:cs="FrankRuehl"/>
          <w:vanish/>
          <w:color w:val="FF0000"/>
          <w:szCs w:val="20"/>
          <w:shd w:val="clear" w:color="auto" w:fill="FFFF99"/>
          <w:rtl/>
        </w:rPr>
      </w:pPr>
      <w:bookmarkStart w:id="36" w:name="Rov39"/>
      <w:r w:rsidRPr="00482061">
        <w:rPr>
          <w:rStyle w:val="default"/>
          <w:rFonts w:ascii="FrankRuehl" w:hAnsi="FrankRuehl" w:cs="FrankRuehl"/>
          <w:vanish/>
          <w:color w:val="FF0000"/>
          <w:szCs w:val="20"/>
          <w:shd w:val="clear" w:color="auto" w:fill="FFFF99"/>
          <w:rtl/>
        </w:rPr>
        <w:t>מיום 30.5.2022</w:t>
      </w:r>
    </w:p>
    <w:p w14:paraId="148241EF" w14:textId="77777777" w:rsidR="00A35C16" w:rsidRPr="00482061" w:rsidRDefault="00A35C16" w:rsidP="00A35C16">
      <w:pPr>
        <w:pStyle w:val="P00"/>
        <w:spacing w:before="0"/>
        <w:ind w:left="0" w:right="1134"/>
        <w:rPr>
          <w:rStyle w:val="default"/>
          <w:rFonts w:ascii="FrankRuehl" w:hAnsi="FrankRuehl" w:cs="FrankRuehl"/>
          <w:vanish/>
          <w:szCs w:val="20"/>
          <w:shd w:val="clear" w:color="auto" w:fill="FFFF99"/>
          <w:rtl/>
        </w:rPr>
      </w:pPr>
      <w:r w:rsidRPr="00482061">
        <w:rPr>
          <w:rStyle w:val="default"/>
          <w:rFonts w:ascii="FrankRuehl" w:hAnsi="FrankRuehl" w:cs="FrankRuehl"/>
          <w:b/>
          <w:bCs/>
          <w:vanish/>
          <w:szCs w:val="20"/>
          <w:shd w:val="clear" w:color="auto" w:fill="FFFF99"/>
          <w:rtl/>
        </w:rPr>
        <w:t>תק' תשפ"ב-2022</w:t>
      </w:r>
    </w:p>
    <w:p w14:paraId="64281CBA" w14:textId="77777777" w:rsidR="00A35C16" w:rsidRPr="00482061" w:rsidRDefault="00A35C16" w:rsidP="00A35C16">
      <w:pPr>
        <w:pStyle w:val="P00"/>
        <w:spacing w:before="0"/>
        <w:ind w:left="0" w:right="1134"/>
        <w:rPr>
          <w:rStyle w:val="default"/>
          <w:rFonts w:ascii="FrankRuehl" w:hAnsi="FrankRuehl" w:cs="FrankRuehl"/>
          <w:vanish/>
          <w:szCs w:val="20"/>
          <w:shd w:val="clear" w:color="auto" w:fill="FFFF99"/>
          <w:rtl/>
        </w:rPr>
      </w:pPr>
      <w:hyperlink r:id="rId16" w:history="1">
        <w:r w:rsidRPr="00482061">
          <w:rPr>
            <w:rStyle w:val="Hyperlink"/>
            <w:rFonts w:ascii="FrankRuehl" w:hAnsi="FrankRuehl"/>
            <w:vanish/>
            <w:szCs w:val="20"/>
            <w:shd w:val="clear" w:color="auto" w:fill="FFFF99"/>
            <w:rtl/>
          </w:rPr>
          <w:t>ק"ת תשפ"ב מס' 10182</w:t>
        </w:r>
      </w:hyperlink>
      <w:r w:rsidRPr="00482061">
        <w:rPr>
          <w:rStyle w:val="default"/>
          <w:rFonts w:ascii="FrankRuehl" w:hAnsi="FrankRuehl" w:cs="FrankRuehl"/>
          <w:vanish/>
          <w:szCs w:val="20"/>
          <w:shd w:val="clear" w:color="auto" w:fill="FFFF99"/>
          <w:rtl/>
        </w:rPr>
        <w:t xml:space="preserve"> מיום 30.5.2022 עמ' 299</w:t>
      </w:r>
      <w:r w:rsidRPr="00482061">
        <w:rPr>
          <w:rStyle w:val="default"/>
          <w:rFonts w:ascii="FrankRuehl" w:hAnsi="FrankRuehl" w:cs="FrankRuehl" w:hint="cs"/>
          <w:vanish/>
          <w:szCs w:val="20"/>
          <w:shd w:val="clear" w:color="auto" w:fill="FFFF99"/>
          <w:rtl/>
        </w:rPr>
        <w:t>7</w:t>
      </w:r>
    </w:p>
    <w:p w14:paraId="71E30088" w14:textId="77777777" w:rsidR="00A35C16" w:rsidRPr="00482061" w:rsidRDefault="00A35C16" w:rsidP="00482061">
      <w:pPr>
        <w:pStyle w:val="P00"/>
        <w:spacing w:before="0"/>
        <w:ind w:left="0" w:right="1134"/>
        <w:rPr>
          <w:rStyle w:val="default"/>
          <w:rFonts w:ascii="FrankRuehl" w:hAnsi="FrankRuehl" w:cs="FrankRuehl"/>
          <w:sz w:val="2"/>
          <w:szCs w:val="2"/>
          <w:rtl/>
        </w:rPr>
      </w:pPr>
      <w:r w:rsidRPr="00482061">
        <w:rPr>
          <w:rStyle w:val="default"/>
          <w:rFonts w:ascii="FrankRuehl" w:hAnsi="FrankRuehl" w:cs="FrankRuehl" w:hint="cs"/>
          <w:b/>
          <w:bCs/>
          <w:vanish/>
          <w:szCs w:val="20"/>
          <w:shd w:val="clear" w:color="auto" w:fill="FFFF99"/>
          <w:rtl/>
        </w:rPr>
        <w:t>הוספת תקנה 21א</w:t>
      </w:r>
      <w:bookmarkEnd w:id="36"/>
    </w:p>
    <w:p w14:paraId="2C985000" w14:textId="77777777" w:rsidR="00A3005B" w:rsidRDefault="00A3005B">
      <w:pPr>
        <w:pStyle w:val="P00"/>
        <w:spacing w:before="72"/>
        <w:ind w:left="0" w:right="1134"/>
        <w:rPr>
          <w:rStyle w:val="default"/>
          <w:rFonts w:cs="FrankRuehl"/>
          <w:rtl/>
        </w:rPr>
      </w:pPr>
      <w:bookmarkStart w:id="37" w:name="Seif22"/>
      <w:bookmarkEnd w:id="37"/>
      <w:r>
        <w:rPr>
          <w:lang w:val="he-IL"/>
        </w:rPr>
        <w:pict w14:anchorId="33C2BADD">
          <v:rect id="_x0000_s2071" style="position:absolute;left:0;text-align:left;margin-left:464.5pt;margin-top:8.05pt;width:75.05pt;height:13.05pt;z-index:251661824" o:allowincell="f" filled="f" stroked="f" strokecolor="lime" strokeweight=".25pt">
            <v:textbox inset="0,0,0,0">
              <w:txbxContent>
                <w:p w14:paraId="2198456B" w14:textId="77777777" w:rsidR="00A3005B" w:rsidRDefault="00A3005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22.</w:t>
      </w:r>
      <w:r>
        <w:rPr>
          <w:rStyle w:val="big-number"/>
          <w:rFonts w:cs="Miriam"/>
          <w:rtl/>
        </w:rPr>
        <w:tab/>
      </w:r>
      <w:r>
        <w:rPr>
          <w:rStyle w:val="default"/>
          <w:rFonts w:cs="FrankRuehl"/>
          <w:rtl/>
        </w:rPr>
        <w:t>ת</w:t>
      </w:r>
      <w:r>
        <w:rPr>
          <w:rStyle w:val="default"/>
          <w:rFonts w:cs="FrankRuehl" w:hint="cs"/>
          <w:rtl/>
        </w:rPr>
        <w:t>חילתן של תקנות אלה ביום השלושים לאחר פרסומן.</w:t>
      </w:r>
    </w:p>
    <w:p w14:paraId="6A41EDBC" w14:textId="77777777" w:rsidR="00A3005B" w:rsidRDefault="00A3005B" w:rsidP="007D613D">
      <w:pPr>
        <w:pStyle w:val="P00"/>
        <w:spacing w:before="72"/>
        <w:ind w:left="0" w:right="1134"/>
        <w:rPr>
          <w:rStyle w:val="default"/>
          <w:rFonts w:cs="FrankRuehl"/>
          <w:rtl/>
        </w:rPr>
      </w:pPr>
      <w:r>
        <w:rPr>
          <w:lang w:val="he-IL"/>
        </w:rPr>
        <w:pict w14:anchorId="50877BF6">
          <v:rect id="_x0000_s2072" style="position:absolute;left:0;text-align:left;margin-left:464.5pt;margin-top:8.05pt;width:75.05pt;height:11.2pt;z-index:251662848" o:allowincell="f" filled="f" stroked="f" strokecolor="lime" strokeweight=".25pt">
            <v:textbox inset="0,0,0,0">
              <w:txbxContent>
                <w:p w14:paraId="03C2C987" w14:textId="77777777" w:rsidR="00CA17C5" w:rsidRDefault="00CA17C5">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Fonts w:cs="Miriam"/>
          <w:rtl/>
        </w:rPr>
        <w:t>23.</w:t>
      </w:r>
      <w:r>
        <w:rPr>
          <w:rStyle w:val="big-number"/>
          <w:rFonts w:cs="Miriam"/>
          <w:rtl/>
        </w:rPr>
        <w:tab/>
      </w:r>
      <w:r w:rsidR="007D613D">
        <w:rPr>
          <w:rStyle w:val="default"/>
          <w:rFonts w:cs="FrankRuehl" w:hint="cs"/>
          <w:rtl/>
        </w:rPr>
        <w:t>(בוטלה)</w:t>
      </w:r>
      <w:r>
        <w:rPr>
          <w:rStyle w:val="default"/>
          <w:rFonts w:cs="FrankRuehl" w:hint="cs"/>
          <w:rtl/>
        </w:rPr>
        <w:t>.</w:t>
      </w:r>
    </w:p>
    <w:p w14:paraId="7E4A280D" w14:textId="77777777" w:rsidR="00CA17C5" w:rsidRPr="00482061" w:rsidRDefault="00CA17C5" w:rsidP="00CA17C5">
      <w:pPr>
        <w:pStyle w:val="P00"/>
        <w:spacing w:before="0"/>
        <w:ind w:left="0" w:right="1134"/>
        <w:rPr>
          <w:rFonts w:hint="cs"/>
          <w:vanish/>
          <w:color w:val="FF0000"/>
          <w:szCs w:val="20"/>
          <w:shd w:val="clear" w:color="auto" w:fill="FFFF99"/>
          <w:rtl/>
        </w:rPr>
      </w:pPr>
      <w:bookmarkStart w:id="38" w:name="Rov29"/>
      <w:r w:rsidRPr="00482061">
        <w:rPr>
          <w:rFonts w:hint="cs"/>
          <w:vanish/>
          <w:color w:val="FF0000"/>
          <w:szCs w:val="20"/>
          <w:shd w:val="clear" w:color="auto" w:fill="FFFF99"/>
          <w:rtl/>
        </w:rPr>
        <w:t>מיום 30.7.2012</w:t>
      </w:r>
    </w:p>
    <w:p w14:paraId="7DEF63FE" w14:textId="77777777" w:rsidR="00CA17C5" w:rsidRPr="00482061" w:rsidRDefault="00CA17C5" w:rsidP="00CA17C5">
      <w:pPr>
        <w:pStyle w:val="P00"/>
        <w:spacing w:before="0"/>
        <w:ind w:left="0" w:right="1134"/>
        <w:rPr>
          <w:rFonts w:hint="cs"/>
          <w:vanish/>
          <w:szCs w:val="20"/>
          <w:shd w:val="clear" w:color="auto" w:fill="FFFF99"/>
          <w:rtl/>
        </w:rPr>
      </w:pPr>
      <w:r w:rsidRPr="00482061">
        <w:rPr>
          <w:rFonts w:hint="cs"/>
          <w:b/>
          <w:bCs/>
          <w:vanish/>
          <w:szCs w:val="20"/>
          <w:shd w:val="clear" w:color="auto" w:fill="FFFF99"/>
          <w:rtl/>
        </w:rPr>
        <w:t>תק' תשע"ב-2012</w:t>
      </w:r>
    </w:p>
    <w:p w14:paraId="63DC0F6B" w14:textId="77777777" w:rsidR="00CA17C5" w:rsidRPr="00482061" w:rsidRDefault="00CA17C5" w:rsidP="001B5C0D">
      <w:pPr>
        <w:pStyle w:val="P00"/>
        <w:spacing w:before="0"/>
        <w:ind w:left="0" w:right="1134"/>
        <w:rPr>
          <w:rFonts w:hint="cs"/>
          <w:vanish/>
          <w:szCs w:val="20"/>
          <w:shd w:val="clear" w:color="auto" w:fill="FFFF99"/>
          <w:rtl/>
        </w:rPr>
      </w:pPr>
      <w:hyperlink r:id="rId17" w:history="1">
        <w:r w:rsidRPr="00482061">
          <w:rPr>
            <w:rStyle w:val="Hyperlink"/>
            <w:rFonts w:hint="cs"/>
            <w:vanish/>
            <w:szCs w:val="20"/>
            <w:shd w:val="clear" w:color="auto" w:fill="FFFF99"/>
            <w:rtl/>
          </w:rPr>
          <w:t>ק"ת תשע"ב מס' 7114</w:t>
        </w:r>
      </w:hyperlink>
      <w:r w:rsidRPr="00482061">
        <w:rPr>
          <w:rFonts w:hint="cs"/>
          <w:vanish/>
          <w:szCs w:val="20"/>
          <w:shd w:val="clear" w:color="auto" w:fill="FFFF99"/>
          <w:rtl/>
        </w:rPr>
        <w:t xml:space="preserve"> מיום 30.4.2012 עמ' 108</w:t>
      </w:r>
      <w:r w:rsidR="001B5C0D" w:rsidRPr="00482061">
        <w:rPr>
          <w:rFonts w:hint="cs"/>
          <w:vanish/>
          <w:szCs w:val="20"/>
          <w:shd w:val="clear" w:color="auto" w:fill="FFFF99"/>
          <w:rtl/>
        </w:rPr>
        <w:t>8</w:t>
      </w:r>
    </w:p>
    <w:p w14:paraId="0C48575D" w14:textId="77777777" w:rsidR="00CA17C5" w:rsidRPr="00482061" w:rsidRDefault="00CA17C5" w:rsidP="00CA17C5">
      <w:pPr>
        <w:pStyle w:val="P00"/>
        <w:spacing w:before="0"/>
        <w:ind w:left="0" w:right="1134"/>
        <w:rPr>
          <w:rFonts w:hint="cs"/>
          <w:vanish/>
          <w:szCs w:val="20"/>
          <w:shd w:val="clear" w:color="auto" w:fill="FFFF99"/>
          <w:rtl/>
        </w:rPr>
      </w:pPr>
      <w:r w:rsidRPr="00482061">
        <w:rPr>
          <w:rFonts w:hint="cs"/>
          <w:b/>
          <w:bCs/>
          <w:vanish/>
          <w:szCs w:val="20"/>
          <w:shd w:val="clear" w:color="auto" w:fill="FFFF99"/>
          <w:rtl/>
        </w:rPr>
        <w:t>ביטול תקנה 23</w:t>
      </w:r>
    </w:p>
    <w:p w14:paraId="4E4C35F1" w14:textId="77777777" w:rsidR="00CA17C5" w:rsidRPr="00482061" w:rsidRDefault="00CA17C5" w:rsidP="00CA17C5">
      <w:pPr>
        <w:pStyle w:val="P00"/>
        <w:ind w:left="0" w:right="1134"/>
        <w:rPr>
          <w:rFonts w:hint="cs"/>
          <w:vanish/>
          <w:szCs w:val="20"/>
          <w:shd w:val="clear" w:color="auto" w:fill="FFFF99"/>
          <w:rtl/>
        </w:rPr>
      </w:pPr>
      <w:r w:rsidRPr="00482061">
        <w:rPr>
          <w:rFonts w:hint="cs"/>
          <w:vanish/>
          <w:szCs w:val="20"/>
          <w:shd w:val="clear" w:color="auto" w:fill="FFFF99"/>
          <w:rtl/>
        </w:rPr>
        <w:t>הנוסח הקודם:</w:t>
      </w:r>
    </w:p>
    <w:p w14:paraId="5CBE505E" w14:textId="77777777" w:rsidR="00CA17C5" w:rsidRPr="00482061" w:rsidRDefault="00CA17C5" w:rsidP="00CA17C5">
      <w:pPr>
        <w:pStyle w:val="P00"/>
        <w:spacing w:before="20"/>
        <w:ind w:left="0" w:right="1134"/>
        <w:rPr>
          <w:rStyle w:val="big-number"/>
          <w:rFonts w:cs="Miriam" w:hint="cs"/>
          <w:strike/>
          <w:vanish/>
          <w:sz w:val="16"/>
          <w:szCs w:val="16"/>
          <w:shd w:val="clear" w:color="auto" w:fill="FFFF99"/>
          <w:rtl/>
        </w:rPr>
      </w:pPr>
      <w:r w:rsidRPr="00482061">
        <w:rPr>
          <w:rStyle w:val="big-number"/>
          <w:rFonts w:cs="Miriam" w:hint="cs"/>
          <w:strike/>
          <w:vanish/>
          <w:sz w:val="16"/>
          <w:szCs w:val="16"/>
          <w:shd w:val="clear" w:color="auto" w:fill="FFFF99"/>
          <w:rtl/>
        </w:rPr>
        <w:t>השם</w:t>
      </w:r>
    </w:p>
    <w:p w14:paraId="0C1DFC9F" w14:textId="77777777" w:rsidR="00CA17C5" w:rsidRPr="00CA17C5" w:rsidRDefault="00CA17C5" w:rsidP="00CA17C5">
      <w:pPr>
        <w:pStyle w:val="P00"/>
        <w:spacing w:before="0"/>
        <w:ind w:left="0" w:right="1134"/>
        <w:rPr>
          <w:rStyle w:val="default"/>
          <w:rFonts w:cs="FrankRuehl"/>
          <w:strike/>
          <w:sz w:val="2"/>
          <w:szCs w:val="2"/>
          <w:rtl/>
        </w:rPr>
      </w:pPr>
      <w:r w:rsidRPr="00482061">
        <w:rPr>
          <w:rStyle w:val="big-number"/>
          <w:rFonts w:cs="FrankRuehl"/>
          <w:strike/>
          <w:vanish/>
          <w:sz w:val="22"/>
          <w:szCs w:val="22"/>
          <w:shd w:val="clear" w:color="auto" w:fill="FFFF99"/>
          <w:rtl/>
        </w:rPr>
        <w:t>23.</w:t>
      </w:r>
      <w:r w:rsidRPr="00482061">
        <w:rPr>
          <w:rStyle w:val="big-number"/>
          <w:rFonts w:cs="FrankRuehl"/>
          <w:strike/>
          <w:vanish/>
          <w:sz w:val="22"/>
          <w:szCs w:val="22"/>
          <w:shd w:val="clear" w:color="auto" w:fill="FFFF99"/>
          <w:rtl/>
        </w:rPr>
        <w:tab/>
      </w:r>
      <w:r w:rsidRPr="00482061">
        <w:rPr>
          <w:rStyle w:val="default"/>
          <w:rFonts w:cs="FrankRuehl"/>
          <w:strike/>
          <w:vanish/>
          <w:sz w:val="22"/>
          <w:szCs w:val="22"/>
          <w:shd w:val="clear" w:color="auto" w:fill="FFFF99"/>
          <w:rtl/>
        </w:rPr>
        <w:t>ל</w:t>
      </w:r>
      <w:r w:rsidRPr="00482061">
        <w:rPr>
          <w:rStyle w:val="default"/>
          <w:rFonts w:cs="FrankRuehl" w:hint="cs"/>
          <w:strike/>
          <w:vanish/>
          <w:sz w:val="22"/>
          <w:szCs w:val="22"/>
          <w:shd w:val="clear" w:color="auto" w:fill="FFFF99"/>
          <w:rtl/>
        </w:rPr>
        <w:t xml:space="preserve">תקנות אלה ייקרא "תקנות הרשויות </w:t>
      </w:r>
      <w:r w:rsidRPr="00482061">
        <w:rPr>
          <w:rStyle w:val="default"/>
          <w:rFonts w:cs="FrankRuehl"/>
          <w:strike/>
          <w:vanish/>
          <w:sz w:val="22"/>
          <w:szCs w:val="22"/>
          <w:shd w:val="clear" w:color="auto" w:fill="FFFF99"/>
          <w:rtl/>
        </w:rPr>
        <w:t>ה</w:t>
      </w:r>
      <w:r w:rsidRPr="00482061">
        <w:rPr>
          <w:rStyle w:val="default"/>
          <w:rFonts w:cs="FrankRuehl" w:hint="cs"/>
          <w:strike/>
          <w:vanish/>
          <w:sz w:val="22"/>
          <w:szCs w:val="22"/>
          <w:shd w:val="clear" w:color="auto" w:fill="FFFF99"/>
          <w:rtl/>
        </w:rPr>
        <w:t>מקומיות (ערר על קביעת ארנונה כללית) (סדרי דין בועדת ערר), תשל"ז-1977".</w:t>
      </w:r>
      <w:bookmarkEnd w:id="38"/>
    </w:p>
    <w:p w14:paraId="75710466" w14:textId="77777777" w:rsidR="00A3005B" w:rsidRDefault="00A3005B">
      <w:pPr>
        <w:pStyle w:val="P00"/>
        <w:spacing w:before="72"/>
        <w:ind w:left="0" w:right="1134"/>
        <w:rPr>
          <w:rStyle w:val="default"/>
          <w:rFonts w:cs="FrankRuehl" w:hint="cs"/>
          <w:rtl/>
        </w:rPr>
      </w:pPr>
    </w:p>
    <w:p w14:paraId="0BC2B671" w14:textId="77777777" w:rsidR="00DE797D" w:rsidRDefault="00DE797D">
      <w:pPr>
        <w:pStyle w:val="P00"/>
        <w:spacing w:before="72"/>
        <w:ind w:left="0" w:right="1134"/>
        <w:rPr>
          <w:rStyle w:val="default"/>
          <w:rFonts w:cs="FrankRuehl" w:hint="cs"/>
          <w:rtl/>
        </w:rPr>
      </w:pPr>
    </w:p>
    <w:p w14:paraId="47DDCA6B" w14:textId="77777777" w:rsidR="00A3005B" w:rsidRDefault="00A3005B">
      <w:pPr>
        <w:pStyle w:val="sig-0"/>
        <w:ind w:left="0" w:right="1134"/>
        <w:rPr>
          <w:rtl/>
        </w:rPr>
      </w:pPr>
      <w:r>
        <w:rPr>
          <w:rtl/>
        </w:rPr>
        <w:t>ב</w:t>
      </w:r>
      <w:r>
        <w:rPr>
          <w:rFonts w:hint="cs"/>
          <w:rtl/>
        </w:rPr>
        <w:t>' באייר תשל"ז (20 באפריל 1977)</w:t>
      </w:r>
      <w:r>
        <w:rPr>
          <w:rtl/>
        </w:rPr>
        <w:tab/>
      </w:r>
      <w:r>
        <w:rPr>
          <w:rFonts w:hint="cs"/>
          <w:rtl/>
        </w:rPr>
        <w:t>חיים י' צדוק</w:t>
      </w:r>
    </w:p>
    <w:p w14:paraId="22AB3BA5" w14:textId="77777777" w:rsidR="00A3005B" w:rsidRDefault="00A3005B">
      <w:pPr>
        <w:pStyle w:val="sig-1"/>
        <w:widowControl/>
        <w:ind w:left="0" w:right="1134"/>
        <w:rPr>
          <w:rFonts w:hint="cs"/>
          <w:rtl/>
        </w:rPr>
      </w:pPr>
      <w:r>
        <w:rPr>
          <w:rtl/>
        </w:rPr>
        <w:tab/>
      </w:r>
      <w:r>
        <w:rPr>
          <w:rtl/>
        </w:rPr>
        <w:tab/>
      </w:r>
      <w:r>
        <w:rPr>
          <w:rtl/>
        </w:rPr>
        <w:tab/>
      </w:r>
      <w:r>
        <w:rPr>
          <w:rFonts w:hint="cs"/>
          <w:rtl/>
        </w:rPr>
        <w:t>שר המשפטים</w:t>
      </w:r>
    </w:p>
    <w:p w14:paraId="1E1BFB71" w14:textId="77777777" w:rsidR="00DE797D" w:rsidRPr="00DE797D" w:rsidRDefault="00DE797D" w:rsidP="00DE797D">
      <w:pPr>
        <w:pStyle w:val="P00"/>
        <w:spacing w:before="72"/>
        <w:ind w:left="0" w:right="1134"/>
        <w:rPr>
          <w:rStyle w:val="default"/>
          <w:rFonts w:cs="FrankRuehl" w:hint="cs"/>
          <w:rtl/>
        </w:rPr>
      </w:pPr>
    </w:p>
    <w:p w14:paraId="3289D101" w14:textId="77777777" w:rsidR="00DE797D" w:rsidRPr="00DE797D" w:rsidRDefault="00DE797D" w:rsidP="00DE797D">
      <w:pPr>
        <w:pStyle w:val="P00"/>
        <w:spacing w:before="72"/>
        <w:ind w:left="0" w:right="1134"/>
        <w:rPr>
          <w:rStyle w:val="default"/>
          <w:rFonts w:cs="FrankRuehl"/>
          <w:rtl/>
        </w:rPr>
      </w:pPr>
    </w:p>
    <w:p w14:paraId="6C23DA9E" w14:textId="77777777" w:rsidR="00A3005B" w:rsidRPr="00DE797D" w:rsidRDefault="00A3005B" w:rsidP="00DE797D">
      <w:pPr>
        <w:pStyle w:val="P00"/>
        <w:spacing w:before="72"/>
        <w:ind w:left="0" w:right="1134"/>
        <w:rPr>
          <w:rStyle w:val="default"/>
          <w:rFonts w:cs="FrankRuehl"/>
          <w:rtl/>
        </w:rPr>
      </w:pPr>
      <w:bookmarkStart w:id="39" w:name="LawPartEnd"/>
    </w:p>
    <w:bookmarkEnd w:id="39"/>
    <w:p w14:paraId="3686D5A3" w14:textId="77777777" w:rsidR="00780CA4" w:rsidRDefault="00780CA4" w:rsidP="00DE797D">
      <w:pPr>
        <w:pStyle w:val="P00"/>
        <w:spacing w:before="72"/>
        <w:ind w:left="0" w:right="1134"/>
        <w:rPr>
          <w:rStyle w:val="default"/>
          <w:rFonts w:cs="FrankRuehl"/>
          <w:rtl/>
        </w:rPr>
      </w:pPr>
    </w:p>
    <w:p w14:paraId="6DBE99F7" w14:textId="77777777" w:rsidR="00780CA4" w:rsidRDefault="00780CA4" w:rsidP="00DE797D">
      <w:pPr>
        <w:pStyle w:val="P00"/>
        <w:spacing w:before="72"/>
        <w:ind w:left="0" w:right="1134"/>
        <w:rPr>
          <w:rStyle w:val="default"/>
          <w:rFonts w:cs="FrankRuehl"/>
          <w:rtl/>
        </w:rPr>
      </w:pPr>
    </w:p>
    <w:p w14:paraId="44258B12" w14:textId="77777777" w:rsidR="00780CA4" w:rsidRDefault="00780CA4" w:rsidP="00780CA4">
      <w:pPr>
        <w:pStyle w:val="P00"/>
        <w:spacing w:before="72"/>
        <w:ind w:left="0" w:right="1134"/>
        <w:jc w:val="center"/>
        <w:rPr>
          <w:rStyle w:val="default"/>
          <w:rFonts w:cs="David"/>
          <w:color w:val="0000FF"/>
          <w:szCs w:val="24"/>
          <w:u w:val="single"/>
          <w:rtl/>
        </w:rPr>
      </w:pPr>
      <w:hyperlink r:id="rId18"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551292" w14:textId="77777777" w:rsidR="00691AD2" w:rsidRDefault="00691AD2" w:rsidP="00780CA4">
      <w:pPr>
        <w:pStyle w:val="P00"/>
        <w:spacing w:before="72"/>
        <w:ind w:left="0" w:right="1134"/>
        <w:jc w:val="center"/>
        <w:rPr>
          <w:rStyle w:val="default"/>
          <w:rFonts w:cs="David"/>
          <w:color w:val="0000FF"/>
          <w:szCs w:val="24"/>
          <w:u w:val="single"/>
          <w:rtl/>
        </w:rPr>
      </w:pPr>
    </w:p>
    <w:p w14:paraId="2DB64D7F" w14:textId="77777777" w:rsidR="00691AD2" w:rsidRDefault="00691AD2" w:rsidP="00780CA4">
      <w:pPr>
        <w:pStyle w:val="P00"/>
        <w:spacing w:before="72"/>
        <w:ind w:left="0" w:right="1134"/>
        <w:jc w:val="center"/>
        <w:rPr>
          <w:rStyle w:val="default"/>
          <w:rFonts w:cs="David"/>
          <w:color w:val="0000FF"/>
          <w:szCs w:val="24"/>
          <w:u w:val="single"/>
          <w:rtl/>
        </w:rPr>
      </w:pPr>
    </w:p>
    <w:p w14:paraId="45C7CEB0" w14:textId="77777777" w:rsidR="00691AD2" w:rsidRDefault="00691AD2" w:rsidP="00691AD2">
      <w:pPr>
        <w:pStyle w:val="P00"/>
        <w:spacing w:before="72"/>
        <w:ind w:left="0" w:right="1134"/>
        <w:jc w:val="center"/>
        <w:rPr>
          <w:rStyle w:val="default"/>
          <w:rFonts w:cs="David"/>
          <w:color w:val="0000FF"/>
          <w:szCs w:val="24"/>
          <w:u w:val="single"/>
          <w:rtl/>
        </w:rPr>
      </w:pPr>
      <w:hyperlink r:id="rId19" w:history="1">
        <w:r>
          <w:rPr>
            <w:rStyle w:val="Hyperlink"/>
            <w:rFonts w:cs="David"/>
            <w:noProof w:val="0"/>
            <w:sz w:val="22"/>
            <w:szCs w:val="24"/>
            <w:rtl/>
          </w:rPr>
          <w:t>הודעה למנויים על עריכה ושינויים במסמכי פסיקה, חקיקה ועוד באתר נבו - הקש כאן</w:t>
        </w:r>
      </w:hyperlink>
    </w:p>
    <w:p w14:paraId="1D510FB4" w14:textId="77777777" w:rsidR="00A3005B" w:rsidRPr="00691AD2" w:rsidRDefault="00A3005B" w:rsidP="00691AD2">
      <w:pPr>
        <w:pStyle w:val="P00"/>
        <w:spacing w:before="72"/>
        <w:ind w:left="0" w:right="1134"/>
        <w:jc w:val="center"/>
        <w:rPr>
          <w:rStyle w:val="default"/>
          <w:rFonts w:cs="David"/>
          <w:color w:val="0000FF"/>
          <w:szCs w:val="24"/>
          <w:u w:val="single"/>
          <w:rtl/>
        </w:rPr>
      </w:pPr>
    </w:p>
    <w:sectPr w:rsidR="00A3005B" w:rsidRPr="00691AD2">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6EF51" w14:textId="77777777" w:rsidR="00070CF2" w:rsidRDefault="00070CF2">
      <w:r>
        <w:separator/>
      </w:r>
    </w:p>
  </w:endnote>
  <w:endnote w:type="continuationSeparator" w:id="0">
    <w:p w14:paraId="0E1BB792" w14:textId="77777777" w:rsidR="00070CF2" w:rsidRDefault="0007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3E65" w14:textId="77777777" w:rsidR="00A3005B" w:rsidRDefault="00A300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56622A" w14:textId="77777777" w:rsidR="00A3005B" w:rsidRDefault="00A300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300A4F3" w14:textId="77777777" w:rsidR="00A3005B" w:rsidRDefault="00A300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0CA4">
      <w:rPr>
        <w:rFonts w:cs="TopType Jerushalmi"/>
        <w:noProof/>
        <w:color w:val="000000"/>
        <w:sz w:val="14"/>
        <w:szCs w:val="14"/>
      </w:rPr>
      <w:t>Z:\000-law\yael\2012\2012-07-29\tav\p213_067.doc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B0AA" w14:textId="77777777" w:rsidR="00A3005B" w:rsidRDefault="00A300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91AD2">
      <w:rPr>
        <w:rFonts w:hAnsi="FrankRuehl" w:cs="FrankRuehl"/>
        <w:noProof/>
        <w:sz w:val="24"/>
        <w:szCs w:val="24"/>
        <w:rtl/>
      </w:rPr>
      <w:t>5</w:t>
    </w:r>
    <w:r>
      <w:rPr>
        <w:rFonts w:hAnsi="FrankRuehl" w:cs="FrankRuehl"/>
        <w:sz w:val="24"/>
        <w:szCs w:val="24"/>
        <w:rtl/>
      </w:rPr>
      <w:fldChar w:fldCharType="end"/>
    </w:r>
  </w:p>
  <w:p w14:paraId="490E2853" w14:textId="77777777" w:rsidR="00A3005B" w:rsidRDefault="00A300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F2DC554" w14:textId="77777777" w:rsidR="00A3005B" w:rsidRDefault="00A300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0CA4">
      <w:rPr>
        <w:rFonts w:cs="TopType Jerushalmi"/>
        <w:noProof/>
        <w:color w:val="000000"/>
        <w:sz w:val="14"/>
        <w:szCs w:val="14"/>
      </w:rPr>
      <w:t>Z:\000-law\yael\2012\2012-07-29\tav\p213_067.doc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77BC" w14:textId="77777777" w:rsidR="00070CF2" w:rsidRDefault="00070CF2" w:rsidP="00DE797D">
      <w:pPr>
        <w:spacing w:before="60" w:line="240" w:lineRule="auto"/>
        <w:ind w:right="1134"/>
      </w:pPr>
      <w:r>
        <w:separator/>
      </w:r>
    </w:p>
  </w:footnote>
  <w:footnote w:type="continuationSeparator" w:id="0">
    <w:p w14:paraId="35C4B7E7" w14:textId="77777777" w:rsidR="00070CF2" w:rsidRDefault="00070CF2">
      <w:r>
        <w:continuationSeparator/>
      </w:r>
    </w:p>
  </w:footnote>
  <w:footnote w:id="1">
    <w:p w14:paraId="2D19D34C" w14:textId="77777777" w:rsidR="00DE797D" w:rsidRDefault="00DE797D" w:rsidP="00DE79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DE797D">
        <w:rPr>
          <w:sz w:val="20"/>
          <w:rtl/>
        </w:rPr>
        <w:t xml:space="preserve">* </w:t>
      </w:r>
      <w:r>
        <w:rPr>
          <w:sz w:val="20"/>
          <w:rtl/>
        </w:rPr>
        <w:t>פ</w:t>
      </w:r>
      <w:r>
        <w:rPr>
          <w:rFonts w:hint="cs"/>
          <w:sz w:val="20"/>
          <w:rtl/>
        </w:rPr>
        <w:t xml:space="preserve">ורסמו </w:t>
      </w:r>
      <w:hyperlink r:id="rId1" w:history="1">
        <w:r w:rsidRPr="005F2C66">
          <w:rPr>
            <w:rStyle w:val="Hyperlink"/>
            <w:rFonts w:hint="cs"/>
            <w:sz w:val="20"/>
            <w:rtl/>
          </w:rPr>
          <w:t>ק"ת תשל"ז מס' 3723</w:t>
        </w:r>
      </w:hyperlink>
      <w:r>
        <w:rPr>
          <w:rFonts w:hint="cs"/>
          <w:sz w:val="20"/>
          <w:rtl/>
        </w:rPr>
        <w:t xml:space="preserve"> מיום 9.6.1977 עמ' 1920.</w:t>
      </w:r>
    </w:p>
    <w:p w14:paraId="52CBC3B4" w14:textId="77777777" w:rsidR="001268D9" w:rsidRDefault="00AB670B" w:rsidP="001268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1268D9">
          <w:rPr>
            <w:rStyle w:val="Hyperlink"/>
            <w:rFonts w:hint="cs"/>
            <w:sz w:val="20"/>
            <w:rtl/>
          </w:rPr>
          <w:t>ק"ת תשע"ב מס' 7114</w:t>
        </w:r>
      </w:hyperlink>
      <w:r>
        <w:rPr>
          <w:rFonts w:hint="cs"/>
          <w:sz w:val="20"/>
          <w:rtl/>
        </w:rPr>
        <w:t xml:space="preserve"> מיום 30.4.2012 עמ' 1086 </w:t>
      </w:r>
      <w:r>
        <w:rPr>
          <w:sz w:val="20"/>
          <w:rtl/>
        </w:rPr>
        <w:t>–</w:t>
      </w:r>
      <w:r>
        <w:rPr>
          <w:rFonts w:hint="cs"/>
          <w:sz w:val="20"/>
          <w:rtl/>
        </w:rPr>
        <w:t xml:space="preserve"> תק' תשע"ב-2012; תחילתן 3 חודשים מיום פרסומן והן לא יחולו על ערר שהדיון בו החל לפני תחילתן.</w:t>
      </w:r>
    </w:p>
    <w:p w14:paraId="6E1FB9F6" w14:textId="77777777" w:rsidR="00873A92" w:rsidRDefault="00873A92" w:rsidP="00873A9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E15744" w:rsidRPr="00873A92">
          <w:rPr>
            <w:rStyle w:val="Hyperlink"/>
            <w:rFonts w:hint="cs"/>
            <w:sz w:val="20"/>
            <w:rtl/>
          </w:rPr>
          <w:t>ק"ת תשפ"ב מס' 10182</w:t>
        </w:r>
      </w:hyperlink>
      <w:r w:rsidR="00E15744">
        <w:rPr>
          <w:rFonts w:hint="cs"/>
          <w:sz w:val="20"/>
          <w:rtl/>
        </w:rPr>
        <w:t xml:space="preserve"> מיום 30.5.2022 עמ' 2996 </w:t>
      </w:r>
      <w:r w:rsidR="00E15744">
        <w:rPr>
          <w:sz w:val="20"/>
          <w:rtl/>
        </w:rPr>
        <w:t>–</w:t>
      </w:r>
      <w:r w:rsidR="00E15744">
        <w:rPr>
          <w:rFonts w:hint="cs"/>
          <w:sz w:val="20"/>
          <w:rtl/>
        </w:rPr>
        <w:t xml:space="preserve"> תק' תשפ"ב-2022; ר' תקנה 4 לענין תחילה ותחולה.</w:t>
      </w:r>
    </w:p>
    <w:p w14:paraId="522E0FF2" w14:textId="77777777" w:rsidR="00E15744" w:rsidRPr="00DE797D" w:rsidRDefault="00E15744" w:rsidP="00E15744">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4. תחילתן של תקנות אלה ביום פרסומן והן יחולו על הליכים שנפתחו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48BF" w14:textId="77777777" w:rsidR="00A3005B" w:rsidRDefault="00A300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(ערר על קביעת ארנונה כללית) (סדרי דין בועדת ערר), תשל"ז–1977</w:t>
    </w:r>
  </w:p>
  <w:p w14:paraId="3CDF983C" w14:textId="77777777" w:rsidR="00A3005B" w:rsidRDefault="00A300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E00F42" w14:textId="77777777" w:rsidR="00A3005B" w:rsidRDefault="00A3005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1967" w14:textId="77777777" w:rsidR="00A3005B" w:rsidRDefault="00A3005B" w:rsidP="00DE797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הרשויות המקומיות (ערר על קביעת ארנונה כללית) (סדרי דין בועדת ערר), </w:t>
    </w:r>
    <w:r w:rsidR="00DE797D">
      <w:rPr>
        <w:rFonts w:hAnsi="FrankRuehl" w:cs="FrankRuehl" w:hint="cs"/>
        <w:color w:val="000000"/>
        <w:sz w:val="28"/>
        <w:szCs w:val="28"/>
        <w:rtl/>
      </w:rPr>
      <w:br/>
    </w:r>
    <w:r>
      <w:rPr>
        <w:rFonts w:hAnsi="FrankRuehl" w:cs="FrankRuehl"/>
        <w:color w:val="000000"/>
        <w:sz w:val="28"/>
        <w:szCs w:val="28"/>
        <w:rtl/>
      </w:rPr>
      <w:t>תשל"ז</w:t>
    </w:r>
    <w:r w:rsidR="00DE797D">
      <w:rPr>
        <w:rFonts w:hAnsi="FrankRuehl" w:cs="FrankRuehl" w:hint="cs"/>
        <w:color w:val="000000"/>
        <w:sz w:val="28"/>
        <w:szCs w:val="28"/>
        <w:rtl/>
      </w:rPr>
      <w:t>-</w:t>
    </w:r>
    <w:r>
      <w:rPr>
        <w:rFonts w:hAnsi="FrankRuehl" w:cs="FrankRuehl"/>
        <w:color w:val="000000"/>
        <w:sz w:val="28"/>
        <w:szCs w:val="28"/>
        <w:rtl/>
      </w:rPr>
      <w:t>1977</w:t>
    </w:r>
  </w:p>
  <w:p w14:paraId="65A050C5" w14:textId="77777777" w:rsidR="00A3005B" w:rsidRDefault="00A300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4772ED" w14:textId="77777777" w:rsidR="00A3005B" w:rsidRDefault="00A3005B">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31A"/>
    <w:multiLevelType w:val="hybridMultilevel"/>
    <w:tmpl w:val="C7243FB4"/>
    <w:lvl w:ilvl="0" w:tplc="3EA6EA0E">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5D67AC"/>
    <w:multiLevelType w:val="hybridMultilevel"/>
    <w:tmpl w:val="603EB6C4"/>
    <w:lvl w:ilvl="0" w:tplc="E3AA8A84">
      <w:start w:val="1"/>
      <w:numFmt w:val="decimal"/>
      <w:lvlText w:val="(%1)"/>
      <w:lvlJc w:val="left"/>
      <w:pPr>
        <w:ind w:left="988" w:hanging="62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75916354">
    <w:abstractNumId w:val="0"/>
  </w:num>
  <w:num w:numId="2" w16cid:durableId="1580864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2C66"/>
    <w:rsid w:val="000053F7"/>
    <w:rsid w:val="00025477"/>
    <w:rsid w:val="00070CF2"/>
    <w:rsid w:val="00123706"/>
    <w:rsid w:val="001268D9"/>
    <w:rsid w:val="001B5C0D"/>
    <w:rsid w:val="002C7CF6"/>
    <w:rsid w:val="00363919"/>
    <w:rsid w:val="00447C54"/>
    <w:rsid w:val="00461770"/>
    <w:rsid w:val="00482061"/>
    <w:rsid w:val="00581ED8"/>
    <w:rsid w:val="005F2C66"/>
    <w:rsid w:val="00691AD2"/>
    <w:rsid w:val="00780CA4"/>
    <w:rsid w:val="007D613D"/>
    <w:rsid w:val="00805D00"/>
    <w:rsid w:val="00873A92"/>
    <w:rsid w:val="00873E6B"/>
    <w:rsid w:val="0094328A"/>
    <w:rsid w:val="00995D85"/>
    <w:rsid w:val="00A3005B"/>
    <w:rsid w:val="00A35C16"/>
    <w:rsid w:val="00A44EDA"/>
    <w:rsid w:val="00AB670B"/>
    <w:rsid w:val="00BB1C53"/>
    <w:rsid w:val="00CA17C5"/>
    <w:rsid w:val="00CA5036"/>
    <w:rsid w:val="00D427C3"/>
    <w:rsid w:val="00DB2D6B"/>
    <w:rsid w:val="00DE797D"/>
    <w:rsid w:val="00DF0819"/>
    <w:rsid w:val="00E15744"/>
    <w:rsid w:val="00EF11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B128B43"/>
  <w15:chartTrackingRefBased/>
  <w15:docId w15:val="{AD14A86E-2190-47B5-B299-51343F0D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DE797D"/>
    <w:rPr>
      <w:sz w:val="20"/>
      <w:szCs w:val="20"/>
    </w:rPr>
  </w:style>
  <w:style w:type="character" w:styleId="a6">
    <w:name w:val="footnote reference"/>
    <w:semiHidden/>
    <w:rsid w:val="00DE797D"/>
    <w:rPr>
      <w:vertAlign w:val="superscript"/>
    </w:rPr>
  </w:style>
  <w:style w:type="character" w:customStyle="1" w:styleId="UnresolvedMention">
    <w:name w:val="Unresolved Mention"/>
    <w:uiPriority w:val="99"/>
    <w:semiHidden/>
    <w:unhideWhenUsed/>
    <w:rsid w:val="00E15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182.pdf" TargetMode="External"/><Relationship Id="rId13" Type="http://schemas.openxmlformats.org/officeDocument/2006/relationships/hyperlink" Target="http://www.nevo.co.il/Law_word/law06/tak-7114.pdf"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06/tak-7114.pdf" TargetMode="External"/><Relationship Id="rId12" Type="http://schemas.openxmlformats.org/officeDocument/2006/relationships/hyperlink" Target="http://www.nevo.co.il/Law_word/law06/tak-7114.pdf" TargetMode="External"/><Relationship Id="rId17" Type="http://schemas.openxmlformats.org/officeDocument/2006/relationships/hyperlink" Target="http://www.nevo.co.il/Law_word/law06/tak-7114.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vo.co.il/Law_word/law06/tak-10182.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14.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7114.pdf" TargetMode="External"/><Relationship Id="rId23" Type="http://schemas.openxmlformats.org/officeDocument/2006/relationships/footer" Target="footer2.xml"/><Relationship Id="rId10" Type="http://schemas.openxmlformats.org/officeDocument/2006/relationships/hyperlink" Target="http://www.nevo.co.il/Law_word/law06/tak-7114.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114.pdf" TargetMode="External"/><Relationship Id="rId14" Type="http://schemas.openxmlformats.org/officeDocument/2006/relationships/hyperlink" Target="https://www.nevo.co.il/Law_word/law06/tak-10182.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182.pdf" TargetMode="External"/><Relationship Id="rId2" Type="http://schemas.openxmlformats.org/officeDocument/2006/relationships/hyperlink" Target="http://www.nevo.co.il/Law_word/law06/TAK-7114.pdf" TargetMode="External"/><Relationship Id="rId1" Type="http://schemas.openxmlformats.org/officeDocument/2006/relationships/hyperlink" Target="http://www.nevo.co.il/Law_word/law06/TAK-37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13825</CharactersWithSpaces>
  <SharedDoc>false</SharedDoc>
  <HLinks>
    <vt:vector size="270" baseType="variant">
      <vt:variant>
        <vt:i4>393283</vt:i4>
      </vt:variant>
      <vt:variant>
        <vt:i4>210</vt:i4>
      </vt:variant>
      <vt:variant>
        <vt:i4>0</vt:i4>
      </vt:variant>
      <vt:variant>
        <vt:i4>5</vt:i4>
      </vt:variant>
      <vt:variant>
        <vt:lpwstr>http://www.nevo.co.il/advertisements/nevo-100.doc</vt:lpwstr>
      </vt:variant>
      <vt:variant>
        <vt:lpwstr/>
      </vt:variant>
      <vt:variant>
        <vt:i4>393283</vt:i4>
      </vt:variant>
      <vt:variant>
        <vt:i4>207</vt:i4>
      </vt:variant>
      <vt:variant>
        <vt:i4>0</vt:i4>
      </vt:variant>
      <vt:variant>
        <vt:i4>5</vt:i4>
      </vt:variant>
      <vt:variant>
        <vt:lpwstr>http://www.nevo.co.il/advertisements/nevo-100.doc</vt:lpwstr>
      </vt:variant>
      <vt:variant>
        <vt:lpwstr/>
      </vt:variant>
      <vt:variant>
        <vt:i4>8323085</vt:i4>
      </vt:variant>
      <vt:variant>
        <vt:i4>204</vt:i4>
      </vt:variant>
      <vt:variant>
        <vt:i4>0</vt:i4>
      </vt:variant>
      <vt:variant>
        <vt:i4>5</vt:i4>
      </vt:variant>
      <vt:variant>
        <vt:lpwstr>http://www.nevo.co.il/Law_word/law06/tak-7114.pdf</vt:lpwstr>
      </vt:variant>
      <vt:variant>
        <vt:lpwstr/>
      </vt:variant>
      <vt:variant>
        <vt:i4>2228250</vt:i4>
      </vt:variant>
      <vt:variant>
        <vt:i4>201</vt:i4>
      </vt:variant>
      <vt:variant>
        <vt:i4>0</vt:i4>
      </vt:variant>
      <vt:variant>
        <vt:i4>5</vt:i4>
      </vt:variant>
      <vt:variant>
        <vt:lpwstr>https://www.nevo.co.il/Law_word/law06/tak-10182.pdf</vt:lpwstr>
      </vt:variant>
      <vt:variant>
        <vt:lpwstr/>
      </vt:variant>
      <vt:variant>
        <vt:i4>8323085</vt:i4>
      </vt:variant>
      <vt:variant>
        <vt:i4>198</vt:i4>
      </vt:variant>
      <vt:variant>
        <vt:i4>0</vt:i4>
      </vt:variant>
      <vt:variant>
        <vt:i4>5</vt:i4>
      </vt:variant>
      <vt:variant>
        <vt:lpwstr>http://www.nevo.co.il/Law_word/law06/tak-7114.pdf</vt:lpwstr>
      </vt:variant>
      <vt:variant>
        <vt:lpwstr/>
      </vt:variant>
      <vt:variant>
        <vt:i4>2228250</vt:i4>
      </vt:variant>
      <vt:variant>
        <vt:i4>195</vt:i4>
      </vt:variant>
      <vt:variant>
        <vt:i4>0</vt:i4>
      </vt:variant>
      <vt:variant>
        <vt:i4>5</vt:i4>
      </vt:variant>
      <vt:variant>
        <vt:lpwstr>https://www.nevo.co.il/Law_word/law06/tak-10182.pdf</vt:lpwstr>
      </vt:variant>
      <vt:variant>
        <vt:lpwstr/>
      </vt:variant>
      <vt:variant>
        <vt:i4>8323085</vt:i4>
      </vt:variant>
      <vt:variant>
        <vt:i4>192</vt:i4>
      </vt:variant>
      <vt:variant>
        <vt:i4>0</vt:i4>
      </vt:variant>
      <vt:variant>
        <vt:i4>5</vt:i4>
      </vt:variant>
      <vt:variant>
        <vt:lpwstr>http://www.nevo.co.il/Law_word/law06/tak-7114.pdf</vt:lpwstr>
      </vt:variant>
      <vt:variant>
        <vt:lpwstr/>
      </vt:variant>
      <vt:variant>
        <vt:i4>8323085</vt:i4>
      </vt:variant>
      <vt:variant>
        <vt:i4>189</vt:i4>
      </vt:variant>
      <vt:variant>
        <vt:i4>0</vt:i4>
      </vt:variant>
      <vt:variant>
        <vt:i4>5</vt:i4>
      </vt:variant>
      <vt:variant>
        <vt:lpwstr>http://www.nevo.co.il/Law_word/law06/tak-7114.pdf</vt:lpwstr>
      </vt:variant>
      <vt:variant>
        <vt:lpwstr/>
      </vt:variant>
      <vt:variant>
        <vt:i4>8323085</vt:i4>
      </vt:variant>
      <vt:variant>
        <vt:i4>186</vt:i4>
      </vt:variant>
      <vt:variant>
        <vt:i4>0</vt:i4>
      </vt:variant>
      <vt:variant>
        <vt:i4>5</vt:i4>
      </vt:variant>
      <vt:variant>
        <vt:lpwstr>http://www.nevo.co.il/Law_word/law06/tak-7114.pdf</vt:lpwstr>
      </vt:variant>
      <vt:variant>
        <vt:lpwstr/>
      </vt:variant>
      <vt:variant>
        <vt:i4>8323085</vt:i4>
      </vt:variant>
      <vt:variant>
        <vt:i4>183</vt:i4>
      </vt:variant>
      <vt:variant>
        <vt:i4>0</vt:i4>
      </vt:variant>
      <vt:variant>
        <vt:i4>5</vt:i4>
      </vt:variant>
      <vt:variant>
        <vt:lpwstr>http://www.nevo.co.il/Law_word/law06/tak-7114.pdf</vt:lpwstr>
      </vt:variant>
      <vt:variant>
        <vt:lpwstr/>
      </vt:variant>
      <vt:variant>
        <vt:i4>8323085</vt:i4>
      </vt:variant>
      <vt:variant>
        <vt:i4>180</vt:i4>
      </vt:variant>
      <vt:variant>
        <vt:i4>0</vt:i4>
      </vt:variant>
      <vt:variant>
        <vt:i4>5</vt:i4>
      </vt:variant>
      <vt:variant>
        <vt:lpwstr>http://www.nevo.co.il/Law_word/law06/tak-7114.pdf</vt:lpwstr>
      </vt:variant>
      <vt:variant>
        <vt:lpwstr/>
      </vt:variant>
      <vt:variant>
        <vt:i4>2228250</vt:i4>
      </vt:variant>
      <vt:variant>
        <vt:i4>177</vt:i4>
      </vt:variant>
      <vt:variant>
        <vt:i4>0</vt:i4>
      </vt:variant>
      <vt:variant>
        <vt:i4>5</vt:i4>
      </vt:variant>
      <vt:variant>
        <vt:lpwstr>https://www.nevo.co.il/Law_word/law06/tak-10182.pdf</vt:lpwstr>
      </vt:variant>
      <vt:variant>
        <vt:lpwstr/>
      </vt:variant>
      <vt:variant>
        <vt:i4>8323085</vt:i4>
      </vt:variant>
      <vt:variant>
        <vt:i4>174</vt:i4>
      </vt:variant>
      <vt:variant>
        <vt:i4>0</vt:i4>
      </vt:variant>
      <vt:variant>
        <vt:i4>5</vt:i4>
      </vt:variant>
      <vt:variant>
        <vt:lpwstr>http://www.nevo.co.il/Law_word/law06/tak-7114.pdf</vt:lpwstr>
      </vt:variant>
      <vt:variant>
        <vt:lpwstr/>
      </vt:variant>
      <vt:variant>
        <vt:i4>3211304</vt:i4>
      </vt:variant>
      <vt:variant>
        <vt:i4>168</vt:i4>
      </vt:variant>
      <vt:variant>
        <vt:i4>0</vt:i4>
      </vt:variant>
      <vt:variant>
        <vt:i4>5</vt:i4>
      </vt:variant>
      <vt:variant>
        <vt:lpwstr/>
      </vt:variant>
      <vt:variant>
        <vt:lpwstr>Seif22</vt:lpwstr>
      </vt:variant>
      <vt:variant>
        <vt:i4>3801128</vt:i4>
      </vt:variant>
      <vt:variant>
        <vt:i4>162</vt:i4>
      </vt:variant>
      <vt:variant>
        <vt:i4>0</vt:i4>
      </vt:variant>
      <vt:variant>
        <vt:i4>5</vt:i4>
      </vt:variant>
      <vt:variant>
        <vt:lpwstr/>
      </vt:variant>
      <vt:variant>
        <vt:lpwstr>Seif29</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3407912</vt:i4>
      </vt:variant>
      <vt:variant>
        <vt:i4>144</vt:i4>
      </vt:variant>
      <vt:variant>
        <vt:i4>0</vt:i4>
      </vt:variant>
      <vt:variant>
        <vt:i4>5</vt:i4>
      </vt:variant>
      <vt:variant>
        <vt:lpwstr/>
      </vt:variant>
      <vt:variant>
        <vt:lpwstr>Seif27</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3473448</vt:i4>
      </vt:variant>
      <vt:variant>
        <vt:i4>90</vt:i4>
      </vt:variant>
      <vt:variant>
        <vt:i4>0</vt:i4>
      </vt:variant>
      <vt:variant>
        <vt:i4>5</vt:i4>
      </vt:variant>
      <vt:variant>
        <vt:lpwstr/>
      </vt:variant>
      <vt:variant>
        <vt:lpwstr>Seif26</vt:lpwstr>
      </vt:variant>
      <vt:variant>
        <vt:i4>3538984</vt:i4>
      </vt:variant>
      <vt:variant>
        <vt:i4>84</vt:i4>
      </vt:variant>
      <vt:variant>
        <vt:i4>0</vt:i4>
      </vt:variant>
      <vt:variant>
        <vt:i4>5</vt:i4>
      </vt:variant>
      <vt:variant>
        <vt:lpwstr/>
      </vt:variant>
      <vt:variant>
        <vt:lpwstr>Seif25</vt:lpwstr>
      </vt:variant>
      <vt:variant>
        <vt:i4>3604520</vt:i4>
      </vt:variant>
      <vt:variant>
        <vt:i4>78</vt:i4>
      </vt:variant>
      <vt:variant>
        <vt:i4>0</vt:i4>
      </vt:variant>
      <vt:variant>
        <vt:i4>5</vt:i4>
      </vt:variant>
      <vt:variant>
        <vt:lpwstr/>
      </vt:variant>
      <vt:variant>
        <vt:lpwstr>Seif24</vt:lpwstr>
      </vt:variant>
      <vt:variant>
        <vt:i4>3145768</vt:i4>
      </vt:variant>
      <vt:variant>
        <vt:i4>72</vt:i4>
      </vt:variant>
      <vt:variant>
        <vt:i4>0</vt:i4>
      </vt:variant>
      <vt:variant>
        <vt:i4>5</vt:i4>
      </vt:variant>
      <vt:variant>
        <vt:lpwstr/>
      </vt:variant>
      <vt:variant>
        <vt:lpwstr>Seif23</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3866664</vt:i4>
      </vt:variant>
      <vt:variant>
        <vt:i4>54</vt:i4>
      </vt:variant>
      <vt:variant>
        <vt:i4>0</vt:i4>
      </vt:variant>
      <vt:variant>
        <vt:i4>5</vt:i4>
      </vt:variant>
      <vt:variant>
        <vt:lpwstr/>
      </vt:variant>
      <vt:variant>
        <vt:lpwstr>Seif28</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2228250</vt:i4>
      </vt:variant>
      <vt:variant>
        <vt:i4>6</vt:i4>
      </vt:variant>
      <vt:variant>
        <vt:i4>0</vt:i4>
      </vt:variant>
      <vt:variant>
        <vt:i4>5</vt:i4>
      </vt:variant>
      <vt:variant>
        <vt:lpwstr>https://www.nevo.co.il/law_word/law06/tak-10182.pdf</vt:lpwstr>
      </vt:variant>
      <vt:variant>
        <vt:lpwstr/>
      </vt:variant>
      <vt:variant>
        <vt:i4>8323085</vt:i4>
      </vt:variant>
      <vt:variant>
        <vt:i4>3</vt:i4>
      </vt:variant>
      <vt:variant>
        <vt:i4>0</vt:i4>
      </vt:variant>
      <vt:variant>
        <vt:i4>5</vt:i4>
      </vt:variant>
      <vt:variant>
        <vt:lpwstr>http://www.nevo.co.il/Law_word/law06/TAK-7114.pdf</vt:lpwstr>
      </vt:variant>
      <vt:variant>
        <vt:lpwstr/>
      </vt:variant>
      <vt:variant>
        <vt:i4>7864332</vt:i4>
      </vt:variant>
      <vt:variant>
        <vt:i4>0</vt:i4>
      </vt:variant>
      <vt:variant>
        <vt:i4>0</vt:i4>
      </vt:variant>
      <vt:variant>
        <vt:i4>5</vt:i4>
      </vt:variant>
      <vt:variant>
        <vt:lpwstr>http://www.nevo.co.il/Law_word/law06/TAK-3723.pdf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(ערר על קביעת ארנונה כללית) (סדרי דין בועדת ערר), תשל"ז-1977</vt:lpwstr>
  </property>
  <property fmtid="{D5CDD505-2E9C-101B-9397-08002B2CF9AE}" pid="5" name="LAWNUMBER">
    <vt:lpwstr>0067</vt:lpwstr>
  </property>
  <property fmtid="{D5CDD505-2E9C-101B-9397-08002B2CF9AE}" pid="6" name="TYPE">
    <vt:lpwstr>01</vt:lpwstr>
  </property>
  <property fmtid="{D5CDD505-2E9C-101B-9397-08002B2CF9AE}" pid="7" name="MEKOR_NAME1">
    <vt:lpwstr>חוק הרשויות המקומיות (ערר על קביעת ארנונה כללית)</vt:lpwstr>
  </property>
  <property fmtid="{D5CDD505-2E9C-101B-9397-08002B2CF9AE}" pid="8" name="MEKOR_SAIF1">
    <vt:lpwstr>7X</vt:lpwstr>
  </property>
  <property fmtid="{D5CDD505-2E9C-101B-9397-08002B2CF9AE}" pid="9" name="NOSE11">
    <vt:lpwstr>מסים</vt:lpwstr>
  </property>
  <property fmtid="{D5CDD505-2E9C-101B-9397-08002B2CF9AE}" pid="10" name="NOSE21">
    <vt:lpwstr>מסי שלטון מקומי</vt:lpwstr>
  </property>
  <property fmtid="{D5CDD505-2E9C-101B-9397-08002B2CF9AE}" pid="11" name="NOSE31">
    <vt:lpwstr>ארנונה</vt:lpwstr>
  </property>
  <property fmtid="{D5CDD505-2E9C-101B-9397-08002B2CF9AE}" pid="12" name="NOSE41">
    <vt:lpwstr/>
  </property>
  <property fmtid="{D5CDD505-2E9C-101B-9397-08002B2CF9AE}" pid="13" name="NOSE12">
    <vt:lpwstr>מסים</vt:lpwstr>
  </property>
  <property fmtid="{D5CDD505-2E9C-101B-9397-08002B2CF9AE}" pid="14" name="NOSE22">
    <vt:lpwstr>סדרי דין</vt:lpwstr>
  </property>
  <property fmtid="{D5CDD505-2E9C-101B-9397-08002B2CF9AE}" pid="15" name="NOSE32">
    <vt:lpwstr>ערר</vt:lpwstr>
  </property>
  <property fmtid="{D5CDD505-2E9C-101B-9397-08002B2CF9AE}" pid="16" name="NOSE42">
    <vt:lpwstr>ועדות ערר</vt:lpwstr>
  </property>
  <property fmtid="{D5CDD505-2E9C-101B-9397-08002B2CF9AE}" pid="17" name="NOSE13">
    <vt:lpwstr>רשויות ומשפט מנהלי</vt:lpwstr>
  </property>
  <property fmtid="{D5CDD505-2E9C-101B-9397-08002B2CF9AE}" pid="18" name="NOSE23">
    <vt:lpwstr>רשויות מקומיות</vt:lpwstr>
  </property>
  <property fmtid="{D5CDD505-2E9C-101B-9397-08002B2CF9AE}" pid="19" name="NOSE33">
    <vt:lpwstr>מסי שלטון מקומי</vt:lpwstr>
  </property>
  <property fmtid="{D5CDD505-2E9C-101B-9397-08002B2CF9AE}" pid="20" name="NOSE43">
    <vt:lpwstr>ארנונה</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http://www.nevo.co.il/Law_word/law06/TAK-7114.pdf;‎רשומות - תקנות כלליות#תוקנו ק"ת תשע"ב ‏מס' 7114 #מיום 30.4.2012 עמ' 1086 – תק' תשע"ב-2012; תחילתן 3 חודשים מיום פרסומן והן לא ‏יחולו על ערר שהדיון בו החל לפני תחילתן</vt:lpwstr>
  </property>
  <property fmtid="{D5CDD505-2E9C-101B-9397-08002B2CF9AE}" pid="51" name="LINKK2">
    <vt:lpwstr>https://www.nevo.co.il/law_word/law06/tak-10182.pdf;‎רשומות - תקנות כלליות#ק"ת תשפ"ב מס' ‏‏10182 #מיום 30.5.2022 עמ' 2996 – תק' תשפ"ב-2022; ר' תקנה 4 לענין תחילה ותחולה</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