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378" w:rsidRDefault="00501378">
      <w:pPr>
        <w:pStyle w:val="big-header"/>
        <w:ind w:left="0" w:right="1134"/>
        <w:rPr>
          <w:rFonts w:hint="cs"/>
          <w:rtl/>
        </w:rPr>
      </w:pPr>
      <w:r>
        <w:rPr>
          <w:rtl/>
        </w:rPr>
        <w:t>תקנות השיפוט הצבאי (התאמת החוק עם האמנה ב</w:t>
      </w:r>
      <w:r w:rsidR="00FC6365">
        <w:rPr>
          <w:rtl/>
        </w:rPr>
        <w:t>דבר הטיפול בשבויי מלחמה), תשכ"ו</w:t>
      </w:r>
      <w:r w:rsidR="00FC6365">
        <w:rPr>
          <w:rFonts w:hint="cs"/>
          <w:rtl/>
        </w:rPr>
        <w:t>-</w:t>
      </w:r>
      <w:r>
        <w:rPr>
          <w:rtl/>
        </w:rPr>
        <w:t>1966</w:t>
      </w:r>
    </w:p>
    <w:p w:rsidR="00EC643D" w:rsidRDefault="00EC643D" w:rsidP="00EC643D">
      <w:pPr>
        <w:spacing w:line="320" w:lineRule="auto"/>
        <w:jc w:val="left"/>
        <w:rPr>
          <w:rFonts w:cs="FrankRuehl" w:hint="cs"/>
          <w:szCs w:val="26"/>
          <w:rtl/>
        </w:rPr>
      </w:pPr>
    </w:p>
    <w:p w:rsidR="003521A8" w:rsidRPr="00EC643D" w:rsidRDefault="003521A8" w:rsidP="00EC643D">
      <w:pPr>
        <w:spacing w:line="320" w:lineRule="auto"/>
        <w:jc w:val="left"/>
        <w:rPr>
          <w:rFonts w:cs="FrankRuehl" w:hint="cs"/>
          <w:szCs w:val="26"/>
          <w:rtl/>
        </w:rPr>
      </w:pPr>
    </w:p>
    <w:p w:rsidR="00EC643D" w:rsidRDefault="00EC643D" w:rsidP="00EC643D">
      <w:pPr>
        <w:spacing w:line="320" w:lineRule="auto"/>
        <w:jc w:val="left"/>
        <w:rPr>
          <w:rFonts w:cs="Miriam"/>
          <w:szCs w:val="22"/>
          <w:rtl/>
        </w:rPr>
      </w:pPr>
      <w:r w:rsidRPr="00EC643D">
        <w:rPr>
          <w:rFonts w:cs="Miriam"/>
          <w:szCs w:val="22"/>
          <w:rtl/>
        </w:rPr>
        <w:t>בטחון</w:t>
      </w:r>
      <w:r w:rsidRPr="00EC643D">
        <w:rPr>
          <w:rFonts w:cs="FrankRuehl"/>
          <w:szCs w:val="26"/>
          <w:rtl/>
        </w:rPr>
        <w:t xml:space="preserve"> – צה"ל – שיפוט צבאי</w:t>
      </w:r>
    </w:p>
    <w:p w:rsidR="00E1751F" w:rsidRPr="00EC643D" w:rsidRDefault="00EC643D" w:rsidP="00EC643D">
      <w:pPr>
        <w:spacing w:line="320" w:lineRule="auto"/>
        <w:jc w:val="left"/>
        <w:rPr>
          <w:rFonts w:cs="Miriam"/>
          <w:szCs w:val="22"/>
          <w:rtl/>
        </w:rPr>
      </w:pPr>
      <w:r w:rsidRPr="00EC643D">
        <w:rPr>
          <w:rFonts w:cs="Miriam"/>
          <w:szCs w:val="22"/>
          <w:rtl/>
        </w:rPr>
        <w:t>משפט בינ"ל פומבי</w:t>
      </w:r>
      <w:r w:rsidRPr="00EC643D">
        <w:rPr>
          <w:rFonts w:cs="FrankRuehl"/>
          <w:szCs w:val="26"/>
          <w:rtl/>
        </w:rPr>
        <w:t xml:space="preserve"> – אמנות</w:t>
      </w:r>
    </w:p>
    <w:p w:rsidR="00501378" w:rsidRDefault="0050137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1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הגדרות</w:t>
            </w:r>
          </w:p>
        </w:tc>
        <w:tc>
          <w:tcPr>
            <w:tcW w:w="567" w:type="dxa"/>
          </w:tcPr>
          <w:p w:rsidR="00015C7C" w:rsidRPr="00015C7C" w:rsidRDefault="00015C7C" w:rsidP="00015C7C">
            <w:pPr>
              <w:spacing w:line="240" w:lineRule="auto"/>
              <w:jc w:val="left"/>
              <w:rPr>
                <w:rStyle w:val="Hyperlink"/>
                <w:rtl/>
              </w:rPr>
            </w:pPr>
            <w:hyperlink w:anchor="Seif1" w:tooltip="הגדרות"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2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התאמת דרגות</w:t>
            </w:r>
          </w:p>
        </w:tc>
        <w:tc>
          <w:tcPr>
            <w:tcW w:w="567" w:type="dxa"/>
          </w:tcPr>
          <w:p w:rsidR="00015C7C" w:rsidRPr="00015C7C" w:rsidRDefault="00015C7C" w:rsidP="00015C7C">
            <w:pPr>
              <w:spacing w:line="240" w:lineRule="auto"/>
              <w:jc w:val="left"/>
              <w:rPr>
                <w:rStyle w:val="Hyperlink"/>
                <w:rtl/>
              </w:rPr>
            </w:pPr>
            <w:hyperlink w:anchor="Seif2" w:tooltip="התאמת דרגות"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3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שימוש בשפת השבויים</w:t>
            </w:r>
          </w:p>
        </w:tc>
        <w:tc>
          <w:tcPr>
            <w:tcW w:w="567" w:type="dxa"/>
          </w:tcPr>
          <w:p w:rsidR="00015C7C" w:rsidRPr="00015C7C" w:rsidRDefault="00015C7C" w:rsidP="00015C7C">
            <w:pPr>
              <w:spacing w:line="240" w:lineRule="auto"/>
              <w:jc w:val="left"/>
              <w:rPr>
                <w:rStyle w:val="Hyperlink"/>
                <w:rtl/>
              </w:rPr>
            </w:pPr>
            <w:hyperlink w:anchor="Seif3" w:tooltip="שימוש בשפת השבויים"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4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בריחה מוצלחת</w:t>
            </w:r>
          </w:p>
        </w:tc>
        <w:tc>
          <w:tcPr>
            <w:tcW w:w="567" w:type="dxa"/>
          </w:tcPr>
          <w:p w:rsidR="00015C7C" w:rsidRPr="00015C7C" w:rsidRDefault="00015C7C" w:rsidP="00015C7C">
            <w:pPr>
              <w:spacing w:line="240" w:lineRule="auto"/>
              <w:jc w:val="left"/>
              <w:rPr>
                <w:rStyle w:val="Hyperlink"/>
                <w:rtl/>
              </w:rPr>
            </w:pPr>
            <w:hyperlink w:anchor="Seif4" w:tooltip="בריחה מוצלחת"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5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נסיון בריחה</w:t>
            </w:r>
          </w:p>
        </w:tc>
        <w:tc>
          <w:tcPr>
            <w:tcW w:w="567" w:type="dxa"/>
          </w:tcPr>
          <w:p w:rsidR="00015C7C" w:rsidRPr="00015C7C" w:rsidRDefault="00015C7C" w:rsidP="00015C7C">
            <w:pPr>
              <w:spacing w:line="240" w:lineRule="auto"/>
              <w:jc w:val="left"/>
              <w:rPr>
                <w:rStyle w:val="Hyperlink"/>
                <w:rtl/>
              </w:rPr>
            </w:pPr>
            <w:hyperlink w:anchor="Seif5" w:tooltip="נסיון בריחה"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6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עבירות הכרוכות בבריחה</w:t>
            </w:r>
          </w:p>
        </w:tc>
        <w:tc>
          <w:tcPr>
            <w:tcW w:w="567" w:type="dxa"/>
          </w:tcPr>
          <w:p w:rsidR="00015C7C" w:rsidRPr="00015C7C" w:rsidRDefault="00015C7C" w:rsidP="00015C7C">
            <w:pPr>
              <w:spacing w:line="240" w:lineRule="auto"/>
              <w:jc w:val="left"/>
              <w:rPr>
                <w:rStyle w:val="Hyperlink"/>
                <w:rtl/>
              </w:rPr>
            </w:pPr>
            <w:hyperlink w:anchor="Seif6" w:tooltip="עבירות הכרוכות בבריחה"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7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שקילת הבריחה בעת דיון בעבירה אחרת</w:t>
            </w:r>
          </w:p>
        </w:tc>
        <w:tc>
          <w:tcPr>
            <w:tcW w:w="567" w:type="dxa"/>
          </w:tcPr>
          <w:p w:rsidR="00015C7C" w:rsidRPr="00015C7C" w:rsidRDefault="00015C7C" w:rsidP="00015C7C">
            <w:pPr>
              <w:spacing w:line="240" w:lineRule="auto"/>
              <w:jc w:val="left"/>
              <w:rPr>
                <w:rStyle w:val="Hyperlink"/>
                <w:rtl/>
              </w:rPr>
            </w:pPr>
            <w:hyperlink w:anchor="Seif7" w:tooltip="שקילת הבריחה בעת דיון בעבירה אחרת"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8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עבירות מיוחדות של שבוי</w:t>
            </w:r>
          </w:p>
        </w:tc>
        <w:tc>
          <w:tcPr>
            <w:tcW w:w="567" w:type="dxa"/>
          </w:tcPr>
          <w:p w:rsidR="00015C7C" w:rsidRPr="00015C7C" w:rsidRDefault="00015C7C" w:rsidP="00015C7C">
            <w:pPr>
              <w:spacing w:line="240" w:lineRule="auto"/>
              <w:jc w:val="left"/>
              <w:rPr>
                <w:rStyle w:val="Hyperlink"/>
                <w:rtl/>
              </w:rPr>
            </w:pPr>
            <w:hyperlink w:anchor="Seif8" w:tooltip="עבירות מיוחדות של שבוי"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9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שמירת זכויות</w:t>
            </w:r>
          </w:p>
        </w:tc>
        <w:tc>
          <w:tcPr>
            <w:tcW w:w="567" w:type="dxa"/>
          </w:tcPr>
          <w:p w:rsidR="00015C7C" w:rsidRPr="00015C7C" w:rsidRDefault="00015C7C" w:rsidP="00015C7C">
            <w:pPr>
              <w:spacing w:line="240" w:lineRule="auto"/>
              <w:jc w:val="left"/>
              <w:rPr>
                <w:rStyle w:val="Hyperlink"/>
                <w:rtl/>
              </w:rPr>
            </w:pPr>
            <w:hyperlink w:anchor="Seif9" w:tooltip="שמירת זכויות"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10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הגבלת תקופת מעצר</w:t>
            </w:r>
          </w:p>
        </w:tc>
        <w:tc>
          <w:tcPr>
            <w:tcW w:w="567" w:type="dxa"/>
          </w:tcPr>
          <w:p w:rsidR="00015C7C" w:rsidRPr="00015C7C" w:rsidRDefault="00015C7C" w:rsidP="00015C7C">
            <w:pPr>
              <w:spacing w:line="240" w:lineRule="auto"/>
              <w:jc w:val="left"/>
              <w:rPr>
                <w:rStyle w:val="Hyperlink"/>
                <w:rtl/>
              </w:rPr>
            </w:pPr>
            <w:hyperlink w:anchor="Seif10" w:tooltip="הגבלת תקופת מעצר"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11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סמכויות לדון שבוי בדין משמעתי</w:t>
            </w:r>
          </w:p>
        </w:tc>
        <w:tc>
          <w:tcPr>
            <w:tcW w:w="567" w:type="dxa"/>
          </w:tcPr>
          <w:p w:rsidR="00015C7C" w:rsidRPr="00015C7C" w:rsidRDefault="00015C7C" w:rsidP="00015C7C">
            <w:pPr>
              <w:spacing w:line="240" w:lineRule="auto"/>
              <w:jc w:val="left"/>
              <w:rPr>
                <w:rStyle w:val="Hyperlink"/>
                <w:rtl/>
              </w:rPr>
            </w:pPr>
            <w:hyperlink w:anchor="Seif11" w:tooltip="סמכויות לדון שבוי בדין משמעתי"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12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זכות למתורגמן</w:t>
            </w:r>
          </w:p>
        </w:tc>
        <w:tc>
          <w:tcPr>
            <w:tcW w:w="567" w:type="dxa"/>
          </w:tcPr>
          <w:p w:rsidR="00015C7C" w:rsidRPr="00015C7C" w:rsidRDefault="00015C7C" w:rsidP="00015C7C">
            <w:pPr>
              <w:spacing w:line="240" w:lineRule="auto"/>
              <w:jc w:val="left"/>
              <w:rPr>
                <w:rStyle w:val="Hyperlink"/>
                <w:rtl/>
              </w:rPr>
            </w:pPr>
            <w:hyperlink w:anchor="Seif12" w:tooltip="זכות למתורגמן"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13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עונשים משמעתיים</w:t>
            </w:r>
          </w:p>
        </w:tc>
        <w:tc>
          <w:tcPr>
            <w:tcW w:w="567" w:type="dxa"/>
          </w:tcPr>
          <w:p w:rsidR="00015C7C" w:rsidRPr="00015C7C" w:rsidRDefault="00015C7C" w:rsidP="00015C7C">
            <w:pPr>
              <w:spacing w:line="240" w:lineRule="auto"/>
              <w:jc w:val="left"/>
              <w:rPr>
                <w:rStyle w:val="Hyperlink"/>
                <w:rtl/>
              </w:rPr>
            </w:pPr>
            <w:hyperlink w:anchor="Seif13" w:tooltip="עונשים משמעתיים"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13א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אמצעים משמעתיים נוספים לפי האמנה</w:t>
            </w:r>
          </w:p>
        </w:tc>
        <w:tc>
          <w:tcPr>
            <w:tcW w:w="567" w:type="dxa"/>
          </w:tcPr>
          <w:p w:rsidR="00015C7C" w:rsidRPr="00015C7C" w:rsidRDefault="00015C7C" w:rsidP="00015C7C">
            <w:pPr>
              <w:spacing w:line="240" w:lineRule="auto"/>
              <w:jc w:val="left"/>
              <w:rPr>
                <w:rStyle w:val="Hyperlink"/>
                <w:rtl/>
              </w:rPr>
            </w:pPr>
            <w:hyperlink w:anchor="Seif14" w:tooltip="אמצעים משמעתיים נוספים לפי האמנה"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14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הכללת תקופת מעצר בעונש</w:t>
            </w:r>
          </w:p>
        </w:tc>
        <w:tc>
          <w:tcPr>
            <w:tcW w:w="567" w:type="dxa"/>
          </w:tcPr>
          <w:p w:rsidR="00015C7C" w:rsidRPr="00015C7C" w:rsidRDefault="00015C7C" w:rsidP="00015C7C">
            <w:pPr>
              <w:spacing w:line="240" w:lineRule="auto"/>
              <w:jc w:val="left"/>
              <w:rPr>
                <w:rStyle w:val="Hyperlink"/>
                <w:rtl/>
              </w:rPr>
            </w:pPr>
            <w:hyperlink w:anchor="Seif15" w:tooltip="הכללת תקופת מעצר בעונש"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15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עיכוב ביצוע פסק</w:t>
            </w:r>
          </w:p>
        </w:tc>
        <w:tc>
          <w:tcPr>
            <w:tcW w:w="567" w:type="dxa"/>
          </w:tcPr>
          <w:p w:rsidR="00015C7C" w:rsidRPr="00015C7C" w:rsidRDefault="00015C7C" w:rsidP="00015C7C">
            <w:pPr>
              <w:spacing w:line="240" w:lineRule="auto"/>
              <w:jc w:val="left"/>
              <w:rPr>
                <w:rStyle w:val="Hyperlink"/>
                <w:rtl/>
              </w:rPr>
            </w:pPr>
            <w:hyperlink w:anchor="Seif16" w:tooltip="עיכוב ביצוע פסק"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16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הפסקת נשיאת עונש משמעתי</w:t>
            </w:r>
          </w:p>
        </w:tc>
        <w:tc>
          <w:tcPr>
            <w:tcW w:w="567" w:type="dxa"/>
          </w:tcPr>
          <w:p w:rsidR="00015C7C" w:rsidRPr="00015C7C" w:rsidRDefault="00015C7C" w:rsidP="00015C7C">
            <w:pPr>
              <w:spacing w:line="240" w:lineRule="auto"/>
              <w:jc w:val="left"/>
              <w:rPr>
                <w:rStyle w:val="Hyperlink"/>
                <w:rtl/>
              </w:rPr>
            </w:pPr>
            <w:hyperlink w:anchor="Seif17" w:tooltip="הפסקת נשיאת עונש משמעתי"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17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רשימת שבויים שנדונו בדין משמעתי</w:t>
            </w:r>
          </w:p>
        </w:tc>
        <w:tc>
          <w:tcPr>
            <w:tcW w:w="567" w:type="dxa"/>
          </w:tcPr>
          <w:p w:rsidR="00015C7C" w:rsidRPr="00015C7C" w:rsidRDefault="00015C7C" w:rsidP="00015C7C">
            <w:pPr>
              <w:spacing w:line="240" w:lineRule="auto"/>
              <w:jc w:val="left"/>
              <w:rPr>
                <w:rStyle w:val="Hyperlink"/>
                <w:rtl/>
              </w:rPr>
            </w:pPr>
            <w:hyperlink w:anchor="Seif18" w:tooltip="רשימת שבויים שנדונו בדין משמעתי"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18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הודעות לנציג שבויים על דין משמעתי</w:t>
            </w:r>
          </w:p>
        </w:tc>
        <w:tc>
          <w:tcPr>
            <w:tcW w:w="567" w:type="dxa"/>
          </w:tcPr>
          <w:p w:rsidR="00015C7C" w:rsidRPr="00015C7C" w:rsidRDefault="00015C7C" w:rsidP="00015C7C">
            <w:pPr>
              <w:spacing w:line="240" w:lineRule="auto"/>
              <w:jc w:val="left"/>
              <w:rPr>
                <w:rStyle w:val="Hyperlink"/>
                <w:rtl/>
              </w:rPr>
            </w:pPr>
            <w:hyperlink w:anchor="Seif19" w:tooltip="הודעות לנציג שבויים על דין משמעתי"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19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הודעה על זכויות שבוי בבית דין</w:t>
            </w:r>
          </w:p>
        </w:tc>
        <w:tc>
          <w:tcPr>
            <w:tcW w:w="567" w:type="dxa"/>
          </w:tcPr>
          <w:p w:rsidR="00015C7C" w:rsidRPr="00015C7C" w:rsidRDefault="00015C7C" w:rsidP="00015C7C">
            <w:pPr>
              <w:spacing w:line="240" w:lineRule="auto"/>
              <w:jc w:val="left"/>
              <w:rPr>
                <w:rStyle w:val="Hyperlink"/>
                <w:rtl/>
              </w:rPr>
            </w:pPr>
            <w:hyperlink w:anchor="Seif20" w:tooltip="הודעה על זכויות שבוי בבית דין"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20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סניגוריה</w:t>
            </w:r>
          </w:p>
        </w:tc>
        <w:tc>
          <w:tcPr>
            <w:tcW w:w="567" w:type="dxa"/>
          </w:tcPr>
          <w:p w:rsidR="00015C7C" w:rsidRPr="00015C7C" w:rsidRDefault="00015C7C" w:rsidP="00015C7C">
            <w:pPr>
              <w:spacing w:line="240" w:lineRule="auto"/>
              <w:jc w:val="left"/>
              <w:rPr>
                <w:rStyle w:val="Hyperlink"/>
                <w:rtl/>
              </w:rPr>
            </w:pPr>
            <w:hyperlink w:anchor="Seif21" w:tooltip="סניגוריה"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21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מסירת העתק  כתב אישום לשבוי</w:t>
            </w:r>
          </w:p>
        </w:tc>
        <w:tc>
          <w:tcPr>
            <w:tcW w:w="567" w:type="dxa"/>
          </w:tcPr>
          <w:p w:rsidR="00015C7C" w:rsidRPr="00015C7C" w:rsidRDefault="00015C7C" w:rsidP="00015C7C">
            <w:pPr>
              <w:spacing w:line="240" w:lineRule="auto"/>
              <w:jc w:val="left"/>
              <w:rPr>
                <w:rStyle w:val="Hyperlink"/>
                <w:rtl/>
              </w:rPr>
            </w:pPr>
            <w:hyperlink w:anchor="Seif22" w:tooltip="מסירת העתק  כתב אישום לשבוי"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22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דחיית משפט</w:t>
            </w:r>
          </w:p>
        </w:tc>
        <w:tc>
          <w:tcPr>
            <w:tcW w:w="567" w:type="dxa"/>
          </w:tcPr>
          <w:p w:rsidR="00015C7C" w:rsidRPr="00015C7C" w:rsidRDefault="00015C7C" w:rsidP="00015C7C">
            <w:pPr>
              <w:spacing w:line="240" w:lineRule="auto"/>
              <w:jc w:val="left"/>
              <w:rPr>
                <w:rStyle w:val="Hyperlink"/>
                <w:rtl/>
              </w:rPr>
            </w:pPr>
            <w:hyperlink w:anchor="Seif23" w:tooltip="דחיית משפט"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23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נוכחות נציגי המעצמה המגינה</w:t>
            </w:r>
          </w:p>
        </w:tc>
        <w:tc>
          <w:tcPr>
            <w:tcW w:w="567" w:type="dxa"/>
          </w:tcPr>
          <w:p w:rsidR="00015C7C" w:rsidRPr="00015C7C" w:rsidRDefault="00015C7C" w:rsidP="00015C7C">
            <w:pPr>
              <w:spacing w:line="240" w:lineRule="auto"/>
              <w:jc w:val="left"/>
              <w:rPr>
                <w:rStyle w:val="Hyperlink"/>
                <w:rtl/>
              </w:rPr>
            </w:pPr>
            <w:hyperlink w:anchor="Seif24" w:tooltip="נוכחות נציגי המעצמה המגינה"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24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דיון שלא בנוכחות נאשם</w:t>
            </w:r>
          </w:p>
        </w:tc>
        <w:tc>
          <w:tcPr>
            <w:tcW w:w="567" w:type="dxa"/>
          </w:tcPr>
          <w:p w:rsidR="00015C7C" w:rsidRPr="00015C7C" w:rsidRDefault="00015C7C" w:rsidP="00015C7C">
            <w:pPr>
              <w:spacing w:line="240" w:lineRule="auto"/>
              <w:jc w:val="left"/>
              <w:rPr>
                <w:rStyle w:val="Hyperlink"/>
                <w:rtl/>
              </w:rPr>
            </w:pPr>
            <w:hyperlink w:anchor="Seif25" w:tooltip="דיון שלא בנוכחות נאשם"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25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שיקולים לפני  גזר הדין</w:t>
            </w:r>
          </w:p>
        </w:tc>
        <w:tc>
          <w:tcPr>
            <w:tcW w:w="567" w:type="dxa"/>
          </w:tcPr>
          <w:p w:rsidR="00015C7C" w:rsidRPr="00015C7C" w:rsidRDefault="00015C7C" w:rsidP="00015C7C">
            <w:pPr>
              <w:spacing w:line="240" w:lineRule="auto"/>
              <w:jc w:val="left"/>
              <w:rPr>
                <w:rStyle w:val="Hyperlink"/>
                <w:rtl/>
              </w:rPr>
            </w:pPr>
            <w:hyperlink w:anchor="Seif26" w:tooltip="שיקולים לפני  גזר הדין"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26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איסור הורדה בדרגה בדין</w:t>
            </w:r>
          </w:p>
        </w:tc>
        <w:tc>
          <w:tcPr>
            <w:tcW w:w="567" w:type="dxa"/>
          </w:tcPr>
          <w:p w:rsidR="00015C7C" w:rsidRPr="00015C7C" w:rsidRDefault="00015C7C" w:rsidP="00015C7C">
            <w:pPr>
              <w:spacing w:line="240" w:lineRule="auto"/>
              <w:jc w:val="left"/>
              <w:rPr>
                <w:rStyle w:val="Hyperlink"/>
                <w:rtl/>
              </w:rPr>
            </w:pPr>
            <w:hyperlink w:anchor="Seif27" w:tooltip="איסור הורדה בדרגה בדין"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27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הכללת תקופת מעצר בעונש</w:t>
            </w:r>
          </w:p>
        </w:tc>
        <w:tc>
          <w:tcPr>
            <w:tcW w:w="567" w:type="dxa"/>
          </w:tcPr>
          <w:p w:rsidR="00015C7C" w:rsidRPr="00015C7C" w:rsidRDefault="00015C7C" w:rsidP="00015C7C">
            <w:pPr>
              <w:spacing w:line="240" w:lineRule="auto"/>
              <w:jc w:val="left"/>
              <w:rPr>
                <w:rStyle w:val="Hyperlink"/>
                <w:rtl/>
              </w:rPr>
            </w:pPr>
            <w:hyperlink w:anchor="Seif28" w:tooltip="הכללת תקופת מעצר בעונש"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28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נשיאת עונש מאסר או מחבוש</w:t>
            </w:r>
          </w:p>
        </w:tc>
        <w:tc>
          <w:tcPr>
            <w:tcW w:w="567" w:type="dxa"/>
          </w:tcPr>
          <w:p w:rsidR="00015C7C" w:rsidRPr="00015C7C" w:rsidRDefault="00015C7C" w:rsidP="00015C7C">
            <w:pPr>
              <w:spacing w:line="240" w:lineRule="auto"/>
              <w:jc w:val="left"/>
              <w:rPr>
                <w:rStyle w:val="Hyperlink"/>
                <w:rtl/>
              </w:rPr>
            </w:pPr>
            <w:hyperlink w:anchor="Seif29" w:tooltip="נשיאת עונש מאסר או מחבוש"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29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שחרור לשם החזרה למולדת</w:t>
            </w:r>
          </w:p>
        </w:tc>
        <w:tc>
          <w:tcPr>
            <w:tcW w:w="567" w:type="dxa"/>
          </w:tcPr>
          <w:p w:rsidR="00015C7C" w:rsidRPr="00015C7C" w:rsidRDefault="00015C7C" w:rsidP="00015C7C">
            <w:pPr>
              <w:spacing w:line="240" w:lineRule="auto"/>
              <w:jc w:val="left"/>
              <w:rPr>
                <w:rStyle w:val="Hyperlink"/>
                <w:rtl/>
              </w:rPr>
            </w:pPr>
            <w:hyperlink w:anchor="Seif30" w:tooltip="שחרור לשם החזרה למולדת"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30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מועד ביצוע עונש מיתה</w:t>
            </w:r>
          </w:p>
        </w:tc>
        <w:tc>
          <w:tcPr>
            <w:tcW w:w="567" w:type="dxa"/>
          </w:tcPr>
          <w:p w:rsidR="00015C7C" w:rsidRPr="00015C7C" w:rsidRDefault="00015C7C" w:rsidP="00015C7C">
            <w:pPr>
              <w:spacing w:line="240" w:lineRule="auto"/>
              <w:jc w:val="left"/>
              <w:rPr>
                <w:rStyle w:val="Hyperlink"/>
                <w:rtl/>
              </w:rPr>
            </w:pPr>
            <w:hyperlink w:anchor="Seif31" w:tooltip="מועד ביצוע עונש מיתה"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31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ביטול תקנות</w:t>
            </w:r>
          </w:p>
        </w:tc>
        <w:tc>
          <w:tcPr>
            <w:tcW w:w="567" w:type="dxa"/>
          </w:tcPr>
          <w:p w:rsidR="00015C7C" w:rsidRPr="00015C7C" w:rsidRDefault="00015C7C" w:rsidP="00015C7C">
            <w:pPr>
              <w:spacing w:line="240" w:lineRule="auto"/>
              <w:jc w:val="left"/>
              <w:rPr>
                <w:rStyle w:val="Hyperlink"/>
                <w:rtl/>
              </w:rPr>
            </w:pPr>
            <w:hyperlink w:anchor="Seif32" w:tooltip="ביטול תקנות"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15C7C" w:rsidRPr="00015C7C" w:rsidTr="00015C7C">
        <w:tblPrEx>
          <w:tblCellMar>
            <w:top w:w="0" w:type="dxa"/>
            <w:bottom w:w="0" w:type="dxa"/>
          </w:tblCellMar>
        </w:tblPrEx>
        <w:tc>
          <w:tcPr>
            <w:tcW w:w="1247" w:type="dxa"/>
          </w:tcPr>
          <w:p w:rsidR="00015C7C" w:rsidRPr="00015C7C" w:rsidRDefault="00015C7C" w:rsidP="00015C7C">
            <w:pPr>
              <w:spacing w:line="240" w:lineRule="auto"/>
              <w:jc w:val="left"/>
              <w:rPr>
                <w:rFonts w:cs="Frankruhel"/>
                <w:sz w:val="24"/>
                <w:rtl/>
              </w:rPr>
            </w:pPr>
            <w:r>
              <w:rPr>
                <w:rFonts w:cs="Times New Roman"/>
                <w:sz w:val="24"/>
                <w:rtl/>
              </w:rPr>
              <w:t xml:space="preserve">סעיף 32 </w:t>
            </w:r>
          </w:p>
        </w:tc>
        <w:tc>
          <w:tcPr>
            <w:tcW w:w="5669" w:type="dxa"/>
          </w:tcPr>
          <w:p w:rsidR="00015C7C" w:rsidRPr="00015C7C" w:rsidRDefault="00015C7C" w:rsidP="00015C7C">
            <w:pPr>
              <w:spacing w:line="240" w:lineRule="auto"/>
              <w:jc w:val="left"/>
              <w:rPr>
                <w:rFonts w:cs="Frankruhel"/>
                <w:sz w:val="24"/>
                <w:rtl/>
              </w:rPr>
            </w:pPr>
            <w:r>
              <w:rPr>
                <w:rFonts w:cs="Times New Roman"/>
                <w:sz w:val="24"/>
                <w:rtl/>
              </w:rPr>
              <w:t>השם</w:t>
            </w:r>
          </w:p>
        </w:tc>
        <w:tc>
          <w:tcPr>
            <w:tcW w:w="567" w:type="dxa"/>
          </w:tcPr>
          <w:p w:rsidR="00015C7C" w:rsidRPr="00015C7C" w:rsidRDefault="00015C7C" w:rsidP="00015C7C">
            <w:pPr>
              <w:spacing w:line="240" w:lineRule="auto"/>
              <w:jc w:val="left"/>
              <w:rPr>
                <w:rStyle w:val="Hyperlink"/>
                <w:rtl/>
              </w:rPr>
            </w:pPr>
            <w:hyperlink w:anchor="Seif33" w:tooltip="השם" w:history="1">
              <w:r w:rsidRPr="00015C7C">
                <w:rPr>
                  <w:rStyle w:val="Hyperlink"/>
                </w:rPr>
                <w:t>Go</w:t>
              </w:r>
            </w:hyperlink>
          </w:p>
        </w:tc>
        <w:tc>
          <w:tcPr>
            <w:tcW w:w="850" w:type="dxa"/>
          </w:tcPr>
          <w:p w:rsidR="00015C7C" w:rsidRPr="00015C7C" w:rsidRDefault="00015C7C" w:rsidP="00015C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501378" w:rsidRDefault="00501378">
      <w:pPr>
        <w:pStyle w:val="big-header"/>
        <w:ind w:left="0" w:right="1134"/>
        <w:rPr>
          <w:rtl/>
        </w:rPr>
      </w:pPr>
    </w:p>
    <w:p w:rsidR="00501378" w:rsidRPr="00E1751F" w:rsidRDefault="00501378" w:rsidP="00FC6365">
      <w:pPr>
        <w:pStyle w:val="big-header"/>
        <w:ind w:left="0" w:right="1134"/>
        <w:rPr>
          <w:rStyle w:val="default"/>
          <w:rFonts w:cs="FrankRuehl" w:hint="cs"/>
          <w:szCs w:val="32"/>
          <w:rtl/>
        </w:rPr>
      </w:pPr>
      <w:r>
        <w:rPr>
          <w:rtl/>
        </w:rPr>
        <w:br w:type="page"/>
      </w:r>
      <w:r>
        <w:rPr>
          <w:rtl/>
        </w:rPr>
        <w:lastRenderedPageBreak/>
        <w:t>ת</w:t>
      </w:r>
      <w:r>
        <w:rPr>
          <w:rFonts w:hint="cs"/>
          <w:rtl/>
        </w:rPr>
        <w:t>קנות השיפוט הצבאי (התאמת החוק עם האמנה בדבר הטיפול בשבויי מלחמה), תשכ"ו</w:t>
      </w:r>
      <w:r w:rsidR="00FC6365">
        <w:rPr>
          <w:rFonts w:hint="cs"/>
          <w:rtl/>
        </w:rPr>
        <w:t>-</w:t>
      </w:r>
      <w:r>
        <w:rPr>
          <w:rFonts w:hint="cs"/>
          <w:rtl/>
        </w:rPr>
        <w:t>1966</w:t>
      </w:r>
      <w:r w:rsidR="00FC6365">
        <w:rPr>
          <w:rStyle w:val="a6"/>
          <w:rtl/>
        </w:rPr>
        <w:footnoteReference w:customMarkFollows="1" w:id="1"/>
        <w:t>*</w:t>
      </w:r>
    </w:p>
    <w:p w:rsidR="00501378" w:rsidRDefault="00501378" w:rsidP="00FC636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10 ו-542 לחוק השיפוט הצבאי תשט"ו</w:t>
      </w:r>
      <w:r w:rsidR="00FC6365">
        <w:rPr>
          <w:rStyle w:val="default"/>
          <w:rFonts w:cs="FrankRuehl" w:hint="cs"/>
          <w:rtl/>
        </w:rPr>
        <w:t>-</w:t>
      </w:r>
      <w:r>
        <w:rPr>
          <w:rStyle w:val="default"/>
          <w:rFonts w:cs="FrankRuehl" w:hint="cs"/>
          <w:rtl/>
        </w:rPr>
        <w:t>1955, אני מתקין תקנות אלה:</w:t>
      </w:r>
    </w:p>
    <w:p w:rsidR="00501378" w:rsidRDefault="00501378">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6.8pt;z-index:251640832"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FC6365">
        <w:rPr>
          <w:rStyle w:val="default"/>
          <w:rFonts w:cs="FrankRuehl"/>
          <w:rtl/>
        </w:rPr>
        <w:t>–</w:t>
      </w:r>
    </w:p>
    <w:p w:rsidR="00501378" w:rsidRDefault="00501378" w:rsidP="00FC63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האמנה" </w:t>
      </w:r>
      <w:r w:rsidR="003521A8">
        <w:rPr>
          <w:rStyle w:val="default"/>
          <w:rFonts w:cs="FrankRuehl"/>
          <w:rtl/>
        </w:rPr>
        <w:t>–</w:t>
      </w:r>
      <w:r>
        <w:rPr>
          <w:rStyle w:val="default"/>
          <w:rFonts w:cs="FrankRuehl" w:hint="cs"/>
          <w:rtl/>
        </w:rPr>
        <w:t xml:space="preserve"> אמנת ג'נבה מיום 12 באוגוסט 1</w:t>
      </w:r>
      <w:r>
        <w:rPr>
          <w:rStyle w:val="default"/>
          <w:rFonts w:cs="FrankRuehl"/>
          <w:rtl/>
        </w:rPr>
        <w:t xml:space="preserve">949 </w:t>
      </w:r>
      <w:r>
        <w:rPr>
          <w:rStyle w:val="default"/>
          <w:rFonts w:cs="FrankRuehl" w:hint="cs"/>
          <w:rtl/>
        </w:rPr>
        <w:t>בדבר הטיפול בשבויי מלחמה;</w:t>
      </w:r>
    </w:p>
    <w:p w:rsidR="00501378" w:rsidRDefault="00501378" w:rsidP="00FC63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המעצמה המגינה" </w:t>
      </w:r>
      <w:r w:rsidR="003521A8">
        <w:rPr>
          <w:rStyle w:val="default"/>
          <w:rFonts w:cs="FrankRuehl"/>
          <w:rtl/>
        </w:rPr>
        <w:t>–</w:t>
      </w:r>
      <w:r>
        <w:rPr>
          <w:rStyle w:val="default"/>
          <w:rFonts w:cs="FrankRuehl" w:hint="cs"/>
          <w:rtl/>
        </w:rPr>
        <w:t xml:space="preserve"> כמשמעותה באמנה;</w:t>
      </w:r>
    </w:p>
    <w:p w:rsidR="00501378" w:rsidRDefault="00501378" w:rsidP="00FC63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נציג שבויים" </w:t>
      </w:r>
      <w:r w:rsidR="003521A8">
        <w:rPr>
          <w:rStyle w:val="default"/>
          <w:rFonts w:cs="FrankRuehl"/>
          <w:rtl/>
        </w:rPr>
        <w:t>–</w:t>
      </w:r>
      <w:r>
        <w:rPr>
          <w:rStyle w:val="default"/>
          <w:rFonts w:cs="FrankRuehl" w:hint="cs"/>
          <w:rtl/>
        </w:rPr>
        <w:t xml:space="preserve"> כמשמעותו בסעיף 79 לאמנה;</w:t>
      </w:r>
    </w:p>
    <w:p w:rsidR="00501378" w:rsidRDefault="00501378" w:rsidP="00FC63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קנס" </w:t>
      </w:r>
      <w:r w:rsidR="003521A8">
        <w:rPr>
          <w:rStyle w:val="default"/>
          <w:rFonts w:cs="FrankRuehl"/>
          <w:rtl/>
        </w:rPr>
        <w:t>–</w:t>
      </w:r>
      <w:r>
        <w:rPr>
          <w:rStyle w:val="default"/>
          <w:rFonts w:cs="FrankRuehl" w:hint="cs"/>
          <w:rtl/>
        </w:rPr>
        <w:t xml:space="preserve"> לרבות הפקעת משכורת;</w:t>
      </w:r>
    </w:p>
    <w:p w:rsidR="00501378" w:rsidRDefault="00501378" w:rsidP="00FC63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שבוי" </w:t>
      </w:r>
      <w:r w:rsidR="003521A8">
        <w:rPr>
          <w:rStyle w:val="default"/>
          <w:rFonts w:cs="FrankRuehl"/>
          <w:rtl/>
        </w:rPr>
        <w:t>–</w:t>
      </w:r>
      <w:r>
        <w:rPr>
          <w:rStyle w:val="default"/>
          <w:rFonts w:cs="FrankRuehl" w:hint="cs"/>
          <w:rtl/>
        </w:rPr>
        <w:t xml:space="preserve"> שבוי מלחמה כמשמעותו בסעיף 4 לאמנה.</w:t>
      </w:r>
    </w:p>
    <w:p w:rsidR="00501378" w:rsidRDefault="00501378">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6pt;z-index:251641856" o:allowincell="f" filled="f" stroked="f" strokecolor="lime" strokeweight=".25pt">
            <v:textbox inset="0,0,0,0">
              <w:txbxContent>
                <w:p w:rsidR="00501378" w:rsidRDefault="00501378" w:rsidP="00FC6365">
                  <w:pPr>
                    <w:spacing w:line="160" w:lineRule="exact"/>
                    <w:jc w:val="left"/>
                    <w:rPr>
                      <w:rFonts w:cs="Miriam"/>
                      <w:noProof/>
                      <w:szCs w:val="18"/>
                      <w:rtl/>
                    </w:rPr>
                  </w:pPr>
                  <w:r>
                    <w:rPr>
                      <w:rFonts w:cs="Miriam"/>
                      <w:szCs w:val="18"/>
                      <w:rtl/>
                    </w:rPr>
                    <w:t>הת</w:t>
                  </w:r>
                  <w:r>
                    <w:rPr>
                      <w:rFonts w:cs="Miriam" w:hint="cs"/>
                      <w:szCs w:val="18"/>
                      <w:rtl/>
                    </w:rPr>
                    <w:t>אמת</w:t>
                  </w:r>
                  <w:r w:rsidR="00FC6365">
                    <w:rPr>
                      <w:rFonts w:cs="Miriam" w:hint="cs"/>
                      <w:szCs w:val="18"/>
                      <w:rtl/>
                    </w:rPr>
                    <w:t xml:space="preserve"> </w:t>
                  </w:r>
                  <w:r>
                    <w:rPr>
                      <w:rFonts w:cs="Miriam"/>
                      <w:szCs w:val="18"/>
                      <w:rtl/>
                    </w:rPr>
                    <w:t>ד</w:t>
                  </w:r>
                  <w:r>
                    <w:rPr>
                      <w:rFonts w:cs="Miriam" w:hint="cs"/>
                      <w:szCs w:val="18"/>
                      <w:rtl/>
                    </w:rPr>
                    <w:t>רגות</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רמטכ"ל רשאי לפרסם בפקודת הצבא הוראות בדבר קביעת ההקבלה ש</w:t>
      </w:r>
      <w:r>
        <w:rPr>
          <w:rStyle w:val="default"/>
          <w:rFonts w:cs="FrankRuehl"/>
          <w:rtl/>
        </w:rPr>
        <w:t>ל</w:t>
      </w:r>
      <w:r>
        <w:rPr>
          <w:rStyle w:val="default"/>
          <w:rFonts w:cs="FrankRuehl" w:hint="cs"/>
          <w:rtl/>
        </w:rPr>
        <w:t xml:space="preserve"> דרגות השבויים לאלה הנהוגות בצבא הגנה לישראל.</w:t>
      </w:r>
    </w:p>
    <w:p w:rsidR="00501378" w:rsidRDefault="00501378">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20.95pt;z-index:251642880" o:allowincell="f" filled="f" stroked="f" strokecolor="lime" strokeweight=".25pt">
            <v:textbox inset="0,0,0,0">
              <w:txbxContent>
                <w:p w:rsidR="00501378" w:rsidRDefault="00501378" w:rsidP="00FC6365">
                  <w:pPr>
                    <w:spacing w:line="160" w:lineRule="exact"/>
                    <w:jc w:val="left"/>
                    <w:rPr>
                      <w:rFonts w:cs="Miriam"/>
                      <w:noProof/>
                      <w:szCs w:val="18"/>
                      <w:rtl/>
                    </w:rPr>
                  </w:pPr>
                  <w:r>
                    <w:rPr>
                      <w:rFonts w:cs="Miriam"/>
                      <w:szCs w:val="18"/>
                      <w:rtl/>
                    </w:rPr>
                    <w:t>ש</w:t>
                  </w:r>
                  <w:r>
                    <w:rPr>
                      <w:rFonts w:cs="Miriam" w:hint="cs"/>
                      <w:szCs w:val="18"/>
                      <w:rtl/>
                    </w:rPr>
                    <w:t>ימוש בשפת</w:t>
                  </w:r>
                  <w:r w:rsidR="00FC6365">
                    <w:rPr>
                      <w:rFonts w:cs="Miriam" w:hint="cs"/>
                      <w:szCs w:val="18"/>
                      <w:rtl/>
                    </w:rPr>
                    <w:t xml:space="preserve"> </w:t>
                  </w:r>
                  <w:r>
                    <w:rPr>
                      <w:rFonts w:cs="Miriam"/>
                      <w:szCs w:val="18"/>
                      <w:rtl/>
                    </w:rPr>
                    <w:t>ה</w:t>
                  </w:r>
                  <w:r>
                    <w:rPr>
                      <w:rFonts w:cs="Miriam" w:hint="cs"/>
                      <w:szCs w:val="18"/>
                      <w:rtl/>
                    </w:rPr>
                    <w:t>שבויים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פקודות הנוגעות להתנהגות של שבוי יינתנו להם בשפה שהם שומעים אותה, או כאשר תרגומן לאותה שפה בצדם.</w:t>
      </w:r>
    </w:p>
    <w:p w:rsidR="00501378" w:rsidRDefault="005013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צווים, פקודות, הודעות ופרסומים אחרים הערוכים אל שבויים יינתנו בשפה שהם ש</w:t>
      </w:r>
      <w:r>
        <w:rPr>
          <w:rStyle w:val="default"/>
          <w:rFonts w:cs="FrankRuehl"/>
          <w:rtl/>
        </w:rPr>
        <w:t>ו</w:t>
      </w:r>
      <w:r>
        <w:rPr>
          <w:rStyle w:val="default"/>
          <w:rFonts w:cs="FrankRuehl" w:hint="cs"/>
          <w:rtl/>
        </w:rPr>
        <w:t>מעים אותה, או כאשר תרגומם לאותה שפה בצדם.</w:t>
      </w:r>
    </w:p>
    <w:p w:rsidR="00501378" w:rsidRDefault="00501378">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4.45pt;z-index:251643904" o:allowincell="f" filled="f" stroked="f" strokecolor="lime" strokeweight=".25pt">
            <v:textbox inset="0,0,0,0">
              <w:txbxContent>
                <w:p w:rsidR="00501378" w:rsidRDefault="00501378" w:rsidP="00FC6365">
                  <w:pPr>
                    <w:spacing w:line="160" w:lineRule="exact"/>
                    <w:jc w:val="left"/>
                    <w:rPr>
                      <w:rFonts w:cs="Miriam"/>
                      <w:noProof/>
                      <w:szCs w:val="18"/>
                      <w:rtl/>
                    </w:rPr>
                  </w:pPr>
                  <w:r>
                    <w:rPr>
                      <w:rFonts w:cs="Miriam"/>
                      <w:szCs w:val="18"/>
                      <w:rtl/>
                    </w:rPr>
                    <w:t>ב</w:t>
                  </w:r>
                  <w:r>
                    <w:rPr>
                      <w:rFonts w:cs="Miriam" w:hint="cs"/>
                      <w:szCs w:val="18"/>
                      <w:rtl/>
                    </w:rPr>
                    <w:t>ריחה</w:t>
                  </w:r>
                  <w:r w:rsidR="00FC6365">
                    <w:rPr>
                      <w:rFonts w:cs="Miriam" w:hint="cs"/>
                      <w:szCs w:val="18"/>
                      <w:rtl/>
                    </w:rPr>
                    <w:t xml:space="preserve"> </w:t>
                  </w:r>
                  <w:r>
                    <w:rPr>
                      <w:rFonts w:cs="Miriam"/>
                      <w:szCs w:val="18"/>
                      <w:rtl/>
                    </w:rPr>
                    <w:t>מ</w:t>
                  </w:r>
                  <w:r>
                    <w:rPr>
                      <w:rFonts w:cs="Miriam" w:hint="cs"/>
                      <w:szCs w:val="18"/>
                      <w:rtl/>
                    </w:rPr>
                    <w:t>וצלחת</w:t>
                  </w:r>
                </w:p>
              </w:txbxContent>
            </v:textbox>
            <w10:anchorlock/>
          </v:rect>
        </w:pict>
      </w:r>
      <w:r w:rsidR="00FC6365">
        <w:rPr>
          <w:rStyle w:val="big-number"/>
          <w:rFonts w:hint="cs"/>
          <w:rtl/>
        </w:rPr>
        <w:t>4</w:t>
      </w:r>
      <w:r>
        <w:rPr>
          <w:rStyle w:val="big-number"/>
          <w:rtl/>
        </w:rPr>
        <w:t>.</w:t>
      </w:r>
      <w:r>
        <w:rPr>
          <w:rStyle w:val="big-number"/>
          <w:rtl/>
        </w:rPr>
        <w:tab/>
      </w:r>
      <w:r>
        <w:rPr>
          <w:rStyle w:val="default"/>
          <w:rFonts w:cs="FrankRuehl"/>
          <w:rtl/>
        </w:rPr>
        <w:t>ש</w:t>
      </w:r>
      <w:r>
        <w:rPr>
          <w:rStyle w:val="default"/>
          <w:rFonts w:cs="FrankRuehl" w:hint="cs"/>
          <w:rtl/>
        </w:rPr>
        <w:t>בוי שברח מהשבי בריחה מוצלחת, כמשמעותה בסעיף 91 לאמנה וחזר ונשבה, לא יועמד לדין בשל אותה בריחה.</w:t>
      </w:r>
    </w:p>
    <w:p w:rsidR="00501378" w:rsidRDefault="00501378">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5.1pt;z-index:251644928"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נ</w:t>
                  </w:r>
                  <w:r>
                    <w:rPr>
                      <w:rFonts w:cs="Miriam" w:hint="cs"/>
                      <w:szCs w:val="18"/>
                      <w:rtl/>
                    </w:rPr>
                    <w:t>סיון בריחה</w:t>
                  </w:r>
                </w:p>
              </w:txbxContent>
            </v:textbox>
            <w10:anchorlock/>
          </v:rect>
        </w:pict>
      </w:r>
      <w:r>
        <w:rPr>
          <w:rStyle w:val="big-number"/>
          <w:rtl/>
        </w:rPr>
        <w:t>5.</w:t>
      </w:r>
      <w:r>
        <w:rPr>
          <w:rStyle w:val="big-number"/>
          <w:rtl/>
        </w:rPr>
        <w:tab/>
      </w:r>
      <w:r>
        <w:rPr>
          <w:rStyle w:val="default"/>
          <w:rFonts w:cs="FrankRuehl"/>
          <w:rtl/>
        </w:rPr>
        <w:t>ש</w:t>
      </w:r>
      <w:r>
        <w:rPr>
          <w:rStyle w:val="default"/>
          <w:rFonts w:cs="FrankRuehl" w:hint="cs"/>
          <w:rtl/>
        </w:rPr>
        <w:t>בוי שניסה לברוח וחזרו ושבו אותו בטרם היתה בריחתו מוצלחת, כמשמעותה בסעיף 91 לאמנ</w:t>
      </w:r>
      <w:r>
        <w:rPr>
          <w:rStyle w:val="default"/>
          <w:rFonts w:cs="FrankRuehl"/>
          <w:rtl/>
        </w:rPr>
        <w:t>ה</w:t>
      </w:r>
      <w:r>
        <w:rPr>
          <w:rStyle w:val="default"/>
          <w:rFonts w:cs="FrankRuehl" w:hint="cs"/>
          <w:rtl/>
        </w:rPr>
        <w:t>, לא יועמד בשל אותו מעשה אלא לדין משמעתי בלבד, ואפילו היתה זו עבירה חוזרת.</w:t>
      </w:r>
    </w:p>
    <w:p w:rsidR="00501378" w:rsidRDefault="00501378" w:rsidP="00F15CCE">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24pt;z-index:251645952" o:allowincell="f" filled="f" stroked="f" strokecolor="lime" strokeweight=".25pt">
            <v:textbox inset="0,0,0,0">
              <w:txbxContent>
                <w:p w:rsidR="00501378" w:rsidRDefault="00501378" w:rsidP="00FC6365">
                  <w:pPr>
                    <w:spacing w:line="160" w:lineRule="exact"/>
                    <w:jc w:val="left"/>
                    <w:rPr>
                      <w:rFonts w:cs="Miriam"/>
                      <w:noProof/>
                      <w:szCs w:val="18"/>
                      <w:rtl/>
                    </w:rPr>
                  </w:pPr>
                  <w:r>
                    <w:rPr>
                      <w:rFonts w:cs="Miriam"/>
                      <w:szCs w:val="18"/>
                      <w:rtl/>
                    </w:rPr>
                    <w:t>ע</w:t>
                  </w:r>
                  <w:r>
                    <w:rPr>
                      <w:rFonts w:cs="Miriam" w:hint="cs"/>
                      <w:szCs w:val="18"/>
                      <w:rtl/>
                    </w:rPr>
                    <w:t>בירות</w:t>
                  </w:r>
                  <w:r w:rsidR="00FC6365">
                    <w:rPr>
                      <w:rFonts w:cs="Miriam" w:hint="cs"/>
                      <w:szCs w:val="18"/>
                      <w:rtl/>
                    </w:rPr>
                    <w:t xml:space="preserve"> </w:t>
                  </w:r>
                  <w:r>
                    <w:rPr>
                      <w:rFonts w:cs="Miriam"/>
                      <w:szCs w:val="18"/>
                      <w:rtl/>
                    </w:rPr>
                    <w:t>ה</w:t>
                  </w:r>
                  <w:r>
                    <w:rPr>
                      <w:rFonts w:cs="Miriam" w:hint="cs"/>
                      <w:szCs w:val="18"/>
                      <w:rtl/>
                    </w:rPr>
                    <w:t>כרוכות</w:t>
                  </w:r>
                  <w:r w:rsidR="00FC6365">
                    <w:rPr>
                      <w:rFonts w:cs="Miriam" w:hint="cs"/>
                      <w:szCs w:val="18"/>
                      <w:rtl/>
                    </w:rPr>
                    <w:t xml:space="preserve"> </w:t>
                  </w:r>
                  <w:r>
                    <w:rPr>
                      <w:rFonts w:cs="Miriam"/>
                      <w:szCs w:val="18"/>
                      <w:rtl/>
                    </w:rPr>
                    <w:t>ב</w:t>
                  </w:r>
                  <w:r>
                    <w:rPr>
                      <w:rFonts w:cs="Miriam" w:hint="cs"/>
                      <w:szCs w:val="18"/>
                      <w:rtl/>
                    </w:rPr>
                    <w:t>בריחה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שבוי שעבר עבירה מתוך כוונה יחידה להקל על בריחתו ולא כרוכה בה שום פגיעה בחיי אדם או באיבר מאיבריו </w:t>
      </w:r>
      <w:r w:rsidR="003521A8">
        <w:rPr>
          <w:rStyle w:val="default"/>
          <w:rFonts w:cs="FrankRuehl"/>
          <w:rtl/>
        </w:rPr>
        <w:t>–</w:t>
      </w:r>
      <w:r>
        <w:rPr>
          <w:rStyle w:val="default"/>
          <w:rFonts w:cs="FrankRuehl" w:hint="cs"/>
          <w:rtl/>
        </w:rPr>
        <w:t xml:space="preserve"> כגון עבירות כלפי רכוש הציבור, גניבה שלא לשם התעשר</w:t>
      </w:r>
      <w:r>
        <w:rPr>
          <w:rStyle w:val="default"/>
          <w:rFonts w:cs="FrankRuehl"/>
          <w:rtl/>
        </w:rPr>
        <w:t>ו</w:t>
      </w:r>
      <w:r>
        <w:rPr>
          <w:rStyle w:val="default"/>
          <w:rFonts w:cs="FrankRuehl" w:hint="cs"/>
          <w:rtl/>
        </w:rPr>
        <w:t xml:space="preserve">ת, עריכת מסמכי שקר או השימוש בהם, לבישת בגדים אזרחיים </w:t>
      </w:r>
      <w:r w:rsidR="003521A8">
        <w:rPr>
          <w:rStyle w:val="default"/>
          <w:rFonts w:cs="FrankRuehl"/>
          <w:rtl/>
        </w:rPr>
        <w:t>–</w:t>
      </w:r>
      <w:r>
        <w:rPr>
          <w:rStyle w:val="default"/>
          <w:rFonts w:cs="FrankRuehl" w:hint="cs"/>
          <w:rtl/>
        </w:rPr>
        <w:t xml:space="preserve"> לא יועמד בשל כך אלא לדין משמעתי בלבד.</w:t>
      </w:r>
    </w:p>
    <w:p w:rsidR="00501378" w:rsidRDefault="005013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שבוי העוזר או המסייע לבריחה, או לנסיון בריחה, לא יועמד בשל כך אלא לדין משמעתי בלבד.</w:t>
      </w:r>
    </w:p>
    <w:p w:rsidR="00501378" w:rsidRDefault="00501378" w:rsidP="00F15CCE">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24pt;z-index:251646976" o:allowincell="f" filled="f" stroked="f" strokecolor="lime" strokeweight=".25pt">
            <v:textbox inset="0,0,0,0">
              <w:txbxContent>
                <w:p w:rsidR="00501378" w:rsidRDefault="00501378" w:rsidP="00FC6365">
                  <w:pPr>
                    <w:spacing w:line="160" w:lineRule="exact"/>
                    <w:jc w:val="left"/>
                    <w:rPr>
                      <w:rFonts w:cs="Miriam"/>
                      <w:noProof/>
                      <w:szCs w:val="18"/>
                      <w:rtl/>
                    </w:rPr>
                  </w:pPr>
                  <w:r>
                    <w:rPr>
                      <w:rFonts w:cs="Miriam"/>
                      <w:szCs w:val="18"/>
                      <w:rtl/>
                    </w:rPr>
                    <w:t>ש</w:t>
                  </w:r>
                  <w:r>
                    <w:rPr>
                      <w:rFonts w:cs="Miriam" w:hint="cs"/>
                      <w:szCs w:val="18"/>
                      <w:rtl/>
                    </w:rPr>
                    <w:t>קילת הבריחה</w:t>
                  </w:r>
                  <w:r w:rsidR="00FC6365">
                    <w:rPr>
                      <w:rFonts w:cs="Miriam" w:hint="cs"/>
                      <w:szCs w:val="18"/>
                      <w:rtl/>
                    </w:rPr>
                    <w:t xml:space="preserve"> </w:t>
                  </w:r>
                  <w:r>
                    <w:rPr>
                      <w:rFonts w:cs="Miriam"/>
                      <w:szCs w:val="18"/>
                      <w:rtl/>
                    </w:rPr>
                    <w:t>ב</w:t>
                  </w:r>
                  <w:r>
                    <w:rPr>
                      <w:rFonts w:cs="Miriam" w:hint="cs"/>
                      <w:szCs w:val="18"/>
                      <w:rtl/>
                    </w:rPr>
                    <w:t>עת דיון</w:t>
                  </w:r>
                  <w:r w:rsidR="00FC6365">
                    <w:rPr>
                      <w:rFonts w:cs="Miriam" w:hint="cs"/>
                      <w:noProof/>
                      <w:szCs w:val="18"/>
                      <w:rtl/>
                    </w:rPr>
                    <w:t xml:space="preserve"> </w:t>
                  </w:r>
                  <w:r>
                    <w:rPr>
                      <w:rFonts w:cs="Miriam"/>
                      <w:szCs w:val="18"/>
                      <w:rtl/>
                    </w:rPr>
                    <w:t>ב</w:t>
                  </w:r>
                  <w:r>
                    <w:rPr>
                      <w:rFonts w:cs="Miriam" w:hint="cs"/>
                      <w:szCs w:val="18"/>
                      <w:rtl/>
                    </w:rPr>
                    <w:t>עבירה אחרת</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ריחה או נסיון בריחה ואפילו היתה</w:t>
      </w:r>
      <w:r>
        <w:rPr>
          <w:rStyle w:val="default"/>
          <w:rFonts w:cs="FrankRuehl"/>
          <w:rtl/>
        </w:rPr>
        <w:t xml:space="preserve"> </w:t>
      </w:r>
      <w:r>
        <w:rPr>
          <w:rStyle w:val="default"/>
          <w:rFonts w:cs="FrankRuehl" w:hint="cs"/>
          <w:rtl/>
        </w:rPr>
        <w:t xml:space="preserve">זו עבירה חוזרת </w:t>
      </w:r>
      <w:r w:rsidR="003521A8">
        <w:rPr>
          <w:rStyle w:val="default"/>
          <w:rFonts w:cs="FrankRuehl"/>
          <w:rtl/>
        </w:rPr>
        <w:t>–</w:t>
      </w:r>
      <w:r>
        <w:rPr>
          <w:rStyle w:val="default"/>
          <w:rFonts w:cs="FrankRuehl" w:hint="cs"/>
          <w:rtl/>
        </w:rPr>
        <w:t xml:space="preserve"> לא יראו אותם כנסיבה מחמירה בשעת העמדתו לדין של השבוי על עבירה שעבר בשעת הבריחה או נסיון הבריחה.</w:t>
      </w:r>
    </w:p>
    <w:p w:rsidR="00501378" w:rsidRDefault="00501378" w:rsidP="00F15CCE">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24pt;z-index:251648000" o:allowincell="f" filled="f" stroked="f" strokecolor="lime" strokeweight=".25pt">
            <v:textbox inset="0,0,0,0">
              <w:txbxContent>
                <w:p w:rsidR="00501378" w:rsidRDefault="00501378" w:rsidP="00FC6365">
                  <w:pPr>
                    <w:spacing w:line="160" w:lineRule="exact"/>
                    <w:jc w:val="left"/>
                    <w:rPr>
                      <w:rFonts w:cs="Miriam"/>
                      <w:noProof/>
                      <w:szCs w:val="18"/>
                      <w:rtl/>
                    </w:rPr>
                  </w:pPr>
                  <w:r>
                    <w:rPr>
                      <w:rFonts w:cs="Miriam"/>
                      <w:szCs w:val="18"/>
                      <w:rtl/>
                    </w:rPr>
                    <w:t>ע</w:t>
                  </w:r>
                  <w:r>
                    <w:rPr>
                      <w:rFonts w:cs="Miriam" w:hint="cs"/>
                      <w:szCs w:val="18"/>
                      <w:rtl/>
                    </w:rPr>
                    <w:t>בירות</w:t>
                  </w:r>
                  <w:r w:rsidR="00FC6365">
                    <w:rPr>
                      <w:rFonts w:cs="Miriam" w:hint="cs"/>
                      <w:szCs w:val="18"/>
                      <w:rtl/>
                    </w:rPr>
                    <w:t xml:space="preserve"> </w:t>
                  </w:r>
                  <w:r>
                    <w:rPr>
                      <w:rFonts w:cs="Miriam"/>
                      <w:szCs w:val="18"/>
                      <w:rtl/>
                    </w:rPr>
                    <w:t>מ</w:t>
                  </w:r>
                  <w:r>
                    <w:rPr>
                      <w:rFonts w:cs="Miriam" w:hint="cs"/>
                      <w:szCs w:val="18"/>
                      <w:rtl/>
                    </w:rPr>
                    <w:t>יוחדות של</w:t>
                  </w:r>
                  <w:r w:rsidR="00FC6365">
                    <w:rPr>
                      <w:rFonts w:cs="Miriam" w:hint="cs"/>
                      <w:szCs w:val="18"/>
                      <w:rtl/>
                    </w:rPr>
                    <w:t xml:space="preserve"> </w:t>
                  </w:r>
                  <w:r>
                    <w:rPr>
                      <w:rFonts w:cs="Miriam"/>
                      <w:szCs w:val="18"/>
                      <w:rtl/>
                    </w:rPr>
                    <w:t>ש</w:t>
                  </w:r>
                  <w:r>
                    <w:rPr>
                      <w:rFonts w:cs="Miriam" w:hint="cs"/>
                      <w:szCs w:val="18"/>
                      <w:rtl/>
                    </w:rPr>
                    <w:t>בוי</w:t>
                  </w:r>
                </w:p>
              </w:txbxContent>
            </v:textbox>
            <w10:anchorlock/>
          </v:rect>
        </w:pict>
      </w:r>
      <w:r>
        <w:rPr>
          <w:rStyle w:val="big-number"/>
          <w:rtl/>
        </w:rPr>
        <w:t>8.</w:t>
      </w:r>
      <w:r>
        <w:rPr>
          <w:rStyle w:val="big-number"/>
          <w:rtl/>
        </w:rPr>
        <w:tab/>
      </w:r>
      <w:r>
        <w:rPr>
          <w:rStyle w:val="default"/>
          <w:rFonts w:cs="FrankRuehl"/>
          <w:rtl/>
        </w:rPr>
        <w:t>ש</w:t>
      </w:r>
      <w:r>
        <w:rPr>
          <w:rStyle w:val="default"/>
          <w:rFonts w:cs="FrankRuehl" w:hint="cs"/>
          <w:rtl/>
        </w:rPr>
        <w:t>בוי שעשה מעשה שהוא בר-עונשין אם נעשה על ידי שבוי ואינו בר-עונשין אם נעשה על ידי מי שא</w:t>
      </w:r>
      <w:r>
        <w:rPr>
          <w:rStyle w:val="default"/>
          <w:rFonts w:cs="FrankRuehl"/>
          <w:rtl/>
        </w:rPr>
        <w:t>י</w:t>
      </w:r>
      <w:r>
        <w:rPr>
          <w:rStyle w:val="default"/>
          <w:rFonts w:cs="FrankRuehl" w:hint="cs"/>
          <w:rtl/>
        </w:rPr>
        <w:t xml:space="preserve">נו שבוי </w:t>
      </w:r>
      <w:r w:rsidR="003521A8">
        <w:rPr>
          <w:rStyle w:val="default"/>
          <w:rFonts w:cs="FrankRuehl"/>
          <w:rtl/>
        </w:rPr>
        <w:t>–</w:t>
      </w:r>
      <w:r>
        <w:rPr>
          <w:rStyle w:val="default"/>
          <w:rFonts w:cs="FrankRuehl" w:hint="cs"/>
          <w:rtl/>
        </w:rPr>
        <w:t xml:space="preserve"> לא יהיה צפוי בשל אותו מעשה אלא לדין משמעתי בלבד.</w:t>
      </w:r>
    </w:p>
    <w:p w:rsidR="00501378" w:rsidRDefault="00501378">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12.45pt;z-index:251649024"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ש</w:t>
                  </w:r>
                  <w:r>
                    <w:rPr>
                      <w:rFonts w:cs="Miriam" w:hint="cs"/>
                      <w:szCs w:val="18"/>
                      <w:rtl/>
                    </w:rPr>
                    <w:t xml:space="preserve">מירת </w:t>
                  </w:r>
                  <w:r>
                    <w:rPr>
                      <w:rFonts w:cs="Miriam"/>
                      <w:szCs w:val="18"/>
                      <w:rtl/>
                    </w:rPr>
                    <w:t>ז</w:t>
                  </w:r>
                  <w:r>
                    <w:rPr>
                      <w:rFonts w:cs="Miriam" w:hint="cs"/>
                      <w:szCs w:val="18"/>
                      <w:rtl/>
                    </w:rPr>
                    <w:t>כויות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שבוי הנושא עונש שנפסק בדין משמעתי, או הנמצא במעצר לפני משפט, יוסיף ליהנות מן הזכויות המוענקות לו על פי האמנה, למעט מקרים שבהם הנאה זו אינה אפשרית בגלל עצם הישיבה בכלא, ובמיד</w:t>
      </w:r>
      <w:r>
        <w:rPr>
          <w:rStyle w:val="default"/>
          <w:rFonts w:cs="FrankRuehl"/>
          <w:rtl/>
        </w:rPr>
        <w:t>ה</w:t>
      </w:r>
      <w:r>
        <w:rPr>
          <w:rStyle w:val="default"/>
          <w:rFonts w:cs="FrankRuehl" w:hint="cs"/>
          <w:rtl/>
        </w:rPr>
        <w:t xml:space="preserve"> שאינה אפשרית כאמור.</w:t>
      </w:r>
    </w:p>
    <w:p w:rsidR="00501378" w:rsidRDefault="005013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אין לשלול בשום פנים מאת שבוי כאמור את הזכויות המוענקות לו על פי סעיפים 78 ו-126 לאמנה ואת זכויות היתר הקשורות בדרגתו.</w:t>
      </w:r>
    </w:p>
    <w:p w:rsidR="00501378" w:rsidRDefault="00501378" w:rsidP="00F15CCE">
      <w:pPr>
        <w:pStyle w:val="P00"/>
        <w:spacing w:before="72"/>
        <w:ind w:left="0" w:right="1134"/>
        <w:rPr>
          <w:rStyle w:val="default"/>
          <w:rFonts w:cs="FrankRuehl" w:hint="cs"/>
          <w:rtl/>
        </w:rPr>
      </w:pPr>
      <w:bookmarkStart w:id="9" w:name="Seif10"/>
      <w:bookmarkEnd w:id="9"/>
      <w:r>
        <w:rPr>
          <w:lang w:val="he-IL"/>
        </w:rPr>
        <w:pict>
          <v:rect id="_x0000_s1035" style="position:absolute;left:0;text-align:left;margin-left:464.5pt;margin-top:8.05pt;width:75.05pt;height:16pt;z-index:251650048" o:allowincell="f" filled="f" stroked="f" strokecolor="lime" strokeweight=".25pt">
            <v:textbox inset="0,0,0,0">
              <w:txbxContent>
                <w:p w:rsidR="00501378" w:rsidRDefault="00501378" w:rsidP="00FC6365">
                  <w:pPr>
                    <w:spacing w:line="160" w:lineRule="exact"/>
                    <w:jc w:val="left"/>
                    <w:rPr>
                      <w:rFonts w:cs="Miriam"/>
                      <w:noProof/>
                      <w:szCs w:val="18"/>
                      <w:rtl/>
                    </w:rPr>
                  </w:pPr>
                  <w:r>
                    <w:rPr>
                      <w:rFonts w:cs="Miriam"/>
                      <w:szCs w:val="18"/>
                      <w:rtl/>
                    </w:rPr>
                    <w:t>ה</w:t>
                  </w:r>
                  <w:r>
                    <w:rPr>
                      <w:rFonts w:cs="Miriam" w:hint="cs"/>
                      <w:szCs w:val="18"/>
                      <w:rtl/>
                    </w:rPr>
                    <w:t>גבלת תקו</w:t>
                  </w:r>
                  <w:r>
                    <w:rPr>
                      <w:rFonts w:cs="Miriam"/>
                      <w:szCs w:val="18"/>
                      <w:rtl/>
                    </w:rPr>
                    <w:t>פ</w:t>
                  </w:r>
                  <w:r>
                    <w:rPr>
                      <w:rFonts w:cs="Miriam" w:hint="cs"/>
                      <w:szCs w:val="18"/>
                      <w:rtl/>
                    </w:rPr>
                    <w:t>ת</w:t>
                  </w:r>
                  <w:r w:rsidR="00FC6365">
                    <w:rPr>
                      <w:rFonts w:cs="Miriam" w:hint="cs"/>
                      <w:szCs w:val="18"/>
                      <w:rtl/>
                    </w:rPr>
                    <w:t xml:space="preserve"> </w:t>
                  </w:r>
                  <w:r>
                    <w:rPr>
                      <w:rFonts w:cs="Miriam"/>
                      <w:szCs w:val="18"/>
                      <w:rtl/>
                    </w:rPr>
                    <w:t>מ</w:t>
                  </w:r>
                  <w:r>
                    <w:rPr>
                      <w:rFonts w:cs="Miriam" w:hint="cs"/>
                      <w:szCs w:val="18"/>
                      <w:rtl/>
                    </w:rPr>
                    <w:t>עצר</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 xml:space="preserve">קופת המעצר </w:t>
      </w:r>
      <w:r w:rsidR="003521A8">
        <w:rPr>
          <w:rStyle w:val="default"/>
          <w:rFonts w:cs="FrankRuehl"/>
          <w:rtl/>
        </w:rPr>
        <w:t>–</w:t>
      </w:r>
      <w:r>
        <w:rPr>
          <w:rStyle w:val="default"/>
          <w:rFonts w:cs="FrankRuehl" w:hint="cs"/>
          <w:rtl/>
        </w:rPr>
        <w:t xml:space="preserve"> על פי הוראות סימן א' לפרק הראשון של חלק ה' לח</w:t>
      </w:r>
      <w:r>
        <w:rPr>
          <w:rStyle w:val="default"/>
          <w:rFonts w:cs="FrankRuehl"/>
          <w:rtl/>
        </w:rPr>
        <w:t>ו</w:t>
      </w:r>
      <w:r>
        <w:rPr>
          <w:rStyle w:val="default"/>
          <w:rFonts w:cs="FrankRuehl" w:hint="cs"/>
          <w:rtl/>
        </w:rPr>
        <w:t xml:space="preserve">ק </w:t>
      </w:r>
      <w:r w:rsidR="003521A8">
        <w:rPr>
          <w:rStyle w:val="default"/>
          <w:rFonts w:cs="FrankRuehl"/>
          <w:rtl/>
        </w:rPr>
        <w:t>–</w:t>
      </w:r>
      <w:r>
        <w:rPr>
          <w:rStyle w:val="default"/>
          <w:rFonts w:cs="FrankRuehl" w:hint="cs"/>
          <w:rtl/>
        </w:rPr>
        <w:t xml:space="preserve"> של שבוי לפני בירור דינו תהיה קצרה ככל האפשר ולא תעלה </w:t>
      </w:r>
      <w:r w:rsidR="00F15CCE">
        <w:rPr>
          <w:rStyle w:val="default"/>
          <w:rFonts w:cs="FrankRuehl"/>
          <w:rtl/>
        </w:rPr>
        <w:t>–</w:t>
      </w:r>
    </w:p>
    <w:p w:rsidR="00501378" w:rsidRDefault="00501378" w:rsidP="003521A8">
      <w:pPr>
        <w:pStyle w:val="P22"/>
        <w:tabs>
          <w:tab w:val="left" w:pos="624"/>
          <w:tab w:val="left" w:pos="1021"/>
        </w:tabs>
        <w:spacing w:before="72"/>
        <w:ind w:left="624" w:right="1134"/>
        <w:rPr>
          <w:rStyle w:val="default"/>
          <w:rFonts w:cs="FrankRuehl"/>
          <w:rtl/>
        </w:rPr>
      </w:pPr>
      <w:r>
        <w:rPr>
          <w:rStyle w:val="default"/>
          <w:rFonts w:cs="FrankRuehl"/>
          <w:rtl/>
        </w:rPr>
        <w:lastRenderedPageBreak/>
        <w:t>(1)</w:t>
      </w:r>
      <w:r>
        <w:rPr>
          <w:rStyle w:val="default"/>
          <w:rFonts w:cs="FrankRuehl"/>
          <w:rtl/>
        </w:rPr>
        <w:tab/>
      </w:r>
      <w:r>
        <w:rPr>
          <w:rStyle w:val="default"/>
          <w:rFonts w:cs="FrankRuehl" w:hint="cs"/>
          <w:rtl/>
        </w:rPr>
        <w:t xml:space="preserve">לגבי בירור דינו בבית דין צבאי </w:t>
      </w:r>
      <w:r w:rsidR="003521A8">
        <w:rPr>
          <w:rStyle w:val="default"/>
          <w:rFonts w:cs="FrankRuehl"/>
          <w:rtl/>
        </w:rPr>
        <w:t>–</w:t>
      </w:r>
      <w:r>
        <w:rPr>
          <w:rStyle w:val="default"/>
          <w:rFonts w:cs="FrankRuehl" w:hint="cs"/>
          <w:rtl/>
        </w:rPr>
        <w:t xml:space="preserve"> על שלושה חדשים;</w:t>
      </w:r>
    </w:p>
    <w:p w:rsidR="00501378" w:rsidRDefault="00501378" w:rsidP="003521A8">
      <w:pPr>
        <w:pStyle w:val="P22"/>
        <w:tabs>
          <w:tab w:val="left" w:pos="624"/>
          <w:tab w:val="left" w:pos="1021"/>
        </w:tabs>
        <w:spacing w:before="72"/>
        <w:ind w:left="624" w:right="1134"/>
        <w:rPr>
          <w:rStyle w:val="default"/>
          <w:rFonts w:cs="FrankRuehl" w:hint="cs"/>
          <w:rtl/>
        </w:rPr>
      </w:pPr>
      <w:r>
        <w:rPr>
          <w:lang w:val="he-IL"/>
        </w:rPr>
        <w:pict>
          <v:rect id="_x0000_s1036" style="position:absolute;left:0;text-align:left;margin-left:464.5pt;margin-top:8.05pt;width:75.05pt;height:8pt;z-index:251651072" o:allowincell="f" filled="f" stroked="f" strokecolor="lime" strokeweight=".25pt">
            <v:textbox inset="0,0,0,0">
              <w:txbxContent>
                <w:p w:rsidR="00501378" w:rsidRDefault="00501378" w:rsidP="00FC6365">
                  <w:pPr>
                    <w:spacing w:line="160" w:lineRule="exact"/>
                    <w:jc w:val="left"/>
                    <w:rPr>
                      <w:rFonts w:cs="Miriam"/>
                      <w:noProof/>
                      <w:szCs w:val="18"/>
                      <w:rtl/>
                    </w:rPr>
                  </w:pPr>
                  <w:r>
                    <w:rPr>
                      <w:rFonts w:cs="Miriam"/>
                      <w:szCs w:val="18"/>
                      <w:rtl/>
                    </w:rPr>
                    <w:t>ת</w:t>
                  </w:r>
                  <w:r>
                    <w:rPr>
                      <w:rFonts w:cs="Miriam" w:hint="cs"/>
                      <w:szCs w:val="18"/>
                      <w:rtl/>
                    </w:rPr>
                    <w:t>"ט תשכ"ו</w:t>
                  </w:r>
                  <w:r w:rsidR="00FC6365">
                    <w:rPr>
                      <w:rFonts w:cs="Miriam" w:hint="cs"/>
                      <w:szCs w:val="18"/>
                      <w:rtl/>
                    </w:rPr>
                    <w:t>-</w:t>
                  </w:r>
                  <w:r>
                    <w:rPr>
                      <w:rFonts w:cs="Miriam" w:hint="cs"/>
                      <w:szCs w:val="18"/>
                      <w:rtl/>
                    </w:rPr>
                    <w:t>1966</w:t>
                  </w:r>
                </w:p>
              </w:txbxContent>
            </v:textbox>
            <w10:anchorlock/>
          </v:rect>
        </w:pict>
      </w:r>
      <w:r>
        <w:rPr>
          <w:rStyle w:val="default"/>
          <w:rFonts w:cs="FrankRuehl"/>
          <w:rtl/>
        </w:rPr>
        <w:t>(2)</w:t>
      </w:r>
      <w:r>
        <w:rPr>
          <w:rStyle w:val="default"/>
          <w:rFonts w:cs="FrankRuehl"/>
          <w:rtl/>
        </w:rPr>
        <w:tab/>
      </w:r>
      <w:r>
        <w:rPr>
          <w:rStyle w:val="default"/>
          <w:rFonts w:cs="FrankRuehl" w:hint="cs"/>
          <w:rtl/>
        </w:rPr>
        <w:t>לגבי בירור דינו בדין משמעתי על ארבעה עשר יום.</w:t>
      </w:r>
    </w:p>
    <w:p w:rsidR="00FC6365" w:rsidRPr="003521A8" w:rsidRDefault="00FC6365" w:rsidP="003521A8">
      <w:pPr>
        <w:pStyle w:val="P22"/>
        <w:tabs>
          <w:tab w:val="left" w:pos="624"/>
          <w:tab w:val="left" w:pos="1021"/>
        </w:tabs>
        <w:spacing w:before="0"/>
        <w:ind w:left="624" w:right="1134"/>
        <w:rPr>
          <w:rStyle w:val="default"/>
          <w:rFonts w:cs="FrankRuehl" w:hint="cs"/>
          <w:vanish/>
          <w:color w:val="FF0000"/>
          <w:szCs w:val="20"/>
          <w:shd w:val="clear" w:color="auto" w:fill="FFFF99"/>
          <w:rtl/>
        </w:rPr>
      </w:pPr>
      <w:bookmarkStart w:id="10" w:name="Rov35"/>
      <w:r w:rsidRPr="003521A8">
        <w:rPr>
          <w:rStyle w:val="default"/>
          <w:rFonts w:cs="FrankRuehl" w:hint="cs"/>
          <w:vanish/>
          <w:color w:val="FF0000"/>
          <w:szCs w:val="20"/>
          <w:shd w:val="clear" w:color="auto" w:fill="FFFF99"/>
          <w:rtl/>
        </w:rPr>
        <w:t>מיום 26.5.1966</w:t>
      </w:r>
    </w:p>
    <w:p w:rsidR="00FC6365" w:rsidRPr="003521A8" w:rsidRDefault="00FC6365" w:rsidP="003521A8">
      <w:pPr>
        <w:pStyle w:val="P22"/>
        <w:tabs>
          <w:tab w:val="left" w:pos="624"/>
          <w:tab w:val="left" w:pos="1021"/>
        </w:tabs>
        <w:spacing w:before="0"/>
        <w:ind w:left="624" w:right="1134"/>
        <w:rPr>
          <w:rStyle w:val="default"/>
          <w:rFonts w:cs="FrankRuehl" w:hint="cs"/>
          <w:vanish/>
          <w:szCs w:val="20"/>
          <w:shd w:val="clear" w:color="auto" w:fill="FFFF99"/>
          <w:rtl/>
        </w:rPr>
      </w:pPr>
      <w:r w:rsidRPr="003521A8">
        <w:rPr>
          <w:rStyle w:val="default"/>
          <w:rFonts w:cs="FrankRuehl" w:hint="cs"/>
          <w:b/>
          <w:bCs/>
          <w:vanish/>
          <w:szCs w:val="20"/>
          <w:shd w:val="clear" w:color="auto" w:fill="FFFF99"/>
          <w:rtl/>
        </w:rPr>
        <w:t>ת"ט תשכ"ו-1966</w:t>
      </w:r>
    </w:p>
    <w:p w:rsidR="00FC6365" w:rsidRPr="003521A8" w:rsidRDefault="00FC6365" w:rsidP="003521A8">
      <w:pPr>
        <w:pStyle w:val="P22"/>
        <w:tabs>
          <w:tab w:val="left" w:pos="624"/>
          <w:tab w:val="left" w:pos="1021"/>
        </w:tabs>
        <w:spacing w:before="0"/>
        <w:ind w:left="624" w:right="1134"/>
        <w:rPr>
          <w:rStyle w:val="default"/>
          <w:rFonts w:cs="FrankRuehl" w:hint="cs"/>
          <w:vanish/>
          <w:szCs w:val="20"/>
          <w:shd w:val="clear" w:color="auto" w:fill="FFFF99"/>
          <w:rtl/>
        </w:rPr>
      </w:pPr>
      <w:hyperlink r:id="rId6" w:history="1">
        <w:r w:rsidRPr="003521A8">
          <w:rPr>
            <w:rStyle w:val="Hyperlink"/>
            <w:rFonts w:hint="cs"/>
            <w:vanish/>
            <w:szCs w:val="20"/>
            <w:shd w:val="clear" w:color="auto" w:fill="FFFF99"/>
            <w:rtl/>
          </w:rPr>
          <w:t>ק"ת תשכ"ו מס' 1884</w:t>
        </w:r>
      </w:hyperlink>
      <w:r w:rsidRPr="003521A8">
        <w:rPr>
          <w:rStyle w:val="default"/>
          <w:rFonts w:cs="FrankRuehl" w:hint="cs"/>
          <w:vanish/>
          <w:szCs w:val="20"/>
          <w:shd w:val="clear" w:color="auto" w:fill="FFFF99"/>
          <w:rtl/>
        </w:rPr>
        <w:t xml:space="preserve"> מיום 26.5.1966 עמ' 2056</w:t>
      </w:r>
    </w:p>
    <w:p w:rsidR="00FC6365" w:rsidRPr="00F15CCE" w:rsidRDefault="00FC6365" w:rsidP="003521A8">
      <w:pPr>
        <w:pStyle w:val="P22"/>
        <w:tabs>
          <w:tab w:val="left" w:pos="624"/>
          <w:tab w:val="left" w:pos="1021"/>
        </w:tabs>
        <w:ind w:left="624" w:right="1134"/>
        <w:rPr>
          <w:rStyle w:val="default"/>
          <w:rFonts w:cs="FrankRuehl" w:hint="cs"/>
          <w:sz w:val="2"/>
          <w:szCs w:val="2"/>
          <w:rtl/>
        </w:rPr>
      </w:pPr>
      <w:r w:rsidRPr="003521A8">
        <w:rPr>
          <w:rStyle w:val="default"/>
          <w:rFonts w:cs="FrankRuehl"/>
          <w:vanish/>
          <w:sz w:val="22"/>
          <w:szCs w:val="22"/>
          <w:shd w:val="clear" w:color="auto" w:fill="FFFF99"/>
          <w:rtl/>
        </w:rPr>
        <w:t>(2)</w:t>
      </w:r>
      <w:r w:rsidRPr="003521A8">
        <w:rPr>
          <w:rStyle w:val="default"/>
          <w:rFonts w:cs="FrankRuehl"/>
          <w:vanish/>
          <w:sz w:val="22"/>
          <w:szCs w:val="22"/>
          <w:shd w:val="clear" w:color="auto" w:fill="FFFF99"/>
          <w:rtl/>
        </w:rPr>
        <w:tab/>
      </w:r>
      <w:r w:rsidR="00F15CCE" w:rsidRPr="003521A8">
        <w:rPr>
          <w:rStyle w:val="default"/>
          <w:rFonts w:cs="FrankRuehl" w:hint="cs"/>
          <w:strike/>
          <w:vanish/>
          <w:sz w:val="22"/>
          <w:szCs w:val="22"/>
          <w:shd w:val="clear" w:color="auto" w:fill="FFFF99"/>
          <w:rtl/>
        </w:rPr>
        <w:t>לגבי בירור דינו בבית דין משמעתי</w:t>
      </w:r>
      <w:r w:rsidR="00F15CCE" w:rsidRPr="003521A8">
        <w:rPr>
          <w:rStyle w:val="default"/>
          <w:rFonts w:cs="FrankRuehl" w:hint="cs"/>
          <w:vanish/>
          <w:sz w:val="22"/>
          <w:szCs w:val="22"/>
          <w:shd w:val="clear" w:color="auto" w:fill="FFFF99"/>
          <w:rtl/>
        </w:rPr>
        <w:t xml:space="preserve"> </w:t>
      </w:r>
      <w:r w:rsidRPr="003521A8">
        <w:rPr>
          <w:rStyle w:val="default"/>
          <w:rFonts w:cs="FrankRuehl" w:hint="cs"/>
          <w:vanish/>
          <w:sz w:val="22"/>
          <w:szCs w:val="22"/>
          <w:u w:val="single"/>
          <w:shd w:val="clear" w:color="auto" w:fill="FFFF99"/>
          <w:rtl/>
        </w:rPr>
        <w:t>לגבי בירור דינו בדין משמעתי</w:t>
      </w:r>
      <w:r w:rsidRPr="003521A8">
        <w:rPr>
          <w:rStyle w:val="default"/>
          <w:rFonts w:cs="FrankRuehl" w:hint="cs"/>
          <w:vanish/>
          <w:sz w:val="22"/>
          <w:szCs w:val="22"/>
          <w:shd w:val="clear" w:color="auto" w:fill="FFFF99"/>
          <w:rtl/>
        </w:rPr>
        <w:t xml:space="preserve"> על ארבעה עשר יום.</w:t>
      </w:r>
      <w:bookmarkEnd w:id="10"/>
    </w:p>
    <w:p w:rsidR="00501378" w:rsidRDefault="00501378">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24pt;z-index:251652096" o:allowincell="f" filled="f" stroked="f" strokecolor="lime" strokeweight=".25pt">
            <v:textbox inset="0,0,0,0">
              <w:txbxContent>
                <w:p w:rsidR="00501378" w:rsidRDefault="00501378" w:rsidP="00FC6365">
                  <w:pPr>
                    <w:spacing w:line="160" w:lineRule="exact"/>
                    <w:jc w:val="left"/>
                    <w:rPr>
                      <w:rFonts w:cs="Miriam"/>
                      <w:noProof/>
                      <w:szCs w:val="18"/>
                      <w:rtl/>
                    </w:rPr>
                  </w:pPr>
                  <w:r>
                    <w:rPr>
                      <w:rFonts w:cs="Miriam"/>
                      <w:szCs w:val="18"/>
                      <w:rtl/>
                    </w:rPr>
                    <w:t>ס</w:t>
                  </w:r>
                  <w:r>
                    <w:rPr>
                      <w:rFonts w:cs="Miriam" w:hint="cs"/>
                      <w:szCs w:val="18"/>
                      <w:rtl/>
                    </w:rPr>
                    <w:t>מ</w:t>
                  </w:r>
                  <w:r>
                    <w:rPr>
                      <w:rFonts w:cs="Miriam"/>
                      <w:szCs w:val="18"/>
                      <w:rtl/>
                    </w:rPr>
                    <w:t>כ</w:t>
                  </w:r>
                  <w:r>
                    <w:rPr>
                      <w:rFonts w:cs="Miriam" w:hint="cs"/>
                      <w:szCs w:val="18"/>
                      <w:rtl/>
                    </w:rPr>
                    <w:t>ויות</w:t>
                  </w:r>
                  <w:r w:rsidR="00FC6365">
                    <w:rPr>
                      <w:rFonts w:cs="Miriam" w:hint="cs"/>
                      <w:szCs w:val="18"/>
                      <w:rtl/>
                    </w:rPr>
                    <w:t xml:space="preserve"> </w:t>
                  </w:r>
                  <w:r>
                    <w:rPr>
                      <w:rFonts w:cs="Miriam"/>
                      <w:szCs w:val="18"/>
                      <w:rtl/>
                    </w:rPr>
                    <w:t>ל</w:t>
                  </w:r>
                  <w:r>
                    <w:rPr>
                      <w:rFonts w:cs="Miriam" w:hint="cs"/>
                      <w:szCs w:val="18"/>
                      <w:rtl/>
                    </w:rPr>
                    <w:t>דון שבוי</w:t>
                  </w:r>
                  <w:r w:rsidR="00FC6365">
                    <w:rPr>
                      <w:rFonts w:cs="Miriam" w:hint="cs"/>
                      <w:szCs w:val="18"/>
                      <w:rtl/>
                    </w:rPr>
                    <w:t xml:space="preserve"> </w:t>
                  </w:r>
                  <w:r>
                    <w:rPr>
                      <w:rFonts w:cs="Miriam"/>
                      <w:szCs w:val="18"/>
                      <w:rtl/>
                    </w:rPr>
                    <w:t>ב</w:t>
                  </w:r>
                  <w:r>
                    <w:rPr>
                      <w:rFonts w:cs="Miriam" w:hint="cs"/>
                      <w:szCs w:val="18"/>
                      <w:rtl/>
                    </w:rPr>
                    <w:t>דין משמעתי</w:t>
                  </w:r>
                </w:p>
              </w:txbxContent>
            </v:textbox>
            <w10:anchorlock/>
          </v:rect>
        </w:pict>
      </w:r>
      <w:r>
        <w:rPr>
          <w:rStyle w:val="big-number"/>
          <w:rtl/>
        </w:rPr>
        <w:t>11.</w:t>
      </w:r>
      <w:r>
        <w:rPr>
          <w:rStyle w:val="big-number"/>
          <w:rtl/>
        </w:rPr>
        <w:tab/>
      </w:r>
      <w:r>
        <w:rPr>
          <w:rStyle w:val="default"/>
          <w:rFonts w:cs="FrankRuehl"/>
          <w:rtl/>
        </w:rPr>
        <w:t>ע</w:t>
      </w:r>
      <w:r>
        <w:rPr>
          <w:rStyle w:val="default"/>
          <w:rFonts w:cs="FrankRuehl" w:hint="cs"/>
          <w:rtl/>
        </w:rPr>
        <w:t xml:space="preserve">ל אף האמור בסעיפים 139 ו-151 לחוק, לא </w:t>
      </w:r>
      <w:r>
        <w:rPr>
          <w:rStyle w:val="default"/>
          <w:rFonts w:cs="FrankRuehl"/>
          <w:rtl/>
        </w:rPr>
        <w:t>י</w:t>
      </w:r>
      <w:r>
        <w:rPr>
          <w:rStyle w:val="default"/>
          <w:rFonts w:cs="FrankRuehl" w:hint="cs"/>
          <w:rtl/>
        </w:rPr>
        <w:t>ידון שבוי בדין משמעתי אלא על ידי קצין שיפוט המשמש כמפקד מחנה שבויים, קצין שיפוט שנתמנה על ידיו או קצין שיפוט המשרת במפקדה הממונה על מחנה השבויים.</w:t>
      </w:r>
    </w:p>
    <w:p w:rsidR="00501378" w:rsidRDefault="00501378">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3.9pt;z-index:251653120"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ז</w:t>
                  </w:r>
                  <w:r>
                    <w:rPr>
                      <w:rFonts w:cs="Miriam" w:hint="cs"/>
                      <w:szCs w:val="18"/>
                      <w:rtl/>
                    </w:rPr>
                    <w:t>כות למתורגמן</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שבוי המובא לדין משמעתי רשאי להסתייע, אם יש צורך בכך, בשירותיו של מתורגמן.</w:t>
      </w:r>
    </w:p>
    <w:p w:rsidR="00501378" w:rsidRDefault="005013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w:t>
      </w:r>
      <w:r>
        <w:rPr>
          <w:rStyle w:val="default"/>
          <w:rFonts w:cs="FrankRuehl"/>
          <w:rtl/>
        </w:rPr>
        <w:t xml:space="preserve"> </w:t>
      </w:r>
      <w:r>
        <w:rPr>
          <w:rStyle w:val="default"/>
          <w:rFonts w:cs="FrankRuehl" w:hint="cs"/>
          <w:rtl/>
        </w:rPr>
        <w:t>בתקנת משנה (א) בא להוסיף על הוראות סעיף 159 לחוק ולא לגרוע מהן.</w:t>
      </w:r>
    </w:p>
    <w:p w:rsidR="00501378" w:rsidRDefault="00501378">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16pt;z-index:251654144" o:allowincell="f" filled="f" stroked="f" strokecolor="lime" strokeweight=".25pt">
            <v:textbox inset="0,0,0,0">
              <w:txbxContent>
                <w:p w:rsidR="00501378" w:rsidRDefault="00501378" w:rsidP="00FC6365">
                  <w:pPr>
                    <w:spacing w:line="160" w:lineRule="exact"/>
                    <w:jc w:val="left"/>
                    <w:rPr>
                      <w:rFonts w:cs="Miriam"/>
                      <w:noProof/>
                      <w:szCs w:val="18"/>
                      <w:rtl/>
                    </w:rPr>
                  </w:pPr>
                  <w:r>
                    <w:rPr>
                      <w:rFonts w:cs="Miriam"/>
                      <w:szCs w:val="18"/>
                      <w:rtl/>
                    </w:rPr>
                    <w:t>עו</w:t>
                  </w:r>
                  <w:r>
                    <w:rPr>
                      <w:rFonts w:cs="Miriam" w:hint="cs"/>
                      <w:szCs w:val="18"/>
                      <w:rtl/>
                    </w:rPr>
                    <w:t>נשים</w:t>
                  </w:r>
                  <w:r w:rsidR="00FC6365">
                    <w:rPr>
                      <w:rFonts w:cs="Miriam" w:hint="cs"/>
                      <w:szCs w:val="18"/>
                      <w:rtl/>
                    </w:rPr>
                    <w:t xml:space="preserve"> </w:t>
                  </w:r>
                  <w:r>
                    <w:rPr>
                      <w:rFonts w:cs="Miriam"/>
                      <w:szCs w:val="18"/>
                      <w:rtl/>
                    </w:rPr>
                    <w:t>מ</w:t>
                  </w:r>
                  <w:r>
                    <w:rPr>
                      <w:rFonts w:cs="Miriam" w:hint="cs"/>
                      <w:szCs w:val="18"/>
                      <w:rtl/>
                    </w:rPr>
                    <w:t>שמעתיים</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בסעיפים 152 ו-153 לחוק, לא יוטלו על שבוי בדין משמעתי אלא ענשים אלה:</w:t>
      </w:r>
    </w:p>
    <w:p w:rsidR="00501378" w:rsidRDefault="0050137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קנס עד 50% ממפרעת השכר ומשכר העבודה שהשבוי היה מקבל אלמלא נענש, בהתאם להוראות סע</w:t>
      </w:r>
      <w:r>
        <w:rPr>
          <w:rStyle w:val="default"/>
          <w:rFonts w:cs="FrankRuehl"/>
          <w:rtl/>
        </w:rPr>
        <w:t>י</w:t>
      </w:r>
      <w:r>
        <w:rPr>
          <w:rStyle w:val="default"/>
          <w:rFonts w:cs="FrankRuehl" w:hint="cs"/>
          <w:rtl/>
        </w:rPr>
        <w:t>פים 60 ו-62 לאמנה;</w:t>
      </w:r>
    </w:p>
    <w:p w:rsidR="00501378" w:rsidRDefault="0050137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מחבוש לתקופה שלא תעלה על שלושים יום.</w:t>
      </w:r>
    </w:p>
    <w:p w:rsidR="00501378" w:rsidRDefault="005013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שבוי שנידון במועד אחד על מספר מעשים לא יידון לתקופת מחבוש כוללת העולה על שלושים יום.</w:t>
      </w:r>
    </w:p>
    <w:p w:rsidR="00501378" w:rsidRDefault="005013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נידון שבוי לעונש מחבוש ולפני שנשא כל ענשו חזר ונידון למחבוש בשל עבירה אחרת, לא תתחיל נשיאת עונש המחב</w:t>
      </w:r>
      <w:r>
        <w:rPr>
          <w:rStyle w:val="default"/>
          <w:rFonts w:cs="FrankRuehl"/>
          <w:rtl/>
        </w:rPr>
        <w:t>ו</w:t>
      </w:r>
      <w:r>
        <w:rPr>
          <w:rStyle w:val="default"/>
          <w:rFonts w:cs="FrankRuehl" w:hint="cs"/>
          <w:rtl/>
        </w:rPr>
        <w:t>ש השני לפני תום שלושה ימים מיום שנגמרה נשיאת עונש המחבוש הראשון, אם תקופת אחד הענשים היא עשרה ימים או יותר.</w:t>
      </w:r>
    </w:p>
    <w:p w:rsidR="00501378" w:rsidRDefault="00501378" w:rsidP="00FC6365">
      <w:pPr>
        <w:pStyle w:val="P00"/>
        <w:spacing w:before="72"/>
        <w:ind w:left="0" w:right="1134"/>
        <w:rPr>
          <w:rFonts w:hint="cs"/>
          <w:rtl/>
        </w:rPr>
      </w:pPr>
      <w:bookmarkStart w:id="14" w:name="Seif14"/>
      <w:bookmarkEnd w:id="14"/>
      <w:r>
        <w:rPr>
          <w:lang w:val="he-IL"/>
        </w:rPr>
        <w:pict>
          <v:rect id="_x0000_s1040" style="position:absolute;left:0;text-align:left;margin-left:464.5pt;margin-top:8.05pt;width:75.05pt;height:31.45pt;z-index:251655168" o:allowincell="f" filled="f" stroked="f" strokecolor="lime" strokeweight=".25pt">
            <v:textbox inset="0,0,0,0">
              <w:txbxContent>
                <w:p w:rsidR="00501378" w:rsidRDefault="00501378" w:rsidP="00FC6365">
                  <w:pPr>
                    <w:spacing w:line="160" w:lineRule="exact"/>
                    <w:jc w:val="left"/>
                    <w:rPr>
                      <w:rFonts w:cs="Miriam"/>
                      <w:noProof/>
                      <w:szCs w:val="18"/>
                      <w:rtl/>
                    </w:rPr>
                  </w:pPr>
                  <w:r>
                    <w:rPr>
                      <w:rFonts w:cs="Miriam"/>
                      <w:szCs w:val="18"/>
                      <w:rtl/>
                    </w:rPr>
                    <w:t>א</w:t>
                  </w:r>
                  <w:r>
                    <w:rPr>
                      <w:rFonts w:cs="Miriam" w:hint="cs"/>
                      <w:szCs w:val="18"/>
                      <w:rtl/>
                    </w:rPr>
                    <w:t>מצעים</w:t>
                  </w:r>
                  <w:r w:rsidR="00FC6365">
                    <w:rPr>
                      <w:rFonts w:cs="Miriam" w:hint="cs"/>
                      <w:szCs w:val="18"/>
                      <w:rtl/>
                    </w:rPr>
                    <w:t xml:space="preserve"> </w:t>
                  </w:r>
                  <w:r>
                    <w:rPr>
                      <w:rFonts w:cs="Miriam"/>
                      <w:szCs w:val="18"/>
                      <w:rtl/>
                    </w:rPr>
                    <w:t>מ</w:t>
                  </w:r>
                  <w:r>
                    <w:rPr>
                      <w:rFonts w:cs="Miriam" w:hint="cs"/>
                      <w:szCs w:val="18"/>
                      <w:rtl/>
                    </w:rPr>
                    <w:t>שמעתיים</w:t>
                  </w:r>
                  <w:r w:rsidR="00FC6365">
                    <w:rPr>
                      <w:rFonts w:cs="Miriam" w:hint="cs"/>
                      <w:szCs w:val="18"/>
                      <w:rtl/>
                    </w:rPr>
                    <w:t xml:space="preserve"> </w:t>
                  </w:r>
                  <w:r>
                    <w:rPr>
                      <w:rFonts w:cs="Miriam"/>
                      <w:szCs w:val="18"/>
                      <w:rtl/>
                    </w:rPr>
                    <w:t>נ</w:t>
                  </w:r>
                  <w:r>
                    <w:rPr>
                      <w:rFonts w:cs="Miriam" w:hint="cs"/>
                      <w:szCs w:val="18"/>
                      <w:rtl/>
                    </w:rPr>
                    <w:t>וספים לפי</w:t>
                  </w:r>
                  <w:r w:rsidR="00FC6365">
                    <w:rPr>
                      <w:rFonts w:cs="Miriam" w:hint="cs"/>
                      <w:szCs w:val="18"/>
                      <w:rtl/>
                    </w:rPr>
                    <w:t xml:space="preserve"> </w:t>
                  </w:r>
                  <w:r>
                    <w:rPr>
                      <w:rFonts w:cs="Miriam"/>
                      <w:szCs w:val="18"/>
                      <w:rtl/>
                    </w:rPr>
                    <w:t>ה</w:t>
                  </w:r>
                  <w:r>
                    <w:rPr>
                      <w:rFonts w:cs="Miriam" w:hint="cs"/>
                      <w:szCs w:val="18"/>
                      <w:rtl/>
                    </w:rPr>
                    <w:t>אמנה</w:t>
                  </w:r>
                </w:p>
                <w:p w:rsidR="00501378" w:rsidRDefault="00501378" w:rsidP="00FC6365">
                  <w:pPr>
                    <w:spacing w:line="160" w:lineRule="exact"/>
                    <w:jc w:val="left"/>
                    <w:rPr>
                      <w:rFonts w:cs="Miriam"/>
                      <w:noProof/>
                      <w:szCs w:val="18"/>
                      <w:rtl/>
                    </w:rPr>
                  </w:pPr>
                  <w:r>
                    <w:rPr>
                      <w:rFonts w:cs="Miriam"/>
                      <w:szCs w:val="18"/>
                      <w:rtl/>
                    </w:rPr>
                    <w:t>ת</w:t>
                  </w:r>
                  <w:r>
                    <w:rPr>
                      <w:rFonts w:cs="Miriam" w:hint="cs"/>
                      <w:szCs w:val="18"/>
                      <w:rtl/>
                    </w:rPr>
                    <w:t>ק' תשכ"ח</w:t>
                  </w:r>
                  <w:r w:rsidR="00FC6365">
                    <w:rPr>
                      <w:rFonts w:cs="Miriam" w:hint="cs"/>
                      <w:szCs w:val="18"/>
                      <w:rtl/>
                    </w:rPr>
                    <w:t>-</w:t>
                  </w:r>
                  <w:r>
                    <w:rPr>
                      <w:rFonts w:cs="Miriam" w:hint="cs"/>
                      <w:szCs w:val="18"/>
                      <w:rtl/>
                    </w:rPr>
                    <w:t>1967</w:t>
                  </w:r>
                </w:p>
              </w:txbxContent>
            </v:textbox>
            <w10:anchorlock/>
          </v:rect>
        </w:pict>
      </w:r>
      <w:r>
        <w:rPr>
          <w:rStyle w:val="big-number"/>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אין באמור בתקנה 13 כדי לגרוע מסמכותו של מפקד מחנה השבויים לשלול משבוי המואשם בהפרת המשמעת ז</w:t>
      </w:r>
      <w:r>
        <w:rPr>
          <w:rStyle w:val="default"/>
          <w:rFonts w:cs="FrankRuehl"/>
          <w:rtl/>
        </w:rPr>
        <w:t>כ</w:t>
      </w:r>
      <w:r>
        <w:rPr>
          <w:rStyle w:val="default"/>
          <w:rFonts w:cs="FrankRuehl" w:hint="cs"/>
          <w:rtl/>
        </w:rPr>
        <w:t>ויות יתר או להטיל עליו עבודה נוספת, בגבולות המותרים לפי האמנה, בתנאי שלא יינקט אמצעי משמעתי כאמור נגד שבוי אלא לאחר שהפרת המשמעת בה הואשם הובאה לידיעתו, ניתנה לו הזדמנות</w:t>
      </w:r>
      <w:r w:rsidR="00FC6365">
        <w:rPr>
          <w:rStyle w:val="default"/>
          <w:rFonts w:cs="FrankRuehl" w:hint="cs"/>
          <w:rtl/>
        </w:rPr>
        <w:t xml:space="preserve"> </w:t>
      </w:r>
      <w:r>
        <w:rPr>
          <w:rtl/>
        </w:rPr>
        <w:t>ל</w:t>
      </w:r>
      <w:r>
        <w:rPr>
          <w:rFonts w:hint="cs"/>
          <w:rtl/>
        </w:rPr>
        <w:t>הסביר את התנהגותו, להתגונן, לרבות הזכות להזמין עדים, ולהסתייע במקרה הצורך במתרגם מוסמך; החלטת מפקד המחנה לנקוט באמצעי משמעתי כאמור תובא לידיעת השבוי ולידיעת נציג השבויים, ותירשם ביומן המיועד לכך.</w:t>
      </w:r>
    </w:p>
    <w:p w:rsidR="00F15CCE" w:rsidRPr="003521A8" w:rsidRDefault="00F15CCE" w:rsidP="00F15CCE">
      <w:pPr>
        <w:pStyle w:val="P00"/>
        <w:spacing w:before="0"/>
        <w:ind w:left="0" w:right="1134"/>
        <w:rPr>
          <w:rFonts w:hint="cs"/>
          <w:vanish/>
          <w:color w:val="FF0000"/>
          <w:szCs w:val="20"/>
          <w:shd w:val="clear" w:color="auto" w:fill="FFFF99"/>
          <w:rtl/>
        </w:rPr>
      </w:pPr>
      <w:bookmarkStart w:id="15" w:name="Rov36"/>
      <w:r w:rsidRPr="003521A8">
        <w:rPr>
          <w:rFonts w:hint="cs"/>
          <w:vanish/>
          <w:color w:val="FF0000"/>
          <w:szCs w:val="20"/>
          <w:shd w:val="clear" w:color="auto" w:fill="FFFF99"/>
          <w:rtl/>
        </w:rPr>
        <w:t>מיום 29.11.1967</w:t>
      </w:r>
    </w:p>
    <w:p w:rsidR="00F15CCE" w:rsidRPr="003521A8" w:rsidRDefault="00F15CCE" w:rsidP="00F15CCE">
      <w:pPr>
        <w:pStyle w:val="P00"/>
        <w:spacing w:before="0"/>
        <w:ind w:left="0" w:right="1134"/>
        <w:rPr>
          <w:rFonts w:hint="cs"/>
          <w:vanish/>
          <w:szCs w:val="20"/>
          <w:shd w:val="clear" w:color="auto" w:fill="FFFF99"/>
          <w:rtl/>
        </w:rPr>
      </w:pPr>
      <w:r w:rsidRPr="003521A8">
        <w:rPr>
          <w:rFonts w:hint="cs"/>
          <w:b/>
          <w:bCs/>
          <w:vanish/>
          <w:szCs w:val="20"/>
          <w:shd w:val="clear" w:color="auto" w:fill="FFFF99"/>
          <w:rtl/>
        </w:rPr>
        <w:t>תק' תשכ"ח-1967</w:t>
      </w:r>
    </w:p>
    <w:p w:rsidR="00F15CCE" w:rsidRPr="003521A8" w:rsidRDefault="00F15CCE" w:rsidP="00F15CCE">
      <w:pPr>
        <w:pStyle w:val="P00"/>
        <w:spacing w:before="0"/>
        <w:ind w:left="0" w:right="1134"/>
        <w:rPr>
          <w:rFonts w:hint="cs"/>
          <w:vanish/>
          <w:szCs w:val="20"/>
          <w:shd w:val="clear" w:color="auto" w:fill="FFFF99"/>
          <w:rtl/>
        </w:rPr>
      </w:pPr>
      <w:hyperlink r:id="rId7" w:history="1">
        <w:r w:rsidRPr="003521A8">
          <w:rPr>
            <w:rStyle w:val="Hyperlink"/>
            <w:rFonts w:hint="cs"/>
            <w:vanish/>
            <w:szCs w:val="20"/>
            <w:shd w:val="clear" w:color="auto" w:fill="FFFF99"/>
            <w:rtl/>
          </w:rPr>
          <w:t>ק"ת תשכ"ח מס' 2140</w:t>
        </w:r>
      </w:hyperlink>
      <w:r w:rsidRPr="003521A8">
        <w:rPr>
          <w:rFonts w:hint="cs"/>
          <w:vanish/>
          <w:szCs w:val="20"/>
          <w:shd w:val="clear" w:color="auto" w:fill="FFFF99"/>
          <w:rtl/>
        </w:rPr>
        <w:t xml:space="preserve"> מיום 29.11.1967</w:t>
      </w:r>
    </w:p>
    <w:p w:rsidR="00F15CCE" w:rsidRPr="00F15CCE" w:rsidRDefault="00F15CCE" w:rsidP="00F15CCE">
      <w:pPr>
        <w:pStyle w:val="P00"/>
        <w:spacing w:before="0"/>
        <w:ind w:left="0" w:right="1134"/>
        <w:rPr>
          <w:rFonts w:hint="cs"/>
          <w:sz w:val="2"/>
          <w:szCs w:val="2"/>
          <w:rtl/>
        </w:rPr>
      </w:pPr>
      <w:r w:rsidRPr="003521A8">
        <w:rPr>
          <w:rFonts w:hint="cs"/>
          <w:b/>
          <w:bCs/>
          <w:vanish/>
          <w:szCs w:val="20"/>
          <w:shd w:val="clear" w:color="auto" w:fill="FFFF99"/>
          <w:rtl/>
        </w:rPr>
        <w:t>הוספת תקנה 13א</w:t>
      </w:r>
      <w:bookmarkEnd w:id="15"/>
    </w:p>
    <w:p w:rsidR="00501378" w:rsidRDefault="00501378">
      <w:pPr>
        <w:pStyle w:val="P00"/>
        <w:spacing w:before="72"/>
        <w:ind w:left="0" w:right="1134"/>
        <w:rPr>
          <w:rStyle w:val="default"/>
          <w:rFonts w:cs="FrankRuehl"/>
          <w:rtl/>
        </w:rPr>
      </w:pPr>
      <w:bookmarkStart w:id="16" w:name="Seif15"/>
      <w:bookmarkEnd w:id="16"/>
      <w:r>
        <w:rPr>
          <w:lang w:val="he-IL"/>
        </w:rPr>
        <w:pict>
          <v:rect id="_x0000_s1041" style="position:absolute;left:0;text-align:left;margin-left:464.5pt;margin-top:8.05pt;width:75.05pt;height:19.3pt;z-index:251656192"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ה</w:t>
                  </w:r>
                  <w:r>
                    <w:rPr>
                      <w:rFonts w:cs="Miriam" w:hint="cs"/>
                      <w:szCs w:val="18"/>
                      <w:rtl/>
                    </w:rPr>
                    <w:t>כללת תקופת מעצר בעונש</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טיל</w:t>
      </w:r>
      <w:r>
        <w:rPr>
          <w:rStyle w:val="default"/>
          <w:rFonts w:cs="FrankRuehl"/>
          <w:rtl/>
        </w:rPr>
        <w:t xml:space="preserve"> </w:t>
      </w:r>
      <w:r>
        <w:rPr>
          <w:rStyle w:val="default"/>
          <w:rFonts w:cs="FrankRuehl" w:hint="cs"/>
          <w:rtl/>
        </w:rPr>
        <w:t>קצין שיפוט על שבוי עונש מחבוש, יכלול בתקופת המחבוש כל תקופה שבה היה השבוי נתון במעצר לפני מתן הפסק בקשר לאותה עבירה.</w:t>
      </w:r>
    </w:p>
    <w:p w:rsidR="00501378" w:rsidRDefault="00501378">
      <w:pPr>
        <w:pStyle w:val="P00"/>
        <w:spacing w:before="72"/>
        <w:ind w:left="0" w:right="1134"/>
        <w:rPr>
          <w:rStyle w:val="default"/>
          <w:rFonts w:cs="FrankRuehl"/>
          <w:rtl/>
        </w:rPr>
      </w:pPr>
      <w:bookmarkStart w:id="17" w:name="Seif16"/>
      <w:bookmarkEnd w:id="17"/>
      <w:r>
        <w:rPr>
          <w:lang w:val="he-IL"/>
        </w:rPr>
        <w:pict>
          <v:rect id="_x0000_s1042" style="position:absolute;left:0;text-align:left;margin-left:464.5pt;margin-top:8.05pt;width:75.05pt;height:14.4pt;z-index:251657216"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ע</w:t>
                  </w:r>
                  <w:r>
                    <w:rPr>
                      <w:rFonts w:cs="Miriam" w:hint="cs"/>
                      <w:szCs w:val="18"/>
                      <w:rtl/>
                    </w:rPr>
                    <w:t>י</w:t>
                  </w:r>
                  <w:r>
                    <w:rPr>
                      <w:rFonts w:cs="Miriam"/>
                      <w:szCs w:val="18"/>
                      <w:rtl/>
                    </w:rPr>
                    <w:t>כ</w:t>
                  </w:r>
                  <w:r>
                    <w:rPr>
                      <w:rFonts w:cs="Miriam" w:hint="cs"/>
                      <w:szCs w:val="18"/>
                      <w:rtl/>
                    </w:rPr>
                    <w:t>וב ביצוע פסק</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יצוע עונש שהוטל על שבוי בדין משמעתי לא יעוכב לתקופה העולה על חודש ימים מיום מתן הפסק.</w:t>
      </w:r>
    </w:p>
    <w:p w:rsidR="00501378" w:rsidRDefault="00501378">
      <w:pPr>
        <w:pStyle w:val="P00"/>
        <w:spacing w:before="72"/>
        <w:ind w:left="0" w:right="1134"/>
        <w:rPr>
          <w:rStyle w:val="default"/>
          <w:rFonts w:cs="FrankRuehl"/>
          <w:rtl/>
        </w:rPr>
      </w:pPr>
      <w:bookmarkStart w:id="18" w:name="Seif17"/>
      <w:bookmarkEnd w:id="18"/>
      <w:r>
        <w:rPr>
          <w:lang w:val="he-IL"/>
        </w:rPr>
        <w:pict>
          <v:rect id="_x0000_s1043" style="position:absolute;left:0;text-align:left;margin-left:464.5pt;margin-top:8.05pt;width:75.05pt;height:20.7pt;z-index:251658240"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ה</w:t>
                  </w:r>
                  <w:r>
                    <w:rPr>
                      <w:rFonts w:cs="Miriam" w:hint="cs"/>
                      <w:szCs w:val="18"/>
                      <w:rtl/>
                    </w:rPr>
                    <w:t>פסקת נשיאת עונש משמעתי</w:t>
                  </w:r>
                </w:p>
              </w:txbxContent>
            </v:textbox>
            <w10:anchorlock/>
          </v:rect>
        </w:pict>
      </w:r>
      <w:r>
        <w:rPr>
          <w:rStyle w:val="big-number"/>
          <w:rtl/>
        </w:rPr>
        <w:t>16.</w:t>
      </w:r>
      <w:r>
        <w:rPr>
          <w:rStyle w:val="big-number"/>
          <w:rtl/>
        </w:rPr>
        <w:tab/>
      </w:r>
      <w:r>
        <w:rPr>
          <w:rStyle w:val="default"/>
          <w:rFonts w:cs="FrankRuehl"/>
          <w:rtl/>
        </w:rPr>
        <w:t>ש</w:t>
      </w:r>
      <w:r>
        <w:rPr>
          <w:rStyle w:val="default"/>
          <w:rFonts w:cs="FrankRuehl" w:hint="cs"/>
          <w:rtl/>
        </w:rPr>
        <w:t>בוי העומד להיות מוחזר למולדתו או להיות מאושפז בארץ נויטראלית, ואשר עד למועד שנועד להשבתו למולדתו או להעברתו לאשפוז לארץ נויטראלית, טרם נשא עונש משמעתי שהוטל עליו, לא יעוכב לשם נשיאת אותו עונש, כולו או מקצתו.</w:t>
      </w:r>
    </w:p>
    <w:p w:rsidR="00501378" w:rsidRDefault="00501378">
      <w:pPr>
        <w:pStyle w:val="P00"/>
        <w:spacing w:before="72"/>
        <w:ind w:left="0" w:right="1134"/>
        <w:rPr>
          <w:rStyle w:val="default"/>
          <w:rFonts w:cs="FrankRuehl"/>
          <w:rtl/>
        </w:rPr>
      </w:pPr>
      <w:bookmarkStart w:id="19" w:name="Seif18"/>
      <w:bookmarkEnd w:id="19"/>
      <w:r>
        <w:rPr>
          <w:lang w:val="he-IL"/>
        </w:rPr>
        <w:pict>
          <v:rect id="_x0000_s1044" style="position:absolute;left:0;text-align:left;margin-left:464.5pt;margin-top:8.05pt;width:75.05pt;height:19.55pt;z-index:251659264"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ר</w:t>
                  </w:r>
                  <w:r>
                    <w:rPr>
                      <w:rFonts w:cs="Miriam" w:hint="cs"/>
                      <w:szCs w:val="18"/>
                      <w:rtl/>
                    </w:rPr>
                    <w:t>שימת שבויים שנדונו בדין משמעתי</w:t>
                  </w:r>
                </w:p>
              </w:txbxContent>
            </v:textbox>
            <w10:anchorlock/>
          </v:rect>
        </w:pict>
      </w:r>
      <w:r>
        <w:rPr>
          <w:rStyle w:val="big-number"/>
          <w:rtl/>
        </w:rPr>
        <w:t>17.</w:t>
      </w:r>
      <w:r>
        <w:rPr>
          <w:rStyle w:val="big-number"/>
          <w:rtl/>
        </w:rPr>
        <w:tab/>
      </w:r>
      <w:r>
        <w:rPr>
          <w:rStyle w:val="default"/>
          <w:rFonts w:cs="FrankRuehl"/>
          <w:rtl/>
        </w:rPr>
        <w:t>מ</w:t>
      </w:r>
      <w:r>
        <w:rPr>
          <w:rStyle w:val="default"/>
          <w:rFonts w:cs="FrankRuehl" w:hint="cs"/>
          <w:rtl/>
        </w:rPr>
        <w:t>פקד</w:t>
      </w:r>
      <w:r>
        <w:rPr>
          <w:rStyle w:val="default"/>
          <w:rFonts w:cs="FrankRuehl"/>
          <w:rtl/>
        </w:rPr>
        <w:t xml:space="preserve"> </w:t>
      </w:r>
      <w:r>
        <w:rPr>
          <w:rStyle w:val="default"/>
          <w:rFonts w:cs="FrankRuehl" w:hint="cs"/>
          <w:rtl/>
        </w:rPr>
        <w:t>מחנה השבויים ינהל רשימה של השבויים שנידונו בדין משמעתי ושל הענשים שהוטלו עליהם.</w:t>
      </w:r>
    </w:p>
    <w:p w:rsidR="00501378" w:rsidRDefault="00501378">
      <w:pPr>
        <w:pStyle w:val="P00"/>
        <w:spacing w:before="72"/>
        <w:ind w:left="0" w:right="1134"/>
        <w:rPr>
          <w:rStyle w:val="default"/>
          <w:rFonts w:cs="FrankRuehl"/>
          <w:rtl/>
        </w:rPr>
      </w:pPr>
      <w:bookmarkStart w:id="20" w:name="Seif19"/>
      <w:bookmarkEnd w:id="20"/>
      <w:r>
        <w:rPr>
          <w:lang w:val="he-IL"/>
        </w:rPr>
        <w:pict>
          <v:rect id="_x0000_s1045" style="position:absolute;left:0;text-align:left;margin-left:464.5pt;margin-top:8.05pt;width:75.05pt;height:20.25pt;z-index:251660288"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ה</w:t>
                  </w:r>
                  <w:r>
                    <w:rPr>
                      <w:rFonts w:cs="Miriam" w:hint="cs"/>
                      <w:szCs w:val="18"/>
                      <w:rtl/>
                    </w:rPr>
                    <w:t>ודעות לנצ</w:t>
                  </w:r>
                  <w:r>
                    <w:rPr>
                      <w:rFonts w:cs="Miriam"/>
                      <w:szCs w:val="18"/>
                      <w:rtl/>
                    </w:rPr>
                    <w:t>י</w:t>
                  </w:r>
                  <w:r>
                    <w:rPr>
                      <w:rFonts w:cs="Miriam" w:hint="cs"/>
                      <w:szCs w:val="18"/>
                      <w:rtl/>
                    </w:rPr>
                    <w:t>ג שבויים על דין משמעתי</w:t>
                  </w:r>
                </w:p>
              </w:txbxContent>
            </v:textbox>
            <w10:anchorlock/>
          </v:rect>
        </w:pict>
      </w:r>
      <w:r>
        <w:rPr>
          <w:rStyle w:val="big-number"/>
          <w:rtl/>
        </w:rPr>
        <w:t>18.</w:t>
      </w:r>
      <w:r>
        <w:rPr>
          <w:rStyle w:val="big-number"/>
          <w:rtl/>
        </w:rPr>
        <w:tab/>
      </w:r>
      <w:r>
        <w:rPr>
          <w:rStyle w:val="default"/>
          <w:rFonts w:cs="FrankRuehl"/>
          <w:rtl/>
        </w:rPr>
        <w:t>כ</w:t>
      </w:r>
      <w:r>
        <w:rPr>
          <w:rStyle w:val="default"/>
          <w:rFonts w:cs="FrankRuehl" w:hint="cs"/>
          <w:rtl/>
        </w:rPr>
        <w:t>ל פסק בדין משמעתי יובא על ידי מפקד מחנה השבויים לידיעת נציג השבויים.</w:t>
      </w:r>
    </w:p>
    <w:p w:rsidR="00501378" w:rsidRDefault="00501378">
      <w:pPr>
        <w:pStyle w:val="P00"/>
        <w:spacing w:before="72"/>
        <w:ind w:left="0" w:right="1134"/>
        <w:rPr>
          <w:rStyle w:val="default"/>
          <w:rFonts w:cs="FrankRuehl"/>
          <w:rtl/>
        </w:rPr>
      </w:pPr>
      <w:bookmarkStart w:id="21" w:name="Seif20"/>
      <w:bookmarkEnd w:id="21"/>
      <w:r>
        <w:rPr>
          <w:lang w:val="he-IL"/>
        </w:rPr>
        <w:pict>
          <v:rect id="_x0000_s1046" style="position:absolute;left:0;text-align:left;margin-left:464.5pt;margin-top:8.05pt;width:75.05pt;height:22.7pt;z-index:251661312"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ה</w:t>
                  </w:r>
                  <w:r>
                    <w:rPr>
                      <w:rFonts w:cs="Miriam" w:hint="cs"/>
                      <w:szCs w:val="18"/>
                      <w:rtl/>
                    </w:rPr>
                    <w:t>ודעה על זכ</w:t>
                  </w:r>
                  <w:r>
                    <w:rPr>
                      <w:rFonts w:cs="Miriam"/>
                      <w:szCs w:val="18"/>
                      <w:rtl/>
                    </w:rPr>
                    <w:t>ו</w:t>
                  </w:r>
                  <w:r>
                    <w:rPr>
                      <w:rFonts w:cs="Miriam" w:hint="cs"/>
                      <w:szCs w:val="18"/>
                      <w:rtl/>
                    </w:rPr>
                    <w:t>יות שבוי בבית דין</w:t>
                  </w:r>
                </w:p>
              </w:txbxContent>
            </v:textbox>
            <w10:anchorlock/>
          </v:rect>
        </w:pict>
      </w:r>
      <w:r>
        <w:rPr>
          <w:rStyle w:val="big-number"/>
          <w:rtl/>
        </w:rPr>
        <w:t>19.</w:t>
      </w:r>
      <w:r>
        <w:rPr>
          <w:rStyle w:val="big-number"/>
          <w:rtl/>
        </w:rPr>
        <w:tab/>
      </w:r>
      <w:r>
        <w:rPr>
          <w:rStyle w:val="default"/>
          <w:rFonts w:cs="FrankRuehl"/>
          <w:rtl/>
        </w:rPr>
        <w:t>ש</w:t>
      </w:r>
      <w:r>
        <w:rPr>
          <w:rStyle w:val="default"/>
          <w:rFonts w:cs="FrankRuehl" w:hint="cs"/>
          <w:rtl/>
        </w:rPr>
        <w:t>בוי הצפוי למשפט בבית דין צ</w:t>
      </w:r>
      <w:r>
        <w:rPr>
          <w:rStyle w:val="default"/>
          <w:rFonts w:cs="FrankRuehl"/>
          <w:rtl/>
        </w:rPr>
        <w:t>ב</w:t>
      </w:r>
      <w:r>
        <w:rPr>
          <w:rStyle w:val="default"/>
          <w:rFonts w:cs="FrankRuehl" w:hint="cs"/>
          <w:rtl/>
        </w:rPr>
        <w:t>אי, תימסר לו לפני קיום משפטו הודעה בדבר זכויותיו על פי סעיף 105 לאמנה.</w:t>
      </w:r>
    </w:p>
    <w:p w:rsidR="00501378" w:rsidRDefault="00501378">
      <w:pPr>
        <w:pStyle w:val="P00"/>
        <w:spacing w:before="72"/>
        <w:ind w:left="0" w:right="1134"/>
        <w:rPr>
          <w:rStyle w:val="default"/>
          <w:rFonts w:cs="FrankRuehl"/>
          <w:rtl/>
        </w:rPr>
      </w:pPr>
      <w:bookmarkStart w:id="22" w:name="Seif21"/>
      <w:bookmarkEnd w:id="22"/>
      <w:r>
        <w:rPr>
          <w:lang w:val="he-IL"/>
        </w:rPr>
        <w:pict>
          <v:rect id="_x0000_s1047" style="position:absolute;left:0;text-align:left;margin-left:464.5pt;margin-top:8.05pt;width:75.05pt;height:12.2pt;z-index:251662336"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ס</w:t>
                  </w:r>
                  <w:r>
                    <w:rPr>
                      <w:rFonts w:cs="Miriam" w:hint="cs"/>
                      <w:szCs w:val="18"/>
                      <w:rtl/>
                    </w:rPr>
                    <w:t>ניגוריה</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הזכות בידי שבוי להיעזר באחד מחבריו או לבחור לעצמו סניגור בהתאם להוראות סעיף 316 לחוק.</w:t>
      </w:r>
    </w:p>
    <w:p w:rsidR="00501378" w:rsidRDefault="005013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בחר השבוי לעצמו סניגור בהתאם לאמור בסעיף קטן (א) תהיה המעצמה המגינה זכ</w:t>
      </w:r>
      <w:r>
        <w:rPr>
          <w:rStyle w:val="default"/>
          <w:rFonts w:cs="FrankRuehl"/>
          <w:rtl/>
        </w:rPr>
        <w:t>א</w:t>
      </w:r>
      <w:r>
        <w:rPr>
          <w:rStyle w:val="default"/>
          <w:rFonts w:cs="FrankRuehl" w:hint="cs"/>
          <w:rtl/>
        </w:rPr>
        <w:t>ית להעמיד לו סניגור ולשם כך יינתן לה זמן של שבוע ימים לפחות. לפי בקשתה של המעצמה המגינה תימסר לה רשימת הזכאים לשמש סניגורים בפני בתי-דין צבאיים.</w:t>
      </w:r>
    </w:p>
    <w:p w:rsidR="00501378" w:rsidRDefault="005013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נבחר סניגור על ידי השבוי או על ידי המעצמה המגינה, ימונה לו סניגור על ידי הרשות שזימנה את בית-הדין הצבא</w:t>
      </w:r>
      <w:r>
        <w:rPr>
          <w:rStyle w:val="default"/>
          <w:rFonts w:cs="FrankRuehl"/>
          <w:rtl/>
        </w:rPr>
        <w:t>י</w:t>
      </w:r>
      <w:r>
        <w:rPr>
          <w:rStyle w:val="default"/>
          <w:rFonts w:cs="FrankRuehl" w:hint="cs"/>
          <w:rtl/>
        </w:rPr>
        <w:t xml:space="preserve"> שבפניו יישפט השבוי.</w:t>
      </w:r>
    </w:p>
    <w:p w:rsidR="00501378" w:rsidRDefault="005013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לשם הסרת ספק נקבע בזה, כי לסניגורו של שבוי יהיו כל הזכויות המפורטות בסעיף 105 לאמנה.</w:t>
      </w:r>
    </w:p>
    <w:p w:rsidR="00501378" w:rsidRDefault="00501378">
      <w:pPr>
        <w:pStyle w:val="P00"/>
        <w:spacing w:before="72"/>
        <w:ind w:left="0" w:right="1134"/>
        <w:rPr>
          <w:rStyle w:val="default"/>
          <w:rFonts w:cs="FrankRuehl"/>
          <w:rtl/>
        </w:rPr>
      </w:pPr>
      <w:bookmarkStart w:id="23" w:name="Seif22"/>
      <w:bookmarkEnd w:id="23"/>
      <w:r>
        <w:rPr>
          <w:lang w:val="he-IL"/>
        </w:rPr>
        <w:pict>
          <v:rect id="_x0000_s1048" style="position:absolute;left:0;text-align:left;margin-left:464.5pt;margin-top:8.05pt;width:75.05pt;height:22.4pt;z-index:251663360"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מ</w:t>
                  </w:r>
                  <w:r>
                    <w:rPr>
                      <w:rFonts w:cs="Miriam" w:hint="cs"/>
                      <w:szCs w:val="18"/>
                      <w:rtl/>
                    </w:rPr>
                    <w:t xml:space="preserve">סירת העתק </w:t>
                  </w:r>
                  <w:r w:rsidR="00FC6365">
                    <w:rPr>
                      <w:rFonts w:cs="Miriam"/>
                      <w:szCs w:val="18"/>
                      <w:rtl/>
                    </w:rPr>
                    <w:br/>
                  </w:r>
                  <w:r>
                    <w:rPr>
                      <w:rFonts w:cs="Miriam" w:hint="cs"/>
                      <w:szCs w:val="18"/>
                      <w:rtl/>
                    </w:rPr>
                    <w:t>כתב-אי</w:t>
                  </w:r>
                  <w:r>
                    <w:rPr>
                      <w:rFonts w:cs="Miriam"/>
                      <w:szCs w:val="18"/>
                      <w:rtl/>
                    </w:rPr>
                    <w:t>ש</w:t>
                  </w:r>
                  <w:r>
                    <w:rPr>
                      <w:rFonts w:cs="Miriam" w:hint="cs"/>
                      <w:szCs w:val="18"/>
                      <w:rtl/>
                    </w:rPr>
                    <w:t>ום לשבוי</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העתק כתב האישום יימסר בעוד מועד לפני התחלת הדיון לשבוי ולסניגורו בשפה שכל אחד מהם שומע אותה.</w:t>
      </w:r>
    </w:p>
    <w:p w:rsidR="00501378" w:rsidRDefault="005013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הביעו שב</w:t>
      </w:r>
      <w:r>
        <w:rPr>
          <w:rStyle w:val="default"/>
          <w:rFonts w:cs="FrankRuehl"/>
          <w:rtl/>
        </w:rPr>
        <w:t>ו</w:t>
      </w:r>
      <w:r>
        <w:rPr>
          <w:rStyle w:val="default"/>
          <w:rFonts w:cs="FrankRuehl" w:hint="cs"/>
          <w:rtl/>
        </w:rPr>
        <w:t>י או סניגורו רצון לעיין בחומר הבדיקה או החקירה המוקדמת על פי הוראות סעיף 307 לחוק, יתורגם חומר זה לשפה שכל אחד מהם שומע אותה.</w:t>
      </w:r>
    </w:p>
    <w:p w:rsidR="00501378" w:rsidRDefault="005013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ראו שבוי או סניגורו צורך בכך, יוכלו להיעזר בהכנת הגנתו של השבוי בשירותו של מתורגמן.</w:t>
      </w:r>
    </w:p>
    <w:p w:rsidR="00501378" w:rsidRDefault="00501378">
      <w:pPr>
        <w:pStyle w:val="P00"/>
        <w:spacing w:before="72"/>
        <w:ind w:left="0" w:right="1134"/>
        <w:rPr>
          <w:rStyle w:val="default"/>
          <w:rFonts w:cs="FrankRuehl"/>
          <w:rtl/>
        </w:rPr>
      </w:pPr>
      <w:bookmarkStart w:id="24" w:name="Seif23"/>
      <w:bookmarkEnd w:id="24"/>
      <w:r>
        <w:rPr>
          <w:lang w:val="he-IL"/>
        </w:rPr>
        <w:pict>
          <v:rect id="_x0000_s1049" style="position:absolute;left:0;text-align:left;margin-left:464.5pt;margin-top:8.05pt;width:75.05pt;height:12.3pt;z-index:251664384"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ד</w:t>
                  </w:r>
                  <w:r>
                    <w:rPr>
                      <w:rFonts w:cs="Miriam" w:hint="cs"/>
                      <w:szCs w:val="18"/>
                      <w:rtl/>
                    </w:rPr>
                    <w:t>חיית משפט</w:t>
                  </w:r>
                </w:p>
              </w:txbxContent>
            </v:textbox>
            <w10:anchorlock/>
          </v:rect>
        </w:pict>
      </w:r>
      <w:r>
        <w:rPr>
          <w:rStyle w:val="big-number"/>
          <w:rtl/>
        </w:rPr>
        <w:t>22.</w:t>
      </w:r>
      <w:r>
        <w:rPr>
          <w:rStyle w:val="big-number"/>
          <w:rtl/>
        </w:rPr>
        <w:tab/>
      </w:r>
      <w:r>
        <w:rPr>
          <w:rStyle w:val="default"/>
          <w:rFonts w:cs="FrankRuehl"/>
          <w:rtl/>
        </w:rPr>
        <w:t>ה</w:t>
      </w:r>
      <w:r>
        <w:rPr>
          <w:rStyle w:val="default"/>
          <w:rFonts w:cs="FrankRuehl" w:hint="cs"/>
          <w:rtl/>
        </w:rPr>
        <w:t>וברר לבית הדין עם פתיחת הדיון, כי לא נתמלאו לגבי השבוי דרישות סעיף 104 לאמנה, ידחה בית-הדין את הדיון למועד שבו יתמלאו דרישות סעיף 104 כאמור.</w:t>
      </w:r>
    </w:p>
    <w:p w:rsidR="00501378" w:rsidRDefault="00501378">
      <w:pPr>
        <w:pStyle w:val="P00"/>
        <w:spacing w:before="72"/>
        <w:ind w:left="0" w:right="1134"/>
        <w:rPr>
          <w:rStyle w:val="default"/>
          <w:rFonts w:cs="FrankRuehl"/>
          <w:rtl/>
        </w:rPr>
      </w:pPr>
      <w:bookmarkStart w:id="25" w:name="Seif24"/>
      <w:bookmarkEnd w:id="25"/>
      <w:r>
        <w:rPr>
          <w:lang w:val="he-IL"/>
        </w:rPr>
        <w:pict>
          <v:rect id="_x0000_s1050" style="position:absolute;left:0;text-align:left;margin-left:464.5pt;margin-top:8.05pt;width:75.05pt;height:18.55pt;z-index:251665408"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נ</w:t>
                  </w:r>
                  <w:r>
                    <w:rPr>
                      <w:rFonts w:cs="Miriam" w:hint="cs"/>
                      <w:szCs w:val="18"/>
                      <w:rtl/>
                    </w:rPr>
                    <w:t>וכחות נציגי המעצמה המגינה</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נציגי המעצמה המגינה יהיו זכאים להיות נוכחים בשעת בירור דינו של שבוי, אלא א</w:t>
      </w:r>
      <w:r>
        <w:rPr>
          <w:rStyle w:val="default"/>
          <w:rFonts w:cs="FrankRuehl"/>
          <w:rtl/>
        </w:rPr>
        <w:t>ם</w:t>
      </w:r>
      <w:r>
        <w:rPr>
          <w:rStyle w:val="default"/>
          <w:rFonts w:cs="FrankRuehl" w:hint="cs"/>
          <w:rtl/>
        </w:rPr>
        <w:t xml:space="preserve"> הדיון מתקיים בדלתיים סגורות.</w:t>
      </w:r>
    </w:p>
    <w:p w:rsidR="00501378" w:rsidRDefault="005013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נתקיים הדיון בדלתיים סגורות בהתאם לאמור בסעיף קטן (א), תימסר על כך הודעה למעצמה המגינה.</w:t>
      </w:r>
    </w:p>
    <w:p w:rsidR="00501378" w:rsidRDefault="00501378">
      <w:pPr>
        <w:pStyle w:val="P00"/>
        <w:spacing w:before="72"/>
        <w:ind w:left="0" w:right="1134"/>
        <w:rPr>
          <w:rStyle w:val="default"/>
          <w:rFonts w:cs="FrankRuehl"/>
          <w:rtl/>
        </w:rPr>
      </w:pPr>
      <w:bookmarkStart w:id="26" w:name="Seif25"/>
      <w:bookmarkEnd w:id="26"/>
      <w:r>
        <w:rPr>
          <w:lang w:val="he-IL"/>
        </w:rPr>
        <w:pict>
          <v:rect id="_x0000_s1051" style="position:absolute;left:0;text-align:left;margin-left:464.5pt;margin-top:8.05pt;width:75.05pt;height:17.65pt;z-index:251666432"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ד</w:t>
                  </w:r>
                  <w:r>
                    <w:rPr>
                      <w:rFonts w:cs="Miriam" w:hint="cs"/>
                      <w:szCs w:val="18"/>
                      <w:rtl/>
                    </w:rPr>
                    <w:t xml:space="preserve">יון </w:t>
                  </w:r>
                  <w:r>
                    <w:rPr>
                      <w:rFonts w:cs="Miriam"/>
                      <w:szCs w:val="18"/>
                      <w:rtl/>
                    </w:rPr>
                    <w:t>ש</w:t>
                  </w:r>
                  <w:r>
                    <w:rPr>
                      <w:rFonts w:cs="Miriam" w:hint="cs"/>
                      <w:szCs w:val="18"/>
                      <w:rtl/>
                    </w:rPr>
                    <w:t>לא בנוכחות נאשם</w:t>
                  </w:r>
                </w:p>
              </w:txbxContent>
            </v:textbox>
            <w10:anchorlock/>
          </v:rect>
        </w:pict>
      </w:r>
      <w:r>
        <w:rPr>
          <w:rStyle w:val="big-number"/>
          <w:rtl/>
        </w:rPr>
        <w:t>24.</w:t>
      </w:r>
      <w:r>
        <w:rPr>
          <w:rStyle w:val="big-number"/>
          <w:rtl/>
        </w:rPr>
        <w:tab/>
      </w:r>
      <w:r>
        <w:rPr>
          <w:rStyle w:val="default"/>
          <w:rFonts w:cs="FrankRuehl"/>
          <w:rtl/>
        </w:rPr>
        <w:t>ק</w:t>
      </w:r>
      <w:r>
        <w:rPr>
          <w:rStyle w:val="default"/>
          <w:rFonts w:cs="FrankRuehl" w:hint="cs"/>
          <w:rtl/>
        </w:rPr>
        <w:t xml:space="preserve">ויימו הליכים שלא בנוכחות הנאשם לפי סעיף 328 לחוק, תישלח לו הודעה על ההליכים ועל פסק הדין לפי סעיף 329 </w:t>
      </w:r>
      <w:r>
        <w:rPr>
          <w:rStyle w:val="default"/>
          <w:rFonts w:cs="FrankRuehl"/>
          <w:rtl/>
        </w:rPr>
        <w:t>ל</w:t>
      </w:r>
      <w:r>
        <w:rPr>
          <w:rStyle w:val="default"/>
          <w:rFonts w:cs="FrankRuehl" w:hint="cs"/>
          <w:rtl/>
        </w:rPr>
        <w:t>חוק בשפה שהוא שומע אותה.</w:t>
      </w:r>
    </w:p>
    <w:p w:rsidR="00501378" w:rsidRDefault="00501378">
      <w:pPr>
        <w:pStyle w:val="P00"/>
        <w:spacing w:before="72"/>
        <w:ind w:left="0" w:right="1134"/>
        <w:rPr>
          <w:rStyle w:val="default"/>
          <w:rFonts w:cs="FrankRuehl"/>
          <w:rtl/>
        </w:rPr>
      </w:pPr>
      <w:bookmarkStart w:id="27" w:name="Seif26"/>
      <w:bookmarkEnd w:id="27"/>
      <w:r>
        <w:rPr>
          <w:lang w:val="he-IL"/>
        </w:rPr>
        <w:pict>
          <v:rect id="_x0000_s1052" style="position:absolute;left:0;text-align:left;margin-left:464.5pt;margin-top:8.05pt;width:75.05pt;height:18.3pt;z-index:251667456"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ש</w:t>
                  </w:r>
                  <w:r>
                    <w:rPr>
                      <w:rFonts w:cs="Miriam" w:hint="cs"/>
                      <w:szCs w:val="18"/>
                      <w:rtl/>
                    </w:rPr>
                    <w:t>יקולים לפ</w:t>
                  </w:r>
                  <w:r>
                    <w:rPr>
                      <w:rFonts w:cs="Miriam"/>
                      <w:szCs w:val="18"/>
                      <w:rtl/>
                    </w:rPr>
                    <w:t>נ</w:t>
                  </w:r>
                  <w:r>
                    <w:rPr>
                      <w:rFonts w:cs="Miriam" w:hint="cs"/>
                      <w:szCs w:val="18"/>
                      <w:rtl/>
                    </w:rPr>
                    <w:t xml:space="preserve">י </w:t>
                  </w:r>
                  <w:r w:rsidR="00FC6365">
                    <w:rPr>
                      <w:rFonts w:cs="Miriam"/>
                      <w:szCs w:val="18"/>
                      <w:rtl/>
                    </w:rPr>
                    <w:br/>
                  </w:r>
                  <w:r>
                    <w:rPr>
                      <w:rFonts w:cs="Miriam" w:hint="cs"/>
                      <w:szCs w:val="18"/>
                      <w:rtl/>
                    </w:rPr>
                    <w:t>גזר-הדין</w:t>
                  </w:r>
                </w:p>
              </w:txbxContent>
            </v:textbox>
            <w10:anchorlock/>
          </v:rect>
        </w:pict>
      </w:r>
      <w:r>
        <w:rPr>
          <w:rStyle w:val="big-number"/>
          <w:rtl/>
        </w:rPr>
        <w:t>25.</w:t>
      </w:r>
      <w:r>
        <w:rPr>
          <w:rStyle w:val="big-number"/>
          <w:rtl/>
        </w:rPr>
        <w:tab/>
      </w:r>
      <w:r>
        <w:rPr>
          <w:rStyle w:val="default"/>
          <w:rFonts w:cs="FrankRuehl"/>
          <w:rtl/>
        </w:rPr>
        <w:t>ל</w:t>
      </w:r>
      <w:r>
        <w:rPr>
          <w:rStyle w:val="default"/>
          <w:rFonts w:cs="FrankRuehl" w:hint="cs"/>
          <w:rtl/>
        </w:rPr>
        <w:t>פני גזירת הדין של שבוי יזכיר התובע לבית הדין הצבאי, כי על בית הדין הצבאי לתת את דעתו במלוא המידה האפשרית לעובדה שהנאשם אינו אזרח ישראלי, אינו כפות לה בשום חובת אמונים וכי הוא נתון בידי הצבא עקב נסיבות</w:t>
      </w:r>
      <w:r>
        <w:rPr>
          <w:rStyle w:val="default"/>
          <w:rFonts w:cs="FrankRuehl"/>
          <w:rtl/>
        </w:rPr>
        <w:t xml:space="preserve"> </w:t>
      </w:r>
      <w:r>
        <w:rPr>
          <w:rStyle w:val="default"/>
          <w:rFonts w:cs="FrankRuehl" w:hint="cs"/>
          <w:rtl/>
        </w:rPr>
        <w:t>שאינן תלויות ברצונו.</w:t>
      </w:r>
    </w:p>
    <w:p w:rsidR="00501378" w:rsidRDefault="00501378">
      <w:pPr>
        <w:pStyle w:val="P00"/>
        <w:spacing w:before="72"/>
        <w:ind w:left="0" w:right="1134"/>
        <w:rPr>
          <w:rStyle w:val="default"/>
          <w:rFonts w:cs="FrankRuehl"/>
          <w:rtl/>
        </w:rPr>
      </w:pPr>
      <w:bookmarkStart w:id="28" w:name="Seif27"/>
      <w:bookmarkEnd w:id="28"/>
      <w:r>
        <w:rPr>
          <w:lang w:val="he-IL"/>
        </w:rPr>
        <w:pict>
          <v:rect id="_x0000_s1053" style="position:absolute;left:0;text-align:left;margin-left:464.5pt;margin-top:8.05pt;width:75.05pt;height:17.2pt;z-index:251668480"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א</w:t>
                  </w:r>
                  <w:r>
                    <w:rPr>
                      <w:rFonts w:cs="Miriam" w:hint="cs"/>
                      <w:szCs w:val="18"/>
                      <w:rtl/>
                    </w:rPr>
                    <w:t>יסור הורדה בד</w:t>
                  </w:r>
                  <w:r>
                    <w:rPr>
                      <w:rFonts w:cs="Miriam"/>
                      <w:szCs w:val="18"/>
                      <w:rtl/>
                    </w:rPr>
                    <w:t>ר</w:t>
                  </w:r>
                  <w:r>
                    <w:rPr>
                      <w:rFonts w:cs="Miriam" w:hint="cs"/>
                      <w:szCs w:val="18"/>
                      <w:rtl/>
                    </w:rPr>
                    <w:t>גה בדין</w:t>
                  </w:r>
                </w:p>
              </w:txbxContent>
            </v:textbox>
            <w10:anchorlock/>
          </v:rect>
        </w:pict>
      </w:r>
      <w:r>
        <w:rPr>
          <w:rStyle w:val="big-number"/>
          <w:rtl/>
        </w:rPr>
        <w:t>26.</w:t>
      </w:r>
      <w:r>
        <w:rPr>
          <w:rStyle w:val="big-number"/>
          <w:rtl/>
        </w:rPr>
        <w:tab/>
      </w:r>
      <w:r>
        <w:rPr>
          <w:rStyle w:val="default"/>
          <w:rFonts w:cs="FrankRuehl"/>
          <w:rtl/>
        </w:rPr>
        <w:t>ל</w:t>
      </w:r>
      <w:r>
        <w:rPr>
          <w:rStyle w:val="default"/>
          <w:rFonts w:cs="FrankRuehl" w:hint="cs"/>
          <w:rtl/>
        </w:rPr>
        <w:t>א יוטל על שבוי עונש של הורדה בדרגה.</w:t>
      </w:r>
    </w:p>
    <w:p w:rsidR="00501378" w:rsidRDefault="00501378">
      <w:pPr>
        <w:pStyle w:val="P00"/>
        <w:spacing w:before="72"/>
        <w:ind w:left="0" w:right="1134"/>
        <w:rPr>
          <w:rStyle w:val="default"/>
          <w:rFonts w:cs="FrankRuehl"/>
          <w:rtl/>
        </w:rPr>
      </w:pPr>
      <w:bookmarkStart w:id="29" w:name="Seif28"/>
      <w:bookmarkEnd w:id="29"/>
      <w:r>
        <w:rPr>
          <w:lang w:val="he-IL"/>
        </w:rPr>
        <w:pict>
          <v:rect id="_x0000_s1054" style="position:absolute;left:0;text-align:left;margin-left:464.5pt;margin-top:8.05pt;width:75.05pt;height:19.7pt;z-index:251669504"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ה</w:t>
                  </w:r>
                  <w:r>
                    <w:rPr>
                      <w:rFonts w:cs="Miriam" w:hint="cs"/>
                      <w:szCs w:val="18"/>
                      <w:rtl/>
                    </w:rPr>
                    <w:t>כ</w:t>
                  </w:r>
                  <w:r>
                    <w:rPr>
                      <w:rFonts w:cs="Miriam"/>
                      <w:szCs w:val="18"/>
                      <w:rtl/>
                    </w:rPr>
                    <w:t>ל</w:t>
                  </w:r>
                  <w:r>
                    <w:rPr>
                      <w:rFonts w:cs="Miriam" w:hint="cs"/>
                      <w:szCs w:val="18"/>
                      <w:rtl/>
                    </w:rPr>
                    <w:t>לת תקופת מעצר בעונש</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טיל בית-דין צבאי על שבוי מאסר או מחבוש, יכלול בתקופת העונש גם כל תקופה שבה היה השבוי נתון במעצר לפני מתן גזר-הדין בקשר לאותו משפט.</w:t>
      </w:r>
    </w:p>
    <w:p w:rsidR="00501378" w:rsidRDefault="00501378">
      <w:pPr>
        <w:pStyle w:val="P00"/>
        <w:spacing w:before="72"/>
        <w:ind w:left="0" w:right="1134"/>
        <w:rPr>
          <w:rStyle w:val="default"/>
          <w:rFonts w:cs="FrankRuehl"/>
          <w:rtl/>
        </w:rPr>
      </w:pPr>
      <w:bookmarkStart w:id="30" w:name="Seif29"/>
      <w:bookmarkEnd w:id="30"/>
      <w:r>
        <w:rPr>
          <w:lang w:val="he-IL"/>
        </w:rPr>
        <w:pict>
          <v:rect id="_x0000_s1055" style="position:absolute;left:0;text-align:left;margin-left:464.5pt;margin-top:8.05pt;width:75.05pt;height:20.35pt;z-index:251670528"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נ</w:t>
                  </w:r>
                  <w:r>
                    <w:rPr>
                      <w:rFonts w:cs="Miriam" w:hint="cs"/>
                      <w:szCs w:val="18"/>
                      <w:rtl/>
                    </w:rPr>
                    <w:t>שיאת</w:t>
                  </w:r>
                  <w:r>
                    <w:rPr>
                      <w:rFonts w:cs="Miriam"/>
                      <w:szCs w:val="18"/>
                      <w:rtl/>
                    </w:rPr>
                    <w:t xml:space="preserve"> </w:t>
                  </w:r>
                  <w:r>
                    <w:rPr>
                      <w:rFonts w:cs="Miriam" w:hint="cs"/>
                      <w:szCs w:val="18"/>
                      <w:rtl/>
                    </w:rPr>
                    <w:t>עונש מאסר או מחבוש</w:t>
                  </w:r>
                </w:p>
              </w:txbxContent>
            </v:textbox>
            <w10:anchorlock/>
          </v:rect>
        </w:pict>
      </w:r>
      <w:r>
        <w:rPr>
          <w:rStyle w:val="big-number"/>
          <w:rtl/>
        </w:rPr>
        <w:t>28.</w:t>
      </w:r>
      <w:r>
        <w:rPr>
          <w:rStyle w:val="big-number"/>
          <w:rtl/>
        </w:rPr>
        <w:tab/>
      </w:r>
      <w:r>
        <w:rPr>
          <w:rStyle w:val="default"/>
          <w:rFonts w:cs="FrankRuehl"/>
          <w:rtl/>
        </w:rPr>
        <w:t>ש</w:t>
      </w:r>
      <w:r>
        <w:rPr>
          <w:rStyle w:val="default"/>
          <w:rFonts w:cs="FrankRuehl" w:hint="cs"/>
          <w:rtl/>
        </w:rPr>
        <w:t xml:space="preserve">בוי שנידון בבית-דין צבאי לעונש מאסר או מחבוש, ישא את ענשו בהתאם להוראות החוק, אולם על אף האמור בכל הוראה אחרת, בתקנות בתי הסוהר הצבאיים, בתקנון מחנות המעצר הצבאיים או בתקנון חדרי המשמר הצבאיים, יהיו נתונות לו כל הזכויות הנזכרות </w:t>
      </w:r>
      <w:r>
        <w:rPr>
          <w:rStyle w:val="default"/>
          <w:rFonts w:cs="FrankRuehl"/>
          <w:rtl/>
        </w:rPr>
        <w:t>ב</w:t>
      </w:r>
      <w:r>
        <w:rPr>
          <w:rStyle w:val="default"/>
          <w:rFonts w:cs="FrankRuehl" w:hint="cs"/>
          <w:rtl/>
        </w:rPr>
        <w:t>סעיף 108 לאמנה.</w:t>
      </w:r>
    </w:p>
    <w:p w:rsidR="00501378" w:rsidRDefault="00501378">
      <w:pPr>
        <w:pStyle w:val="P00"/>
        <w:spacing w:before="72"/>
        <w:ind w:left="0" w:right="1134"/>
        <w:rPr>
          <w:rStyle w:val="default"/>
          <w:rFonts w:cs="FrankRuehl"/>
          <w:rtl/>
        </w:rPr>
      </w:pPr>
      <w:bookmarkStart w:id="31" w:name="Seif30"/>
      <w:bookmarkEnd w:id="31"/>
      <w:r>
        <w:rPr>
          <w:lang w:val="he-IL"/>
        </w:rPr>
        <w:pict>
          <v:rect id="_x0000_s1056" style="position:absolute;left:0;text-align:left;margin-left:464.5pt;margin-top:8.05pt;width:75.05pt;height:23.05pt;z-index:251671552"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ש</w:t>
                  </w:r>
                  <w:r>
                    <w:rPr>
                      <w:rFonts w:cs="Miriam" w:hint="cs"/>
                      <w:szCs w:val="18"/>
                      <w:rtl/>
                    </w:rPr>
                    <w:t>חרור לשם החזרה למו</w:t>
                  </w:r>
                  <w:r>
                    <w:rPr>
                      <w:rFonts w:cs="Miriam"/>
                      <w:szCs w:val="18"/>
                      <w:rtl/>
                    </w:rPr>
                    <w:t>ל</w:t>
                  </w:r>
                  <w:r>
                    <w:rPr>
                      <w:rFonts w:cs="Miriam" w:hint="cs"/>
                      <w:szCs w:val="18"/>
                      <w:rtl/>
                    </w:rPr>
                    <w:t>דת</w:t>
                  </w:r>
                </w:p>
              </w:txbxContent>
            </v:textbox>
            <w10:anchorlock/>
          </v:rect>
        </w:pict>
      </w:r>
      <w:r>
        <w:rPr>
          <w:rStyle w:val="big-number"/>
          <w:rtl/>
        </w:rPr>
        <w:t>29.</w:t>
      </w:r>
      <w:r>
        <w:rPr>
          <w:rStyle w:val="big-number"/>
          <w:rtl/>
        </w:rPr>
        <w:tab/>
      </w:r>
      <w:r>
        <w:rPr>
          <w:rStyle w:val="default"/>
          <w:rFonts w:cs="FrankRuehl"/>
          <w:rtl/>
        </w:rPr>
        <w:t>ש</w:t>
      </w:r>
      <w:r>
        <w:rPr>
          <w:rStyle w:val="default"/>
          <w:rFonts w:cs="FrankRuehl" w:hint="cs"/>
          <w:rtl/>
        </w:rPr>
        <w:t>בוי העצור לפני משפטו בבית-דין צבאי או בבית משפט אחר, או הנושא עונש לאחר שהורשע בדינו בבית-דין צבאי או בבית משפט אחר והעומד להיות מוחזר למולדתו או להיות מאושפז בארץ נויטראלית, לא ישוחרר מכלאו אלא אם הורה על כך</w:t>
      </w:r>
      <w:r>
        <w:rPr>
          <w:rStyle w:val="default"/>
          <w:rFonts w:cs="FrankRuehl"/>
          <w:rtl/>
        </w:rPr>
        <w:t xml:space="preserve"> </w:t>
      </w:r>
      <w:r>
        <w:rPr>
          <w:rStyle w:val="default"/>
          <w:rFonts w:cs="FrankRuehl" w:hint="cs"/>
          <w:rtl/>
        </w:rPr>
        <w:t>מי שמוסמך לכך על פי הדין.</w:t>
      </w:r>
    </w:p>
    <w:p w:rsidR="00501378" w:rsidRDefault="00501378">
      <w:pPr>
        <w:pStyle w:val="P00"/>
        <w:spacing w:before="72"/>
        <w:ind w:left="0" w:right="1134"/>
        <w:rPr>
          <w:rStyle w:val="default"/>
          <w:rFonts w:cs="FrankRuehl"/>
          <w:rtl/>
        </w:rPr>
      </w:pPr>
      <w:bookmarkStart w:id="32" w:name="Seif31"/>
      <w:bookmarkEnd w:id="32"/>
      <w:r>
        <w:rPr>
          <w:lang w:val="he-IL"/>
        </w:rPr>
        <w:pict>
          <v:rect id="_x0000_s1057" style="position:absolute;left:0;text-align:left;margin-left:464.5pt;margin-top:8.05pt;width:75.05pt;height:21.9pt;z-index:251672576"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מ</w:t>
                  </w:r>
                  <w:r>
                    <w:rPr>
                      <w:rFonts w:cs="Miriam" w:hint="cs"/>
                      <w:szCs w:val="18"/>
                      <w:rtl/>
                    </w:rPr>
                    <w:t>ועד ביצו</w:t>
                  </w:r>
                  <w:r>
                    <w:rPr>
                      <w:rFonts w:cs="Miriam"/>
                      <w:szCs w:val="18"/>
                      <w:rtl/>
                    </w:rPr>
                    <w:t>ע</w:t>
                  </w:r>
                  <w:r>
                    <w:rPr>
                      <w:rFonts w:cs="Miriam" w:hint="cs"/>
                      <w:szCs w:val="18"/>
                      <w:rtl/>
                    </w:rPr>
                    <w:t xml:space="preserve"> עונש מיתה</w:t>
                  </w:r>
                </w:p>
              </w:txbxContent>
            </v:textbox>
            <w10:anchorlock/>
          </v:rect>
        </w:pict>
      </w:r>
      <w:r>
        <w:rPr>
          <w:rStyle w:val="big-number"/>
          <w:rtl/>
        </w:rPr>
        <w:t>30.</w:t>
      </w:r>
      <w:r>
        <w:rPr>
          <w:rStyle w:val="big-number"/>
          <w:rtl/>
        </w:rPr>
        <w:tab/>
      </w:r>
      <w:r>
        <w:rPr>
          <w:rStyle w:val="default"/>
          <w:rFonts w:cs="FrankRuehl"/>
          <w:rtl/>
        </w:rPr>
        <w:t>ע</w:t>
      </w:r>
      <w:r>
        <w:rPr>
          <w:rStyle w:val="default"/>
          <w:rFonts w:cs="FrankRuehl" w:hint="cs"/>
          <w:rtl/>
        </w:rPr>
        <w:t>ונש מיתה שהוטל על שבוי לא יבוצע אלא אם חלפו ששה חדשים לפחות מהיום בו קיבלה המעצמה המגינה הודעה על כך בהתאם לאמור בסעיף 107 לאמנה.</w:t>
      </w:r>
    </w:p>
    <w:p w:rsidR="00501378" w:rsidRDefault="00501378" w:rsidP="00F15CCE">
      <w:pPr>
        <w:pStyle w:val="P00"/>
        <w:spacing w:before="72"/>
        <w:ind w:left="0" w:right="1134"/>
        <w:rPr>
          <w:rStyle w:val="default"/>
          <w:rFonts w:cs="FrankRuehl"/>
          <w:rtl/>
        </w:rPr>
      </w:pPr>
      <w:bookmarkStart w:id="33" w:name="Seif32"/>
      <w:bookmarkEnd w:id="33"/>
      <w:r>
        <w:rPr>
          <w:lang w:val="he-IL"/>
        </w:rPr>
        <w:pict>
          <v:rect id="_x0000_s1058" style="position:absolute;left:0;text-align:left;margin-left:464.5pt;margin-top:8.05pt;width:75.05pt;height:11.4pt;z-index:251673600"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ב</w:t>
                  </w:r>
                  <w:r>
                    <w:rPr>
                      <w:rFonts w:cs="Miriam" w:hint="cs"/>
                      <w:szCs w:val="18"/>
                      <w:rtl/>
                    </w:rPr>
                    <w:t>יטול תקנות</w:t>
                  </w:r>
                </w:p>
              </w:txbxContent>
            </v:textbox>
            <w10:anchorlock/>
          </v:rect>
        </w:pict>
      </w:r>
      <w:r>
        <w:rPr>
          <w:rStyle w:val="big-number"/>
          <w:rtl/>
        </w:rPr>
        <w:t>31.</w:t>
      </w:r>
      <w:r>
        <w:rPr>
          <w:rStyle w:val="big-number"/>
          <w:rtl/>
        </w:rPr>
        <w:tab/>
      </w:r>
      <w:r>
        <w:rPr>
          <w:rStyle w:val="default"/>
          <w:rFonts w:cs="FrankRuehl"/>
          <w:rtl/>
        </w:rPr>
        <w:t>ת</w:t>
      </w:r>
      <w:r>
        <w:rPr>
          <w:rStyle w:val="default"/>
          <w:rFonts w:cs="FrankRuehl" w:hint="cs"/>
          <w:rtl/>
        </w:rPr>
        <w:t>קנות השיפוט הצבאי (התאמת החוק עם האמנה בדבר הטיפול</w:t>
      </w:r>
      <w:r>
        <w:rPr>
          <w:rStyle w:val="default"/>
          <w:rFonts w:cs="FrankRuehl"/>
          <w:rtl/>
        </w:rPr>
        <w:t xml:space="preserve"> </w:t>
      </w:r>
      <w:r>
        <w:rPr>
          <w:rStyle w:val="default"/>
          <w:rFonts w:cs="FrankRuehl" w:hint="cs"/>
          <w:rtl/>
        </w:rPr>
        <w:t>בשבויי מלחמה), תשט"ז</w:t>
      </w:r>
      <w:r w:rsidR="00F15CCE">
        <w:rPr>
          <w:rStyle w:val="default"/>
          <w:rFonts w:cs="FrankRuehl" w:hint="cs"/>
          <w:rtl/>
        </w:rPr>
        <w:t>-</w:t>
      </w:r>
      <w:r>
        <w:rPr>
          <w:rStyle w:val="default"/>
          <w:rFonts w:cs="FrankRuehl" w:hint="cs"/>
          <w:rtl/>
        </w:rPr>
        <w:t xml:space="preserve">1956 </w:t>
      </w:r>
      <w:r w:rsidR="00F15CCE">
        <w:rPr>
          <w:rStyle w:val="default"/>
          <w:rFonts w:cs="FrankRuehl" w:hint="cs"/>
          <w:rtl/>
        </w:rPr>
        <w:t>-</w:t>
      </w:r>
      <w:r>
        <w:rPr>
          <w:rStyle w:val="default"/>
          <w:rFonts w:cs="FrankRuehl" w:hint="cs"/>
          <w:rtl/>
        </w:rPr>
        <w:t xml:space="preserve"> בטלות.</w:t>
      </w:r>
    </w:p>
    <w:p w:rsidR="00501378" w:rsidRDefault="00501378" w:rsidP="00F15CCE">
      <w:pPr>
        <w:pStyle w:val="P00"/>
        <w:spacing w:before="72"/>
        <w:ind w:left="0" w:right="1134"/>
        <w:rPr>
          <w:rStyle w:val="default"/>
          <w:rFonts w:cs="FrankRuehl"/>
          <w:rtl/>
        </w:rPr>
      </w:pPr>
      <w:bookmarkStart w:id="34" w:name="Seif33"/>
      <w:bookmarkEnd w:id="34"/>
      <w:r>
        <w:rPr>
          <w:lang w:val="he-IL"/>
        </w:rPr>
        <w:pict>
          <v:rect id="_x0000_s1059" style="position:absolute;left:0;text-align:left;margin-left:464.5pt;margin-top:8.05pt;width:75.05pt;height:15.75pt;z-index:251674624" o:allowincell="f" filled="f" stroked="f" strokecolor="lime" strokeweight=".25pt">
            <v:textbox inset="0,0,0,0">
              <w:txbxContent>
                <w:p w:rsidR="00501378" w:rsidRDefault="0050137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32.</w:t>
      </w:r>
      <w:r>
        <w:rPr>
          <w:rStyle w:val="big-number"/>
          <w:rtl/>
        </w:rPr>
        <w:tab/>
      </w:r>
      <w:r>
        <w:rPr>
          <w:rStyle w:val="default"/>
          <w:rFonts w:cs="FrankRuehl"/>
          <w:rtl/>
        </w:rPr>
        <w:t>ל</w:t>
      </w:r>
      <w:r>
        <w:rPr>
          <w:rStyle w:val="default"/>
          <w:rFonts w:cs="FrankRuehl" w:hint="cs"/>
          <w:rtl/>
        </w:rPr>
        <w:t>תקנות אלה ייקרא "תקנות השיפוט הצבאי (התאמת החוק עם האמנה בדבר הטיפול בשבויי מלחמה), תשכ"ו</w:t>
      </w:r>
      <w:r w:rsidR="00F15CCE">
        <w:rPr>
          <w:rStyle w:val="default"/>
          <w:rFonts w:cs="FrankRuehl" w:hint="cs"/>
          <w:rtl/>
        </w:rPr>
        <w:t>-</w:t>
      </w:r>
      <w:r>
        <w:rPr>
          <w:rStyle w:val="default"/>
          <w:rFonts w:cs="FrankRuehl" w:hint="cs"/>
          <w:rtl/>
        </w:rPr>
        <w:t>1966".</w:t>
      </w:r>
    </w:p>
    <w:p w:rsidR="00FC6365" w:rsidRDefault="00FC6365">
      <w:pPr>
        <w:pStyle w:val="P00"/>
        <w:spacing w:before="72"/>
        <w:ind w:left="0" w:right="1134"/>
        <w:rPr>
          <w:rStyle w:val="default"/>
          <w:rFonts w:cs="FrankRuehl" w:hint="cs"/>
          <w:rtl/>
        </w:rPr>
      </w:pPr>
    </w:p>
    <w:p w:rsidR="00F15CCE" w:rsidRDefault="00F15CCE">
      <w:pPr>
        <w:pStyle w:val="P00"/>
        <w:spacing w:before="72"/>
        <w:ind w:left="0" w:right="1134"/>
        <w:rPr>
          <w:rStyle w:val="default"/>
          <w:rFonts w:cs="FrankRuehl" w:hint="cs"/>
          <w:rtl/>
        </w:rPr>
      </w:pPr>
    </w:p>
    <w:p w:rsidR="00501378" w:rsidRDefault="00501378" w:rsidP="003521A8">
      <w:pPr>
        <w:pStyle w:val="sig-0"/>
        <w:tabs>
          <w:tab w:val="clear" w:pos="4820"/>
          <w:tab w:val="center" w:pos="5670"/>
        </w:tabs>
        <w:spacing w:before="72"/>
        <w:ind w:left="0" w:right="1134"/>
        <w:rPr>
          <w:rtl/>
        </w:rPr>
      </w:pPr>
      <w:r>
        <w:rPr>
          <w:rtl/>
        </w:rPr>
        <w:t>י</w:t>
      </w:r>
      <w:r>
        <w:rPr>
          <w:rFonts w:hint="cs"/>
          <w:rtl/>
        </w:rPr>
        <w:t>"ט בטבת תשכ"ו (11 בינואר 1966)</w:t>
      </w:r>
      <w:r>
        <w:rPr>
          <w:rtl/>
        </w:rPr>
        <w:tab/>
      </w:r>
      <w:r>
        <w:rPr>
          <w:rFonts w:hint="cs"/>
          <w:rtl/>
        </w:rPr>
        <w:t>לוי אשכול</w:t>
      </w:r>
    </w:p>
    <w:p w:rsidR="00501378" w:rsidRDefault="00501378" w:rsidP="003521A8">
      <w:pPr>
        <w:pStyle w:val="sig-1"/>
        <w:widowControl/>
        <w:tabs>
          <w:tab w:val="clear" w:pos="851"/>
          <w:tab w:val="clear" w:pos="2835"/>
          <w:tab w:val="clear" w:pos="4820"/>
          <w:tab w:val="center" w:pos="5670"/>
        </w:tabs>
        <w:ind w:left="0" w:right="1134"/>
        <w:rPr>
          <w:rtl/>
        </w:rPr>
      </w:pPr>
      <w:r>
        <w:rPr>
          <w:rtl/>
        </w:rPr>
        <w:tab/>
      </w:r>
      <w:r>
        <w:rPr>
          <w:rFonts w:hint="cs"/>
          <w:rtl/>
        </w:rPr>
        <w:t>שר הבטחון</w:t>
      </w:r>
    </w:p>
    <w:p w:rsidR="00501378" w:rsidRDefault="00501378" w:rsidP="003521A8">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tl/>
        </w:rPr>
        <w:tab/>
      </w:r>
      <w:r>
        <w:rPr>
          <w:rStyle w:val="default"/>
          <w:rFonts w:cs="FrankRuehl"/>
          <w:rtl/>
        </w:rPr>
        <w:t>א</w:t>
      </w:r>
      <w:r>
        <w:rPr>
          <w:rStyle w:val="default"/>
          <w:rFonts w:cs="FrankRuehl" w:hint="cs"/>
          <w:rtl/>
        </w:rPr>
        <w:t>ני מסכים.</w:t>
      </w:r>
    </w:p>
    <w:p w:rsidR="00501378" w:rsidRPr="00FC6365" w:rsidRDefault="00501378" w:rsidP="003521A8">
      <w:pPr>
        <w:pStyle w:val="sig-1"/>
        <w:widowControl/>
        <w:tabs>
          <w:tab w:val="clear" w:pos="851"/>
          <w:tab w:val="clear" w:pos="2835"/>
          <w:tab w:val="clear" w:pos="4820"/>
          <w:tab w:val="center" w:pos="3969"/>
        </w:tabs>
        <w:spacing w:before="72"/>
        <w:ind w:left="0" w:right="1134"/>
        <w:rPr>
          <w:sz w:val="26"/>
          <w:szCs w:val="26"/>
          <w:rtl/>
        </w:rPr>
      </w:pPr>
      <w:r w:rsidRPr="00FC6365">
        <w:rPr>
          <w:sz w:val="26"/>
          <w:szCs w:val="26"/>
          <w:rtl/>
        </w:rPr>
        <w:tab/>
      </w:r>
      <w:r w:rsidRPr="00FC6365">
        <w:rPr>
          <w:rFonts w:hint="cs"/>
          <w:sz w:val="26"/>
          <w:szCs w:val="26"/>
          <w:rtl/>
        </w:rPr>
        <w:t>דב יוסף</w:t>
      </w:r>
    </w:p>
    <w:p w:rsidR="00501378" w:rsidRDefault="00501378" w:rsidP="003521A8">
      <w:pPr>
        <w:pStyle w:val="sig-1"/>
        <w:widowControl/>
        <w:tabs>
          <w:tab w:val="clear" w:pos="851"/>
          <w:tab w:val="clear" w:pos="2835"/>
          <w:tab w:val="clear" w:pos="4820"/>
          <w:tab w:val="center" w:pos="3969"/>
        </w:tabs>
        <w:ind w:left="0" w:right="1134"/>
        <w:rPr>
          <w:rFonts w:hint="cs"/>
          <w:rtl/>
        </w:rPr>
      </w:pPr>
      <w:r>
        <w:rPr>
          <w:rtl/>
        </w:rPr>
        <w:tab/>
      </w:r>
      <w:r>
        <w:rPr>
          <w:rFonts w:hint="cs"/>
          <w:rtl/>
        </w:rPr>
        <w:t>שר המשפטים</w:t>
      </w:r>
    </w:p>
    <w:p w:rsidR="00FC6365" w:rsidRDefault="00FC6365" w:rsidP="00FC6365">
      <w:pPr>
        <w:pStyle w:val="P00"/>
        <w:spacing w:before="72"/>
        <w:ind w:left="0" w:right="1134"/>
        <w:rPr>
          <w:rStyle w:val="default"/>
          <w:rFonts w:cs="FrankRuehl" w:hint="cs"/>
          <w:rtl/>
        </w:rPr>
      </w:pPr>
    </w:p>
    <w:p w:rsidR="00F15CCE" w:rsidRPr="00FC6365" w:rsidRDefault="00F15CCE" w:rsidP="00FC6365">
      <w:pPr>
        <w:pStyle w:val="P00"/>
        <w:spacing w:before="72"/>
        <w:ind w:left="0" w:right="1134"/>
        <w:rPr>
          <w:rStyle w:val="default"/>
          <w:rFonts w:cs="FrankRuehl" w:hint="cs"/>
          <w:rtl/>
        </w:rPr>
      </w:pPr>
    </w:p>
    <w:p w:rsidR="00501378" w:rsidRPr="00FC6365" w:rsidRDefault="00501378" w:rsidP="00FC6365">
      <w:pPr>
        <w:pStyle w:val="P00"/>
        <w:spacing w:before="72"/>
        <w:ind w:left="0" w:right="1134"/>
        <w:rPr>
          <w:rStyle w:val="default"/>
          <w:rFonts w:cs="FrankRuehl"/>
          <w:rtl/>
        </w:rPr>
      </w:pPr>
      <w:bookmarkStart w:id="35" w:name="LawPartEnd"/>
    </w:p>
    <w:bookmarkEnd w:id="35"/>
    <w:p w:rsidR="00565F17" w:rsidRPr="009D27C4" w:rsidRDefault="00565F17" w:rsidP="00565F17">
      <w:pPr>
        <w:pStyle w:val="P00"/>
        <w:spacing w:before="72"/>
        <w:ind w:left="0" w:right="1134"/>
        <w:rPr>
          <w:rStyle w:val="default"/>
          <w:rFonts w:cs="FrankRuehl" w:hint="cs"/>
          <w:sz w:val="16"/>
          <w:szCs w:val="16"/>
          <w:rtl/>
        </w:rPr>
      </w:pPr>
      <w:r w:rsidRPr="009D27C4">
        <w:rPr>
          <w:rStyle w:val="default"/>
          <w:rFonts w:cs="FrankRuehl" w:hint="cs"/>
          <w:sz w:val="16"/>
          <w:szCs w:val="16"/>
          <w:rtl/>
        </w:rPr>
        <w:t>גפני</w:t>
      </w:r>
    </w:p>
    <w:p w:rsidR="00015C7C" w:rsidRDefault="00015C7C" w:rsidP="00FC6365">
      <w:pPr>
        <w:pStyle w:val="P00"/>
        <w:spacing w:before="72"/>
        <w:ind w:left="0" w:right="1134"/>
        <w:rPr>
          <w:rStyle w:val="default"/>
          <w:rFonts w:cs="FrankRuehl"/>
          <w:rtl/>
        </w:rPr>
      </w:pPr>
    </w:p>
    <w:p w:rsidR="00015C7C" w:rsidRDefault="00015C7C" w:rsidP="00FC6365">
      <w:pPr>
        <w:pStyle w:val="P00"/>
        <w:spacing w:before="72"/>
        <w:ind w:left="0" w:right="1134"/>
        <w:rPr>
          <w:rStyle w:val="default"/>
          <w:rFonts w:cs="FrankRuehl"/>
          <w:rtl/>
        </w:rPr>
      </w:pPr>
    </w:p>
    <w:p w:rsidR="00015C7C" w:rsidRDefault="00015C7C" w:rsidP="00015C7C">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501378" w:rsidRPr="00015C7C" w:rsidRDefault="00501378" w:rsidP="00015C7C">
      <w:pPr>
        <w:pStyle w:val="P00"/>
        <w:spacing w:before="72"/>
        <w:ind w:left="0" w:right="1134"/>
        <w:jc w:val="center"/>
        <w:rPr>
          <w:rStyle w:val="default"/>
          <w:rFonts w:cs="David"/>
          <w:color w:val="0000FF"/>
          <w:szCs w:val="24"/>
          <w:u w:val="single"/>
          <w:rtl/>
        </w:rPr>
      </w:pPr>
    </w:p>
    <w:sectPr w:rsidR="00501378" w:rsidRPr="00015C7C">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4EB3" w:rsidRDefault="003D4EB3">
      <w:r>
        <w:separator/>
      </w:r>
    </w:p>
  </w:endnote>
  <w:endnote w:type="continuationSeparator" w:id="0">
    <w:p w:rsidR="003D4EB3" w:rsidRDefault="003D4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378" w:rsidRDefault="005013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01378" w:rsidRDefault="005013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01378" w:rsidRDefault="005013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6365">
      <w:rPr>
        <w:rFonts w:cs="TopType Jerushalmi"/>
        <w:noProof/>
        <w:color w:val="000000"/>
        <w:sz w:val="14"/>
        <w:szCs w:val="14"/>
      </w:rPr>
      <w:t>D:\Yael\hakika\Revadim</w:t>
    </w:r>
    <w:r w:rsidR="00FC6365">
      <w:rPr>
        <w:rFonts w:cs="TopType Jerushalmi"/>
        <w:noProof/>
        <w:color w:val="000000"/>
        <w:sz w:val="14"/>
        <w:szCs w:val="14"/>
        <w:rtl/>
      </w:rPr>
      <w:t>\קישורים\</w:t>
    </w:r>
    <w:r w:rsidR="00FC6365">
      <w:rPr>
        <w:rFonts w:cs="TopType Jerushalmi"/>
        <w:noProof/>
        <w:color w:val="000000"/>
        <w:sz w:val="14"/>
        <w:szCs w:val="14"/>
      </w:rPr>
      <w:t>P199_089.doc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378" w:rsidRDefault="005013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15C7C">
      <w:rPr>
        <w:rFonts w:hAnsi="FrankRuehl" w:cs="FrankRuehl"/>
        <w:noProof/>
        <w:sz w:val="24"/>
        <w:szCs w:val="24"/>
        <w:rtl/>
      </w:rPr>
      <w:t>5</w:t>
    </w:r>
    <w:r>
      <w:rPr>
        <w:rFonts w:hAnsi="FrankRuehl" w:cs="FrankRuehl"/>
        <w:sz w:val="24"/>
        <w:szCs w:val="24"/>
        <w:rtl/>
      </w:rPr>
      <w:fldChar w:fldCharType="end"/>
    </w:r>
  </w:p>
  <w:p w:rsidR="00501378" w:rsidRDefault="005013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01378" w:rsidRDefault="005013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6365">
      <w:rPr>
        <w:rFonts w:cs="TopType Jerushalmi"/>
        <w:noProof/>
        <w:color w:val="000000"/>
        <w:sz w:val="14"/>
        <w:szCs w:val="14"/>
      </w:rPr>
      <w:t>D:\Yael\hakika\Revadim</w:t>
    </w:r>
    <w:r w:rsidR="00FC6365">
      <w:rPr>
        <w:rFonts w:cs="TopType Jerushalmi"/>
        <w:noProof/>
        <w:color w:val="000000"/>
        <w:sz w:val="14"/>
        <w:szCs w:val="14"/>
        <w:rtl/>
      </w:rPr>
      <w:t>\קישורים\</w:t>
    </w:r>
    <w:r w:rsidR="00FC6365">
      <w:rPr>
        <w:rFonts w:cs="TopType Jerushalmi"/>
        <w:noProof/>
        <w:color w:val="000000"/>
        <w:sz w:val="14"/>
        <w:szCs w:val="14"/>
      </w:rPr>
      <w:t>P199_089.doc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4EB3" w:rsidRDefault="003D4EB3" w:rsidP="00FC6365">
      <w:pPr>
        <w:spacing w:before="60" w:line="240" w:lineRule="auto"/>
        <w:ind w:right="1134"/>
      </w:pPr>
      <w:r>
        <w:separator/>
      </w:r>
    </w:p>
  </w:footnote>
  <w:footnote w:type="continuationSeparator" w:id="0">
    <w:p w:rsidR="003D4EB3" w:rsidRDefault="003D4EB3">
      <w:r>
        <w:continuationSeparator/>
      </w:r>
    </w:p>
  </w:footnote>
  <w:footnote w:id="1">
    <w:p w:rsidR="00FC6365" w:rsidRDefault="00FC6365" w:rsidP="00FC636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FC6365">
        <w:rPr>
          <w:rtl/>
        </w:rPr>
        <w:t xml:space="preserve">* </w:t>
      </w:r>
      <w:r w:rsidRPr="00FC6365">
        <w:rPr>
          <w:rStyle w:val="super"/>
          <w:rFonts w:cs="FrankRuehl" w:hint="cs"/>
          <w:position w:val="0"/>
          <w:sz w:val="22"/>
          <w:szCs w:val="22"/>
          <w:rtl/>
        </w:rPr>
        <w:t xml:space="preserve">פורסמו </w:t>
      </w:r>
      <w:hyperlink r:id="rId1" w:history="1">
        <w:r w:rsidRPr="00FC6365">
          <w:rPr>
            <w:rStyle w:val="Hyperlink"/>
            <w:rFonts w:hint="cs"/>
            <w:rtl/>
          </w:rPr>
          <w:t>ק"ת תשכ"ו מס' 1833</w:t>
        </w:r>
      </w:hyperlink>
      <w:r w:rsidRPr="00FC6365">
        <w:rPr>
          <w:rStyle w:val="super"/>
          <w:rFonts w:cs="FrankRuehl" w:hint="cs"/>
          <w:position w:val="0"/>
          <w:sz w:val="22"/>
          <w:szCs w:val="22"/>
          <w:rtl/>
        </w:rPr>
        <w:t xml:space="preserve"> מיום 3.2.1966 עמ' 796.</w:t>
      </w:r>
    </w:p>
    <w:p w:rsidR="004360EE" w:rsidRDefault="00FC6365" w:rsidP="003521A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3521A8">
        <w:rPr>
          <w:rFonts w:hint="cs"/>
          <w:rtl/>
        </w:rPr>
        <w:t xml:space="preserve">ת"ט </w:t>
      </w:r>
      <w:hyperlink r:id="rId2" w:history="1">
        <w:r w:rsidRPr="003521A8">
          <w:rPr>
            <w:rStyle w:val="Hyperlink"/>
            <w:rFonts w:hint="cs"/>
            <w:rtl/>
          </w:rPr>
          <w:t>ק"ת תשכ"ו מס' 1884</w:t>
        </w:r>
      </w:hyperlink>
      <w:r w:rsidRPr="003521A8">
        <w:rPr>
          <w:rFonts w:hint="cs"/>
          <w:rtl/>
        </w:rPr>
        <w:t xml:space="preserve"> מיום 26.5.1966 עמ' 2056.</w:t>
      </w:r>
    </w:p>
    <w:p w:rsidR="00FC6365" w:rsidRPr="00FC6365" w:rsidRDefault="00FC6365" w:rsidP="00FC6365">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Fonts w:hint="cs"/>
          <w:rtl/>
        </w:rPr>
        <w:t xml:space="preserve">תוקנו </w:t>
      </w:r>
      <w:hyperlink r:id="rId3" w:history="1">
        <w:r w:rsidRPr="00FC6365">
          <w:rPr>
            <w:rStyle w:val="Hyperlink"/>
            <w:rFonts w:hint="cs"/>
            <w:rtl/>
          </w:rPr>
          <w:t>ק"ת תשכ"ח מס' 2140</w:t>
        </w:r>
      </w:hyperlink>
      <w:r>
        <w:rPr>
          <w:rFonts w:hint="cs"/>
          <w:rtl/>
        </w:rPr>
        <w:t xml:space="preserve"> מיום 29.11.1967 עמ' 314 </w:t>
      </w:r>
      <w:r>
        <w:rPr>
          <w:rtl/>
        </w:rPr>
        <w:t>–</w:t>
      </w:r>
      <w:r>
        <w:rPr>
          <w:rFonts w:hint="cs"/>
          <w:rtl/>
        </w:rPr>
        <w:t xml:space="preserve"> תק' תשכ"ח-1967.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378" w:rsidRDefault="0050137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השיפוט הצבאי (התאמת החוק עם האמנה בדבר הטיפול בשבויי מלחמה), תשכ"ו–1966</w:t>
    </w:r>
  </w:p>
  <w:p w:rsidR="00501378" w:rsidRDefault="005013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1378" w:rsidRDefault="0050137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378" w:rsidRDefault="00501378" w:rsidP="00FC636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השיפוט הצבאי (התאמת החוק עם האמנה בדבר הטיפול בשבויי מלחמה), </w:t>
    </w:r>
    <w:r w:rsidR="00FC6365">
      <w:rPr>
        <w:rFonts w:hAnsi="FrankRuehl" w:cs="FrankRuehl" w:hint="cs"/>
        <w:color w:val="000000"/>
        <w:sz w:val="28"/>
        <w:szCs w:val="28"/>
        <w:rtl/>
      </w:rPr>
      <w:br/>
    </w:r>
    <w:r>
      <w:rPr>
        <w:rFonts w:hAnsi="FrankRuehl" w:cs="FrankRuehl"/>
        <w:color w:val="000000"/>
        <w:sz w:val="28"/>
        <w:szCs w:val="28"/>
        <w:rtl/>
      </w:rPr>
      <w:t>תשכ"ו</w:t>
    </w:r>
    <w:r w:rsidR="00FC6365">
      <w:rPr>
        <w:rFonts w:hAnsi="FrankRuehl" w:cs="FrankRuehl" w:hint="cs"/>
        <w:color w:val="000000"/>
        <w:sz w:val="28"/>
        <w:szCs w:val="28"/>
        <w:rtl/>
      </w:rPr>
      <w:t>-</w:t>
    </w:r>
    <w:r>
      <w:rPr>
        <w:rFonts w:hAnsi="FrankRuehl" w:cs="FrankRuehl"/>
        <w:color w:val="000000"/>
        <w:sz w:val="28"/>
        <w:szCs w:val="28"/>
        <w:rtl/>
      </w:rPr>
      <w:t>1966</w:t>
    </w:r>
  </w:p>
  <w:p w:rsidR="00501378" w:rsidRDefault="005013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1378" w:rsidRDefault="0050137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51F"/>
    <w:rsid w:val="00015C7C"/>
    <w:rsid w:val="001D1F6D"/>
    <w:rsid w:val="003521A8"/>
    <w:rsid w:val="0037190F"/>
    <w:rsid w:val="003A11CC"/>
    <w:rsid w:val="003D4EB3"/>
    <w:rsid w:val="00401A70"/>
    <w:rsid w:val="0041402C"/>
    <w:rsid w:val="004360EE"/>
    <w:rsid w:val="00501378"/>
    <w:rsid w:val="00565F17"/>
    <w:rsid w:val="00582225"/>
    <w:rsid w:val="00603BD7"/>
    <w:rsid w:val="00682815"/>
    <w:rsid w:val="009A797E"/>
    <w:rsid w:val="009D6545"/>
    <w:rsid w:val="00A45326"/>
    <w:rsid w:val="00A55D77"/>
    <w:rsid w:val="00A961CF"/>
    <w:rsid w:val="00BD4FCC"/>
    <w:rsid w:val="00C10E98"/>
    <w:rsid w:val="00D92D92"/>
    <w:rsid w:val="00E1751F"/>
    <w:rsid w:val="00EC643D"/>
    <w:rsid w:val="00F15CCE"/>
    <w:rsid w:val="00FC6365"/>
    <w:rsid w:val="00FE28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171C864-E63F-48DD-B96F-8C867C54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D6545"/>
    <w:rPr>
      <w:sz w:val="20"/>
      <w:szCs w:val="20"/>
    </w:rPr>
  </w:style>
  <w:style w:type="character" w:styleId="a6">
    <w:name w:val="footnote reference"/>
    <w:basedOn w:val="a0"/>
    <w:semiHidden/>
    <w:rsid w:val="009D6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2140.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88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140.pdf" TargetMode="External"/><Relationship Id="rId2" Type="http://schemas.openxmlformats.org/officeDocument/2006/relationships/hyperlink" Target="http://www.nevo.co.il/Law_word/law06/TAK-1884.pdf" TargetMode="External"/><Relationship Id="rId1" Type="http://schemas.openxmlformats.org/officeDocument/2006/relationships/hyperlink" Target="http://www.nevo.co.il/Law_word/law06/TAK-18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11136</CharactersWithSpaces>
  <SharedDoc>false</SharedDoc>
  <HLinks>
    <vt:vector size="234" baseType="variant">
      <vt:variant>
        <vt:i4>393283</vt:i4>
      </vt:variant>
      <vt:variant>
        <vt:i4>204</vt:i4>
      </vt:variant>
      <vt:variant>
        <vt:i4>0</vt:i4>
      </vt:variant>
      <vt:variant>
        <vt:i4>5</vt:i4>
      </vt:variant>
      <vt:variant>
        <vt:lpwstr>http://www.nevo.co.il/advertisements/nevo-100.doc</vt:lpwstr>
      </vt:variant>
      <vt:variant>
        <vt:lpwstr/>
      </vt:variant>
      <vt:variant>
        <vt:i4>8323081</vt:i4>
      </vt:variant>
      <vt:variant>
        <vt:i4>201</vt:i4>
      </vt:variant>
      <vt:variant>
        <vt:i4>0</vt:i4>
      </vt:variant>
      <vt:variant>
        <vt:i4>5</vt:i4>
      </vt:variant>
      <vt:variant>
        <vt:lpwstr>http://www.nevo.co.il/Law_word/law06/TAK-2140.pdf</vt:lpwstr>
      </vt:variant>
      <vt:variant>
        <vt:lpwstr/>
      </vt:variant>
      <vt:variant>
        <vt:i4>7340036</vt:i4>
      </vt:variant>
      <vt:variant>
        <vt:i4>198</vt:i4>
      </vt:variant>
      <vt:variant>
        <vt:i4>0</vt:i4>
      </vt:variant>
      <vt:variant>
        <vt:i4>5</vt:i4>
      </vt:variant>
      <vt:variant>
        <vt:lpwstr>http://www.nevo.co.il/Law_word/law06/TAK-1884.pdf</vt:lpwstr>
      </vt:variant>
      <vt:variant>
        <vt:lpwstr/>
      </vt:variant>
      <vt:variant>
        <vt:i4>3145769</vt:i4>
      </vt:variant>
      <vt:variant>
        <vt:i4>192</vt:i4>
      </vt:variant>
      <vt:variant>
        <vt:i4>0</vt:i4>
      </vt:variant>
      <vt:variant>
        <vt:i4>5</vt:i4>
      </vt:variant>
      <vt:variant>
        <vt:lpwstr/>
      </vt:variant>
      <vt:variant>
        <vt:lpwstr>Seif33</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8323081</vt:i4>
      </vt:variant>
      <vt:variant>
        <vt:i4>6</vt:i4>
      </vt:variant>
      <vt:variant>
        <vt:i4>0</vt:i4>
      </vt:variant>
      <vt:variant>
        <vt:i4>5</vt:i4>
      </vt:variant>
      <vt:variant>
        <vt:lpwstr>http://www.nevo.co.il/Law_word/law06/TAK-2140.pdf</vt:lpwstr>
      </vt:variant>
      <vt:variant>
        <vt:lpwstr/>
      </vt:variant>
      <vt:variant>
        <vt:i4>7340036</vt:i4>
      </vt:variant>
      <vt:variant>
        <vt:i4>3</vt:i4>
      </vt:variant>
      <vt:variant>
        <vt:i4>0</vt:i4>
      </vt:variant>
      <vt:variant>
        <vt:i4>5</vt:i4>
      </vt:variant>
      <vt:variant>
        <vt:lpwstr>http://www.nevo.co.il/Law_word/law06/TAK-1884.pdf</vt:lpwstr>
      </vt:variant>
      <vt:variant>
        <vt:lpwstr/>
      </vt:variant>
      <vt:variant>
        <vt:i4>8060931</vt:i4>
      </vt:variant>
      <vt:variant>
        <vt:i4>0</vt:i4>
      </vt:variant>
      <vt:variant>
        <vt:i4>0</vt:i4>
      </vt:variant>
      <vt:variant>
        <vt:i4>5</vt:i4>
      </vt:variant>
      <vt:variant>
        <vt:lpwstr>http://www.nevo.co.il/Law_word/law06/TAK-1833.pdf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השיפוט הצבאי (התאמת החוק עם האמנה בדבר הטיפול בשבויי מלחמה), תשכ"ו-1966</vt:lpwstr>
  </property>
  <property fmtid="{D5CDD505-2E9C-101B-9397-08002B2CF9AE}" pid="5" name="LAWNUMBER">
    <vt:lpwstr>0089</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שיפוט צבאי</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השיפוט הצבאי</vt:lpwstr>
  </property>
  <property fmtid="{D5CDD505-2E9C-101B-9397-08002B2CF9AE}" pid="48" name="MEKOR_SAIF1">
    <vt:lpwstr>10X;542X</vt:lpwstr>
  </property>
</Properties>
</file>