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2830" w:rsidRDefault="00A02830">
      <w:pPr>
        <w:pStyle w:val="big-header"/>
        <w:ind w:left="0" w:right="1134"/>
        <w:rPr>
          <w:rFonts w:hint="cs"/>
          <w:rtl/>
        </w:rPr>
      </w:pPr>
      <w:r>
        <w:rPr>
          <w:rtl/>
        </w:rPr>
        <w:t>תקנות השיפוט הצבאי (ניכוי קנסות ופיצויים), תשמ"ג–1983</w:t>
      </w:r>
    </w:p>
    <w:p w:rsidR="00547471" w:rsidRPr="00547471" w:rsidRDefault="00547471" w:rsidP="00547471">
      <w:pPr>
        <w:spacing w:line="320" w:lineRule="auto"/>
        <w:jc w:val="left"/>
        <w:rPr>
          <w:rFonts w:cs="FrankRuehl"/>
          <w:szCs w:val="26"/>
          <w:rtl/>
        </w:rPr>
      </w:pPr>
    </w:p>
    <w:p w:rsidR="00547471" w:rsidRDefault="00547471" w:rsidP="00547471">
      <w:pPr>
        <w:spacing w:line="320" w:lineRule="auto"/>
        <w:jc w:val="left"/>
        <w:rPr>
          <w:rFonts w:cs="Miriam"/>
          <w:szCs w:val="22"/>
          <w:rtl/>
        </w:rPr>
      </w:pPr>
      <w:r w:rsidRPr="00547471">
        <w:rPr>
          <w:rFonts w:cs="Miriam"/>
          <w:szCs w:val="22"/>
          <w:rtl/>
        </w:rPr>
        <w:t>בטחון</w:t>
      </w:r>
      <w:r w:rsidRPr="00547471">
        <w:rPr>
          <w:rFonts w:cs="FrankRuehl"/>
          <w:szCs w:val="26"/>
          <w:rtl/>
        </w:rPr>
        <w:t xml:space="preserve"> – צה"ל – שיפוט צבאי</w:t>
      </w:r>
    </w:p>
    <w:p w:rsidR="007438DF" w:rsidRPr="00547471" w:rsidRDefault="00547471" w:rsidP="00547471">
      <w:pPr>
        <w:spacing w:line="320" w:lineRule="auto"/>
        <w:jc w:val="left"/>
        <w:rPr>
          <w:rFonts w:cs="Miriam"/>
          <w:szCs w:val="22"/>
          <w:rtl/>
        </w:rPr>
      </w:pPr>
      <w:r w:rsidRPr="00547471">
        <w:rPr>
          <w:rFonts w:cs="Miriam"/>
          <w:szCs w:val="22"/>
          <w:rtl/>
        </w:rPr>
        <w:t>עונשין ומשפט פלילי</w:t>
      </w:r>
      <w:r w:rsidRPr="00547471">
        <w:rPr>
          <w:rFonts w:cs="FrankRuehl"/>
          <w:szCs w:val="26"/>
          <w:rtl/>
        </w:rPr>
        <w:t xml:space="preserve"> – ענישה, מאסר ומעצר</w:t>
      </w:r>
    </w:p>
    <w:p w:rsidR="00A02830" w:rsidRDefault="00A02830">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02830">
        <w:tblPrEx>
          <w:tblCellMar>
            <w:top w:w="0" w:type="dxa"/>
            <w:bottom w:w="0" w:type="dxa"/>
          </w:tblCellMar>
        </w:tblPrEx>
        <w:tc>
          <w:tcPr>
            <w:tcW w:w="850" w:type="dxa"/>
          </w:tcPr>
          <w:p w:rsidR="00A02830" w:rsidRDefault="00A0283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A02830" w:rsidRDefault="00A02830">
            <w:pPr>
              <w:spacing w:line="240" w:lineRule="auto"/>
              <w:rPr>
                <w:sz w:val="24"/>
              </w:rPr>
            </w:pPr>
            <w:hyperlink w:anchor="Seif0" w:tooltip="הגדרות" w:history="1">
              <w:r>
                <w:rPr>
                  <w:rStyle w:val="Hyperlink"/>
                </w:rPr>
                <w:t>Go</w:t>
              </w:r>
            </w:hyperlink>
          </w:p>
        </w:tc>
        <w:tc>
          <w:tcPr>
            <w:tcW w:w="5669" w:type="dxa"/>
          </w:tcPr>
          <w:p w:rsidR="00A02830" w:rsidRDefault="00A02830">
            <w:pPr>
              <w:spacing w:line="240" w:lineRule="auto"/>
              <w:rPr>
                <w:sz w:val="24"/>
                <w:rtl/>
              </w:rPr>
            </w:pPr>
            <w:r>
              <w:rPr>
                <w:sz w:val="24"/>
                <w:rtl/>
              </w:rPr>
              <w:t>הגדרות</w:t>
            </w:r>
          </w:p>
        </w:tc>
        <w:tc>
          <w:tcPr>
            <w:tcW w:w="1247" w:type="dxa"/>
          </w:tcPr>
          <w:p w:rsidR="00A02830" w:rsidRDefault="00A02830">
            <w:pPr>
              <w:spacing w:line="240" w:lineRule="auto"/>
              <w:rPr>
                <w:sz w:val="24"/>
              </w:rPr>
            </w:pPr>
            <w:r>
              <w:rPr>
                <w:sz w:val="24"/>
                <w:rtl/>
              </w:rPr>
              <w:t xml:space="preserve">סעיף 1 </w:t>
            </w:r>
          </w:p>
        </w:tc>
      </w:tr>
      <w:tr w:rsidR="00A02830">
        <w:tblPrEx>
          <w:tblCellMar>
            <w:top w:w="0" w:type="dxa"/>
            <w:bottom w:w="0" w:type="dxa"/>
          </w:tblCellMar>
        </w:tblPrEx>
        <w:tc>
          <w:tcPr>
            <w:tcW w:w="850" w:type="dxa"/>
          </w:tcPr>
          <w:p w:rsidR="00A02830" w:rsidRDefault="00A0283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A02830" w:rsidRDefault="00A02830">
            <w:pPr>
              <w:spacing w:line="240" w:lineRule="auto"/>
              <w:rPr>
                <w:sz w:val="24"/>
              </w:rPr>
            </w:pPr>
            <w:hyperlink w:anchor="Seif1" w:tooltip="הודעה למינהל על חיוב בתשלום קנס או פיצויים" w:history="1">
              <w:r>
                <w:rPr>
                  <w:rStyle w:val="Hyperlink"/>
                </w:rPr>
                <w:t>Go</w:t>
              </w:r>
            </w:hyperlink>
          </w:p>
        </w:tc>
        <w:tc>
          <w:tcPr>
            <w:tcW w:w="5669" w:type="dxa"/>
          </w:tcPr>
          <w:p w:rsidR="00A02830" w:rsidRDefault="00A02830">
            <w:pPr>
              <w:spacing w:line="240" w:lineRule="auto"/>
              <w:rPr>
                <w:sz w:val="24"/>
                <w:rtl/>
              </w:rPr>
            </w:pPr>
            <w:r>
              <w:rPr>
                <w:sz w:val="24"/>
                <w:rtl/>
              </w:rPr>
              <w:t>הודעה למינהל על חיוב בתשלום קנס או פיצויים</w:t>
            </w:r>
          </w:p>
        </w:tc>
        <w:tc>
          <w:tcPr>
            <w:tcW w:w="1247" w:type="dxa"/>
          </w:tcPr>
          <w:p w:rsidR="00A02830" w:rsidRDefault="00A02830">
            <w:pPr>
              <w:spacing w:line="240" w:lineRule="auto"/>
              <w:rPr>
                <w:sz w:val="24"/>
              </w:rPr>
            </w:pPr>
            <w:r>
              <w:rPr>
                <w:sz w:val="24"/>
                <w:rtl/>
              </w:rPr>
              <w:t xml:space="preserve">סעיף 2 </w:t>
            </w:r>
          </w:p>
        </w:tc>
      </w:tr>
      <w:tr w:rsidR="00A02830">
        <w:tblPrEx>
          <w:tblCellMar>
            <w:top w:w="0" w:type="dxa"/>
            <w:bottom w:w="0" w:type="dxa"/>
          </w:tblCellMar>
        </w:tblPrEx>
        <w:tc>
          <w:tcPr>
            <w:tcW w:w="850" w:type="dxa"/>
          </w:tcPr>
          <w:p w:rsidR="00A02830" w:rsidRDefault="00A0283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A02830" w:rsidRDefault="00A02830">
            <w:pPr>
              <w:spacing w:line="240" w:lineRule="auto"/>
              <w:rPr>
                <w:sz w:val="24"/>
              </w:rPr>
            </w:pPr>
            <w:hyperlink w:anchor="Seif2" w:tooltip="ניכוי קנס או פיצויים על ידי המינהל" w:history="1">
              <w:r>
                <w:rPr>
                  <w:rStyle w:val="Hyperlink"/>
                </w:rPr>
                <w:t>Go</w:t>
              </w:r>
            </w:hyperlink>
          </w:p>
        </w:tc>
        <w:tc>
          <w:tcPr>
            <w:tcW w:w="5669" w:type="dxa"/>
          </w:tcPr>
          <w:p w:rsidR="00A02830" w:rsidRDefault="00A02830">
            <w:pPr>
              <w:spacing w:line="240" w:lineRule="auto"/>
              <w:rPr>
                <w:sz w:val="24"/>
                <w:rtl/>
              </w:rPr>
            </w:pPr>
            <w:r>
              <w:rPr>
                <w:sz w:val="24"/>
                <w:rtl/>
              </w:rPr>
              <w:t>ניכוי קנס או פיצויים על ידי המינהל</w:t>
            </w:r>
          </w:p>
        </w:tc>
        <w:tc>
          <w:tcPr>
            <w:tcW w:w="1247" w:type="dxa"/>
          </w:tcPr>
          <w:p w:rsidR="00A02830" w:rsidRDefault="00A02830">
            <w:pPr>
              <w:spacing w:line="240" w:lineRule="auto"/>
              <w:rPr>
                <w:sz w:val="24"/>
              </w:rPr>
            </w:pPr>
            <w:r>
              <w:rPr>
                <w:sz w:val="24"/>
                <w:rtl/>
              </w:rPr>
              <w:t xml:space="preserve">סעיף 3 </w:t>
            </w:r>
          </w:p>
        </w:tc>
      </w:tr>
      <w:tr w:rsidR="00A02830">
        <w:tblPrEx>
          <w:tblCellMar>
            <w:top w:w="0" w:type="dxa"/>
            <w:bottom w:w="0" w:type="dxa"/>
          </w:tblCellMar>
        </w:tblPrEx>
        <w:tc>
          <w:tcPr>
            <w:tcW w:w="850" w:type="dxa"/>
          </w:tcPr>
          <w:p w:rsidR="00A02830" w:rsidRDefault="00A02830">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A02830" w:rsidRDefault="00A02830">
            <w:pPr>
              <w:spacing w:line="240" w:lineRule="auto"/>
              <w:rPr>
                <w:sz w:val="24"/>
              </w:rPr>
            </w:pPr>
            <w:hyperlink w:anchor="Seif3" w:tooltip="ביטול" w:history="1">
              <w:r>
                <w:rPr>
                  <w:rStyle w:val="Hyperlink"/>
                </w:rPr>
                <w:t>Go</w:t>
              </w:r>
            </w:hyperlink>
          </w:p>
        </w:tc>
        <w:tc>
          <w:tcPr>
            <w:tcW w:w="5669" w:type="dxa"/>
          </w:tcPr>
          <w:p w:rsidR="00A02830" w:rsidRDefault="00A02830">
            <w:pPr>
              <w:spacing w:line="240" w:lineRule="auto"/>
              <w:rPr>
                <w:sz w:val="24"/>
                <w:rtl/>
              </w:rPr>
            </w:pPr>
            <w:r>
              <w:rPr>
                <w:sz w:val="24"/>
                <w:rtl/>
              </w:rPr>
              <w:t>ביטול</w:t>
            </w:r>
          </w:p>
        </w:tc>
        <w:tc>
          <w:tcPr>
            <w:tcW w:w="1247" w:type="dxa"/>
          </w:tcPr>
          <w:p w:rsidR="00A02830" w:rsidRDefault="00A02830">
            <w:pPr>
              <w:spacing w:line="240" w:lineRule="auto"/>
              <w:rPr>
                <w:sz w:val="24"/>
              </w:rPr>
            </w:pPr>
            <w:r>
              <w:rPr>
                <w:sz w:val="24"/>
                <w:rtl/>
              </w:rPr>
              <w:t xml:space="preserve">סעיף 4 </w:t>
            </w:r>
          </w:p>
        </w:tc>
      </w:tr>
    </w:tbl>
    <w:p w:rsidR="00A02830" w:rsidRDefault="00A02830">
      <w:pPr>
        <w:pStyle w:val="big-header"/>
        <w:ind w:left="0" w:right="1134"/>
        <w:rPr>
          <w:rtl/>
        </w:rPr>
      </w:pPr>
    </w:p>
    <w:p w:rsidR="00A02830" w:rsidRPr="0070482E" w:rsidRDefault="00A02830" w:rsidP="0070482E">
      <w:pPr>
        <w:pStyle w:val="big-header"/>
        <w:ind w:left="0" w:right="1134"/>
        <w:rPr>
          <w:rStyle w:val="default"/>
          <w:rFonts w:cs="FrankRuehl"/>
          <w:szCs w:val="32"/>
          <w:rtl/>
        </w:rPr>
      </w:pPr>
      <w:r>
        <w:rPr>
          <w:rtl/>
        </w:rPr>
        <w:br w:type="page"/>
      </w:r>
      <w:r>
        <w:rPr>
          <w:rtl/>
        </w:rPr>
        <w:lastRenderedPageBreak/>
        <w:t>ת</w:t>
      </w:r>
      <w:r>
        <w:rPr>
          <w:rFonts w:hint="cs"/>
          <w:rtl/>
        </w:rPr>
        <w:t>קנות השיפוט הצבאי (ניכוי קנסות ופיצויים), תשמ"ג</w:t>
      </w:r>
      <w:r>
        <w:rPr>
          <w:rtl/>
        </w:rPr>
        <w:t>–</w:t>
      </w:r>
      <w:r>
        <w:rPr>
          <w:rFonts w:hint="cs"/>
          <w:rtl/>
        </w:rPr>
        <w:t>1983</w:t>
      </w:r>
      <w:r>
        <w:rPr>
          <w:rStyle w:val="super"/>
          <w:noProof w:val="0"/>
          <w:rtl/>
        </w:rPr>
        <w:t>(56)</w:t>
      </w:r>
    </w:p>
    <w:p w:rsidR="00A02830" w:rsidRDefault="00A0283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497(1) ו-559 לחוק השיפוט הצבאי, תשט"ו</w:t>
      </w:r>
      <w:r>
        <w:rPr>
          <w:rStyle w:val="default"/>
          <w:rFonts w:cs="FrankRuehl"/>
          <w:rtl/>
        </w:rPr>
        <w:t>–</w:t>
      </w:r>
      <w:r>
        <w:rPr>
          <w:rStyle w:val="default"/>
          <w:rFonts w:cs="FrankRuehl" w:hint="cs"/>
          <w:rtl/>
        </w:rPr>
        <w:t>1955, אני מתקין ת</w:t>
      </w:r>
      <w:r>
        <w:rPr>
          <w:rStyle w:val="default"/>
          <w:rFonts w:cs="FrankRuehl"/>
          <w:rtl/>
        </w:rPr>
        <w:t>ק</w:t>
      </w:r>
      <w:r>
        <w:rPr>
          <w:rStyle w:val="default"/>
          <w:rFonts w:cs="FrankRuehl" w:hint="cs"/>
          <w:rtl/>
        </w:rPr>
        <w:t>נות אלה:</w:t>
      </w:r>
    </w:p>
    <w:p w:rsidR="00A02830" w:rsidRDefault="00A02830">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8pt;z-index:251656192" o:allowincell="f" filled="f" stroked="f" strokecolor="lime" strokeweight=".25pt">
            <v:textbox inset="0,0,0,0">
              <w:txbxContent>
                <w:p w:rsidR="00A02830" w:rsidRDefault="00A02830">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A02830" w:rsidRDefault="00A028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המינהל" </w:t>
      </w:r>
      <w:r>
        <w:rPr>
          <w:rStyle w:val="default"/>
          <w:rFonts w:cs="FrankRuehl"/>
          <w:rtl/>
        </w:rPr>
        <w:t>—</w:t>
      </w:r>
      <w:r>
        <w:rPr>
          <w:rStyle w:val="default"/>
          <w:rFonts w:cs="FrankRuehl" w:hint="cs"/>
          <w:rtl/>
        </w:rPr>
        <w:t xml:space="preserve"> מינהל התשלומים של הצבא;</w:t>
      </w:r>
    </w:p>
    <w:p w:rsidR="00A02830" w:rsidRDefault="00A028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פיצויים" </w:t>
      </w:r>
      <w:r>
        <w:rPr>
          <w:rStyle w:val="default"/>
          <w:rFonts w:cs="FrankRuehl"/>
          <w:rtl/>
        </w:rPr>
        <w:t>—</w:t>
      </w:r>
      <w:r>
        <w:rPr>
          <w:rStyle w:val="default"/>
          <w:rFonts w:cs="FrankRuehl" w:hint="cs"/>
          <w:rtl/>
        </w:rPr>
        <w:t xml:space="preserve"> פיצויים על נזקים לרכוש הצבא או לרכוש המדינה;</w:t>
      </w:r>
    </w:p>
    <w:p w:rsidR="00A02830" w:rsidRDefault="00A028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שכר" </w:t>
      </w:r>
      <w:r>
        <w:rPr>
          <w:rStyle w:val="default"/>
          <w:rFonts w:cs="FrankRuehl"/>
          <w:rtl/>
        </w:rPr>
        <w:t>—</w:t>
      </w:r>
      <w:r>
        <w:rPr>
          <w:rStyle w:val="default"/>
          <w:rFonts w:cs="FrankRuehl" w:hint="cs"/>
          <w:rtl/>
        </w:rPr>
        <w:t xml:space="preserve"> כספים המגיעים לנידון מזמן לזמן עקב שירותו בצבא.</w:t>
      </w:r>
    </w:p>
    <w:p w:rsidR="00A02830" w:rsidRDefault="00A02830">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4pt;z-index:251657216" o:allowincell="f" filled="f" stroked="f" strokecolor="lime" strokeweight=".25pt">
            <v:textbox inset="0,0,0,0">
              <w:txbxContent>
                <w:p w:rsidR="00A02830" w:rsidRDefault="00A02830">
                  <w:pPr>
                    <w:spacing w:line="160" w:lineRule="exact"/>
                    <w:jc w:val="left"/>
                    <w:rPr>
                      <w:rFonts w:cs="Miriam"/>
                      <w:noProof/>
                      <w:szCs w:val="18"/>
                      <w:rtl/>
                    </w:rPr>
                  </w:pPr>
                  <w:r>
                    <w:rPr>
                      <w:rFonts w:cs="Miriam"/>
                      <w:szCs w:val="18"/>
                      <w:rtl/>
                    </w:rPr>
                    <w:t>ה</w:t>
                  </w:r>
                  <w:r>
                    <w:rPr>
                      <w:rFonts w:cs="Miriam" w:hint="cs"/>
                      <w:szCs w:val="18"/>
                      <w:rtl/>
                    </w:rPr>
                    <w:t>ודעה למינהל על</w:t>
                  </w:r>
                </w:p>
                <w:p w:rsidR="00A02830" w:rsidRDefault="00A02830">
                  <w:pPr>
                    <w:spacing w:line="160" w:lineRule="exact"/>
                    <w:jc w:val="left"/>
                    <w:rPr>
                      <w:rFonts w:cs="Miriam"/>
                      <w:noProof/>
                      <w:szCs w:val="18"/>
                      <w:rtl/>
                    </w:rPr>
                  </w:pPr>
                  <w:r>
                    <w:rPr>
                      <w:rFonts w:cs="Miriam"/>
                      <w:szCs w:val="18"/>
                      <w:rtl/>
                    </w:rPr>
                    <w:t>ח</w:t>
                  </w:r>
                  <w:r>
                    <w:rPr>
                      <w:rFonts w:cs="Miriam" w:hint="cs"/>
                      <w:szCs w:val="18"/>
                      <w:rtl/>
                    </w:rPr>
                    <w:t>יוב בתשלום קנס</w:t>
                  </w:r>
                </w:p>
                <w:p w:rsidR="00A02830" w:rsidRDefault="00A02830">
                  <w:pPr>
                    <w:spacing w:line="160" w:lineRule="exact"/>
                    <w:jc w:val="left"/>
                    <w:rPr>
                      <w:rFonts w:cs="Miriam"/>
                      <w:noProof/>
                      <w:szCs w:val="18"/>
                      <w:rtl/>
                    </w:rPr>
                  </w:pPr>
                  <w:r>
                    <w:rPr>
                      <w:rFonts w:cs="Miriam"/>
                      <w:szCs w:val="18"/>
                      <w:rtl/>
                    </w:rPr>
                    <w:t>א</w:t>
                  </w:r>
                  <w:r>
                    <w:rPr>
                      <w:rFonts w:cs="Miriam" w:hint="cs"/>
                      <w:szCs w:val="18"/>
                      <w:rtl/>
                    </w:rPr>
                    <w:t>ו פיצויים</w:t>
                  </w:r>
                </w:p>
              </w:txbxContent>
            </v:textbox>
            <w10:anchorlock/>
          </v:rect>
        </w:pict>
      </w:r>
      <w:r>
        <w:rPr>
          <w:rStyle w:val="big-number"/>
          <w:rtl/>
        </w:rPr>
        <w:t>2.</w:t>
      </w:r>
      <w:r>
        <w:rPr>
          <w:rStyle w:val="big-number"/>
          <w:rtl/>
        </w:rPr>
        <w:tab/>
      </w:r>
      <w:r>
        <w:rPr>
          <w:rStyle w:val="default"/>
          <w:rFonts w:cs="FrankRuehl"/>
          <w:rtl/>
        </w:rPr>
        <w:t>נ</w:t>
      </w:r>
      <w:r>
        <w:rPr>
          <w:rStyle w:val="default"/>
          <w:rFonts w:cs="FrankRuehl" w:hint="cs"/>
          <w:rtl/>
        </w:rPr>
        <w:t xml:space="preserve">תחייב אדם בבית דין </w:t>
      </w:r>
      <w:r>
        <w:rPr>
          <w:rStyle w:val="default"/>
          <w:rFonts w:cs="FrankRuehl"/>
          <w:rtl/>
        </w:rPr>
        <w:t>צ</w:t>
      </w:r>
      <w:r>
        <w:rPr>
          <w:rStyle w:val="default"/>
          <w:rFonts w:cs="FrankRuehl" w:hint="cs"/>
          <w:rtl/>
        </w:rPr>
        <w:t>באי או בדין משמעתי לשלם קנס או פיצויים ולא שילמם במזומנים, ובהתאם לפקודות הצבא הוא מקבל או זכאי לקבל שכר באמצעות המינהל, תימסר הודעה על כך למינהל בדרך שנקבעה בפקודות הצבא.</w:t>
      </w:r>
    </w:p>
    <w:p w:rsidR="00A02830" w:rsidRDefault="00A02830">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4pt;z-index:251658240" o:allowincell="f" filled="f" stroked="f" strokecolor="lime" strokeweight=".25pt">
            <v:textbox inset="0,0,0,0">
              <w:txbxContent>
                <w:p w:rsidR="00A02830" w:rsidRDefault="00A02830">
                  <w:pPr>
                    <w:spacing w:line="160" w:lineRule="exact"/>
                    <w:jc w:val="left"/>
                    <w:rPr>
                      <w:rFonts w:cs="Miriam"/>
                      <w:noProof/>
                      <w:szCs w:val="18"/>
                      <w:rtl/>
                    </w:rPr>
                  </w:pPr>
                  <w:r>
                    <w:rPr>
                      <w:rFonts w:cs="Miriam"/>
                      <w:szCs w:val="18"/>
                      <w:rtl/>
                    </w:rPr>
                    <w:t>נ</w:t>
                  </w:r>
                  <w:r>
                    <w:rPr>
                      <w:rFonts w:cs="Miriam" w:hint="cs"/>
                      <w:szCs w:val="18"/>
                      <w:rtl/>
                    </w:rPr>
                    <w:t>יכוי קנס או</w:t>
                  </w:r>
                </w:p>
                <w:p w:rsidR="00A02830" w:rsidRDefault="00A02830">
                  <w:pPr>
                    <w:spacing w:line="160" w:lineRule="exact"/>
                    <w:jc w:val="left"/>
                    <w:rPr>
                      <w:rFonts w:cs="Miriam"/>
                      <w:noProof/>
                      <w:szCs w:val="18"/>
                      <w:rtl/>
                    </w:rPr>
                  </w:pPr>
                  <w:r>
                    <w:rPr>
                      <w:rFonts w:cs="Miriam"/>
                      <w:szCs w:val="18"/>
                      <w:rtl/>
                    </w:rPr>
                    <w:t>פ</w:t>
                  </w:r>
                  <w:r>
                    <w:rPr>
                      <w:rFonts w:cs="Miriam" w:hint="cs"/>
                      <w:szCs w:val="18"/>
                      <w:rtl/>
                    </w:rPr>
                    <w:t>יצויים על ידי</w:t>
                  </w:r>
                </w:p>
                <w:p w:rsidR="00A02830" w:rsidRDefault="00A02830">
                  <w:pPr>
                    <w:spacing w:line="160" w:lineRule="exact"/>
                    <w:jc w:val="left"/>
                    <w:rPr>
                      <w:rFonts w:cs="Miriam"/>
                      <w:noProof/>
                      <w:szCs w:val="18"/>
                      <w:rtl/>
                    </w:rPr>
                  </w:pPr>
                  <w:r>
                    <w:rPr>
                      <w:rFonts w:cs="Miriam"/>
                      <w:szCs w:val="18"/>
                      <w:rtl/>
                    </w:rPr>
                    <w:t>ה</w:t>
                  </w:r>
                  <w:r>
                    <w:rPr>
                      <w:rFonts w:cs="Miriam" w:hint="cs"/>
                      <w:szCs w:val="18"/>
                      <w:rtl/>
                    </w:rPr>
                    <w:t>מינהל</w:t>
                  </w:r>
                </w:p>
              </w:txbxContent>
            </v:textbox>
            <w10:anchorlock/>
          </v:rect>
        </w:pict>
      </w:r>
      <w:r>
        <w:rPr>
          <w:rStyle w:val="big-number"/>
          <w:rtl/>
        </w:rPr>
        <w:t>3.</w:t>
      </w:r>
      <w:r>
        <w:rPr>
          <w:rStyle w:val="big-number"/>
          <w:rtl/>
        </w:rPr>
        <w:tab/>
      </w:r>
      <w:r>
        <w:rPr>
          <w:rStyle w:val="default"/>
          <w:rFonts w:cs="FrankRuehl"/>
          <w:rtl/>
        </w:rPr>
        <w:t>ק</w:t>
      </w:r>
      <w:r>
        <w:rPr>
          <w:rStyle w:val="default"/>
          <w:rFonts w:cs="FrankRuehl" w:hint="cs"/>
          <w:rtl/>
        </w:rPr>
        <w:t xml:space="preserve">יבל המינהל הודעה כאמור בתקנה 2, ינכה </w:t>
      </w:r>
      <w:r>
        <w:rPr>
          <w:rStyle w:val="default"/>
          <w:rFonts w:cs="FrankRuehl"/>
          <w:rtl/>
        </w:rPr>
        <w:t>—</w:t>
      </w:r>
      <w:r>
        <w:rPr>
          <w:rStyle w:val="default"/>
          <w:rFonts w:cs="FrankRuehl" w:hint="cs"/>
          <w:rtl/>
        </w:rPr>
        <w:t xml:space="preserve"> בש</w:t>
      </w:r>
      <w:r>
        <w:rPr>
          <w:rStyle w:val="default"/>
          <w:rFonts w:cs="FrankRuehl"/>
          <w:rtl/>
        </w:rPr>
        <w:t>י</w:t>
      </w:r>
      <w:r>
        <w:rPr>
          <w:rStyle w:val="default"/>
          <w:rFonts w:cs="FrankRuehl" w:hint="cs"/>
          <w:rtl/>
        </w:rPr>
        <w:t xml:space="preserve">עורים ובדרך שייקבעו בפקודות הצבא </w:t>
      </w:r>
      <w:r>
        <w:rPr>
          <w:rStyle w:val="default"/>
          <w:rFonts w:cs="FrankRuehl"/>
          <w:rtl/>
        </w:rPr>
        <w:t>—</w:t>
      </w:r>
      <w:r>
        <w:rPr>
          <w:rStyle w:val="default"/>
          <w:rFonts w:cs="FrankRuehl" w:hint="cs"/>
          <w:rtl/>
        </w:rPr>
        <w:t xml:space="preserve"> את הקנס או את הפיצויים או את יתרתם שטרם שולמה מהשכר המגיע לנידון.</w:t>
      </w:r>
    </w:p>
    <w:p w:rsidR="00A02830" w:rsidRDefault="00A02830">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8pt;z-index:251659264" o:allowincell="f" filled="f" stroked="f" strokecolor="lime" strokeweight=".25pt">
            <v:textbox inset="0,0,0,0">
              <w:txbxContent>
                <w:p w:rsidR="00A02830" w:rsidRDefault="00A02830">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קנות השיפוט הצבאי (ניכוי קנסות ופיצויים), תשט"ז</w:t>
      </w:r>
      <w:r>
        <w:rPr>
          <w:rStyle w:val="default"/>
          <w:rFonts w:cs="FrankRuehl"/>
          <w:rtl/>
        </w:rPr>
        <w:t>–</w:t>
      </w:r>
      <w:r>
        <w:rPr>
          <w:rStyle w:val="default"/>
          <w:rFonts w:cs="FrankRuehl" w:hint="cs"/>
          <w:rtl/>
        </w:rPr>
        <w:t xml:space="preserve">1956 </w:t>
      </w:r>
      <w:r>
        <w:rPr>
          <w:rStyle w:val="default"/>
          <w:rFonts w:cs="FrankRuehl"/>
          <w:rtl/>
        </w:rPr>
        <w:t>—</w:t>
      </w:r>
      <w:r>
        <w:rPr>
          <w:rStyle w:val="default"/>
          <w:rFonts w:cs="FrankRuehl" w:hint="cs"/>
          <w:rtl/>
        </w:rPr>
        <w:t xml:space="preserve"> בטלות.</w:t>
      </w:r>
    </w:p>
    <w:p w:rsidR="00A02830" w:rsidRDefault="00A02830">
      <w:pPr>
        <w:pStyle w:val="P00"/>
        <w:spacing w:before="72"/>
        <w:ind w:left="0" w:right="1134"/>
        <w:rPr>
          <w:rStyle w:val="default"/>
          <w:rFonts w:cs="FrankRuehl"/>
          <w:rtl/>
        </w:rPr>
      </w:pPr>
    </w:p>
    <w:p w:rsidR="00A02830" w:rsidRDefault="00A02830">
      <w:pPr>
        <w:pStyle w:val="sig-0"/>
        <w:ind w:left="0" w:right="1134"/>
        <w:rPr>
          <w:rtl/>
        </w:rPr>
      </w:pPr>
      <w:r>
        <w:rPr>
          <w:rtl/>
        </w:rPr>
        <w:t>כ</w:t>
      </w:r>
      <w:r>
        <w:rPr>
          <w:rFonts w:hint="cs"/>
          <w:rtl/>
        </w:rPr>
        <w:t>"ד בטבת תשמ"ג (9 בינואר 1983)</w:t>
      </w:r>
      <w:r>
        <w:rPr>
          <w:rtl/>
        </w:rPr>
        <w:tab/>
      </w:r>
      <w:r>
        <w:rPr>
          <w:rFonts w:hint="cs"/>
          <w:rtl/>
        </w:rPr>
        <w:t>אריאל שרון</w:t>
      </w:r>
    </w:p>
    <w:p w:rsidR="00A02830" w:rsidRDefault="00A02830">
      <w:pPr>
        <w:pStyle w:val="sig-1"/>
        <w:widowControl/>
        <w:ind w:left="0" w:right="1134"/>
        <w:rPr>
          <w:rtl/>
        </w:rPr>
      </w:pPr>
      <w:r>
        <w:rPr>
          <w:rtl/>
        </w:rPr>
        <w:tab/>
      </w:r>
      <w:r>
        <w:rPr>
          <w:rtl/>
        </w:rPr>
        <w:tab/>
      </w:r>
      <w:r>
        <w:rPr>
          <w:rtl/>
        </w:rPr>
        <w:tab/>
      </w:r>
      <w:r>
        <w:rPr>
          <w:rFonts w:hint="cs"/>
          <w:rtl/>
        </w:rPr>
        <w:t>שר הבטחון</w:t>
      </w:r>
    </w:p>
    <w:p w:rsidR="00A02830" w:rsidRDefault="00A02830">
      <w:pPr>
        <w:pStyle w:val="P00"/>
        <w:spacing w:before="72"/>
        <w:ind w:left="0" w:right="1134"/>
        <w:rPr>
          <w:rtl/>
        </w:rPr>
      </w:pPr>
      <w:r>
        <w:rPr>
          <w:rtl/>
        </w:rPr>
        <w:t>------------</w:t>
      </w:r>
    </w:p>
    <w:p w:rsidR="00A02830" w:rsidRDefault="00A0283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(56)</w:t>
      </w:r>
      <w:r>
        <w:rPr>
          <w:rtl/>
        </w:rPr>
        <w:t> </w:t>
      </w:r>
      <w:r>
        <w:rPr>
          <w:sz w:val="20"/>
          <w:rtl/>
        </w:rPr>
        <w:t>פ</w:t>
      </w:r>
      <w:r>
        <w:rPr>
          <w:rFonts w:hint="cs"/>
          <w:sz w:val="20"/>
          <w:rtl/>
        </w:rPr>
        <w:t>ורסמ</w:t>
      </w:r>
      <w:r>
        <w:rPr>
          <w:sz w:val="20"/>
          <w:rtl/>
        </w:rPr>
        <w:t>ו</w:t>
      </w:r>
      <w:r>
        <w:rPr>
          <w:rFonts w:hint="cs"/>
          <w:sz w:val="20"/>
          <w:rtl/>
        </w:rPr>
        <w:t xml:space="preserve"> </w:t>
      </w:r>
      <w:hyperlink r:id="rId6" w:history="1">
        <w:r w:rsidRPr="0070482E">
          <w:rPr>
            <w:rStyle w:val="Hyperlink"/>
            <w:rFonts w:hint="cs"/>
            <w:sz w:val="20"/>
            <w:rtl/>
          </w:rPr>
          <w:t>ק"ת תשמ"ג מס' 4458</w:t>
        </w:r>
      </w:hyperlink>
      <w:r>
        <w:rPr>
          <w:rFonts w:hint="cs"/>
          <w:sz w:val="20"/>
          <w:rtl/>
        </w:rPr>
        <w:t xml:space="preserve"> מיום 6.2.1983 עמ' 711.</w:t>
      </w:r>
    </w:p>
    <w:p w:rsidR="00A02830" w:rsidRDefault="00A02830">
      <w:pPr>
        <w:ind w:right="1134"/>
        <w:rPr>
          <w:rtl/>
        </w:rPr>
      </w:pPr>
      <w:bookmarkStart w:id="4" w:name="LawPartEnd"/>
    </w:p>
    <w:bookmarkEnd w:id="4"/>
    <w:p w:rsidR="00A02830" w:rsidRDefault="00A02830">
      <w:pPr>
        <w:ind w:right="1134"/>
        <w:rPr>
          <w:rtl/>
        </w:rPr>
      </w:pPr>
    </w:p>
    <w:sectPr w:rsidR="00A02830">
      <w:headerReference w:type="even" r:id="rId7"/>
      <w:headerReference w:type="default" r:id="rId8"/>
      <w:footerReference w:type="even" r:id="rId9"/>
      <w:footerReference w:type="default" r:id="rId10"/>
      <w:headerReference w:type="first" r:id="rId11"/>
      <w:footerReference w:type="firs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5E03" w:rsidRDefault="00B95E03">
      <w:r>
        <w:separator/>
      </w:r>
    </w:p>
  </w:endnote>
  <w:endnote w:type="continuationSeparator" w:id="0">
    <w:p w:rsidR="00B95E03" w:rsidRDefault="00B95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830" w:rsidRDefault="00A0283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02830" w:rsidRDefault="00A0283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02830" w:rsidRDefault="00A0283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M:\0a-lishca\law\gideon-03-02-13\law01\law01-a\P199_097.doc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830" w:rsidRDefault="00A0283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B5832">
      <w:rPr>
        <w:rFonts w:hAnsi="FrankRuehl" w:cs="FrankRuehl"/>
        <w:noProof/>
        <w:sz w:val="24"/>
        <w:szCs w:val="24"/>
        <w:rtl/>
      </w:rPr>
      <w:t>2</w:t>
    </w:r>
    <w:r>
      <w:rPr>
        <w:rFonts w:hAnsi="FrankRuehl" w:cs="FrankRuehl"/>
        <w:sz w:val="24"/>
        <w:szCs w:val="24"/>
        <w:rtl/>
      </w:rPr>
      <w:fldChar w:fldCharType="end"/>
    </w:r>
  </w:p>
  <w:p w:rsidR="00A02830" w:rsidRDefault="00A0283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02830" w:rsidRDefault="00A0283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M:\0a-lishca\law\gideon-03-02-13\law01\law01-a\P199_097.doc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830" w:rsidRDefault="00A02830">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5E03" w:rsidRDefault="00B95E03">
      <w:r>
        <w:separator/>
      </w:r>
    </w:p>
  </w:footnote>
  <w:footnote w:type="continuationSeparator" w:id="0">
    <w:p w:rsidR="00B95E03" w:rsidRDefault="00B95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830" w:rsidRDefault="00A0283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השיפוט הצבאי (ניכוי קנסות ופיצויים), תשמ"ג–1983</w:t>
    </w:r>
  </w:p>
  <w:p w:rsidR="00A02830" w:rsidRDefault="00A0283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02830" w:rsidRDefault="00A0283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830" w:rsidRDefault="00A0283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השיפוט הצבאי (ניכוי קנסות ופיצויים), תשמ"ג–1983</w:t>
    </w:r>
  </w:p>
  <w:p w:rsidR="00A02830" w:rsidRDefault="00A0283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02830" w:rsidRDefault="00A02830">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830" w:rsidRDefault="00A02830">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482E"/>
    <w:rsid w:val="004A2B7E"/>
    <w:rsid w:val="00547471"/>
    <w:rsid w:val="0070482E"/>
    <w:rsid w:val="007438DF"/>
    <w:rsid w:val="00A02830"/>
    <w:rsid w:val="00AB5832"/>
    <w:rsid w:val="00B95E03"/>
    <w:rsid w:val="00D84794"/>
    <w:rsid w:val="00E424CC"/>
    <w:rsid w:val="00F446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D778BE3-E480-4F94-B39C-CB8F9819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458.pdf"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1490</CharactersWithSpaces>
  <SharedDoc>false</SharedDoc>
  <HLinks>
    <vt:vector size="30" baseType="variant">
      <vt:variant>
        <vt:i4>7864324</vt:i4>
      </vt:variant>
      <vt:variant>
        <vt:i4>24</vt:i4>
      </vt:variant>
      <vt:variant>
        <vt:i4>0</vt:i4>
      </vt:variant>
      <vt:variant>
        <vt:i4>5</vt:i4>
      </vt:variant>
      <vt:variant>
        <vt:lpwstr>http://www.nevo.co.il/Law_word/law06/TAK-4458.pdf</vt:lpwstr>
      </vt:variant>
      <vt:variant>
        <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199</dc:title>
  <dc:subject/>
  <dc:creator>eli</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השיפוט הצבאי (ניכוי קנסות ופיצויים), תשמ"ג–1983</vt:lpwstr>
  </property>
  <property fmtid="{D5CDD505-2E9C-101B-9397-08002B2CF9AE}" pid="5" name="LAWNUMBER">
    <vt:lpwstr>0097</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שיפוט צבאי</vt:lpwstr>
  </property>
  <property fmtid="{D5CDD505-2E9C-101B-9397-08002B2CF9AE}" pid="10" name="NOSE41">
    <vt:lpwstr/>
  </property>
  <property fmtid="{D5CDD505-2E9C-101B-9397-08002B2CF9AE}" pid="11" name="NOSE12">
    <vt:lpwstr>עונשין ומשפט פלילי</vt:lpwstr>
  </property>
  <property fmtid="{D5CDD505-2E9C-101B-9397-08002B2CF9AE}" pid="12" name="NOSE22">
    <vt:lpwstr>ענישה, מאסר ומעצר</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השיפוט הצבאי</vt:lpwstr>
  </property>
  <property fmtid="{D5CDD505-2E9C-101B-9397-08002B2CF9AE}" pid="48" name="MEKOR_SAIF1">
    <vt:lpwstr>497X1X;559X</vt:lpwstr>
  </property>
</Properties>
</file>