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BE3" w:rsidRDefault="00B05BE3">
      <w:pPr>
        <w:pStyle w:val="big-header"/>
        <w:ind w:left="0" w:right="1134"/>
        <w:rPr>
          <w:rFonts w:cs="FrankRuehl" w:hint="cs"/>
          <w:sz w:val="32"/>
          <w:rtl/>
        </w:rPr>
      </w:pPr>
      <w:r>
        <w:rPr>
          <w:rFonts w:cs="FrankRuehl"/>
          <w:sz w:val="32"/>
          <w:rtl/>
        </w:rPr>
        <w:t>תקנות השמירה על מקומות קדושים ליהודים, תשמ"א</w:t>
      </w:r>
      <w:r>
        <w:rPr>
          <w:rFonts w:cs="FrankRuehl" w:hint="cs"/>
          <w:sz w:val="32"/>
          <w:rtl/>
        </w:rPr>
        <w:t>-</w:t>
      </w:r>
      <w:r>
        <w:rPr>
          <w:rFonts w:cs="FrankRuehl"/>
          <w:sz w:val="32"/>
          <w:rtl/>
        </w:rPr>
        <w:t>1981</w:t>
      </w:r>
    </w:p>
    <w:p w:rsidR="006670ED" w:rsidRDefault="006670ED" w:rsidP="006670ED">
      <w:pPr>
        <w:spacing w:line="320" w:lineRule="auto"/>
        <w:jc w:val="left"/>
        <w:rPr>
          <w:rFonts w:hint="cs"/>
          <w:rtl/>
        </w:rPr>
      </w:pPr>
    </w:p>
    <w:p w:rsidR="004B76F8" w:rsidRDefault="004B76F8" w:rsidP="006670ED">
      <w:pPr>
        <w:spacing w:line="320" w:lineRule="auto"/>
        <w:jc w:val="left"/>
        <w:rPr>
          <w:rFonts w:hint="cs"/>
          <w:rtl/>
        </w:rPr>
      </w:pPr>
    </w:p>
    <w:p w:rsidR="006670ED" w:rsidRPr="006670ED" w:rsidRDefault="006670ED" w:rsidP="006670ED">
      <w:pPr>
        <w:spacing w:line="320" w:lineRule="auto"/>
        <w:jc w:val="left"/>
        <w:rPr>
          <w:rFonts w:cs="Miriam"/>
          <w:szCs w:val="22"/>
          <w:rtl/>
        </w:rPr>
      </w:pPr>
      <w:r w:rsidRPr="006670ED">
        <w:rPr>
          <w:rFonts w:cs="Miriam"/>
          <w:szCs w:val="22"/>
          <w:rtl/>
        </w:rPr>
        <w:t>רשויות ומשפט מנהלי</w:t>
      </w:r>
      <w:r w:rsidRPr="006670ED">
        <w:rPr>
          <w:rFonts w:cs="FrankRuehl"/>
          <w:szCs w:val="26"/>
          <w:rtl/>
        </w:rPr>
        <w:t xml:space="preserve"> – רבנות ושירותי דת – מקומות קדושים</w:t>
      </w:r>
    </w:p>
    <w:p w:rsidR="00B05BE3" w:rsidRDefault="00B05BE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743F0" w:rsidRPr="001743F0" w:rsidTr="001743F0">
        <w:tblPrEx>
          <w:tblCellMar>
            <w:top w:w="0" w:type="dxa"/>
            <w:bottom w:w="0" w:type="dxa"/>
          </w:tblCellMar>
        </w:tblPrEx>
        <w:tc>
          <w:tcPr>
            <w:tcW w:w="1247" w:type="dxa"/>
          </w:tcPr>
          <w:p w:rsidR="001743F0" w:rsidRPr="001743F0" w:rsidRDefault="001743F0" w:rsidP="001743F0">
            <w:pPr>
              <w:spacing w:line="240" w:lineRule="auto"/>
              <w:jc w:val="left"/>
              <w:rPr>
                <w:rFonts w:cs="Frankruhel"/>
                <w:sz w:val="24"/>
                <w:rtl/>
              </w:rPr>
            </w:pPr>
            <w:r>
              <w:rPr>
                <w:sz w:val="24"/>
                <w:rtl/>
              </w:rPr>
              <w:t xml:space="preserve">סעיף 1 </w:t>
            </w:r>
          </w:p>
        </w:tc>
        <w:tc>
          <w:tcPr>
            <w:tcW w:w="5669" w:type="dxa"/>
          </w:tcPr>
          <w:p w:rsidR="001743F0" w:rsidRPr="001743F0" w:rsidRDefault="001743F0" w:rsidP="001743F0">
            <w:pPr>
              <w:spacing w:line="240" w:lineRule="auto"/>
              <w:jc w:val="left"/>
              <w:rPr>
                <w:rFonts w:cs="Frankruhel"/>
                <w:sz w:val="24"/>
                <w:rtl/>
              </w:rPr>
            </w:pPr>
            <w:r>
              <w:rPr>
                <w:sz w:val="24"/>
                <w:rtl/>
              </w:rPr>
              <w:t>הגדרות</w:t>
            </w:r>
          </w:p>
        </w:tc>
        <w:tc>
          <w:tcPr>
            <w:tcW w:w="567" w:type="dxa"/>
          </w:tcPr>
          <w:p w:rsidR="001743F0" w:rsidRPr="001743F0" w:rsidRDefault="001743F0" w:rsidP="001743F0">
            <w:pPr>
              <w:spacing w:line="240" w:lineRule="auto"/>
              <w:jc w:val="left"/>
              <w:rPr>
                <w:rStyle w:val="Hyperlink"/>
                <w:rtl/>
              </w:rPr>
            </w:pPr>
            <w:hyperlink w:anchor="Seif1" w:tooltip="הגדרות" w:history="1">
              <w:r w:rsidRPr="001743F0">
                <w:rPr>
                  <w:rStyle w:val="Hyperlink"/>
                </w:rPr>
                <w:t>Go</w:t>
              </w:r>
            </w:hyperlink>
          </w:p>
        </w:tc>
        <w:tc>
          <w:tcPr>
            <w:tcW w:w="850" w:type="dxa"/>
          </w:tcPr>
          <w:p w:rsidR="001743F0" w:rsidRPr="001743F0" w:rsidRDefault="001743F0" w:rsidP="001743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743F0" w:rsidRPr="001743F0" w:rsidTr="001743F0">
        <w:tblPrEx>
          <w:tblCellMar>
            <w:top w:w="0" w:type="dxa"/>
            <w:bottom w:w="0" w:type="dxa"/>
          </w:tblCellMar>
        </w:tblPrEx>
        <w:tc>
          <w:tcPr>
            <w:tcW w:w="1247" w:type="dxa"/>
          </w:tcPr>
          <w:p w:rsidR="001743F0" w:rsidRPr="001743F0" w:rsidRDefault="001743F0" w:rsidP="001743F0">
            <w:pPr>
              <w:spacing w:line="240" w:lineRule="auto"/>
              <w:jc w:val="left"/>
              <w:rPr>
                <w:rFonts w:cs="Frankruhel"/>
                <w:sz w:val="24"/>
                <w:rtl/>
              </w:rPr>
            </w:pPr>
            <w:r>
              <w:rPr>
                <w:sz w:val="24"/>
                <w:rtl/>
              </w:rPr>
              <w:t xml:space="preserve">סעיף 2 </w:t>
            </w:r>
          </w:p>
        </w:tc>
        <w:tc>
          <w:tcPr>
            <w:tcW w:w="5669" w:type="dxa"/>
          </w:tcPr>
          <w:p w:rsidR="001743F0" w:rsidRPr="001743F0" w:rsidRDefault="001743F0" w:rsidP="001743F0">
            <w:pPr>
              <w:spacing w:line="240" w:lineRule="auto"/>
              <w:jc w:val="left"/>
              <w:rPr>
                <w:rFonts w:cs="Frankruhel"/>
                <w:sz w:val="24"/>
                <w:rtl/>
              </w:rPr>
            </w:pPr>
            <w:r>
              <w:rPr>
                <w:sz w:val="24"/>
                <w:rtl/>
              </w:rPr>
              <w:t>מעשים אסורים</w:t>
            </w:r>
          </w:p>
        </w:tc>
        <w:tc>
          <w:tcPr>
            <w:tcW w:w="567" w:type="dxa"/>
          </w:tcPr>
          <w:p w:rsidR="001743F0" w:rsidRPr="001743F0" w:rsidRDefault="001743F0" w:rsidP="001743F0">
            <w:pPr>
              <w:spacing w:line="240" w:lineRule="auto"/>
              <w:jc w:val="left"/>
              <w:rPr>
                <w:rStyle w:val="Hyperlink"/>
                <w:rtl/>
              </w:rPr>
            </w:pPr>
            <w:hyperlink w:anchor="Seif2" w:tooltip="מעשים אסורים" w:history="1">
              <w:r w:rsidRPr="001743F0">
                <w:rPr>
                  <w:rStyle w:val="Hyperlink"/>
                </w:rPr>
                <w:t>Go</w:t>
              </w:r>
            </w:hyperlink>
          </w:p>
        </w:tc>
        <w:tc>
          <w:tcPr>
            <w:tcW w:w="850" w:type="dxa"/>
          </w:tcPr>
          <w:p w:rsidR="001743F0" w:rsidRPr="001743F0" w:rsidRDefault="001743F0" w:rsidP="001743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743F0" w:rsidRPr="001743F0" w:rsidTr="001743F0">
        <w:tblPrEx>
          <w:tblCellMar>
            <w:top w:w="0" w:type="dxa"/>
            <w:bottom w:w="0" w:type="dxa"/>
          </w:tblCellMar>
        </w:tblPrEx>
        <w:tc>
          <w:tcPr>
            <w:tcW w:w="1247" w:type="dxa"/>
          </w:tcPr>
          <w:p w:rsidR="001743F0" w:rsidRPr="001743F0" w:rsidRDefault="001743F0" w:rsidP="001743F0">
            <w:pPr>
              <w:spacing w:line="240" w:lineRule="auto"/>
              <w:jc w:val="left"/>
              <w:rPr>
                <w:rFonts w:cs="Frankruhel"/>
                <w:sz w:val="24"/>
                <w:rtl/>
              </w:rPr>
            </w:pPr>
            <w:r>
              <w:rPr>
                <w:sz w:val="24"/>
                <w:rtl/>
              </w:rPr>
              <w:t xml:space="preserve">סעיף 3 </w:t>
            </w:r>
          </w:p>
        </w:tc>
        <w:tc>
          <w:tcPr>
            <w:tcW w:w="5669" w:type="dxa"/>
          </w:tcPr>
          <w:p w:rsidR="001743F0" w:rsidRPr="001743F0" w:rsidRDefault="001743F0" w:rsidP="001743F0">
            <w:pPr>
              <w:spacing w:line="240" w:lineRule="auto"/>
              <w:jc w:val="left"/>
              <w:rPr>
                <w:rFonts w:cs="Frankruhel"/>
                <w:sz w:val="24"/>
                <w:rtl/>
              </w:rPr>
            </w:pPr>
            <w:r>
              <w:rPr>
                <w:sz w:val="24"/>
                <w:rtl/>
              </w:rPr>
              <w:t>הגבלות על העיסוק בצילום ברחבת הכותל המערבי</w:t>
            </w:r>
          </w:p>
        </w:tc>
        <w:tc>
          <w:tcPr>
            <w:tcW w:w="567" w:type="dxa"/>
          </w:tcPr>
          <w:p w:rsidR="001743F0" w:rsidRPr="001743F0" w:rsidRDefault="001743F0" w:rsidP="001743F0">
            <w:pPr>
              <w:spacing w:line="240" w:lineRule="auto"/>
              <w:jc w:val="left"/>
              <w:rPr>
                <w:rStyle w:val="Hyperlink"/>
                <w:rtl/>
              </w:rPr>
            </w:pPr>
            <w:hyperlink w:anchor="Seif3" w:tooltip="הגבלות על העיסוק בצילום ברחבת הכותל המערבי" w:history="1">
              <w:r w:rsidRPr="001743F0">
                <w:rPr>
                  <w:rStyle w:val="Hyperlink"/>
                </w:rPr>
                <w:t>Go</w:t>
              </w:r>
            </w:hyperlink>
          </w:p>
        </w:tc>
        <w:tc>
          <w:tcPr>
            <w:tcW w:w="850" w:type="dxa"/>
          </w:tcPr>
          <w:p w:rsidR="001743F0" w:rsidRPr="001743F0" w:rsidRDefault="001743F0" w:rsidP="001743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743F0" w:rsidRPr="001743F0" w:rsidTr="001743F0">
        <w:tblPrEx>
          <w:tblCellMar>
            <w:top w:w="0" w:type="dxa"/>
            <w:bottom w:w="0" w:type="dxa"/>
          </w:tblCellMar>
        </w:tblPrEx>
        <w:tc>
          <w:tcPr>
            <w:tcW w:w="1247" w:type="dxa"/>
          </w:tcPr>
          <w:p w:rsidR="001743F0" w:rsidRPr="001743F0" w:rsidRDefault="001743F0" w:rsidP="001743F0">
            <w:pPr>
              <w:spacing w:line="240" w:lineRule="auto"/>
              <w:jc w:val="left"/>
              <w:rPr>
                <w:rFonts w:cs="Frankruhel"/>
                <w:sz w:val="24"/>
                <w:rtl/>
              </w:rPr>
            </w:pPr>
            <w:r>
              <w:rPr>
                <w:sz w:val="24"/>
                <w:rtl/>
              </w:rPr>
              <w:t xml:space="preserve">סעיף 4 </w:t>
            </w:r>
          </w:p>
        </w:tc>
        <w:tc>
          <w:tcPr>
            <w:tcW w:w="5669" w:type="dxa"/>
          </w:tcPr>
          <w:p w:rsidR="001743F0" w:rsidRPr="001743F0" w:rsidRDefault="001743F0" w:rsidP="001743F0">
            <w:pPr>
              <w:spacing w:line="240" w:lineRule="auto"/>
              <w:jc w:val="left"/>
              <w:rPr>
                <w:rFonts w:cs="Frankruhel"/>
                <w:sz w:val="24"/>
                <w:rtl/>
              </w:rPr>
            </w:pPr>
            <w:r>
              <w:rPr>
                <w:sz w:val="24"/>
                <w:rtl/>
              </w:rPr>
              <w:t>סמכויות הממונה</w:t>
            </w:r>
          </w:p>
        </w:tc>
        <w:tc>
          <w:tcPr>
            <w:tcW w:w="567" w:type="dxa"/>
          </w:tcPr>
          <w:p w:rsidR="001743F0" w:rsidRPr="001743F0" w:rsidRDefault="001743F0" w:rsidP="001743F0">
            <w:pPr>
              <w:spacing w:line="240" w:lineRule="auto"/>
              <w:jc w:val="left"/>
              <w:rPr>
                <w:rStyle w:val="Hyperlink"/>
                <w:rtl/>
              </w:rPr>
            </w:pPr>
            <w:hyperlink w:anchor="Seif4" w:tooltip="סמכויות הממונה" w:history="1">
              <w:r w:rsidRPr="001743F0">
                <w:rPr>
                  <w:rStyle w:val="Hyperlink"/>
                </w:rPr>
                <w:t>Go</w:t>
              </w:r>
            </w:hyperlink>
          </w:p>
        </w:tc>
        <w:tc>
          <w:tcPr>
            <w:tcW w:w="850" w:type="dxa"/>
          </w:tcPr>
          <w:p w:rsidR="001743F0" w:rsidRPr="001743F0" w:rsidRDefault="001743F0" w:rsidP="001743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743F0" w:rsidRPr="001743F0" w:rsidTr="001743F0">
        <w:tblPrEx>
          <w:tblCellMar>
            <w:top w:w="0" w:type="dxa"/>
            <w:bottom w:w="0" w:type="dxa"/>
          </w:tblCellMar>
        </w:tblPrEx>
        <w:tc>
          <w:tcPr>
            <w:tcW w:w="1247" w:type="dxa"/>
          </w:tcPr>
          <w:p w:rsidR="001743F0" w:rsidRPr="001743F0" w:rsidRDefault="001743F0" w:rsidP="001743F0">
            <w:pPr>
              <w:spacing w:line="240" w:lineRule="auto"/>
              <w:jc w:val="left"/>
              <w:rPr>
                <w:rFonts w:cs="Frankruhel"/>
                <w:sz w:val="24"/>
                <w:rtl/>
              </w:rPr>
            </w:pPr>
            <w:r>
              <w:rPr>
                <w:sz w:val="24"/>
                <w:rtl/>
              </w:rPr>
              <w:t xml:space="preserve">סעיף 4א </w:t>
            </w:r>
          </w:p>
        </w:tc>
        <w:tc>
          <w:tcPr>
            <w:tcW w:w="5669" w:type="dxa"/>
          </w:tcPr>
          <w:p w:rsidR="001743F0" w:rsidRPr="001743F0" w:rsidRDefault="001743F0" w:rsidP="001743F0">
            <w:pPr>
              <w:spacing w:line="240" w:lineRule="auto"/>
              <w:jc w:val="left"/>
              <w:rPr>
                <w:rFonts w:cs="Frankruhel"/>
                <w:sz w:val="24"/>
                <w:rtl/>
              </w:rPr>
            </w:pPr>
            <w:r>
              <w:rPr>
                <w:sz w:val="24"/>
                <w:rtl/>
              </w:rPr>
              <w:t>סמכות הרחקה לתקופה</w:t>
            </w:r>
          </w:p>
        </w:tc>
        <w:tc>
          <w:tcPr>
            <w:tcW w:w="567" w:type="dxa"/>
          </w:tcPr>
          <w:p w:rsidR="001743F0" w:rsidRPr="001743F0" w:rsidRDefault="001743F0" w:rsidP="001743F0">
            <w:pPr>
              <w:spacing w:line="240" w:lineRule="auto"/>
              <w:jc w:val="left"/>
              <w:rPr>
                <w:rStyle w:val="Hyperlink"/>
                <w:rtl/>
              </w:rPr>
            </w:pPr>
            <w:hyperlink w:anchor="Seif7" w:tooltip="סמכות הרחקה לתקופה" w:history="1">
              <w:r w:rsidRPr="001743F0">
                <w:rPr>
                  <w:rStyle w:val="Hyperlink"/>
                </w:rPr>
                <w:t>Go</w:t>
              </w:r>
            </w:hyperlink>
          </w:p>
        </w:tc>
        <w:tc>
          <w:tcPr>
            <w:tcW w:w="850" w:type="dxa"/>
          </w:tcPr>
          <w:p w:rsidR="001743F0" w:rsidRPr="001743F0" w:rsidRDefault="001743F0" w:rsidP="001743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743F0" w:rsidRPr="001743F0" w:rsidTr="001743F0">
        <w:tblPrEx>
          <w:tblCellMar>
            <w:top w:w="0" w:type="dxa"/>
            <w:bottom w:w="0" w:type="dxa"/>
          </w:tblCellMar>
        </w:tblPrEx>
        <w:tc>
          <w:tcPr>
            <w:tcW w:w="1247" w:type="dxa"/>
          </w:tcPr>
          <w:p w:rsidR="001743F0" w:rsidRPr="001743F0" w:rsidRDefault="001743F0" w:rsidP="001743F0">
            <w:pPr>
              <w:spacing w:line="240" w:lineRule="auto"/>
              <w:jc w:val="left"/>
              <w:rPr>
                <w:rFonts w:cs="Frankruhel"/>
                <w:sz w:val="24"/>
                <w:rtl/>
              </w:rPr>
            </w:pPr>
            <w:r>
              <w:rPr>
                <w:sz w:val="24"/>
                <w:rtl/>
              </w:rPr>
              <w:t xml:space="preserve">סעיף 5 </w:t>
            </w:r>
          </w:p>
        </w:tc>
        <w:tc>
          <w:tcPr>
            <w:tcW w:w="5669" w:type="dxa"/>
          </w:tcPr>
          <w:p w:rsidR="001743F0" w:rsidRPr="001743F0" w:rsidRDefault="001743F0" w:rsidP="001743F0">
            <w:pPr>
              <w:spacing w:line="240" w:lineRule="auto"/>
              <w:jc w:val="left"/>
              <w:rPr>
                <w:rFonts w:cs="Frankruhel"/>
                <w:sz w:val="24"/>
                <w:rtl/>
              </w:rPr>
            </w:pPr>
            <w:r>
              <w:rPr>
                <w:sz w:val="24"/>
                <w:rtl/>
              </w:rPr>
              <w:t>עונשין</w:t>
            </w:r>
          </w:p>
        </w:tc>
        <w:tc>
          <w:tcPr>
            <w:tcW w:w="567" w:type="dxa"/>
          </w:tcPr>
          <w:p w:rsidR="001743F0" w:rsidRPr="001743F0" w:rsidRDefault="001743F0" w:rsidP="001743F0">
            <w:pPr>
              <w:spacing w:line="240" w:lineRule="auto"/>
              <w:jc w:val="left"/>
              <w:rPr>
                <w:rStyle w:val="Hyperlink"/>
                <w:rtl/>
              </w:rPr>
            </w:pPr>
            <w:hyperlink w:anchor="Seif5" w:tooltip="עונשין" w:history="1">
              <w:r w:rsidRPr="001743F0">
                <w:rPr>
                  <w:rStyle w:val="Hyperlink"/>
                </w:rPr>
                <w:t>Go</w:t>
              </w:r>
            </w:hyperlink>
          </w:p>
        </w:tc>
        <w:tc>
          <w:tcPr>
            <w:tcW w:w="850" w:type="dxa"/>
          </w:tcPr>
          <w:p w:rsidR="001743F0" w:rsidRPr="001743F0" w:rsidRDefault="001743F0" w:rsidP="001743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743F0" w:rsidRPr="001743F0" w:rsidTr="001743F0">
        <w:tblPrEx>
          <w:tblCellMar>
            <w:top w:w="0" w:type="dxa"/>
            <w:bottom w:w="0" w:type="dxa"/>
          </w:tblCellMar>
        </w:tblPrEx>
        <w:tc>
          <w:tcPr>
            <w:tcW w:w="1247" w:type="dxa"/>
          </w:tcPr>
          <w:p w:rsidR="001743F0" w:rsidRPr="001743F0" w:rsidRDefault="001743F0" w:rsidP="001743F0">
            <w:pPr>
              <w:spacing w:line="240" w:lineRule="auto"/>
              <w:jc w:val="left"/>
              <w:rPr>
                <w:rFonts w:cs="Frankruhel"/>
                <w:sz w:val="24"/>
                <w:rtl/>
              </w:rPr>
            </w:pPr>
            <w:r>
              <w:rPr>
                <w:sz w:val="24"/>
                <w:rtl/>
              </w:rPr>
              <w:t xml:space="preserve">סעיף 6 </w:t>
            </w:r>
          </w:p>
        </w:tc>
        <w:tc>
          <w:tcPr>
            <w:tcW w:w="5669" w:type="dxa"/>
          </w:tcPr>
          <w:p w:rsidR="001743F0" w:rsidRPr="001743F0" w:rsidRDefault="001743F0" w:rsidP="001743F0">
            <w:pPr>
              <w:spacing w:line="240" w:lineRule="auto"/>
              <w:jc w:val="left"/>
              <w:rPr>
                <w:rFonts w:cs="Frankruhel"/>
                <w:sz w:val="24"/>
                <w:rtl/>
              </w:rPr>
            </w:pPr>
            <w:r>
              <w:rPr>
                <w:sz w:val="24"/>
                <w:rtl/>
              </w:rPr>
              <w:t>ביטול</w:t>
            </w:r>
          </w:p>
        </w:tc>
        <w:tc>
          <w:tcPr>
            <w:tcW w:w="567" w:type="dxa"/>
          </w:tcPr>
          <w:p w:rsidR="001743F0" w:rsidRPr="001743F0" w:rsidRDefault="001743F0" w:rsidP="001743F0">
            <w:pPr>
              <w:spacing w:line="240" w:lineRule="auto"/>
              <w:jc w:val="left"/>
              <w:rPr>
                <w:rStyle w:val="Hyperlink"/>
                <w:rtl/>
              </w:rPr>
            </w:pPr>
            <w:hyperlink w:anchor="Seif6" w:tooltip="ביטול" w:history="1">
              <w:r w:rsidRPr="001743F0">
                <w:rPr>
                  <w:rStyle w:val="Hyperlink"/>
                </w:rPr>
                <w:t>Go</w:t>
              </w:r>
            </w:hyperlink>
          </w:p>
        </w:tc>
        <w:tc>
          <w:tcPr>
            <w:tcW w:w="850" w:type="dxa"/>
          </w:tcPr>
          <w:p w:rsidR="001743F0" w:rsidRPr="001743F0" w:rsidRDefault="001743F0" w:rsidP="001743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743F0" w:rsidRPr="001743F0" w:rsidTr="001743F0">
        <w:tblPrEx>
          <w:tblCellMar>
            <w:top w:w="0" w:type="dxa"/>
            <w:bottom w:w="0" w:type="dxa"/>
          </w:tblCellMar>
        </w:tblPrEx>
        <w:tc>
          <w:tcPr>
            <w:tcW w:w="1247" w:type="dxa"/>
          </w:tcPr>
          <w:p w:rsidR="001743F0" w:rsidRPr="001743F0" w:rsidRDefault="001743F0" w:rsidP="001743F0">
            <w:pPr>
              <w:spacing w:line="240" w:lineRule="auto"/>
              <w:jc w:val="left"/>
              <w:rPr>
                <w:rFonts w:cs="Frankruhel"/>
                <w:sz w:val="24"/>
                <w:rtl/>
              </w:rPr>
            </w:pPr>
          </w:p>
        </w:tc>
        <w:tc>
          <w:tcPr>
            <w:tcW w:w="5669" w:type="dxa"/>
          </w:tcPr>
          <w:p w:rsidR="001743F0" w:rsidRPr="001743F0" w:rsidRDefault="001743F0" w:rsidP="001743F0">
            <w:pPr>
              <w:spacing w:line="240" w:lineRule="auto"/>
              <w:jc w:val="left"/>
              <w:rPr>
                <w:rFonts w:cs="Frankruhel"/>
                <w:sz w:val="24"/>
                <w:rtl/>
              </w:rPr>
            </w:pPr>
            <w:r>
              <w:rPr>
                <w:sz w:val="24"/>
                <w:rtl/>
              </w:rPr>
              <w:t>תוספת</w:t>
            </w:r>
          </w:p>
        </w:tc>
        <w:tc>
          <w:tcPr>
            <w:tcW w:w="567" w:type="dxa"/>
          </w:tcPr>
          <w:p w:rsidR="001743F0" w:rsidRPr="001743F0" w:rsidRDefault="001743F0" w:rsidP="001743F0">
            <w:pPr>
              <w:spacing w:line="240" w:lineRule="auto"/>
              <w:jc w:val="left"/>
              <w:rPr>
                <w:rStyle w:val="Hyperlink"/>
                <w:rtl/>
              </w:rPr>
            </w:pPr>
            <w:hyperlink w:anchor="med0" w:tooltip="תוספת" w:history="1">
              <w:r w:rsidRPr="001743F0">
                <w:rPr>
                  <w:rStyle w:val="Hyperlink"/>
                </w:rPr>
                <w:t>Go</w:t>
              </w:r>
            </w:hyperlink>
          </w:p>
        </w:tc>
        <w:tc>
          <w:tcPr>
            <w:tcW w:w="850" w:type="dxa"/>
          </w:tcPr>
          <w:p w:rsidR="001743F0" w:rsidRPr="001743F0" w:rsidRDefault="001743F0" w:rsidP="001743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B05BE3" w:rsidRDefault="00B05BE3">
      <w:pPr>
        <w:pStyle w:val="big-header"/>
        <w:ind w:left="0" w:right="1134"/>
        <w:rPr>
          <w:rFonts w:cs="FrankRuehl"/>
          <w:sz w:val="32"/>
          <w:rtl/>
        </w:rPr>
      </w:pPr>
    </w:p>
    <w:p w:rsidR="00B05BE3" w:rsidRDefault="00B05BE3" w:rsidP="006670ED">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השמירה על מקומות קדושים ליהודים, תשמ"א-</w:t>
      </w:r>
      <w:r>
        <w:rPr>
          <w:rFonts w:cs="FrankRuehl"/>
          <w:sz w:val="32"/>
          <w:rtl/>
        </w:rPr>
        <w:t>1981</w:t>
      </w:r>
      <w:r w:rsidR="00777E72">
        <w:rPr>
          <w:rStyle w:val="a6"/>
          <w:rFonts w:cs="FrankRuehl"/>
          <w:sz w:val="32"/>
          <w:rtl/>
        </w:rPr>
        <w:footnoteReference w:customMarkFollows="1" w:id="1"/>
        <w:t>*</w:t>
      </w:r>
    </w:p>
    <w:p w:rsidR="00B05BE3" w:rsidRDefault="00B05BE3" w:rsidP="00777E7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4 לחוק השמירה על המקומות הקדושים, תשכ"ז</w:t>
      </w:r>
      <w:r w:rsidR="00777E72">
        <w:rPr>
          <w:rStyle w:val="default"/>
          <w:rFonts w:cs="FrankRuehl" w:hint="cs"/>
          <w:rtl/>
        </w:rPr>
        <w:t>-</w:t>
      </w:r>
      <w:r>
        <w:rPr>
          <w:rStyle w:val="default"/>
          <w:rFonts w:cs="FrankRuehl"/>
          <w:rtl/>
        </w:rPr>
        <w:t xml:space="preserve">1967, </w:t>
      </w:r>
      <w:r>
        <w:rPr>
          <w:rStyle w:val="default"/>
          <w:rFonts w:cs="FrankRuehl" w:hint="cs"/>
          <w:rtl/>
        </w:rPr>
        <w:t>ולאחר התייעצות עם הרבנים הראשיים לישראל, אני מתקין תקנות אלה:</w:t>
      </w:r>
    </w:p>
    <w:p w:rsidR="00B05BE3" w:rsidRDefault="00B05BE3">
      <w:pPr>
        <w:pStyle w:val="P00"/>
        <w:spacing w:before="72"/>
        <w:ind w:left="0" w:right="1134"/>
        <w:rPr>
          <w:rStyle w:val="default"/>
          <w:rFonts w:cs="FrankRuehl" w:hint="cs"/>
          <w:rtl/>
        </w:rPr>
      </w:pPr>
      <w:bookmarkStart w:id="0" w:name="Seif1"/>
      <w:bookmarkEnd w:id="0"/>
      <w:r>
        <w:rPr>
          <w:lang w:val="he-IL"/>
        </w:rPr>
        <w:pict>
          <v:rect id="_x0000_s2050" style="position:absolute;left:0;text-align:left;margin-left:464.5pt;margin-top:8.05pt;width:75.05pt;height:9.8pt;z-index:251653120" o:allowincell="f" filled="f" stroked="f" strokecolor="lime" strokeweight=".25pt">
            <v:textbox inset="0,0,0,0">
              <w:txbxContent>
                <w:p w:rsidR="00B05BE3" w:rsidRDefault="00B05BE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777E72">
        <w:rPr>
          <w:rStyle w:val="default"/>
          <w:rFonts w:cs="FrankRuehl"/>
          <w:rtl/>
        </w:rPr>
        <w:t>–</w:t>
      </w:r>
    </w:p>
    <w:p w:rsidR="00B05BE3" w:rsidRDefault="00B05BE3" w:rsidP="00777E7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קומות קדושים" </w:t>
      </w:r>
      <w:r w:rsidR="004B76F8">
        <w:rPr>
          <w:rStyle w:val="default"/>
          <w:rFonts w:cs="FrankRuehl"/>
          <w:rtl/>
        </w:rPr>
        <w:t>–</w:t>
      </w:r>
      <w:r>
        <w:rPr>
          <w:rStyle w:val="default"/>
          <w:rFonts w:cs="FrankRuehl"/>
          <w:rtl/>
        </w:rPr>
        <w:t xml:space="preserve"> </w:t>
      </w:r>
      <w:r>
        <w:rPr>
          <w:rStyle w:val="default"/>
          <w:rFonts w:cs="FrankRuehl" w:hint="cs"/>
          <w:rtl/>
        </w:rPr>
        <w:t>ה</w:t>
      </w:r>
      <w:r>
        <w:rPr>
          <w:rStyle w:val="default"/>
          <w:rFonts w:cs="FrankRuehl"/>
          <w:rtl/>
        </w:rPr>
        <w:t>כו</w:t>
      </w:r>
      <w:r>
        <w:rPr>
          <w:rStyle w:val="default"/>
          <w:rFonts w:cs="FrankRuehl" w:hint="cs"/>
          <w:rtl/>
        </w:rPr>
        <w:t>תל המערבי ורחבתו, לרבות כל מבנה וכל מעבר עילי או תת-קרקעי שהכניסה אליהם היא מתוך הרחבה, והמקומות הקדושים ליהודים לפי הרשימה שבתוספת;</w:t>
      </w:r>
    </w:p>
    <w:p w:rsidR="00B05BE3" w:rsidRDefault="00B05BE3" w:rsidP="00777E7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ממונה" </w:t>
      </w:r>
      <w:r w:rsidR="004B76F8">
        <w:rPr>
          <w:rStyle w:val="default"/>
          <w:rFonts w:cs="FrankRuehl"/>
          <w:rtl/>
        </w:rPr>
        <w:t>–</w:t>
      </w:r>
      <w:r>
        <w:rPr>
          <w:rStyle w:val="default"/>
          <w:rFonts w:cs="FrankRuehl"/>
          <w:rtl/>
        </w:rPr>
        <w:t xml:space="preserve"> </w:t>
      </w:r>
      <w:r>
        <w:rPr>
          <w:rStyle w:val="default"/>
          <w:rFonts w:cs="FrankRuehl" w:hint="cs"/>
          <w:rtl/>
        </w:rPr>
        <w:t>מי ששר הדתות מינהו, על פי המלצת הרבנים הראשיים לישראל, להיות הממונה הראשי או הממונה על מקום קדוש פלוני.</w:t>
      </w:r>
    </w:p>
    <w:p w:rsidR="00B05BE3" w:rsidRDefault="00B05BE3">
      <w:pPr>
        <w:pStyle w:val="P00"/>
        <w:spacing w:before="72"/>
        <w:ind w:left="0" w:right="1134"/>
        <w:rPr>
          <w:rStyle w:val="default"/>
          <w:rFonts w:cs="FrankRuehl"/>
          <w:rtl/>
        </w:rPr>
      </w:pPr>
      <w:bookmarkStart w:id="1" w:name="Seif2"/>
      <w:bookmarkEnd w:id="1"/>
      <w:r>
        <w:rPr>
          <w:lang w:val="he-IL"/>
        </w:rPr>
        <w:pict>
          <v:rect id="_x0000_s2051" style="position:absolute;left:0;text-align:left;margin-left:464.5pt;margin-top:8.05pt;width:75.05pt;height:10.8pt;z-index:251654144" o:allowincell="f" filled="f" stroked="f" strokecolor="lime" strokeweight=".25pt">
            <v:textbox inset="0,0,0,0">
              <w:txbxContent>
                <w:p w:rsidR="00B05BE3" w:rsidRDefault="00B05BE3">
                  <w:pPr>
                    <w:spacing w:line="160" w:lineRule="exact"/>
                    <w:jc w:val="left"/>
                    <w:rPr>
                      <w:rFonts w:cs="Miriam"/>
                      <w:noProof/>
                      <w:sz w:val="18"/>
                      <w:szCs w:val="18"/>
                      <w:rtl/>
                    </w:rPr>
                  </w:pPr>
                  <w:r>
                    <w:rPr>
                      <w:rFonts w:cs="Miriam"/>
                      <w:sz w:val="18"/>
                      <w:szCs w:val="18"/>
                      <w:rtl/>
                    </w:rPr>
                    <w:t>מע</w:t>
                  </w:r>
                  <w:r>
                    <w:rPr>
                      <w:rFonts w:cs="Miriam" w:hint="cs"/>
                      <w:sz w:val="18"/>
                      <w:szCs w:val="18"/>
                      <w:rtl/>
                    </w:rPr>
                    <w:t>שים א</w:t>
                  </w:r>
                  <w:r>
                    <w:rPr>
                      <w:rFonts w:cs="Miriam"/>
                      <w:sz w:val="18"/>
                      <w:szCs w:val="18"/>
                      <w:rtl/>
                    </w:rPr>
                    <w:t>סו</w:t>
                  </w:r>
                  <w:r>
                    <w:rPr>
                      <w:rFonts w:cs="Miriam" w:hint="cs"/>
                      <w:sz w:val="18"/>
                      <w:szCs w:val="18"/>
                      <w:rtl/>
                    </w:rPr>
                    <w:t>רים</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ב</w:t>
      </w:r>
      <w:r>
        <w:rPr>
          <w:rStyle w:val="default"/>
          <w:rFonts w:cs="FrankRuehl" w:hint="cs"/>
          <w:rtl/>
        </w:rPr>
        <w:t>תחומי המקומות הקדושים, בכפוף לאמור בתקנת-משנה (ב), אסורים:</w:t>
      </w:r>
    </w:p>
    <w:p w:rsidR="00B05BE3" w:rsidRDefault="00B05BE3">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ילול שבת ומועדי ישראל;</w:t>
      </w:r>
    </w:p>
    <w:p w:rsidR="00B05BE3" w:rsidRDefault="00B05BE3">
      <w:pPr>
        <w:pStyle w:val="P22"/>
        <w:spacing w:before="72"/>
        <w:ind w:left="1021" w:right="1134"/>
        <w:rPr>
          <w:rStyle w:val="default"/>
          <w:rFonts w:cs="FrankRuehl"/>
          <w:rtl/>
        </w:rPr>
      </w:pPr>
      <w:r>
        <w:rPr>
          <w:lang w:val="he-IL"/>
        </w:rPr>
        <w:pict>
          <v:rect id="_x0000_s2052" style="position:absolute;left:0;text-align:left;margin-left:464.5pt;margin-top:8.05pt;width:75.05pt;height:13.5pt;z-index:251655168" o:allowincell="f" filled="f" stroked="f" strokecolor="lime" strokeweight=".25pt">
            <v:textbox inset="0,0,0,0">
              <w:txbxContent>
                <w:p w:rsidR="00B05BE3" w:rsidRDefault="00B05BE3" w:rsidP="00777E72">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sidR="00777E72">
                    <w:rPr>
                      <w:rFonts w:cs="Miriam" w:hint="cs"/>
                      <w:sz w:val="18"/>
                      <w:szCs w:val="18"/>
                      <w:rtl/>
                    </w:rPr>
                    <w:t>-</w:t>
                  </w:r>
                  <w:r>
                    <w:rPr>
                      <w:rFonts w:cs="Miriam"/>
                      <w:sz w:val="18"/>
                      <w:szCs w:val="18"/>
                      <w:rtl/>
                    </w:rPr>
                    <w:t>1989</w:t>
                  </w:r>
                </w:p>
              </w:txbxContent>
            </v:textbox>
            <w10:anchorlock/>
          </v:rect>
        </w:pict>
      </w:r>
      <w:r>
        <w:rPr>
          <w:rStyle w:val="default"/>
          <w:rFonts w:cs="FrankRuehl"/>
          <w:rtl/>
        </w:rPr>
        <w:t>(1א</w:t>
      </w:r>
      <w:r>
        <w:rPr>
          <w:rStyle w:val="default"/>
          <w:rFonts w:cs="FrankRuehl" w:hint="cs"/>
          <w:rtl/>
        </w:rPr>
        <w:t>)</w:t>
      </w:r>
      <w:r>
        <w:rPr>
          <w:rStyle w:val="default"/>
          <w:rFonts w:cs="FrankRuehl"/>
          <w:rtl/>
        </w:rPr>
        <w:tab/>
        <w:t>ע</w:t>
      </w:r>
      <w:r>
        <w:rPr>
          <w:rStyle w:val="default"/>
          <w:rFonts w:cs="FrankRuehl" w:hint="cs"/>
          <w:rtl/>
        </w:rPr>
        <w:t>ריכת טכס דתי שלא על פי מנהג המקום, הפוגע ברגשות ציבור המתפללים כלפי המקום;</w:t>
      </w:r>
    </w:p>
    <w:p w:rsidR="00B05BE3" w:rsidRDefault="00B05BE3">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לבושת שאינה הולמת;</w:t>
      </w:r>
    </w:p>
    <w:p w:rsidR="00B05BE3" w:rsidRDefault="00B05BE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צבת קיוסקים או דוכנים, עיסוק ברוכלות או בכל עסק אחר;</w:t>
      </w:r>
    </w:p>
    <w:p w:rsidR="00B05BE3" w:rsidRDefault="00B05BE3">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תן שירותי דת מכל סוג שהוא שלא בהיתר מאת הממונה;</w:t>
      </w:r>
    </w:p>
    <w:p w:rsidR="00B05BE3" w:rsidRDefault="00B05BE3">
      <w:pPr>
        <w:pStyle w:val="P22"/>
        <w:spacing w:before="72"/>
        <w:ind w:left="1021" w:right="1134"/>
        <w:rPr>
          <w:rStyle w:val="default"/>
          <w:rFonts w:cs="FrankRuehl"/>
          <w:rtl/>
        </w:rPr>
      </w:pPr>
      <w:r>
        <w:rPr>
          <w:rStyle w:val="default"/>
          <w:rFonts w:cs="FrankRuehl" w:hint="cs"/>
          <w:rtl/>
        </w:rPr>
        <w:t>(5)</w:t>
      </w:r>
      <w:r>
        <w:rPr>
          <w:rStyle w:val="default"/>
          <w:rFonts w:cs="FrankRuehl"/>
          <w:rtl/>
        </w:rPr>
        <w:tab/>
        <w:t>ח</w:t>
      </w:r>
      <w:r>
        <w:rPr>
          <w:rStyle w:val="default"/>
          <w:rFonts w:cs="FrankRuehl" w:hint="cs"/>
          <w:rtl/>
        </w:rPr>
        <w:t>לוקת פרסומים שלא בהיתר מאת הממונה;</w:t>
      </w:r>
    </w:p>
    <w:p w:rsidR="00B05BE3" w:rsidRDefault="00B05BE3">
      <w:pPr>
        <w:pStyle w:val="P22"/>
        <w:spacing w:before="72"/>
        <w:ind w:left="1021" w:right="1134"/>
        <w:rPr>
          <w:rStyle w:val="default"/>
          <w:rFonts w:cs="FrankRuehl"/>
          <w:rtl/>
        </w:rPr>
      </w:pPr>
      <w:r>
        <w:rPr>
          <w:rStyle w:val="default"/>
          <w:rFonts w:cs="FrankRuehl" w:hint="cs"/>
          <w:rtl/>
        </w:rPr>
        <w:t>(6)</w:t>
      </w:r>
      <w:r>
        <w:rPr>
          <w:rStyle w:val="default"/>
          <w:rFonts w:cs="FrankRuehl"/>
          <w:rtl/>
        </w:rPr>
        <w:tab/>
        <w:t>נ</w:t>
      </w:r>
      <w:r>
        <w:rPr>
          <w:rStyle w:val="default"/>
          <w:rFonts w:cs="FrankRuehl" w:hint="cs"/>
          <w:rtl/>
        </w:rPr>
        <w:t>שיאת נאום, הכרזה בקול רם או נשיאת כרזות או שלטים, והכל שלא בהיתר מאת הממונה ולפי תנאיו;</w:t>
      </w:r>
    </w:p>
    <w:p w:rsidR="00B05BE3" w:rsidRDefault="007146C8" w:rsidP="007146C8">
      <w:pPr>
        <w:pStyle w:val="P22"/>
        <w:spacing w:before="72"/>
        <w:ind w:left="1021" w:right="1134"/>
        <w:rPr>
          <w:rStyle w:val="default"/>
          <w:rFonts w:cs="FrankRuehl"/>
          <w:rtl/>
        </w:rPr>
      </w:pPr>
      <w:r>
        <w:rPr>
          <w:lang w:val="he-IL"/>
        </w:rPr>
        <w:pict>
          <v:rect id="_x0000_s2057" style="position:absolute;left:0;text-align:left;margin-left:464.5pt;margin-top:8.05pt;width:75.05pt;height:13.5pt;z-index:251660288" o:allowincell="f" filled="f" stroked="f" strokecolor="lime" strokeweight=".25pt">
            <v:textbox inset="0,0,0,0">
              <w:txbxContent>
                <w:p w:rsidR="007146C8" w:rsidRDefault="007146C8" w:rsidP="007146C8">
                  <w:pPr>
                    <w:spacing w:line="160" w:lineRule="exact"/>
                    <w:jc w:val="left"/>
                    <w:rPr>
                      <w:rFonts w:cs="Miriam"/>
                      <w:noProof/>
                      <w:sz w:val="18"/>
                      <w:szCs w:val="18"/>
                      <w:rtl/>
                    </w:rPr>
                  </w:pPr>
                  <w:r>
                    <w:rPr>
                      <w:rFonts w:cs="Miriam"/>
                      <w:sz w:val="18"/>
                      <w:szCs w:val="18"/>
                      <w:rtl/>
                    </w:rPr>
                    <w:t>תק</w:t>
                  </w:r>
                  <w:r>
                    <w:rPr>
                      <w:rFonts w:cs="Miriam" w:hint="cs"/>
                      <w:sz w:val="18"/>
                      <w:szCs w:val="18"/>
                      <w:rtl/>
                    </w:rPr>
                    <w:t>' תשפ"ב-2022</w:t>
                  </w:r>
                </w:p>
              </w:txbxContent>
            </v:textbox>
            <w10:anchorlock/>
          </v:rect>
        </w:pict>
      </w:r>
      <w:r>
        <w:rPr>
          <w:rStyle w:val="default"/>
          <w:rFonts w:cs="FrankRuehl"/>
          <w:rtl/>
        </w:rPr>
        <w:t>(</w:t>
      </w:r>
      <w:r>
        <w:rPr>
          <w:rStyle w:val="default"/>
          <w:rFonts w:cs="FrankRuehl" w:hint="cs"/>
          <w:rtl/>
        </w:rPr>
        <w:t>7)</w:t>
      </w:r>
      <w:r>
        <w:rPr>
          <w:rStyle w:val="default"/>
          <w:rFonts w:cs="FrankRuehl"/>
          <w:rtl/>
        </w:rPr>
        <w:tab/>
      </w:r>
      <w:r w:rsidR="00B05BE3">
        <w:rPr>
          <w:rStyle w:val="default"/>
          <w:rFonts w:cs="FrankRuehl"/>
          <w:rtl/>
        </w:rPr>
        <w:t>פ</w:t>
      </w:r>
      <w:r w:rsidR="00B05BE3">
        <w:rPr>
          <w:rStyle w:val="default"/>
          <w:rFonts w:cs="FrankRuehl" w:hint="cs"/>
          <w:rtl/>
        </w:rPr>
        <w:t>שיטת יד וקבלת תרומות</w:t>
      </w:r>
      <w:r>
        <w:rPr>
          <w:rStyle w:val="default"/>
          <w:rFonts w:cs="FrankRuehl" w:hint="cs"/>
          <w:rtl/>
        </w:rPr>
        <w:t xml:space="preserve"> </w:t>
      </w:r>
      <w:r w:rsidRPr="007146C8">
        <w:rPr>
          <w:rStyle w:val="default"/>
          <w:rFonts w:cs="FrankRuehl" w:hint="cs"/>
          <w:rtl/>
        </w:rPr>
        <w:t>באופן המפריע לממונה במילוי תפקידו או המטריד את הנוכחים במקום</w:t>
      </w:r>
      <w:r w:rsidR="00B05BE3">
        <w:rPr>
          <w:rStyle w:val="default"/>
          <w:rFonts w:cs="FrankRuehl" w:hint="cs"/>
          <w:rtl/>
        </w:rPr>
        <w:t>, למעט הצבת קופסאות או קופות</w:t>
      </w:r>
      <w:r w:rsidR="00B05BE3">
        <w:rPr>
          <w:rStyle w:val="default"/>
          <w:rFonts w:cs="FrankRuehl"/>
          <w:rtl/>
        </w:rPr>
        <w:t xml:space="preserve"> </w:t>
      </w:r>
      <w:r w:rsidR="00B05BE3">
        <w:rPr>
          <w:rStyle w:val="default"/>
          <w:rFonts w:cs="FrankRuehl" w:hint="cs"/>
          <w:rtl/>
        </w:rPr>
        <w:t>צדקה במקומות שהוע</w:t>
      </w:r>
      <w:r w:rsidR="00B05BE3">
        <w:rPr>
          <w:rStyle w:val="default"/>
          <w:rFonts w:cs="FrankRuehl"/>
          <w:rtl/>
        </w:rPr>
        <w:t>יד</w:t>
      </w:r>
      <w:r w:rsidR="00B05BE3">
        <w:rPr>
          <w:rStyle w:val="default"/>
          <w:rFonts w:cs="FrankRuehl" w:hint="cs"/>
          <w:rtl/>
        </w:rPr>
        <w:t xml:space="preserve"> לכך הממונה ולמטרות שהוא קבען</w:t>
      </w:r>
      <w:r w:rsidR="00B05BE3" w:rsidRPr="007146C8">
        <w:rPr>
          <w:rStyle w:val="a6"/>
          <w:rFonts w:ascii="FrankRuehl" w:hAnsi="FrankRuehl" w:cs="FrankRuehl"/>
          <w:sz w:val="26"/>
        </w:rPr>
        <w:footnoteReference w:id="2"/>
      </w:r>
      <w:r w:rsidRPr="007146C8">
        <w:rPr>
          <w:rStyle w:val="default"/>
          <w:rFonts w:cs="FrankRuehl" w:hint="cs"/>
          <w:sz w:val="22"/>
          <w:szCs w:val="22"/>
          <w:rtl/>
        </w:rPr>
        <w:t>;</w:t>
      </w:r>
      <w:r w:rsidRPr="007146C8">
        <w:rPr>
          <w:rStyle w:val="default"/>
          <w:rFonts w:cs="FrankRuehl" w:hint="cs"/>
          <w:rtl/>
        </w:rPr>
        <w:t xml:space="preserve"> לעניין זה, "הטרדה" </w:t>
      </w:r>
      <w:r w:rsidRPr="007146C8">
        <w:rPr>
          <w:rStyle w:val="default"/>
          <w:rFonts w:cs="FrankRuehl"/>
          <w:rtl/>
        </w:rPr>
        <w:t>–</w:t>
      </w:r>
      <w:r w:rsidRPr="007146C8">
        <w:rPr>
          <w:rStyle w:val="default"/>
          <w:rFonts w:cs="FrankRuehl" w:hint="cs"/>
          <w:rtl/>
        </w:rPr>
        <w:t xml:space="preserve"> לרבות פנייה לאדם באמצעות דיבור, הרמת קול, משיכה בבגדיו, נגיעה בגופו או במטלטליו</w:t>
      </w:r>
      <w:r w:rsidR="00B05BE3">
        <w:rPr>
          <w:rStyle w:val="default"/>
          <w:rFonts w:cs="FrankRuehl" w:hint="cs"/>
          <w:rtl/>
        </w:rPr>
        <w:t>;</w:t>
      </w:r>
    </w:p>
    <w:p w:rsidR="00B05BE3" w:rsidRDefault="00B05BE3">
      <w:pPr>
        <w:pStyle w:val="P22"/>
        <w:spacing w:before="72"/>
        <w:ind w:left="1021" w:right="1134"/>
        <w:rPr>
          <w:rStyle w:val="default"/>
          <w:rFonts w:cs="FrankRuehl"/>
          <w:rtl/>
        </w:rPr>
      </w:pPr>
      <w:r>
        <w:rPr>
          <w:rStyle w:val="default"/>
          <w:rFonts w:cs="FrankRuehl" w:hint="cs"/>
          <w:rtl/>
        </w:rPr>
        <w:t>(8)</w:t>
      </w:r>
      <w:r>
        <w:rPr>
          <w:rStyle w:val="default"/>
          <w:rFonts w:cs="FrankRuehl"/>
          <w:rtl/>
        </w:rPr>
        <w:tab/>
        <w:t>ש</w:t>
      </w:r>
      <w:r>
        <w:rPr>
          <w:rStyle w:val="default"/>
          <w:rFonts w:cs="FrankRuehl" w:hint="cs"/>
          <w:rtl/>
        </w:rPr>
        <w:t>חיטה;</w:t>
      </w:r>
    </w:p>
    <w:p w:rsidR="00B05BE3" w:rsidRDefault="00B05BE3">
      <w:pPr>
        <w:pStyle w:val="P22"/>
        <w:spacing w:before="72"/>
        <w:ind w:left="1021" w:right="1134"/>
        <w:rPr>
          <w:rStyle w:val="default"/>
          <w:rFonts w:cs="FrankRuehl"/>
          <w:rtl/>
        </w:rPr>
      </w:pPr>
      <w:r>
        <w:rPr>
          <w:rStyle w:val="default"/>
          <w:rFonts w:cs="FrankRuehl"/>
          <w:rtl/>
        </w:rPr>
        <w:t>(9)</w:t>
      </w:r>
      <w:r>
        <w:rPr>
          <w:rStyle w:val="default"/>
          <w:rFonts w:cs="FrankRuehl"/>
          <w:rtl/>
        </w:rPr>
        <w:tab/>
        <w:t>א</w:t>
      </w:r>
      <w:r>
        <w:rPr>
          <w:rStyle w:val="default"/>
          <w:rFonts w:cs="FrankRuehl" w:hint="cs"/>
          <w:rtl/>
        </w:rPr>
        <w:t>כילה, שתיה, או עריכת חגיגה מחוץ למקומות שהועיד לכך הממונה;</w:t>
      </w:r>
    </w:p>
    <w:p w:rsidR="00B05BE3" w:rsidRDefault="00B05BE3">
      <w:pPr>
        <w:pStyle w:val="P22"/>
        <w:spacing w:before="72"/>
        <w:ind w:left="1021" w:right="1134"/>
        <w:rPr>
          <w:rStyle w:val="default"/>
          <w:rFonts w:cs="FrankRuehl"/>
          <w:rtl/>
        </w:rPr>
      </w:pPr>
      <w:r>
        <w:rPr>
          <w:rStyle w:val="default"/>
          <w:rFonts w:cs="FrankRuehl" w:hint="cs"/>
          <w:rtl/>
        </w:rPr>
        <w:t>(10)</w:t>
      </w:r>
      <w:r>
        <w:rPr>
          <w:rStyle w:val="default"/>
          <w:rFonts w:cs="FrankRuehl"/>
          <w:rtl/>
        </w:rPr>
        <w:tab/>
        <w:t>ע</w:t>
      </w:r>
      <w:r>
        <w:rPr>
          <w:rStyle w:val="default"/>
          <w:rFonts w:cs="FrankRuehl" w:hint="cs"/>
          <w:rtl/>
        </w:rPr>
        <w:t>ישון;</w:t>
      </w:r>
    </w:p>
    <w:p w:rsidR="00B05BE3" w:rsidRDefault="00B05BE3">
      <w:pPr>
        <w:pStyle w:val="P22"/>
        <w:spacing w:before="72"/>
        <w:ind w:left="1021" w:right="1134"/>
        <w:rPr>
          <w:rStyle w:val="default"/>
          <w:rFonts w:cs="FrankRuehl"/>
          <w:rtl/>
        </w:rPr>
      </w:pPr>
      <w:r>
        <w:rPr>
          <w:rStyle w:val="default"/>
          <w:rFonts w:cs="FrankRuehl" w:hint="cs"/>
          <w:rtl/>
        </w:rPr>
        <w:t>(11)</w:t>
      </w:r>
      <w:r>
        <w:rPr>
          <w:rStyle w:val="default"/>
          <w:rFonts w:cs="FrankRuehl"/>
          <w:rtl/>
        </w:rPr>
        <w:tab/>
        <w:t>ל</w:t>
      </w:r>
      <w:r>
        <w:rPr>
          <w:rStyle w:val="default"/>
          <w:rFonts w:cs="FrankRuehl" w:hint="cs"/>
          <w:rtl/>
        </w:rPr>
        <w:t>ינה מחוץ למקומות שהועיד לכך הממונה;</w:t>
      </w:r>
    </w:p>
    <w:p w:rsidR="00B05BE3" w:rsidRDefault="00B05BE3">
      <w:pPr>
        <w:pStyle w:val="P22"/>
        <w:spacing w:before="72"/>
        <w:ind w:left="1021" w:right="1134"/>
        <w:rPr>
          <w:rStyle w:val="default"/>
          <w:rFonts w:cs="FrankRuehl" w:hint="cs"/>
          <w:rtl/>
        </w:rPr>
      </w:pPr>
      <w:r>
        <w:rPr>
          <w:rStyle w:val="default"/>
          <w:rFonts w:cs="FrankRuehl" w:hint="cs"/>
          <w:rtl/>
        </w:rPr>
        <w:t>(12)</w:t>
      </w:r>
      <w:r>
        <w:rPr>
          <w:rStyle w:val="default"/>
          <w:rFonts w:cs="FrankRuehl"/>
          <w:rtl/>
        </w:rPr>
        <w:tab/>
        <w:t>ה</w:t>
      </w:r>
      <w:r>
        <w:rPr>
          <w:rStyle w:val="default"/>
          <w:rFonts w:cs="FrankRuehl" w:hint="cs"/>
          <w:rtl/>
        </w:rPr>
        <w:t>כנסת בעלי חיים.</w:t>
      </w:r>
    </w:p>
    <w:p w:rsidR="00E72429" w:rsidRPr="00DC2F3A" w:rsidRDefault="00E72429" w:rsidP="00E72429">
      <w:pPr>
        <w:pStyle w:val="P22"/>
        <w:spacing w:before="0"/>
        <w:ind w:left="1021" w:right="1134"/>
        <w:rPr>
          <w:rFonts w:cs="FrankRuehl" w:hint="cs"/>
          <w:vanish/>
          <w:color w:val="FF0000"/>
          <w:szCs w:val="20"/>
          <w:shd w:val="clear" w:color="auto" w:fill="FFFF99"/>
          <w:rtl/>
        </w:rPr>
      </w:pPr>
      <w:bookmarkStart w:id="2" w:name="Rov8"/>
      <w:r w:rsidRPr="00DC2F3A">
        <w:rPr>
          <w:rFonts w:cs="FrankRuehl" w:hint="cs"/>
          <w:vanish/>
          <w:color w:val="FF0000"/>
          <w:szCs w:val="20"/>
          <w:shd w:val="clear" w:color="auto" w:fill="FFFF99"/>
          <w:rtl/>
        </w:rPr>
        <w:t>מיום 31.12.1989</w:t>
      </w:r>
    </w:p>
    <w:p w:rsidR="00E72429" w:rsidRPr="00DC2F3A" w:rsidRDefault="00E72429" w:rsidP="00E72429">
      <w:pPr>
        <w:pStyle w:val="P22"/>
        <w:spacing w:before="0"/>
        <w:ind w:left="1021" w:right="1134"/>
        <w:rPr>
          <w:rStyle w:val="default"/>
          <w:rFonts w:cs="FrankRuehl" w:hint="cs"/>
          <w:b/>
          <w:bCs/>
          <w:vanish/>
          <w:sz w:val="20"/>
          <w:szCs w:val="20"/>
          <w:shd w:val="clear" w:color="auto" w:fill="FFFF99"/>
          <w:rtl/>
        </w:rPr>
      </w:pPr>
      <w:r w:rsidRPr="00DC2F3A">
        <w:rPr>
          <w:rFonts w:cs="FrankRuehl" w:hint="cs"/>
          <w:b/>
          <w:bCs/>
          <w:vanish/>
          <w:szCs w:val="20"/>
          <w:shd w:val="clear" w:color="auto" w:fill="FFFF99"/>
          <w:rtl/>
        </w:rPr>
        <w:t>תק' תש"ן-1989</w:t>
      </w:r>
    </w:p>
    <w:p w:rsidR="00E72429" w:rsidRPr="00DC2F3A" w:rsidRDefault="00E72429" w:rsidP="00777E72">
      <w:pPr>
        <w:pStyle w:val="P22"/>
        <w:spacing w:before="0"/>
        <w:ind w:left="1021" w:right="1134"/>
        <w:rPr>
          <w:rFonts w:cs="FrankRuehl" w:hint="cs"/>
          <w:vanish/>
          <w:szCs w:val="20"/>
          <w:shd w:val="clear" w:color="auto" w:fill="FFFF99"/>
          <w:rtl/>
        </w:rPr>
      </w:pPr>
      <w:hyperlink r:id="rId7" w:history="1">
        <w:r w:rsidRPr="00DC2F3A">
          <w:rPr>
            <w:rStyle w:val="Hyperlink"/>
            <w:rFonts w:cs="FrankRuehl" w:hint="cs"/>
            <w:vanish/>
            <w:szCs w:val="20"/>
            <w:shd w:val="clear" w:color="auto" w:fill="FFFF99"/>
            <w:rtl/>
          </w:rPr>
          <w:t>ק"ת תש"ן מס' 5237</w:t>
        </w:r>
      </w:hyperlink>
      <w:r w:rsidRPr="00DC2F3A">
        <w:rPr>
          <w:rFonts w:cs="FrankRuehl" w:hint="cs"/>
          <w:vanish/>
          <w:szCs w:val="20"/>
          <w:shd w:val="clear" w:color="auto" w:fill="FFFF99"/>
          <w:rtl/>
        </w:rPr>
        <w:t xml:space="preserve"> מיום 31.12.1989 עמ' 19</w:t>
      </w:r>
      <w:r w:rsidR="00777E72" w:rsidRPr="00DC2F3A">
        <w:rPr>
          <w:rFonts w:cs="FrankRuehl" w:hint="cs"/>
          <w:vanish/>
          <w:szCs w:val="20"/>
          <w:shd w:val="clear" w:color="auto" w:fill="FFFF99"/>
          <w:rtl/>
        </w:rPr>
        <w:t>0</w:t>
      </w:r>
    </w:p>
    <w:p w:rsidR="002E4867" w:rsidRPr="00DC2F3A" w:rsidRDefault="002E4867" w:rsidP="00E57C18">
      <w:pPr>
        <w:pStyle w:val="P22"/>
        <w:spacing w:before="0"/>
        <w:ind w:left="1021" w:right="1134"/>
        <w:rPr>
          <w:rFonts w:cs="FrankRuehl"/>
          <w:vanish/>
          <w:szCs w:val="20"/>
          <w:shd w:val="clear" w:color="auto" w:fill="FFFF99"/>
          <w:rtl/>
        </w:rPr>
      </w:pPr>
      <w:r w:rsidRPr="00DC2F3A">
        <w:rPr>
          <w:rFonts w:cs="FrankRuehl" w:hint="cs"/>
          <w:b/>
          <w:bCs/>
          <w:vanish/>
          <w:szCs w:val="20"/>
          <w:shd w:val="clear" w:color="auto" w:fill="FFFF99"/>
          <w:rtl/>
        </w:rPr>
        <w:t>הוספת פסקה 2(א)(1א)</w:t>
      </w:r>
    </w:p>
    <w:p w:rsidR="007146C8" w:rsidRPr="00DC2F3A" w:rsidRDefault="007146C8" w:rsidP="00E57C18">
      <w:pPr>
        <w:pStyle w:val="P22"/>
        <w:spacing w:before="0"/>
        <w:ind w:left="1021" w:right="1134"/>
        <w:rPr>
          <w:rFonts w:cs="FrankRuehl"/>
          <w:vanish/>
          <w:szCs w:val="20"/>
          <w:shd w:val="clear" w:color="auto" w:fill="FFFF99"/>
          <w:rtl/>
        </w:rPr>
      </w:pPr>
    </w:p>
    <w:p w:rsidR="007146C8" w:rsidRPr="00DC2F3A" w:rsidRDefault="007146C8" w:rsidP="00E57C18">
      <w:pPr>
        <w:pStyle w:val="P22"/>
        <w:spacing w:before="0"/>
        <w:ind w:left="1021" w:right="1134"/>
        <w:rPr>
          <w:rFonts w:cs="FrankRuehl"/>
          <w:vanish/>
          <w:color w:val="FF0000"/>
          <w:szCs w:val="20"/>
          <w:shd w:val="clear" w:color="auto" w:fill="FFFF99"/>
          <w:rtl/>
        </w:rPr>
      </w:pPr>
      <w:r w:rsidRPr="00DC2F3A">
        <w:rPr>
          <w:rFonts w:cs="FrankRuehl" w:hint="cs"/>
          <w:vanish/>
          <w:color w:val="FF0000"/>
          <w:szCs w:val="20"/>
          <w:shd w:val="clear" w:color="auto" w:fill="FFFF99"/>
          <w:rtl/>
        </w:rPr>
        <w:t>מיום 14.8.2022</w:t>
      </w:r>
    </w:p>
    <w:p w:rsidR="007146C8" w:rsidRPr="00DC2F3A" w:rsidRDefault="007146C8" w:rsidP="00E57C18">
      <w:pPr>
        <w:pStyle w:val="P22"/>
        <w:spacing w:before="0"/>
        <w:ind w:left="1021" w:right="1134"/>
        <w:rPr>
          <w:rFonts w:cs="FrankRuehl"/>
          <w:vanish/>
          <w:szCs w:val="20"/>
          <w:shd w:val="clear" w:color="auto" w:fill="FFFF99"/>
          <w:rtl/>
        </w:rPr>
      </w:pPr>
      <w:r w:rsidRPr="00DC2F3A">
        <w:rPr>
          <w:rFonts w:cs="FrankRuehl" w:hint="cs"/>
          <w:b/>
          <w:bCs/>
          <w:vanish/>
          <w:szCs w:val="20"/>
          <w:shd w:val="clear" w:color="auto" w:fill="FFFF99"/>
          <w:rtl/>
        </w:rPr>
        <w:t>תק' תשפ"ב-2022</w:t>
      </w:r>
    </w:p>
    <w:p w:rsidR="007146C8" w:rsidRPr="00DC2F3A" w:rsidRDefault="007146C8" w:rsidP="00E57C18">
      <w:pPr>
        <w:pStyle w:val="P22"/>
        <w:spacing w:before="0"/>
        <w:ind w:left="1021" w:right="1134"/>
        <w:rPr>
          <w:rFonts w:cs="FrankRuehl"/>
          <w:vanish/>
          <w:szCs w:val="20"/>
          <w:shd w:val="clear" w:color="auto" w:fill="FFFF99"/>
          <w:rtl/>
        </w:rPr>
      </w:pPr>
      <w:hyperlink r:id="rId8" w:history="1">
        <w:r w:rsidRPr="00DC2F3A">
          <w:rPr>
            <w:rStyle w:val="Hyperlink"/>
            <w:rFonts w:cs="FrankRuehl" w:hint="cs"/>
            <w:vanish/>
            <w:szCs w:val="20"/>
            <w:shd w:val="clear" w:color="auto" w:fill="FFFF99"/>
            <w:rtl/>
          </w:rPr>
          <w:t>ק"ת תשפ"ב מס' 10299</w:t>
        </w:r>
      </w:hyperlink>
      <w:r w:rsidRPr="00DC2F3A">
        <w:rPr>
          <w:rFonts w:cs="FrankRuehl" w:hint="cs"/>
          <w:vanish/>
          <w:szCs w:val="20"/>
          <w:shd w:val="clear" w:color="auto" w:fill="FFFF99"/>
          <w:rtl/>
        </w:rPr>
        <w:t xml:space="preserve"> מיום 14.8.2022 עמ' 3774</w:t>
      </w:r>
    </w:p>
    <w:p w:rsidR="007146C8" w:rsidRPr="001A3E6A" w:rsidRDefault="007146C8" w:rsidP="001A3E6A">
      <w:pPr>
        <w:pStyle w:val="P22"/>
        <w:ind w:left="1021" w:right="1134"/>
        <w:rPr>
          <w:rStyle w:val="default"/>
          <w:rFonts w:cs="FrankRuehl" w:hint="cs"/>
          <w:sz w:val="2"/>
          <w:szCs w:val="2"/>
          <w:rtl/>
        </w:rPr>
      </w:pPr>
      <w:r w:rsidRPr="00DC2F3A">
        <w:rPr>
          <w:rStyle w:val="default"/>
          <w:rFonts w:cs="FrankRuehl" w:hint="cs"/>
          <w:vanish/>
          <w:sz w:val="22"/>
          <w:szCs w:val="22"/>
          <w:shd w:val="clear" w:color="auto" w:fill="FFFF99"/>
          <w:rtl/>
        </w:rPr>
        <w:t>(7)</w:t>
      </w:r>
      <w:r w:rsidRPr="00DC2F3A">
        <w:rPr>
          <w:rStyle w:val="default"/>
          <w:rFonts w:cs="FrankRuehl"/>
          <w:vanish/>
          <w:sz w:val="22"/>
          <w:szCs w:val="22"/>
          <w:shd w:val="clear" w:color="auto" w:fill="FFFF99"/>
          <w:rtl/>
        </w:rPr>
        <w:tab/>
        <w:t>פ</w:t>
      </w:r>
      <w:r w:rsidRPr="00DC2F3A">
        <w:rPr>
          <w:rStyle w:val="default"/>
          <w:rFonts w:cs="FrankRuehl" w:hint="cs"/>
          <w:vanish/>
          <w:sz w:val="22"/>
          <w:szCs w:val="22"/>
          <w:shd w:val="clear" w:color="auto" w:fill="FFFF99"/>
          <w:rtl/>
        </w:rPr>
        <w:t xml:space="preserve">שיטת יד וקבלת תרומות </w:t>
      </w:r>
      <w:r w:rsidRPr="00DC2F3A">
        <w:rPr>
          <w:rStyle w:val="default"/>
          <w:rFonts w:cs="FrankRuehl" w:hint="cs"/>
          <w:vanish/>
          <w:sz w:val="22"/>
          <w:szCs w:val="22"/>
          <w:u w:val="single"/>
          <w:shd w:val="clear" w:color="auto" w:fill="FFFF99"/>
          <w:rtl/>
        </w:rPr>
        <w:t>באופן המפריע לממונה במילוי תפקידו או המטריד את הנוכחים במקום</w:t>
      </w:r>
      <w:r w:rsidRPr="00DC2F3A">
        <w:rPr>
          <w:rStyle w:val="default"/>
          <w:rFonts w:cs="FrankRuehl" w:hint="cs"/>
          <w:vanish/>
          <w:sz w:val="22"/>
          <w:szCs w:val="22"/>
          <w:shd w:val="clear" w:color="auto" w:fill="FFFF99"/>
          <w:rtl/>
        </w:rPr>
        <w:t>, למעט הצבת קופסאות או קופות</w:t>
      </w:r>
      <w:r w:rsidRPr="00DC2F3A">
        <w:rPr>
          <w:rStyle w:val="default"/>
          <w:rFonts w:cs="FrankRuehl"/>
          <w:vanish/>
          <w:sz w:val="22"/>
          <w:szCs w:val="22"/>
          <w:shd w:val="clear" w:color="auto" w:fill="FFFF99"/>
          <w:rtl/>
        </w:rPr>
        <w:t xml:space="preserve"> </w:t>
      </w:r>
      <w:r w:rsidRPr="00DC2F3A">
        <w:rPr>
          <w:rStyle w:val="default"/>
          <w:rFonts w:cs="FrankRuehl" w:hint="cs"/>
          <w:vanish/>
          <w:sz w:val="22"/>
          <w:szCs w:val="22"/>
          <w:shd w:val="clear" w:color="auto" w:fill="FFFF99"/>
          <w:rtl/>
        </w:rPr>
        <w:t>צדקה במקומות שהוע</w:t>
      </w:r>
      <w:r w:rsidRPr="00DC2F3A">
        <w:rPr>
          <w:rStyle w:val="default"/>
          <w:rFonts w:cs="FrankRuehl"/>
          <w:vanish/>
          <w:sz w:val="22"/>
          <w:szCs w:val="22"/>
          <w:shd w:val="clear" w:color="auto" w:fill="FFFF99"/>
          <w:rtl/>
        </w:rPr>
        <w:t>יד</w:t>
      </w:r>
      <w:r w:rsidRPr="00DC2F3A">
        <w:rPr>
          <w:rStyle w:val="default"/>
          <w:rFonts w:cs="FrankRuehl" w:hint="cs"/>
          <w:vanish/>
          <w:sz w:val="22"/>
          <w:szCs w:val="22"/>
          <w:shd w:val="clear" w:color="auto" w:fill="FFFF99"/>
          <w:rtl/>
        </w:rPr>
        <w:t xml:space="preserve"> לכך הממונה ולמטרות שהוא קבען; </w:t>
      </w:r>
      <w:r w:rsidRPr="00DC2F3A">
        <w:rPr>
          <w:rStyle w:val="default"/>
          <w:rFonts w:cs="FrankRuehl" w:hint="cs"/>
          <w:vanish/>
          <w:sz w:val="22"/>
          <w:szCs w:val="22"/>
          <w:u w:val="single"/>
          <w:shd w:val="clear" w:color="auto" w:fill="FFFF99"/>
          <w:rtl/>
        </w:rPr>
        <w:t xml:space="preserve">לעניין זה, "הטרדה" </w:t>
      </w:r>
      <w:r w:rsidRPr="00DC2F3A">
        <w:rPr>
          <w:rStyle w:val="default"/>
          <w:rFonts w:cs="FrankRuehl"/>
          <w:vanish/>
          <w:sz w:val="22"/>
          <w:szCs w:val="22"/>
          <w:u w:val="single"/>
          <w:shd w:val="clear" w:color="auto" w:fill="FFFF99"/>
          <w:rtl/>
        </w:rPr>
        <w:t>–</w:t>
      </w:r>
      <w:r w:rsidRPr="00DC2F3A">
        <w:rPr>
          <w:rStyle w:val="default"/>
          <w:rFonts w:cs="FrankRuehl" w:hint="cs"/>
          <w:vanish/>
          <w:sz w:val="22"/>
          <w:szCs w:val="22"/>
          <w:u w:val="single"/>
          <w:shd w:val="clear" w:color="auto" w:fill="FFFF99"/>
          <w:rtl/>
        </w:rPr>
        <w:t xml:space="preserve"> לרבות פנייה לאדם באמצעות דיבור, הרמת קול, משיכה בבגדיו, נגיעה בגופו או במטלטליו;</w:t>
      </w:r>
      <w:bookmarkEnd w:id="2"/>
    </w:p>
    <w:p w:rsidR="00B05BE3" w:rsidRDefault="00B05BE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רחבת הכותל המערבי לא יחול איסור העישון בימי חול אלא באזור הסמוך לכותל המערבי; באזור הסמוך לדרך המוליכה לשער האשפות יחולו האיסורים שבפסקאות (1) עד (3) ו-(7) בלבד.</w:t>
      </w:r>
    </w:p>
    <w:p w:rsidR="00B05BE3" w:rsidRDefault="00B05BE3">
      <w:pPr>
        <w:pStyle w:val="P00"/>
        <w:spacing w:before="72"/>
        <w:ind w:left="0" w:right="1134"/>
        <w:rPr>
          <w:rStyle w:val="default"/>
          <w:rFonts w:cs="FrankRuehl"/>
          <w:rtl/>
        </w:rPr>
      </w:pPr>
      <w:bookmarkStart w:id="3" w:name="Seif3"/>
      <w:bookmarkEnd w:id="3"/>
      <w:r>
        <w:rPr>
          <w:lang w:val="he-IL"/>
        </w:rPr>
        <w:pict>
          <v:rect id="_x0000_s2053" style="position:absolute;left:0;text-align:left;margin-left:464.5pt;margin-top:8.05pt;width:75.05pt;height:32pt;z-index:251656192" o:allowincell="f" filled="f" stroked="f" strokecolor="lime" strokeweight=".25pt">
            <v:textbox inset="0,0,0,0">
              <w:txbxContent>
                <w:p w:rsidR="00B05BE3" w:rsidRDefault="00B05BE3" w:rsidP="00777E72">
                  <w:pPr>
                    <w:spacing w:line="160" w:lineRule="exact"/>
                    <w:jc w:val="left"/>
                    <w:rPr>
                      <w:rFonts w:cs="Miriam"/>
                      <w:noProof/>
                      <w:sz w:val="18"/>
                      <w:szCs w:val="18"/>
                      <w:rtl/>
                    </w:rPr>
                  </w:pPr>
                  <w:r>
                    <w:rPr>
                      <w:rFonts w:cs="Miriam"/>
                      <w:sz w:val="18"/>
                      <w:szCs w:val="18"/>
                      <w:rtl/>
                    </w:rPr>
                    <w:t>הג</w:t>
                  </w:r>
                  <w:r>
                    <w:rPr>
                      <w:rFonts w:cs="Miriam" w:hint="cs"/>
                      <w:sz w:val="18"/>
                      <w:szCs w:val="18"/>
                      <w:rtl/>
                    </w:rPr>
                    <w:t>בלות על</w:t>
                  </w:r>
                  <w:r w:rsidR="00777E72">
                    <w:rPr>
                      <w:rFonts w:cs="Miriam" w:hint="cs"/>
                      <w:sz w:val="18"/>
                      <w:szCs w:val="18"/>
                      <w:rtl/>
                    </w:rPr>
                    <w:t xml:space="preserve"> </w:t>
                  </w:r>
                  <w:r>
                    <w:rPr>
                      <w:rFonts w:cs="Miriam"/>
                      <w:sz w:val="18"/>
                      <w:szCs w:val="18"/>
                      <w:rtl/>
                    </w:rPr>
                    <w:t>הע</w:t>
                  </w:r>
                  <w:r>
                    <w:rPr>
                      <w:rFonts w:cs="Miriam" w:hint="cs"/>
                      <w:sz w:val="18"/>
                      <w:szCs w:val="18"/>
                      <w:rtl/>
                    </w:rPr>
                    <w:t>יסוק בצילום</w:t>
                  </w:r>
                  <w:r w:rsidR="00777E72">
                    <w:rPr>
                      <w:rFonts w:cs="Miriam" w:hint="cs"/>
                      <w:noProof/>
                      <w:sz w:val="18"/>
                      <w:szCs w:val="18"/>
                      <w:rtl/>
                    </w:rPr>
                    <w:t xml:space="preserve"> </w:t>
                  </w:r>
                  <w:r>
                    <w:rPr>
                      <w:rFonts w:cs="Miriam"/>
                      <w:sz w:val="18"/>
                      <w:szCs w:val="18"/>
                      <w:rtl/>
                    </w:rPr>
                    <w:t>בר</w:t>
                  </w:r>
                  <w:r>
                    <w:rPr>
                      <w:rFonts w:cs="Miriam" w:hint="cs"/>
                      <w:sz w:val="18"/>
                      <w:szCs w:val="18"/>
                      <w:rtl/>
                    </w:rPr>
                    <w:t>חבת הכותל</w:t>
                  </w:r>
                  <w:r w:rsidR="00777E72">
                    <w:rPr>
                      <w:rFonts w:cs="Miriam" w:hint="cs"/>
                      <w:sz w:val="18"/>
                      <w:szCs w:val="18"/>
                      <w:rtl/>
                    </w:rPr>
                    <w:t xml:space="preserve"> </w:t>
                  </w:r>
                  <w:r>
                    <w:rPr>
                      <w:rFonts w:cs="Miriam"/>
                      <w:sz w:val="18"/>
                      <w:szCs w:val="18"/>
                      <w:rtl/>
                    </w:rPr>
                    <w:t>המ</w:t>
                  </w:r>
                  <w:r>
                    <w:rPr>
                      <w:rFonts w:cs="Miriam" w:hint="cs"/>
                      <w:sz w:val="18"/>
                      <w:szCs w:val="18"/>
                      <w:rtl/>
                    </w:rPr>
                    <w:t>ערבי</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אזור הס</w:t>
      </w:r>
      <w:r>
        <w:rPr>
          <w:rStyle w:val="default"/>
          <w:rFonts w:cs="FrankRuehl"/>
          <w:rtl/>
        </w:rPr>
        <w:t>מו</w:t>
      </w:r>
      <w:r>
        <w:rPr>
          <w:rStyle w:val="default"/>
          <w:rFonts w:cs="FrankRuehl" w:hint="cs"/>
          <w:rtl/>
        </w:rPr>
        <w:t>ך לכותל המערבי לא יצלם אדם תמורת שכר אלא בהיתר מאת שר הדתות</w:t>
      </w:r>
      <w:r w:rsidR="00B76EFB">
        <w:rPr>
          <w:rStyle w:val="a6"/>
          <w:rFonts w:cs="FrankRuehl"/>
          <w:sz w:val="26"/>
          <w:rtl/>
        </w:rPr>
        <w:footnoteReference w:id="3"/>
      </w:r>
      <w:r>
        <w:rPr>
          <w:rStyle w:val="default"/>
          <w:rFonts w:cs="FrankRuehl" w:hint="cs"/>
          <w:rtl/>
        </w:rPr>
        <w:t xml:space="preserve"> ולפי תנאי ההיתר.</w:t>
      </w:r>
    </w:p>
    <w:p w:rsidR="00B05BE3" w:rsidRDefault="00B05BE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הדתות רשאי לפי שיקול דעתו ליתן היתר כאמור אם הצילום נעשה למטרות חינוך, תרבות או דת או לשם הצגה בקולנוע או </w:t>
      </w:r>
      <w:r>
        <w:rPr>
          <w:rStyle w:val="default"/>
          <w:rFonts w:cs="FrankRuehl"/>
          <w:rtl/>
        </w:rPr>
        <w:t>ב</w:t>
      </w:r>
      <w:r>
        <w:rPr>
          <w:rStyle w:val="default"/>
          <w:rFonts w:cs="FrankRuehl" w:hint="cs"/>
          <w:rtl/>
        </w:rPr>
        <w:t>טלויזיה.</w:t>
      </w:r>
    </w:p>
    <w:p w:rsidR="00B05BE3" w:rsidRDefault="00B05BE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יתר לפי תקנה זו יכול שיהא כללי או מיוחד ויכול ש</w:t>
      </w:r>
      <w:r>
        <w:rPr>
          <w:rStyle w:val="default"/>
          <w:rFonts w:cs="FrankRuehl"/>
          <w:rtl/>
        </w:rPr>
        <w:t>יה</w:t>
      </w:r>
      <w:r>
        <w:rPr>
          <w:rStyle w:val="default"/>
          <w:rFonts w:cs="FrankRuehl" w:hint="cs"/>
          <w:rtl/>
        </w:rPr>
        <w:t>יו בו תנאים.</w:t>
      </w:r>
    </w:p>
    <w:p w:rsidR="00B05BE3" w:rsidRDefault="00B05BE3">
      <w:pPr>
        <w:pStyle w:val="P00"/>
        <w:spacing w:before="72"/>
        <w:ind w:left="0" w:right="1134"/>
        <w:rPr>
          <w:rStyle w:val="default"/>
          <w:rFonts w:cs="FrankRuehl"/>
          <w:rtl/>
        </w:rPr>
      </w:pPr>
      <w:bookmarkStart w:id="4" w:name="Seif4"/>
      <w:bookmarkEnd w:id="4"/>
      <w:r>
        <w:rPr>
          <w:lang w:val="he-IL"/>
        </w:rPr>
        <w:pict>
          <v:rect id="_x0000_s2054" style="position:absolute;left:0;text-align:left;margin-left:464.5pt;margin-top:8.05pt;width:75.05pt;height:14.8pt;z-index:251657216" o:allowincell="f" filled="f" stroked="f" strokecolor="lime" strokeweight=".25pt">
            <v:textbox inset="0,0,0,0">
              <w:txbxContent>
                <w:p w:rsidR="00B05BE3" w:rsidRDefault="00B05BE3">
                  <w:pPr>
                    <w:spacing w:line="160" w:lineRule="exact"/>
                    <w:jc w:val="left"/>
                    <w:rPr>
                      <w:rFonts w:cs="Miriam"/>
                      <w:noProof/>
                      <w:sz w:val="18"/>
                      <w:szCs w:val="18"/>
                      <w:rtl/>
                    </w:rPr>
                  </w:pPr>
                  <w:r>
                    <w:rPr>
                      <w:rFonts w:cs="Miriam"/>
                      <w:sz w:val="18"/>
                      <w:szCs w:val="18"/>
                      <w:rtl/>
                    </w:rPr>
                    <w:t>סמ</w:t>
                  </w:r>
                  <w:r>
                    <w:rPr>
                      <w:rFonts w:cs="Miriam" w:hint="cs"/>
                      <w:sz w:val="18"/>
                      <w:szCs w:val="18"/>
                      <w:rtl/>
                    </w:rPr>
                    <w:t>כויות הממונה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ממונה רשאי, על דעת הרבנים הראשיים לישראל ושר הדתות, ליתן הוראות </w:t>
      </w:r>
      <w:r>
        <w:rPr>
          <w:rStyle w:val="default"/>
          <w:rFonts w:cs="FrankRuehl" w:hint="cs"/>
          <w:rtl/>
        </w:rPr>
        <w:lastRenderedPageBreak/>
        <w:t>להבטחת קיומם היעיל של האיסורים האמורים בתקנה 2.</w:t>
      </w:r>
    </w:p>
    <w:p w:rsidR="00B05BE3" w:rsidRDefault="00B05BE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אדם הנמצא בתחומי המקומות הקדושים חייב לציית להוראות הממונה שניתנו כדין.</w:t>
      </w:r>
    </w:p>
    <w:p w:rsidR="00B05BE3" w:rsidRDefault="001A3E6A" w:rsidP="001A3E6A">
      <w:pPr>
        <w:pStyle w:val="P00"/>
        <w:spacing w:before="72"/>
        <w:ind w:left="0" w:right="1134"/>
        <w:rPr>
          <w:rStyle w:val="default"/>
          <w:rFonts w:cs="FrankRuehl"/>
          <w:rtl/>
        </w:rPr>
      </w:pPr>
      <w:r>
        <w:rPr>
          <w:rStyle w:val="default"/>
          <w:rFonts w:cs="FrankRuehl"/>
          <w:rtl/>
        </w:rPr>
        <w:tab/>
      </w:r>
      <w:r>
        <w:rPr>
          <w:lang w:val="he-IL"/>
        </w:rPr>
        <w:pict>
          <v:rect id="_x0000_s2058" style="position:absolute;left:0;text-align:left;margin-left:464.5pt;margin-top:8.05pt;width:75.05pt;height:13.5pt;z-index:251661312;mso-position-horizontal-relative:text;mso-position-vertical-relative:text" o:allowincell="f" filled="f" stroked="f" strokecolor="lime" strokeweight=".25pt">
            <v:textbox inset="0,0,0,0">
              <w:txbxContent>
                <w:p w:rsidR="001A3E6A" w:rsidRDefault="001A3E6A" w:rsidP="001A3E6A">
                  <w:pPr>
                    <w:spacing w:line="160" w:lineRule="exact"/>
                    <w:jc w:val="left"/>
                    <w:rPr>
                      <w:rFonts w:cs="Miriam"/>
                      <w:noProof/>
                      <w:sz w:val="18"/>
                      <w:szCs w:val="18"/>
                      <w:rtl/>
                    </w:rPr>
                  </w:pPr>
                  <w:r>
                    <w:rPr>
                      <w:rFonts w:cs="Miriam"/>
                      <w:sz w:val="18"/>
                      <w:szCs w:val="18"/>
                      <w:rtl/>
                    </w:rPr>
                    <w:t>תק</w:t>
                  </w:r>
                  <w:r>
                    <w:rPr>
                      <w:rFonts w:cs="Miriam" w:hint="cs"/>
                      <w:sz w:val="18"/>
                      <w:szCs w:val="18"/>
                      <w:rtl/>
                    </w:rPr>
                    <w:t>' תשפ"ב-2022</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הממונה רשאי להורות לאדם המפריע לו במילוי תפקידו או העובר על הוראה מהוראות תקנות 2 או 3, לעזוב את המקום הקדוש לאלתר</w:t>
      </w:r>
      <w:r w:rsidR="00B05BE3">
        <w:rPr>
          <w:rStyle w:val="default"/>
          <w:rFonts w:cs="FrankRuehl" w:hint="cs"/>
          <w:rtl/>
        </w:rPr>
        <w:t>.</w:t>
      </w:r>
    </w:p>
    <w:p w:rsidR="001A3E6A" w:rsidRPr="00DC2F3A" w:rsidRDefault="001A3E6A" w:rsidP="001A3E6A">
      <w:pPr>
        <w:pStyle w:val="P22"/>
        <w:spacing w:before="0"/>
        <w:ind w:left="0" w:right="1134"/>
        <w:rPr>
          <w:rFonts w:cs="FrankRuehl"/>
          <w:vanish/>
          <w:color w:val="FF0000"/>
          <w:szCs w:val="20"/>
          <w:shd w:val="clear" w:color="auto" w:fill="FFFF99"/>
          <w:rtl/>
        </w:rPr>
      </w:pPr>
      <w:bookmarkStart w:id="5" w:name="Rov9"/>
      <w:r w:rsidRPr="00DC2F3A">
        <w:rPr>
          <w:rFonts w:cs="FrankRuehl" w:hint="cs"/>
          <w:vanish/>
          <w:color w:val="FF0000"/>
          <w:szCs w:val="20"/>
          <w:shd w:val="clear" w:color="auto" w:fill="FFFF99"/>
          <w:rtl/>
        </w:rPr>
        <w:t>מיום 14.8.2022</w:t>
      </w:r>
    </w:p>
    <w:p w:rsidR="001A3E6A" w:rsidRPr="00DC2F3A" w:rsidRDefault="001A3E6A" w:rsidP="001A3E6A">
      <w:pPr>
        <w:pStyle w:val="P22"/>
        <w:spacing w:before="0"/>
        <w:ind w:left="0" w:right="1134"/>
        <w:rPr>
          <w:rFonts w:cs="FrankRuehl"/>
          <w:vanish/>
          <w:szCs w:val="20"/>
          <w:shd w:val="clear" w:color="auto" w:fill="FFFF99"/>
          <w:rtl/>
        </w:rPr>
      </w:pPr>
      <w:r w:rsidRPr="00DC2F3A">
        <w:rPr>
          <w:rFonts w:cs="FrankRuehl" w:hint="cs"/>
          <w:b/>
          <w:bCs/>
          <w:vanish/>
          <w:szCs w:val="20"/>
          <w:shd w:val="clear" w:color="auto" w:fill="FFFF99"/>
          <w:rtl/>
        </w:rPr>
        <w:t>תק' תשפ"ב-2022</w:t>
      </w:r>
    </w:p>
    <w:p w:rsidR="001A3E6A" w:rsidRPr="00DC2F3A" w:rsidRDefault="001A3E6A" w:rsidP="001A3E6A">
      <w:pPr>
        <w:pStyle w:val="P22"/>
        <w:spacing w:before="0"/>
        <w:ind w:left="0" w:right="1134"/>
        <w:rPr>
          <w:rFonts w:cs="FrankRuehl"/>
          <w:vanish/>
          <w:szCs w:val="20"/>
          <w:shd w:val="clear" w:color="auto" w:fill="FFFF99"/>
          <w:rtl/>
        </w:rPr>
      </w:pPr>
      <w:hyperlink r:id="rId9" w:history="1">
        <w:r w:rsidRPr="00DC2F3A">
          <w:rPr>
            <w:rStyle w:val="Hyperlink"/>
            <w:rFonts w:cs="FrankRuehl" w:hint="cs"/>
            <w:vanish/>
            <w:szCs w:val="20"/>
            <w:shd w:val="clear" w:color="auto" w:fill="FFFF99"/>
            <w:rtl/>
          </w:rPr>
          <w:t>ק"ת תשפ"ב מס' 10299</w:t>
        </w:r>
      </w:hyperlink>
      <w:r w:rsidRPr="00DC2F3A">
        <w:rPr>
          <w:rFonts w:cs="FrankRuehl" w:hint="cs"/>
          <w:vanish/>
          <w:szCs w:val="20"/>
          <w:shd w:val="clear" w:color="auto" w:fill="FFFF99"/>
          <w:rtl/>
        </w:rPr>
        <w:t xml:space="preserve"> מיום 14.8.2022 עמ' 3774</w:t>
      </w:r>
    </w:p>
    <w:p w:rsidR="001A3E6A" w:rsidRPr="00DC2F3A" w:rsidRDefault="001A3E6A" w:rsidP="001A3E6A">
      <w:pPr>
        <w:pStyle w:val="P22"/>
        <w:spacing w:before="0"/>
        <w:ind w:left="0" w:right="1134"/>
        <w:rPr>
          <w:rFonts w:cs="FrankRuehl"/>
          <w:vanish/>
          <w:szCs w:val="20"/>
          <w:shd w:val="clear" w:color="auto" w:fill="FFFF99"/>
          <w:rtl/>
        </w:rPr>
      </w:pPr>
      <w:r w:rsidRPr="00DC2F3A">
        <w:rPr>
          <w:rFonts w:cs="FrankRuehl" w:hint="cs"/>
          <w:b/>
          <w:bCs/>
          <w:vanish/>
          <w:szCs w:val="20"/>
          <w:shd w:val="clear" w:color="auto" w:fill="FFFF99"/>
          <w:rtl/>
        </w:rPr>
        <w:t>החלפת תקנת משנה 4(ג)</w:t>
      </w:r>
    </w:p>
    <w:p w:rsidR="001A3E6A" w:rsidRPr="00DC2F3A" w:rsidRDefault="001A3E6A" w:rsidP="001A3E6A">
      <w:pPr>
        <w:pStyle w:val="P22"/>
        <w:ind w:left="0" w:right="1134"/>
        <w:rPr>
          <w:rFonts w:cs="FrankRuehl"/>
          <w:vanish/>
          <w:szCs w:val="20"/>
          <w:shd w:val="clear" w:color="auto" w:fill="FFFF99"/>
          <w:rtl/>
        </w:rPr>
      </w:pPr>
      <w:r w:rsidRPr="00DC2F3A">
        <w:rPr>
          <w:rFonts w:cs="FrankRuehl" w:hint="cs"/>
          <w:vanish/>
          <w:szCs w:val="20"/>
          <w:shd w:val="clear" w:color="auto" w:fill="FFFF99"/>
          <w:rtl/>
        </w:rPr>
        <w:t>הנוסח הקודם:</w:t>
      </w:r>
    </w:p>
    <w:p w:rsidR="001A3E6A" w:rsidRPr="001A3E6A" w:rsidRDefault="001A3E6A" w:rsidP="001A3E6A">
      <w:pPr>
        <w:pStyle w:val="P00"/>
        <w:spacing w:before="0"/>
        <w:ind w:left="0" w:right="1134"/>
        <w:rPr>
          <w:rStyle w:val="default"/>
          <w:rFonts w:cs="FrankRuehl"/>
          <w:strike/>
          <w:sz w:val="2"/>
          <w:szCs w:val="2"/>
          <w:rtl/>
        </w:rPr>
      </w:pPr>
      <w:r w:rsidRPr="00DC2F3A">
        <w:rPr>
          <w:rFonts w:cs="FrankRuehl"/>
          <w:vanish/>
          <w:sz w:val="22"/>
          <w:szCs w:val="22"/>
          <w:shd w:val="clear" w:color="auto" w:fill="FFFF99"/>
          <w:rtl/>
        </w:rPr>
        <w:tab/>
      </w:r>
      <w:r w:rsidRPr="00DC2F3A">
        <w:rPr>
          <w:rStyle w:val="default"/>
          <w:rFonts w:cs="FrankRuehl"/>
          <w:strike/>
          <w:vanish/>
          <w:sz w:val="22"/>
          <w:szCs w:val="22"/>
          <w:shd w:val="clear" w:color="auto" w:fill="FFFF99"/>
          <w:rtl/>
        </w:rPr>
        <w:t>(ג</w:t>
      </w:r>
      <w:r w:rsidRPr="00DC2F3A">
        <w:rPr>
          <w:rStyle w:val="default"/>
          <w:rFonts w:cs="FrankRuehl" w:hint="cs"/>
          <w:strike/>
          <w:vanish/>
          <w:sz w:val="22"/>
          <w:szCs w:val="22"/>
          <w:shd w:val="clear" w:color="auto" w:fill="FFFF99"/>
          <w:rtl/>
        </w:rPr>
        <w:t>)</w:t>
      </w:r>
      <w:r w:rsidRPr="00DC2F3A">
        <w:rPr>
          <w:rStyle w:val="default"/>
          <w:rFonts w:cs="FrankRuehl"/>
          <w:strike/>
          <w:vanish/>
          <w:sz w:val="22"/>
          <w:szCs w:val="22"/>
          <w:shd w:val="clear" w:color="auto" w:fill="FFFF99"/>
          <w:rtl/>
        </w:rPr>
        <w:tab/>
        <w:t>ה</w:t>
      </w:r>
      <w:r w:rsidRPr="00DC2F3A">
        <w:rPr>
          <w:rStyle w:val="default"/>
          <w:rFonts w:cs="FrankRuehl" w:hint="cs"/>
          <w:strike/>
          <w:vanish/>
          <w:sz w:val="22"/>
          <w:szCs w:val="22"/>
          <w:shd w:val="clear" w:color="auto" w:fill="FFFF99"/>
          <w:rtl/>
        </w:rPr>
        <w:t>ממונה רשאי להרחיק ממקום קדוש אדם ה</w:t>
      </w:r>
      <w:r w:rsidRPr="00DC2F3A">
        <w:rPr>
          <w:rStyle w:val="default"/>
          <w:rFonts w:cs="FrankRuehl"/>
          <w:strike/>
          <w:vanish/>
          <w:sz w:val="22"/>
          <w:szCs w:val="22"/>
          <w:shd w:val="clear" w:color="auto" w:fill="FFFF99"/>
          <w:rtl/>
        </w:rPr>
        <w:t>מפ</w:t>
      </w:r>
      <w:r w:rsidRPr="00DC2F3A">
        <w:rPr>
          <w:rStyle w:val="default"/>
          <w:rFonts w:cs="FrankRuehl" w:hint="cs"/>
          <w:strike/>
          <w:vanish/>
          <w:sz w:val="22"/>
          <w:szCs w:val="22"/>
          <w:shd w:val="clear" w:color="auto" w:fill="FFFF99"/>
          <w:rtl/>
        </w:rPr>
        <w:t>ריע לו במילוי תפקידיו או העובר על הוראה מהוראות תקנות 2 או 3.</w:t>
      </w:r>
      <w:bookmarkEnd w:id="5"/>
    </w:p>
    <w:p w:rsidR="001A3E6A" w:rsidRDefault="001A3E6A" w:rsidP="001A3E6A">
      <w:pPr>
        <w:pStyle w:val="P00"/>
        <w:spacing w:before="72"/>
        <w:ind w:left="0" w:right="1134"/>
        <w:rPr>
          <w:rStyle w:val="default"/>
          <w:rFonts w:cs="FrankRuehl"/>
          <w:rtl/>
        </w:rPr>
      </w:pPr>
      <w:bookmarkStart w:id="6" w:name="Seif7"/>
      <w:bookmarkEnd w:id="6"/>
      <w:r>
        <w:rPr>
          <w:lang w:val="he-IL"/>
        </w:rPr>
        <w:pict>
          <v:rect id="_x0000_s2059" style="position:absolute;left:0;text-align:left;margin-left:464.5pt;margin-top:8.05pt;width:75.05pt;height:29.3pt;z-index:251662336" o:allowincell="f" filled="f" stroked="f" strokecolor="lime" strokeweight=".25pt">
            <v:textbox inset="0,0,0,0">
              <w:txbxContent>
                <w:p w:rsidR="001A3E6A" w:rsidRDefault="001A3E6A" w:rsidP="001A3E6A">
                  <w:pPr>
                    <w:spacing w:line="160" w:lineRule="exact"/>
                    <w:jc w:val="left"/>
                    <w:rPr>
                      <w:rFonts w:cs="Miriam"/>
                      <w:sz w:val="18"/>
                      <w:szCs w:val="18"/>
                      <w:rtl/>
                    </w:rPr>
                  </w:pPr>
                  <w:r>
                    <w:rPr>
                      <w:rFonts w:cs="Miriam" w:hint="cs"/>
                      <w:sz w:val="18"/>
                      <w:szCs w:val="18"/>
                      <w:rtl/>
                    </w:rPr>
                    <w:t>סמכות הרחקה לתקופה</w:t>
                  </w:r>
                </w:p>
                <w:p w:rsidR="001A3E6A" w:rsidRDefault="001A3E6A" w:rsidP="001A3E6A">
                  <w:pPr>
                    <w:spacing w:line="160" w:lineRule="exact"/>
                    <w:jc w:val="left"/>
                    <w:rPr>
                      <w:rFonts w:cs="Miriam"/>
                      <w:noProof/>
                      <w:sz w:val="18"/>
                      <w:szCs w:val="18"/>
                      <w:rtl/>
                    </w:rPr>
                  </w:pPr>
                  <w:r>
                    <w:rPr>
                      <w:rFonts w:cs="Miriam"/>
                      <w:sz w:val="18"/>
                      <w:szCs w:val="18"/>
                      <w:rtl/>
                    </w:rPr>
                    <w:t>תק</w:t>
                  </w:r>
                  <w:r>
                    <w:rPr>
                      <w:rFonts w:cs="Miriam" w:hint="cs"/>
                      <w:sz w:val="18"/>
                      <w:szCs w:val="18"/>
                      <w:rtl/>
                    </w:rPr>
                    <w:t>' תשפ"ב-2022</w:t>
                  </w:r>
                </w:p>
              </w:txbxContent>
            </v:textbox>
            <w10:anchorlock/>
          </v:rect>
        </w:pict>
      </w:r>
      <w:r>
        <w:rPr>
          <w:rStyle w:val="big-number"/>
          <w:rFonts w:cs="Miriam"/>
          <w:rtl/>
        </w:rPr>
        <w:t>4</w:t>
      </w:r>
      <w:r>
        <w:rPr>
          <w:rStyle w:val="default"/>
          <w:rFonts w:cs="FrankRuehl" w:hint="cs"/>
          <w:rtl/>
        </w:rPr>
        <w:t>א</w:t>
      </w:r>
      <w:r w:rsidRPr="001A3E6A">
        <w:rPr>
          <w:rStyle w:val="default"/>
          <w:rFonts w:cs="FrankRuehl"/>
          <w:rtl/>
        </w:rPr>
        <w:t>.</w:t>
      </w:r>
      <w:r w:rsidRPr="001A3E6A">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C35AC9">
        <w:rPr>
          <w:rStyle w:val="default"/>
          <w:rFonts w:cs="FrankRuehl" w:hint="cs"/>
          <w:rtl/>
        </w:rPr>
        <w:t>בלי לגרוע מתקנה 4(ג), אם לממונה יסוד סביר להניח כי אדם מפריע לממונה בעת מילוי תפקידו או מפר הפרה חמורה הוראה מהוראות תקנות 2 או 3, למעט האיסור הקבוע בתקנה 2(א)(1א), יפנה אליו הממונה ויעמידו על האיסור או על ההפרעה, יבקש את תגובת האדם ויזהירו כי בידי הממונה להרחיקו מהמקום הקדוש כאמור בתקנות משנה (ב) ו-(ג) לתקנה זו</w:t>
      </w:r>
      <w:r>
        <w:rPr>
          <w:rStyle w:val="default"/>
          <w:rFonts w:cs="FrankRuehl" w:hint="cs"/>
          <w:rtl/>
        </w:rPr>
        <w:t>.</w:t>
      </w:r>
      <w:r w:rsidR="00C35AC9">
        <w:rPr>
          <w:rStyle w:val="default"/>
          <w:rFonts w:cs="FrankRuehl" w:hint="cs"/>
          <w:rtl/>
        </w:rPr>
        <w:t xml:space="preserve"> האזהרה תימסר לאדם בעל פה ובכתב.</w:t>
      </w:r>
    </w:p>
    <w:p w:rsidR="00C35AC9" w:rsidRDefault="00C35AC9" w:rsidP="00C35AC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הפר האדם הפרה חמורה הוראה מהוראות 2 או 3, למעט האיסור הקבוע בתקנה 2(א)(1א), או הפריע לממונה בעת מילוי תפקידו כאמור בתקנת משנה (א) בתוך 180 ימים מיום שהוזהר כאמור באותה תקנת משנה, רשאי הממונה לאחר שנתן לאדם הזדמנות להשמיע את טענותיו, להרחיקו מהמקום הקדוש לתקופה שלא תעלה על 14 ימים בהוראה בכתב שתימסר לאותו אדם שימנו ממועד המסירה.</w:t>
      </w:r>
    </w:p>
    <w:p w:rsidR="00C35AC9" w:rsidRDefault="00C35AC9" w:rsidP="00C35AC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הפר אדם הפרה חמורה הוראה מהוראות 2 או 3, למעט האיסור הקבוע בתקנה 2(א)(1א), או הפריע לממונה בעת מילוי תפקידו כאמור בתקנת משנה (א), פעם נוספת בתוך 180 ימים מיום מסירת הוראת הרחקה לפי תקנה משנה (ב) או לפי תקנת משנה זו, רשאי הממונה, לאחר שנתן לאדם הזדמנות להשמיע את טענותיו, להרחיקו לתקופה נוספת שלא תעלה על 30 ימים, בהוראה בכתב שתימסר לאותו אדם.</w:t>
      </w:r>
    </w:p>
    <w:p w:rsidR="00C35AC9" w:rsidRDefault="00C35AC9" w:rsidP="00C35AC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אזהרה והוראת הרחקה לפי תקנות משנה (א) עד (ג) יכללו את:</w:t>
      </w:r>
    </w:p>
    <w:p w:rsidR="00C35AC9" w:rsidRDefault="00C35AC9" w:rsidP="00C35AC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שמו של האדם, מס' הזהות שלו ומענו;</w:t>
      </w:r>
    </w:p>
    <w:p w:rsidR="00C35AC9" w:rsidRDefault="00C35AC9" w:rsidP="00C35AC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ציון המקום, התאריך והשעה שבהם הפר האדם את הוראות 2 או 3 או הפריע לממונה במילוי תפקידו;</w:t>
      </w:r>
    </w:p>
    <w:p w:rsidR="00C35AC9" w:rsidRDefault="00C35AC9" w:rsidP="00C35AC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תיאור המעשה המהווה את ההפרה;</w:t>
      </w:r>
    </w:p>
    <w:p w:rsidR="00C35AC9" w:rsidRDefault="00C35AC9" w:rsidP="00C35AC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אם מדובר בהפרה או הפרעה נוספת </w:t>
      </w:r>
      <w:r>
        <w:rPr>
          <w:rStyle w:val="default"/>
          <w:rFonts w:cs="FrankRuehl"/>
          <w:rtl/>
        </w:rPr>
        <w:t>–</w:t>
      </w:r>
      <w:r>
        <w:rPr>
          <w:rStyle w:val="default"/>
          <w:rFonts w:cs="FrankRuehl" w:hint="cs"/>
          <w:rtl/>
        </w:rPr>
        <w:t xml:space="preserve"> פרטי ההפרות או ההפרעות הקודמות;</w:t>
      </w:r>
    </w:p>
    <w:p w:rsidR="00C35AC9" w:rsidRDefault="00C35AC9" w:rsidP="00C35AC9">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תגובת האדם;</w:t>
      </w:r>
    </w:p>
    <w:p w:rsidR="00C35AC9" w:rsidRDefault="00C35AC9" w:rsidP="00C35AC9">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תוכן האזהרה או הוראת ההרחקה;</w:t>
      </w:r>
    </w:p>
    <w:p w:rsidR="00C35AC9" w:rsidRDefault="00C35AC9" w:rsidP="00C35AC9">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פרטי הממונה ופרטי הקשר עימו.</w:t>
      </w:r>
    </w:p>
    <w:p w:rsidR="00C35AC9" w:rsidRDefault="00C35AC9" w:rsidP="00C35AC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ניתנה התראה או הוראה בכתב לפי תקנות משנה (א) עד (ג) רשאי הממונה להורות לאותו אדם לעזוב את המקום לאלתר אם לא ציית המפריע להתראה.</w:t>
      </w:r>
    </w:p>
    <w:p w:rsidR="00C35AC9" w:rsidRDefault="00C35AC9" w:rsidP="00C35AC9">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סירב האדם לקבל אזהרה או הוראת הרחקה בכתב לפי תקנות משנה (א) עד (ג) תצוין עובדה זו על גבי האזהרה או הוראת ההרחקה ויהיה ניתן לראות אותו כמי שקיבל את ההודעה.</w:t>
      </w:r>
    </w:p>
    <w:p w:rsidR="00C35AC9" w:rsidRDefault="00C35AC9" w:rsidP="00C35AC9">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הממונה יתעד בכתב את פעולותיו לפי תקנה זו וישמור את התיעוד חמש שנים מיום הוצאת התראה או הוראה.</w:t>
      </w:r>
    </w:p>
    <w:p w:rsidR="00DC2F3A" w:rsidRPr="00DC2F3A" w:rsidRDefault="00DC2F3A" w:rsidP="00DC2F3A">
      <w:pPr>
        <w:pStyle w:val="P22"/>
        <w:spacing w:before="0"/>
        <w:ind w:left="0" w:right="1134"/>
        <w:rPr>
          <w:rFonts w:ascii="FrankRuehl" w:hAnsi="FrankRuehl" w:cs="FrankRuehl"/>
          <w:vanish/>
          <w:color w:val="FF0000"/>
          <w:szCs w:val="20"/>
          <w:shd w:val="clear" w:color="auto" w:fill="FFFF99"/>
          <w:rtl/>
        </w:rPr>
      </w:pPr>
      <w:bookmarkStart w:id="7" w:name="Rov10"/>
      <w:r w:rsidRPr="00DC2F3A">
        <w:rPr>
          <w:rFonts w:ascii="FrankRuehl" w:hAnsi="FrankRuehl" w:cs="FrankRuehl"/>
          <w:vanish/>
          <w:color w:val="FF0000"/>
          <w:szCs w:val="20"/>
          <w:shd w:val="clear" w:color="auto" w:fill="FFFF99"/>
          <w:rtl/>
        </w:rPr>
        <w:t>מיום 14.8.2022</w:t>
      </w:r>
    </w:p>
    <w:p w:rsidR="00DC2F3A" w:rsidRPr="00DC2F3A" w:rsidRDefault="00DC2F3A" w:rsidP="00DC2F3A">
      <w:pPr>
        <w:pStyle w:val="P22"/>
        <w:spacing w:before="0"/>
        <w:ind w:left="0" w:right="1134"/>
        <w:rPr>
          <w:rFonts w:ascii="FrankRuehl" w:hAnsi="FrankRuehl" w:cs="FrankRuehl"/>
          <w:vanish/>
          <w:szCs w:val="20"/>
          <w:shd w:val="clear" w:color="auto" w:fill="FFFF99"/>
          <w:rtl/>
        </w:rPr>
      </w:pPr>
      <w:r w:rsidRPr="00DC2F3A">
        <w:rPr>
          <w:rFonts w:ascii="FrankRuehl" w:hAnsi="FrankRuehl" w:cs="FrankRuehl"/>
          <w:b/>
          <w:bCs/>
          <w:vanish/>
          <w:szCs w:val="20"/>
          <w:shd w:val="clear" w:color="auto" w:fill="FFFF99"/>
          <w:rtl/>
        </w:rPr>
        <w:t>תק' תשפ"ב-2022</w:t>
      </w:r>
    </w:p>
    <w:p w:rsidR="00DC2F3A" w:rsidRPr="00DC2F3A" w:rsidRDefault="00DC2F3A" w:rsidP="00DC2F3A">
      <w:pPr>
        <w:pStyle w:val="P22"/>
        <w:spacing w:before="0"/>
        <w:ind w:left="0" w:right="1134"/>
        <w:rPr>
          <w:rFonts w:ascii="FrankRuehl" w:hAnsi="FrankRuehl" w:cs="FrankRuehl"/>
          <w:vanish/>
          <w:szCs w:val="20"/>
          <w:shd w:val="clear" w:color="auto" w:fill="FFFF99"/>
          <w:rtl/>
        </w:rPr>
      </w:pPr>
      <w:hyperlink r:id="rId10" w:history="1">
        <w:r w:rsidRPr="00DC2F3A">
          <w:rPr>
            <w:rStyle w:val="Hyperlink"/>
            <w:rFonts w:ascii="FrankRuehl" w:hAnsi="FrankRuehl" w:cs="FrankRuehl"/>
            <w:vanish/>
            <w:szCs w:val="20"/>
            <w:shd w:val="clear" w:color="auto" w:fill="FFFF99"/>
            <w:rtl/>
          </w:rPr>
          <w:t>ק"ת תשפ"ב מס' 10299</w:t>
        </w:r>
      </w:hyperlink>
      <w:r w:rsidRPr="00DC2F3A">
        <w:rPr>
          <w:rFonts w:ascii="FrankRuehl" w:hAnsi="FrankRuehl" w:cs="FrankRuehl"/>
          <w:vanish/>
          <w:szCs w:val="20"/>
          <w:shd w:val="clear" w:color="auto" w:fill="FFFF99"/>
          <w:rtl/>
        </w:rPr>
        <w:t xml:space="preserve"> מיום 14.8.2022 עמ' 3774</w:t>
      </w:r>
    </w:p>
    <w:p w:rsidR="00DC2F3A" w:rsidRPr="00DC2F3A" w:rsidRDefault="00DC2F3A" w:rsidP="00DC2F3A">
      <w:pPr>
        <w:pStyle w:val="P22"/>
        <w:spacing w:before="0"/>
        <w:ind w:left="0" w:right="1134"/>
        <w:rPr>
          <w:rFonts w:ascii="FrankRuehl" w:hAnsi="FrankRuehl" w:cs="FrankRuehl"/>
          <w:sz w:val="2"/>
          <w:szCs w:val="2"/>
          <w:shd w:val="clear" w:color="auto" w:fill="FFFF99"/>
          <w:rtl/>
        </w:rPr>
      </w:pPr>
      <w:r w:rsidRPr="00DC2F3A">
        <w:rPr>
          <w:rFonts w:ascii="FrankRuehl" w:hAnsi="FrankRuehl" w:cs="FrankRuehl"/>
          <w:b/>
          <w:bCs/>
          <w:vanish/>
          <w:szCs w:val="20"/>
          <w:shd w:val="clear" w:color="auto" w:fill="FFFF99"/>
          <w:rtl/>
        </w:rPr>
        <w:t>הוספת תקנה 4א</w:t>
      </w:r>
      <w:bookmarkEnd w:id="7"/>
    </w:p>
    <w:p w:rsidR="00B05BE3" w:rsidRDefault="00B05BE3" w:rsidP="0051149E">
      <w:pPr>
        <w:pStyle w:val="P00"/>
        <w:spacing w:before="72"/>
        <w:ind w:left="0" w:right="1134"/>
        <w:rPr>
          <w:rStyle w:val="default"/>
          <w:rFonts w:cs="FrankRuehl"/>
          <w:rtl/>
        </w:rPr>
      </w:pPr>
      <w:bookmarkStart w:id="8" w:name="Seif5"/>
      <w:bookmarkEnd w:id="8"/>
      <w:r>
        <w:rPr>
          <w:lang w:val="he-IL"/>
        </w:rPr>
        <w:pict>
          <v:rect id="_x0000_s2055" style="position:absolute;left:0;text-align:left;margin-left:464.5pt;margin-top:8.05pt;width:75.05pt;height:12.5pt;z-index:251658240" o:allowincell="f" filled="f" stroked="f" strokecolor="lime" strokeweight=".25pt">
            <v:textbox inset="0,0,0,0">
              <w:txbxContent>
                <w:p w:rsidR="00B05BE3" w:rsidRDefault="00B05BE3">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5.</w:t>
      </w:r>
      <w:r>
        <w:rPr>
          <w:rStyle w:val="big-number"/>
          <w:rFonts w:cs="Miriam"/>
          <w:rtl/>
        </w:rPr>
        <w:tab/>
      </w:r>
      <w:r>
        <w:rPr>
          <w:rStyle w:val="default"/>
          <w:rFonts w:cs="FrankRuehl"/>
          <w:rtl/>
        </w:rPr>
        <w:t>הע</w:t>
      </w:r>
      <w:r>
        <w:rPr>
          <w:rStyle w:val="default"/>
          <w:rFonts w:cs="FrankRuehl" w:hint="cs"/>
          <w:rtl/>
        </w:rPr>
        <w:t xml:space="preserve">ובר על הוראה מהוראות תקנות 2 או 3, דינו </w:t>
      </w:r>
      <w:r w:rsidR="0051149E">
        <w:rPr>
          <w:rStyle w:val="default"/>
          <w:rFonts w:cs="FrankRuehl" w:hint="cs"/>
          <w:rtl/>
        </w:rPr>
        <w:t>-</w:t>
      </w:r>
      <w:r>
        <w:rPr>
          <w:rStyle w:val="default"/>
          <w:rFonts w:cs="FrankRuehl"/>
          <w:rtl/>
        </w:rPr>
        <w:t xml:space="preserve"> </w:t>
      </w:r>
      <w:r>
        <w:rPr>
          <w:rStyle w:val="default"/>
          <w:rFonts w:cs="FrankRuehl" w:hint="cs"/>
          <w:rtl/>
        </w:rPr>
        <w:t>מאסר ששה חדשים או קנס 500 שקלים.</w:t>
      </w:r>
    </w:p>
    <w:p w:rsidR="00B05BE3" w:rsidRDefault="00B05BE3">
      <w:pPr>
        <w:pStyle w:val="P00"/>
        <w:spacing w:before="72"/>
        <w:ind w:left="0" w:right="1134"/>
        <w:rPr>
          <w:rStyle w:val="default"/>
          <w:rFonts w:cs="FrankRuehl" w:hint="cs"/>
          <w:rtl/>
        </w:rPr>
      </w:pPr>
      <w:bookmarkStart w:id="9" w:name="Seif6"/>
      <w:bookmarkEnd w:id="9"/>
      <w:r>
        <w:rPr>
          <w:lang w:val="he-IL"/>
        </w:rPr>
        <w:pict>
          <v:rect id="_x0000_s2056" style="position:absolute;left:0;text-align:left;margin-left:464.5pt;margin-top:8.05pt;width:75.05pt;height:13.15pt;z-index:251659264" o:allowincell="f" filled="f" stroked="f" strokecolor="lime" strokeweight=".25pt">
            <v:textbox inset="0,0,0,0">
              <w:txbxContent>
                <w:p w:rsidR="00B05BE3" w:rsidRDefault="00B05BE3">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6.</w:t>
      </w:r>
      <w:r>
        <w:rPr>
          <w:rStyle w:val="big-number"/>
          <w:rFonts w:cs="Miriam"/>
          <w:rtl/>
        </w:rPr>
        <w:tab/>
      </w:r>
      <w:r>
        <w:rPr>
          <w:rStyle w:val="default"/>
          <w:rFonts w:cs="FrankRuehl"/>
          <w:rtl/>
        </w:rPr>
        <w:t>בט</w:t>
      </w:r>
      <w:r>
        <w:rPr>
          <w:rStyle w:val="default"/>
          <w:rFonts w:cs="FrankRuehl" w:hint="cs"/>
          <w:rtl/>
        </w:rPr>
        <w:t xml:space="preserve">לות </w:t>
      </w:r>
      <w:r w:rsidR="0051149E">
        <w:rPr>
          <w:rStyle w:val="default"/>
          <w:rFonts w:cs="FrankRuehl"/>
          <w:rtl/>
        </w:rPr>
        <w:t>–</w:t>
      </w:r>
    </w:p>
    <w:p w:rsidR="00B05BE3" w:rsidRDefault="00B05BE3" w:rsidP="004B76F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קנות השמירה על המקומות הקדושים (קבר רבי שמעון בר-יוחאי במירון), תשכ"ח</w:t>
      </w:r>
      <w:r w:rsidR="0051149E">
        <w:rPr>
          <w:rStyle w:val="default"/>
          <w:rFonts w:cs="FrankRuehl" w:hint="cs"/>
          <w:rtl/>
        </w:rPr>
        <w:t>-</w:t>
      </w:r>
      <w:r>
        <w:rPr>
          <w:rStyle w:val="default"/>
          <w:rFonts w:cs="FrankRuehl"/>
          <w:rtl/>
        </w:rPr>
        <w:t>1968;</w:t>
      </w:r>
    </w:p>
    <w:p w:rsidR="00B05BE3" w:rsidRDefault="00B05BE3" w:rsidP="004B76F8">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קנות השמירה ע</w:t>
      </w:r>
      <w:r>
        <w:rPr>
          <w:rStyle w:val="default"/>
          <w:rFonts w:cs="FrankRuehl"/>
          <w:rtl/>
        </w:rPr>
        <w:t xml:space="preserve">ל </w:t>
      </w:r>
      <w:r>
        <w:rPr>
          <w:rStyle w:val="default"/>
          <w:rFonts w:cs="FrankRuehl" w:hint="cs"/>
          <w:rtl/>
        </w:rPr>
        <w:t>מקומות קדושים ליהודים, תשכ"ט</w:t>
      </w:r>
      <w:r w:rsidR="0051149E">
        <w:rPr>
          <w:rStyle w:val="default"/>
          <w:rFonts w:cs="FrankRuehl" w:hint="cs"/>
          <w:rtl/>
        </w:rPr>
        <w:t>-</w:t>
      </w:r>
      <w:r>
        <w:rPr>
          <w:rStyle w:val="default"/>
          <w:rFonts w:cs="FrankRuehl"/>
          <w:rtl/>
        </w:rPr>
        <w:t>1969;</w:t>
      </w:r>
    </w:p>
    <w:p w:rsidR="00B05BE3" w:rsidRDefault="00B05BE3" w:rsidP="004B76F8">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קנות השמירה על המקומות הקדושים (הגבלות על עיסוק ברחבת הכותל המערבי), תשל"ב</w:t>
      </w:r>
      <w:r w:rsidR="0051149E">
        <w:rPr>
          <w:rStyle w:val="default"/>
          <w:rFonts w:cs="FrankRuehl" w:hint="cs"/>
          <w:rtl/>
        </w:rPr>
        <w:t>-</w:t>
      </w:r>
      <w:r>
        <w:rPr>
          <w:rStyle w:val="default"/>
          <w:rFonts w:cs="FrankRuehl"/>
          <w:rtl/>
        </w:rPr>
        <w:t>1972.</w:t>
      </w:r>
    </w:p>
    <w:p w:rsidR="00B05BE3" w:rsidRPr="00777E72" w:rsidRDefault="00B05BE3" w:rsidP="00777E72">
      <w:pPr>
        <w:pStyle w:val="P00"/>
        <w:spacing w:before="72"/>
        <w:ind w:left="0" w:right="1134"/>
        <w:rPr>
          <w:rStyle w:val="default"/>
          <w:rFonts w:cs="FrankRuehl"/>
          <w:rtl/>
        </w:rPr>
      </w:pPr>
    </w:p>
    <w:p w:rsidR="00B05BE3" w:rsidRPr="00777E72" w:rsidRDefault="00B05BE3">
      <w:pPr>
        <w:pStyle w:val="medium2-header"/>
        <w:keepLines w:val="0"/>
        <w:spacing w:before="72"/>
        <w:ind w:left="0" w:right="1134"/>
        <w:rPr>
          <w:rFonts w:cs="FrankRuehl"/>
          <w:noProof/>
          <w:sz w:val="26"/>
          <w:szCs w:val="26"/>
          <w:rtl/>
        </w:rPr>
      </w:pPr>
      <w:bookmarkStart w:id="10" w:name="med0"/>
      <w:bookmarkEnd w:id="10"/>
      <w:r w:rsidRPr="00777E72">
        <w:rPr>
          <w:rFonts w:cs="FrankRuehl"/>
          <w:noProof/>
          <w:sz w:val="26"/>
          <w:szCs w:val="26"/>
          <w:rtl/>
        </w:rPr>
        <w:t>תו</w:t>
      </w:r>
      <w:r w:rsidRPr="00777E72">
        <w:rPr>
          <w:rFonts w:cs="FrankRuehl" w:hint="cs"/>
          <w:noProof/>
          <w:sz w:val="26"/>
          <w:szCs w:val="26"/>
          <w:rtl/>
        </w:rPr>
        <w:t>ספת</w:t>
      </w:r>
    </w:p>
    <w:p w:rsidR="00B05BE3" w:rsidRPr="00777E72" w:rsidRDefault="00B05BE3">
      <w:pPr>
        <w:pStyle w:val="medium-header"/>
        <w:keepNext w:val="0"/>
        <w:keepLines w:val="0"/>
        <w:ind w:left="0" w:right="1134"/>
        <w:rPr>
          <w:rFonts w:cs="FrankRuehl"/>
          <w:sz w:val="24"/>
          <w:szCs w:val="24"/>
          <w:rtl/>
        </w:rPr>
      </w:pPr>
      <w:r w:rsidRPr="00777E72">
        <w:rPr>
          <w:rFonts w:cs="FrankRuehl"/>
          <w:sz w:val="24"/>
          <w:szCs w:val="24"/>
          <w:rtl/>
        </w:rPr>
        <w:t>(ת</w:t>
      </w:r>
      <w:r w:rsidRPr="00777E72">
        <w:rPr>
          <w:rFonts w:cs="FrankRuehl" w:hint="cs"/>
          <w:sz w:val="24"/>
          <w:szCs w:val="24"/>
          <w:rtl/>
        </w:rPr>
        <w:t>ק</w:t>
      </w:r>
      <w:r w:rsidRPr="00777E72">
        <w:rPr>
          <w:rFonts w:cs="FrankRuehl"/>
          <w:sz w:val="24"/>
          <w:szCs w:val="24"/>
          <w:rtl/>
        </w:rPr>
        <w:t>נ</w:t>
      </w:r>
      <w:r w:rsidRPr="00777E72">
        <w:rPr>
          <w:rFonts w:cs="FrankRuehl" w:hint="cs"/>
          <w:sz w:val="24"/>
          <w:szCs w:val="24"/>
          <w:rtl/>
        </w:rPr>
        <w:t>ה 1)</w:t>
      </w:r>
    </w:p>
    <w:p w:rsidR="00B05BE3" w:rsidRDefault="00B05BE3" w:rsidP="0051149E">
      <w:pPr>
        <w:pStyle w:val="P00"/>
        <w:spacing w:before="72"/>
        <w:ind w:left="0" w:right="1134"/>
        <w:rPr>
          <w:rFonts w:cs="FrankRuehl"/>
          <w:sz w:val="26"/>
          <w:rtl/>
        </w:rPr>
      </w:pPr>
      <w:r>
        <w:rPr>
          <w:rFonts w:cs="FrankRuehl"/>
          <w:sz w:val="26"/>
          <w:rtl/>
        </w:rPr>
        <w:t>1. י</w:t>
      </w:r>
      <w:r>
        <w:rPr>
          <w:rFonts w:cs="FrankRuehl" w:hint="cs"/>
          <w:sz w:val="26"/>
          <w:rtl/>
        </w:rPr>
        <w:t xml:space="preserve">רושלים </w:t>
      </w:r>
      <w:r w:rsidR="004B76F8">
        <w:rPr>
          <w:rFonts w:cs="FrankRuehl"/>
          <w:sz w:val="26"/>
          <w:rtl/>
        </w:rPr>
        <w:t>–</w:t>
      </w:r>
      <w:r>
        <w:rPr>
          <w:rFonts w:cs="FrankRuehl"/>
          <w:sz w:val="26"/>
          <w:rtl/>
        </w:rPr>
        <w:t xml:space="preserve"> </w:t>
      </w:r>
      <w:r>
        <w:rPr>
          <w:rFonts w:cs="FrankRuehl" w:hint="cs"/>
          <w:sz w:val="26"/>
          <w:rtl/>
        </w:rPr>
        <w:t>מערת שמעון הצדיק; מערת סנהדרין קטנה; קבר הרב עובדיה מברטנורה; קבר זכריה הנביא</w:t>
      </w:r>
      <w:r>
        <w:rPr>
          <w:rFonts w:cs="FrankRuehl"/>
          <w:sz w:val="26"/>
          <w:rtl/>
        </w:rPr>
        <w:t>; י</w:t>
      </w:r>
      <w:r>
        <w:rPr>
          <w:rFonts w:cs="FrankRuehl" w:hint="cs"/>
          <w:sz w:val="26"/>
          <w:rtl/>
        </w:rPr>
        <w:t>ד אבשלום.</w:t>
      </w:r>
    </w:p>
    <w:p w:rsidR="00B05BE3" w:rsidRDefault="00B05BE3" w:rsidP="0051149E">
      <w:pPr>
        <w:pStyle w:val="P00"/>
        <w:spacing w:before="72"/>
        <w:ind w:left="0" w:right="1134"/>
        <w:rPr>
          <w:rFonts w:cs="FrankRuehl"/>
          <w:sz w:val="26"/>
          <w:rtl/>
        </w:rPr>
      </w:pPr>
      <w:r>
        <w:rPr>
          <w:rFonts w:cs="FrankRuehl" w:hint="cs"/>
          <w:sz w:val="26"/>
          <w:rtl/>
        </w:rPr>
        <w:t xml:space="preserve">2. </w:t>
      </w:r>
      <w:r>
        <w:rPr>
          <w:rFonts w:cs="FrankRuehl"/>
          <w:sz w:val="26"/>
          <w:rtl/>
        </w:rPr>
        <w:t>ח</w:t>
      </w:r>
      <w:r>
        <w:rPr>
          <w:rFonts w:cs="FrankRuehl" w:hint="cs"/>
          <w:sz w:val="26"/>
          <w:rtl/>
        </w:rPr>
        <w:t xml:space="preserve">יפה </w:t>
      </w:r>
      <w:r w:rsidR="004B76F8">
        <w:rPr>
          <w:rFonts w:cs="FrankRuehl"/>
          <w:sz w:val="26"/>
          <w:rtl/>
        </w:rPr>
        <w:t>–</w:t>
      </w:r>
      <w:r>
        <w:rPr>
          <w:rFonts w:cs="FrankRuehl"/>
          <w:sz w:val="26"/>
          <w:rtl/>
        </w:rPr>
        <w:t xml:space="preserve"> </w:t>
      </w:r>
      <w:r>
        <w:rPr>
          <w:rFonts w:cs="FrankRuehl" w:hint="cs"/>
          <w:sz w:val="26"/>
          <w:rtl/>
        </w:rPr>
        <w:t>מערת אליהו הנביא.</w:t>
      </w:r>
    </w:p>
    <w:p w:rsidR="00B05BE3" w:rsidRDefault="00B05BE3">
      <w:pPr>
        <w:pStyle w:val="P00"/>
        <w:spacing w:before="72"/>
        <w:ind w:left="0" w:right="1134"/>
        <w:rPr>
          <w:rFonts w:cs="FrankRuehl"/>
          <w:sz w:val="26"/>
          <w:rtl/>
        </w:rPr>
      </w:pPr>
      <w:r>
        <w:rPr>
          <w:rFonts w:cs="FrankRuehl" w:hint="cs"/>
          <w:sz w:val="26"/>
          <w:rtl/>
        </w:rPr>
        <w:t xml:space="preserve">3. </w:t>
      </w:r>
      <w:r>
        <w:rPr>
          <w:rFonts w:cs="FrankRuehl"/>
          <w:sz w:val="26"/>
          <w:rtl/>
        </w:rPr>
        <w:t>ט</w:t>
      </w:r>
      <w:r>
        <w:rPr>
          <w:rFonts w:cs="FrankRuehl" w:hint="cs"/>
          <w:sz w:val="26"/>
          <w:rtl/>
        </w:rPr>
        <w:t xml:space="preserve">בריה </w:t>
      </w:r>
      <w:r w:rsidR="004B76F8">
        <w:rPr>
          <w:rFonts w:cs="FrankRuehl"/>
          <w:sz w:val="26"/>
          <w:rtl/>
        </w:rPr>
        <w:t>–</w:t>
      </w:r>
      <w:r w:rsidR="0051149E">
        <w:rPr>
          <w:rFonts w:cs="FrankRuehl" w:hint="cs"/>
          <w:sz w:val="26"/>
          <w:rtl/>
        </w:rPr>
        <w:t xml:space="preserve"> </w:t>
      </w:r>
      <w:r>
        <w:rPr>
          <w:rFonts w:cs="FrankRuehl" w:hint="cs"/>
          <w:sz w:val="26"/>
          <w:rtl/>
        </w:rPr>
        <w:t>קבר הרמב"ם; מערת רבי עקיבא; מערת רבי חייא ובניו.</w:t>
      </w:r>
    </w:p>
    <w:p w:rsidR="00B05BE3" w:rsidRDefault="00B05BE3" w:rsidP="0051149E">
      <w:pPr>
        <w:pStyle w:val="P00"/>
        <w:spacing w:before="72"/>
        <w:ind w:left="0" w:right="1134"/>
        <w:rPr>
          <w:rFonts w:cs="FrankRuehl"/>
          <w:sz w:val="26"/>
          <w:rtl/>
        </w:rPr>
      </w:pPr>
      <w:r>
        <w:rPr>
          <w:rFonts w:cs="FrankRuehl" w:hint="cs"/>
          <w:sz w:val="26"/>
          <w:rtl/>
        </w:rPr>
        <w:t xml:space="preserve">4. </w:t>
      </w:r>
      <w:r>
        <w:rPr>
          <w:rFonts w:cs="FrankRuehl"/>
          <w:sz w:val="26"/>
          <w:rtl/>
        </w:rPr>
        <w:t>מ</w:t>
      </w:r>
      <w:r>
        <w:rPr>
          <w:rFonts w:cs="FrankRuehl" w:hint="cs"/>
          <w:sz w:val="26"/>
          <w:rtl/>
        </w:rPr>
        <w:t xml:space="preserve">ירון </w:t>
      </w:r>
      <w:r w:rsidR="004B76F8">
        <w:rPr>
          <w:rFonts w:cs="FrankRuehl"/>
          <w:sz w:val="26"/>
          <w:rtl/>
        </w:rPr>
        <w:t>–</w:t>
      </w:r>
      <w:r>
        <w:rPr>
          <w:rFonts w:cs="FrankRuehl"/>
          <w:sz w:val="26"/>
          <w:rtl/>
        </w:rPr>
        <w:t xml:space="preserve"> </w:t>
      </w:r>
      <w:r>
        <w:rPr>
          <w:rFonts w:cs="FrankRuehl" w:hint="cs"/>
          <w:sz w:val="26"/>
          <w:rtl/>
        </w:rPr>
        <w:t>קבר רבי שמעון בר-יוחאי.</w:t>
      </w:r>
    </w:p>
    <w:p w:rsidR="00B05BE3" w:rsidRDefault="00B05BE3" w:rsidP="0051149E">
      <w:pPr>
        <w:pStyle w:val="P00"/>
        <w:spacing w:before="72"/>
        <w:ind w:left="0" w:right="1134"/>
        <w:rPr>
          <w:rFonts w:cs="FrankRuehl"/>
          <w:sz w:val="26"/>
          <w:rtl/>
        </w:rPr>
      </w:pPr>
      <w:r>
        <w:rPr>
          <w:rFonts w:cs="FrankRuehl" w:hint="cs"/>
          <w:sz w:val="26"/>
          <w:rtl/>
        </w:rPr>
        <w:t xml:space="preserve">5. </w:t>
      </w:r>
      <w:r>
        <w:rPr>
          <w:rFonts w:cs="FrankRuehl"/>
          <w:sz w:val="26"/>
          <w:rtl/>
        </w:rPr>
        <w:t>פ</w:t>
      </w:r>
      <w:r>
        <w:rPr>
          <w:rFonts w:cs="FrankRuehl" w:hint="cs"/>
          <w:sz w:val="26"/>
          <w:rtl/>
        </w:rPr>
        <w:t xml:space="preserve">קיעין </w:t>
      </w:r>
      <w:r w:rsidR="004B76F8">
        <w:rPr>
          <w:rFonts w:cs="FrankRuehl"/>
          <w:sz w:val="26"/>
          <w:rtl/>
        </w:rPr>
        <w:t>–</w:t>
      </w:r>
      <w:r>
        <w:rPr>
          <w:rFonts w:cs="FrankRuehl"/>
          <w:sz w:val="26"/>
          <w:rtl/>
        </w:rPr>
        <w:t xml:space="preserve"> </w:t>
      </w:r>
      <w:r>
        <w:rPr>
          <w:rFonts w:cs="FrankRuehl" w:hint="cs"/>
          <w:sz w:val="26"/>
          <w:rtl/>
        </w:rPr>
        <w:t xml:space="preserve">המערה והמעיין של רבי שמעון בר יוחאי; בתי העלמין היהודיים; קברי רבי יוסי ורבי יהושע בן חנניה; בית הכנסת העתיק; </w:t>
      </w:r>
      <w:r>
        <w:rPr>
          <w:rFonts w:cs="FrankRuehl"/>
          <w:sz w:val="26"/>
          <w:rtl/>
        </w:rPr>
        <w:t>בי</w:t>
      </w:r>
      <w:r>
        <w:rPr>
          <w:rFonts w:cs="FrankRuehl" w:hint="cs"/>
          <w:sz w:val="26"/>
          <w:rtl/>
        </w:rPr>
        <w:t>ת הכנסת החדש.</w:t>
      </w:r>
    </w:p>
    <w:p w:rsidR="00B05BE3" w:rsidRDefault="00B05BE3">
      <w:pPr>
        <w:pStyle w:val="P00"/>
        <w:spacing w:before="72"/>
        <w:ind w:left="0" w:right="1134"/>
        <w:rPr>
          <w:rStyle w:val="default"/>
          <w:rFonts w:cs="FrankRuehl" w:hint="cs"/>
          <w:rtl/>
        </w:rPr>
      </w:pPr>
    </w:p>
    <w:p w:rsidR="0051149E" w:rsidRPr="00777E72" w:rsidRDefault="0051149E">
      <w:pPr>
        <w:pStyle w:val="P00"/>
        <w:spacing w:before="72"/>
        <w:ind w:left="0" w:right="1134"/>
        <w:rPr>
          <w:rStyle w:val="default"/>
          <w:rFonts w:cs="FrankRuehl" w:hint="cs"/>
          <w:rtl/>
        </w:rPr>
      </w:pPr>
    </w:p>
    <w:p w:rsidR="00B05BE3" w:rsidRDefault="00B05BE3" w:rsidP="004B76F8">
      <w:pPr>
        <w:pStyle w:val="sig-0"/>
        <w:tabs>
          <w:tab w:val="clear" w:pos="4820"/>
          <w:tab w:val="center" w:pos="6237"/>
        </w:tabs>
        <w:spacing w:before="72"/>
        <w:ind w:left="0" w:right="1134"/>
        <w:rPr>
          <w:rFonts w:cs="FrankRuehl"/>
          <w:sz w:val="26"/>
          <w:rtl/>
        </w:rPr>
      </w:pPr>
      <w:r>
        <w:rPr>
          <w:rFonts w:cs="FrankRuehl"/>
          <w:sz w:val="26"/>
          <w:rtl/>
        </w:rPr>
        <w:t>י"</w:t>
      </w:r>
      <w:r>
        <w:rPr>
          <w:rFonts w:cs="FrankRuehl" w:hint="cs"/>
          <w:sz w:val="26"/>
          <w:rtl/>
        </w:rPr>
        <w:t>ט בסיון התשמ"א (21 ביוני 1981)</w:t>
      </w:r>
      <w:r>
        <w:rPr>
          <w:rFonts w:cs="FrankRuehl"/>
          <w:sz w:val="26"/>
          <w:rtl/>
        </w:rPr>
        <w:tab/>
        <w:t>א</w:t>
      </w:r>
      <w:r>
        <w:rPr>
          <w:rFonts w:cs="FrankRuehl" w:hint="cs"/>
          <w:sz w:val="26"/>
          <w:rtl/>
        </w:rPr>
        <w:t>הרן אבו חצירא</w:t>
      </w:r>
    </w:p>
    <w:p w:rsidR="00B05BE3" w:rsidRDefault="00B05BE3" w:rsidP="004B76F8">
      <w:pPr>
        <w:pStyle w:val="sig-1"/>
        <w:widowControl/>
        <w:tabs>
          <w:tab w:val="clear" w:pos="851"/>
          <w:tab w:val="clear" w:pos="2835"/>
          <w:tab w:val="clear" w:pos="4820"/>
          <w:tab w:val="center" w:pos="6237"/>
        </w:tabs>
        <w:ind w:left="0" w:right="1134"/>
        <w:rPr>
          <w:rFonts w:cs="FrankRuehl"/>
          <w:sz w:val="22"/>
          <w:rtl/>
        </w:rPr>
      </w:pPr>
      <w:r>
        <w:rPr>
          <w:rFonts w:cs="FrankRuehl"/>
          <w:sz w:val="22"/>
          <w:rtl/>
        </w:rPr>
        <w:tab/>
        <w:t>ש</w:t>
      </w:r>
      <w:r>
        <w:rPr>
          <w:rFonts w:cs="FrankRuehl" w:hint="cs"/>
          <w:sz w:val="22"/>
          <w:rtl/>
        </w:rPr>
        <w:t>ר הדתות</w:t>
      </w:r>
    </w:p>
    <w:p w:rsidR="00B05BE3" w:rsidRDefault="00777E72">
      <w:pPr>
        <w:pStyle w:val="P00"/>
        <w:spacing w:before="72"/>
        <w:ind w:left="0" w:right="1134"/>
        <w:rPr>
          <w:rFonts w:cs="FrankRuehl"/>
          <w:sz w:val="26"/>
          <w:rtl/>
        </w:rPr>
      </w:pPr>
      <w:r>
        <w:rPr>
          <w:rFonts w:cs="FrankRuehl" w:hint="cs"/>
          <w:sz w:val="26"/>
          <w:rtl/>
        </w:rPr>
        <w:tab/>
      </w:r>
      <w:r w:rsidR="00B05BE3">
        <w:rPr>
          <w:rFonts w:cs="FrankRuehl"/>
          <w:sz w:val="26"/>
          <w:rtl/>
        </w:rPr>
        <w:t>אנ</w:t>
      </w:r>
      <w:r w:rsidR="00B05BE3">
        <w:rPr>
          <w:rFonts w:cs="FrankRuehl" w:hint="cs"/>
          <w:sz w:val="26"/>
          <w:rtl/>
        </w:rPr>
        <w:t>י מסכים.</w:t>
      </w:r>
    </w:p>
    <w:p w:rsidR="00B05BE3" w:rsidRPr="00777E72" w:rsidRDefault="00B05BE3" w:rsidP="004B76F8">
      <w:pPr>
        <w:pStyle w:val="sig-1"/>
        <w:widowControl/>
        <w:tabs>
          <w:tab w:val="clear" w:pos="851"/>
          <w:tab w:val="clear" w:pos="2835"/>
          <w:tab w:val="clear" w:pos="4820"/>
          <w:tab w:val="center" w:pos="3969"/>
        </w:tabs>
        <w:spacing w:before="72"/>
        <w:ind w:left="0" w:right="1134"/>
        <w:rPr>
          <w:rFonts w:cs="FrankRuehl"/>
          <w:sz w:val="26"/>
          <w:szCs w:val="26"/>
          <w:rtl/>
        </w:rPr>
      </w:pPr>
      <w:r w:rsidRPr="00777E72">
        <w:rPr>
          <w:rFonts w:cs="FrankRuehl"/>
          <w:sz w:val="26"/>
          <w:szCs w:val="26"/>
          <w:rtl/>
        </w:rPr>
        <w:tab/>
        <w:t>מ</w:t>
      </w:r>
      <w:r w:rsidRPr="00777E72">
        <w:rPr>
          <w:rFonts w:cs="FrankRuehl" w:hint="cs"/>
          <w:sz w:val="26"/>
          <w:szCs w:val="26"/>
          <w:rtl/>
        </w:rPr>
        <w:t>שה נסים</w:t>
      </w:r>
    </w:p>
    <w:p w:rsidR="00B05BE3" w:rsidRDefault="00B05BE3" w:rsidP="004B76F8">
      <w:pPr>
        <w:pStyle w:val="sig-1"/>
        <w:widowControl/>
        <w:tabs>
          <w:tab w:val="clear" w:pos="851"/>
          <w:tab w:val="clear" w:pos="2835"/>
          <w:tab w:val="clear" w:pos="4820"/>
          <w:tab w:val="center" w:pos="3969"/>
        </w:tabs>
        <w:ind w:left="0" w:right="1134"/>
        <w:rPr>
          <w:rFonts w:cs="FrankRuehl"/>
          <w:sz w:val="22"/>
          <w:rtl/>
        </w:rPr>
      </w:pPr>
      <w:r>
        <w:rPr>
          <w:rFonts w:cs="FrankRuehl"/>
          <w:sz w:val="22"/>
          <w:rtl/>
        </w:rPr>
        <w:tab/>
        <w:t>ש</w:t>
      </w:r>
      <w:r>
        <w:rPr>
          <w:rFonts w:cs="FrankRuehl" w:hint="cs"/>
          <w:sz w:val="22"/>
          <w:rtl/>
        </w:rPr>
        <w:t>ר המשפטים</w:t>
      </w:r>
    </w:p>
    <w:p w:rsidR="00B05BE3" w:rsidRPr="00777E72" w:rsidRDefault="00B05BE3" w:rsidP="00777E72">
      <w:pPr>
        <w:pStyle w:val="P00"/>
        <w:spacing w:before="72"/>
        <w:ind w:left="0" w:right="1134"/>
        <w:rPr>
          <w:rStyle w:val="default"/>
          <w:rFonts w:cs="FrankRuehl"/>
          <w:rtl/>
        </w:rPr>
      </w:pPr>
    </w:p>
    <w:p w:rsidR="00B05BE3" w:rsidRPr="00777E72" w:rsidRDefault="00B05BE3" w:rsidP="00777E72">
      <w:pPr>
        <w:pStyle w:val="P00"/>
        <w:spacing w:before="72"/>
        <w:ind w:left="0" w:right="1134"/>
        <w:rPr>
          <w:rStyle w:val="default"/>
          <w:rFonts w:cs="FrankRuehl"/>
          <w:rtl/>
        </w:rPr>
      </w:pPr>
    </w:p>
    <w:p w:rsidR="00874D34" w:rsidRDefault="00874D34" w:rsidP="00777E72">
      <w:pPr>
        <w:pStyle w:val="P00"/>
        <w:spacing w:before="72"/>
        <w:ind w:left="0" w:right="1134"/>
        <w:rPr>
          <w:rStyle w:val="default"/>
          <w:rFonts w:cs="FrankRuehl"/>
          <w:rtl/>
        </w:rPr>
      </w:pPr>
    </w:p>
    <w:p w:rsidR="00874D34" w:rsidRDefault="00874D34" w:rsidP="00874D34">
      <w:pPr>
        <w:pStyle w:val="P00"/>
        <w:spacing w:before="72"/>
        <w:ind w:left="0" w:right="1134"/>
        <w:jc w:val="center"/>
        <w:rPr>
          <w:rStyle w:val="default"/>
          <w:rFonts w:cs="David"/>
          <w:color w:val="0000FF"/>
          <w:szCs w:val="24"/>
          <w:u w:val="single"/>
          <w:rtl/>
        </w:rPr>
      </w:pPr>
      <w:hyperlink r:id="rId11" w:history="1">
        <w:r>
          <w:rPr>
            <w:rStyle w:val="default"/>
            <w:rFonts w:cs="David"/>
            <w:color w:val="0000FF"/>
            <w:szCs w:val="24"/>
            <w:u w:val="single"/>
            <w:rtl/>
          </w:rPr>
          <w:t>הודעה למנויים על עריכה ושינויים במסמכי פסיקה, חקיקה ועוד באתר נבו - הקש כאן</w:t>
        </w:r>
      </w:hyperlink>
    </w:p>
    <w:p w:rsidR="001743F0" w:rsidRDefault="001743F0" w:rsidP="00874D34">
      <w:pPr>
        <w:pStyle w:val="P00"/>
        <w:spacing w:before="72"/>
        <w:ind w:left="0" w:right="1134"/>
        <w:jc w:val="center"/>
        <w:rPr>
          <w:rStyle w:val="default"/>
          <w:rFonts w:cs="David"/>
          <w:color w:val="0000FF"/>
          <w:szCs w:val="24"/>
          <w:u w:val="single"/>
          <w:rtl/>
        </w:rPr>
      </w:pPr>
    </w:p>
    <w:p w:rsidR="001743F0" w:rsidRDefault="001743F0" w:rsidP="00874D34">
      <w:pPr>
        <w:pStyle w:val="P00"/>
        <w:spacing w:before="72"/>
        <w:ind w:left="0" w:right="1134"/>
        <w:jc w:val="center"/>
        <w:rPr>
          <w:rStyle w:val="default"/>
          <w:rFonts w:cs="David"/>
          <w:color w:val="0000FF"/>
          <w:szCs w:val="24"/>
          <w:u w:val="single"/>
          <w:rtl/>
        </w:rPr>
      </w:pPr>
    </w:p>
    <w:p w:rsidR="001743F0" w:rsidRDefault="001743F0" w:rsidP="001743F0">
      <w:pPr>
        <w:pStyle w:val="P00"/>
        <w:spacing w:before="72"/>
        <w:ind w:left="0" w:right="1134"/>
        <w:jc w:val="center"/>
        <w:rPr>
          <w:rStyle w:val="default"/>
          <w:rFonts w:cs="David"/>
          <w:color w:val="0000FF"/>
          <w:szCs w:val="24"/>
          <w:u w:val="single"/>
          <w:rtl/>
        </w:rPr>
      </w:pPr>
      <w:hyperlink r:id="rId12" w:history="1">
        <w:r>
          <w:rPr>
            <w:rStyle w:val="Hyperlink"/>
            <w:noProof w:val="0"/>
            <w:sz w:val="22"/>
            <w:szCs w:val="24"/>
            <w:rtl/>
          </w:rPr>
          <w:t>הודעה למנויים על עריכה ושינויים במסמכי פסיקה, חקיקה ועוד באתר נבו - הקש כאן</w:t>
        </w:r>
      </w:hyperlink>
    </w:p>
    <w:p w:rsidR="00B05BE3" w:rsidRPr="001743F0" w:rsidRDefault="00B05BE3" w:rsidP="001743F0">
      <w:pPr>
        <w:pStyle w:val="P00"/>
        <w:spacing w:before="72"/>
        <w:ind w:left="0" w:right="1134"/>
        <w:jc w:val="center"/>
        <w:rPr>
          <w:rStyle w:val="default"/>
          <w:rFonts w:cs="David"/>
          <w:color w:val="0000FF"/>
          <w:szCs w:val="24"/>
          <w:u w:val="single"/>
          <w:rtl/>
        </w:rPr>
      </w:pPr>
    </w:p>
    <w:sectPr w:rsidR="00B05BE3" w:rsidRPr="001743F0">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58CB" w:rsidRDefault="002458CB">
      <w:r>
        <w:separator/>
      </w:r>
    </w:p>
  </w:endnote>
  <w:endnote w:type="continuationSeparator" w:id="0">
    <w:p w:rsidR="002458CB" w:rsidRDefault="00245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BE3" w:rsidRDefault="00B05BE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05BE3" w:rsidRDefault="00B05BE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05BE3" w:rsidRDefault="00B05BE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74D34">
      <w:rPr>
        <w:rFonts w:cs="TopType Jerushalmi"/>
        <w:noProof/>
        <w:color w:val="000000"/>
        <w:sz w:val="14"/>
        <w:szCs w:val="14"/>
      </w:rPr>
      <w:t>Z:\00000000000000000000000=2014------------------------\LawsForTableRun\06\P224K1_002.doc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BE3" w:rsidRDefault="00B05BE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743F0">
      <w:rPr>
        <w:rFonts w:hAnsi="FrankRuehl" w:cs="FrankRuehl"/>
        <w:noProof/>
        <w:sz w:val="24"/>
        <w:szCs w:val="24"/>
        <w:rtl/>
      </w:rPr>
      <w:t>4</w:t>
    </w:r>
    <w:r>
      <w:rPr>
        <w:rFonts w:hAnsi="FrankRuehl" w:cs="FrankRuehl"/>
        <w:sz w:val="24"/>
        <w:szCs w:val="24"/>
        <w:rtl/>
      </w:rPr>
      <w:fldChar w:fldCharType="end"/>
    </w:r>
  </w:p>
  <w:p w:rsidR="00B05BE3" w:rsidRDefault="00B05BE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05BE3" w:rsidRDefault="00B05BE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74D34">
      <w:rPr>
        <w:rFonts w:cs="TopType Jerushalmi"/>
        <w:noProof/>
        <w:color w:val="000000"/>
        <w:sz w:val="14"/>
        <w:szCs w:val="14"/>
      </w:rPr>
      <w:t>Z:\00000000000000000000000=2014------------------------\LawsForTableRun\06\P224K1_002.doc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58CB" w:rsidRDefault="002458CB" w:rsidP="00777E72">
      <w:pPr>
        <w:spacing w:before="60" w:line="240" w:lineRule="auto"/>
        <w:ind w:right="1134"/>
      </w:pPr>
      <w:r>
        <w:separator/>
      </w:r>
    </w:p>
  </w:footnote>
  <w:footnote w:type="continuationSeparator" w:id="0">
    <w:p w:rsidR="002458CB" w:rsidRDefault="002458CB">
      <w:r>
        <w:continuationSeparator/>
      </w:r>
    </w:p>
  </w:footnote>
  <w:footnote w:id="1">
    <w:p w:rsidR="00777E72" w:rsidRDefault="00777E72" w:rsidP="00777E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777E72">
        <w:rPr>
          <w:rFonts w:cs="FrankRuehl"/>
          <w:rtl/>
        </w:rPr>
        <w:t xml:space="preserve">* </w:t>
      </w:r>
      <w:r>
        <w:rPr>
          <w:rFonts w:cs="FrankRuehl"/>
          <w:rtl/>
        </w:rPr>
        <w:t>פו</w:t>
      </w:r>
      <w:r>
        <w:rPr>
          <w:rFonts w:cs="FrankRuehl" w:hint="cs"/>
          <w:rtl/>
        </w:rPr>
        <w:t xml:space="preserve">רסמו </w:t>
      </w:r>
      <w:hyperlink r:id="rId1" w:history="1">
        <w:r w:rsidRPr="0081540F">
          <w:rPr>
            <w:rStyle w:val="Hyperlink"/>
            <w:rFonts w:cs="FrankRuehl" w:hint="cs"/>
            <w:rtl/>
          </w:rPr>
          <w:t>ק"ת תשמ"א מס' 4252</w:t>
        </w:r>
      </w:hyperlink>
      <w:r>
        <w:rPr>
          <w:rFonts w:cs="FrankRuehl" w:hint="cs"/>
          <w:rtl/>
        </w:rPr>
        <w:t xml:space="preserve"> מיום 16.7.1981 עמ' 1212.</w:t>
      </w:r>
    </w:p>
    <w:p w:rsidR="00777E72" w:rsidRDefault="00777E72" w:rsidP="00777E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81540F">
          <w:rPr>
            <w:rStyle w:val="Hyperlink"/>
            <w:rFonts w:cs="FrankRuehl" w:hint="cs"/>
            <w:rtl/>
          </w:rPr>
          <w:t>ק"ת תש"ן מס' 5237</w:t>
        </w:r>
      </w:hyperlink>
      <w:r>
        <w:rPr>
          <w:rFonts w:cs="FrankRuehl" w:hint="cs"/>
          <w:rtl/>
        </w:rPr>
        <w:t xml:space="preserve"> מיום 31.12.1989 עמ' 190 </w:t>
      </w:r>
      <w:r>
        <w:rPr>
          <w:rFonts w:cs="FrankRuehl"/>
          <w:rtl/>
        </w:rPr>
        <w:t>–</w:t>
      </w:r>
      <w:r>
        <w:rPr>
          <w:rFonts w:cs="FrankRuehl" w:hint="cs"/>
          <w:rtl/>
        </w:rPr>
        <w:t xml:space="preserve"> </w:t>
      </w:r>
      <w:r w:rsidRPr="003D2492">
        <w:rPr>
          <w:rFonts w:cs="FrankRuehl" w:hint="cs"/>
          <w:rtl/>
        </w:rPr>
        <w:t>תק'</w:t>
      </w:r>
      <w:r>
        <w:rPr>
          <w:rFonts w:cs="FrankRuehl" w:hint="cs"/>
          <w:rtl/>
        </w:rPr>
        <w:t xml:space="preserve"> תש"ן-1989.</w:t>
      </w:r>
    </w:p>
    <w:p w:rsidR="00570D1E" w:rsidRPr="00777E72" w:rsidRDefault="00570D1E" w:rsidP="00570D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3" w:history="1">
        <w:r w:rsidR="007146C8" w:rsidRPr="00570D1E">
          <w:rPr>
            <w:rStyle w:val="Hyperlink"/>
            <w:rFonts w:cs="FrankRuehl" w:hint="cs"/>
            <w:rtl/>
          </w:rPr>
          <w:t>ק"ת תשפ"ב מס' 10299</w:t>
        </w:r>
      </w:hyperlink>
      <w:r w:rsidR="007146C8">
        <w:rPr>
          <w:rFonts w:cs="FrankRuehl" w:hint="cs"/>
          <w:rtl/>
        </w:rPr>
        <w:t xml:space="preserve"> מיום 14.8.2022 עמ' 3774 </w:t>
      </w:r>
      <w:r w:rsidR="007146C8">
        <w:rPr>
          <w:rFonts w:cs="FrankRuehl"/>
          <w:rtl/>
        </w:rPr>
        <w:t>–</w:t>
      </w:r>
      <w:r w:rsidR="007146C8">
        <w:rPr>
          <w:rFonts w:cs="FrankRuehl" w:hint="cs"/>
          <w:rtl/>
        </w:rPr>
        <w:t xml:space="preserve"> תק' תשפ"ב-2022.</w:t>
      </w:r>
    </w:p>
  </w:footnote>
  <w:footnote w:id="2">
    <w:p w:rsidR="00B05BE3" w:rsidRDefault="00B05BE3">
      <w:pPr>
        <w:pStyle w:val="a5"/>
        <w:spacing w:before="72" w:line="240" w:lineRule="auto"/>
        <w:ind w:right="1134"/>
        <w:rPr>
          <w:rFonts w:cs="FrankRuehl" w:hint="cs"/>
          <w:noProof/>
          <w:sz w:val="22"/>
          <w:szCs w:val="22"/>
          <w:rtl/>
        </w:rPr>
      </w:pPr>
      <w:r>
        <w:rPr>
          <w:rStyle w:val="a6"/>
        </w:rPr>
        <w:footnoteRef/>
      </w:r>
      <w:r>
        <w:rPr>
          <w:rFonts w:hint="cs"/>
          <w:rtl/>
        </w:rPr>
        <w:t xml:space="preserve"> </w:t>
      </w:r>
      <w:r>
        <w:rPr>
          <w:rFonts w:cs="FrankRuehl" w:hint="cs"/>
          <w:noProof/>
          <w:sz w:val="22"/>
          <w:szCs w:val="22"/>
          <w:rtl/>
        </w:rPr>
        <w:t>ר' נוהל ב</w:t>
      </w:r>
      <w:hyperlink r:id="rId4" w:history="1">
        <w:r>
          <w:rPr>
            <w:rStyle w:val="Hyperlink"/>
            <w:rFonts w:cs="FrankRuehl" w:hint="cs"/>
            <w:noProof/>
            <w:sz w:val="22"/>
            <w:szCs w:val="22"/>
            <w:rtl/>
          </w:rPr>
          <w:t>י"פ תשס"ו מס' 5496</w:t>
        </w:r>
      </w:hyperlink>
      <w:r>
        <w:rPr>
          <w:rFonts w:cs="FrankRuehl" w:hint="cs"/>
          <w:noProof/>
          <w:sz w:val="22"/>
          <w:szCs w:val="22"/>
          <w:rtl/>
        </w:rPr>
        <w:t xml:space="preserve"> מיום 19.2.2006 עמ' 1928.</w:t>
      </w:r>
    </w:p>
  </w:footnote>
  <w:footnote w:id="3">
    <w:p w:rsidR="00B76EFB" w:rsidRDefault="00B76EFB" w:rsidP="00B76EFB">
      <w:pPr>
        <w:pStyle w:val="a5"/>
        <w:spacing w:before="72" w:line="240" w:lineRule="auto"/>
        <w:ind w:right="1134"/>
        <w:rPr>
          <w:rFonts w:hint="cs"/>
        </w:rPr>
      </w:pPr>
      <w:r>
        <w:rPr>
          <w:rStyle w:val="a6"/>
        </w:rPr>
        <w:footnoteRef/>
      </w:r>
      <w:r w:rsidRPr="00B76EFB">
        <w:rPr>
          <w:rFonts w:ascii="FrankRuehl" w:hAnsi="FrankRuehl" w:cs="FrankRuehl"/>
          <w:sz w:val="22"/>
          <w:szCs w:val="22"/>
          <w:rtl/>
        </w:rPr>
        <w:t xml:space="preserve"> ר' אצילת סמכויות: </w:t>
      </w:r>
      <w:hyperlink r:id="rId5" w:history="1">
        <w:r w:rsidRPr="00B76EFB">
          <w:rPr>
            <w:rStyle w:val="Hyperlink"/>
            <w:rFonts w:ascii="FrankRuehl" w:hAnsi="FrankRuehl" w:cs="FrankRuehl" w:hint="cs"/>
            <w:sz w:val="22"/>
            <w:szCs w:val="22"/>
            <w:rtl/>
          </w:rPr>
          <w:t>י"פ תשפ"ג מס' 11159</w:t>
        </w:r>
      </w:hyperlink>
      <w:r w:rsidRPr="00B76EFB">
        <w:rPr>
          <w:rFonts w:ascii="FrankRuehl" w:hAnsi="FrankRuehl" w:cs="FrankRuehl"/>
          <w:sz w:val="22"/>
          <w:szCs w:val="22"/>
          <w:rtl/>
        </w:rPr>
        <w:t xml:space="preserve"> </w:t>
      </w:r>
      <w:r w:rsidRPr="00B76EFB">
        <w:rPr>
          <w:rFonts w:cs="FrankRuehl"/>
          <w:noProof/>
          <w:sz w:val="22"/>
          <w:szCs w:val="22"/>
          <w:rtl/>
        </w:rPr>
        <w:t>מיום</w:t>
      </w:r>
      <w:r w:rsidRPr="00B76EFB">
        <w:rPr>
          <w:rFonts w:ascii="FrankRuehl" w:hAnsi="FrankRuehl" w:cs="FrankRuehl"/>
          <w:sz w:val="22"/>
          <w:szCs w:val="22"/>
          <w:rtl/>
        </w:rPr>
        <w:t xml:space="preserve"> 5.3.2023 עמ' 4246.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BE3" w:rsidRDefault="00B05BE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השמירה על מקומות קדושים ליהודים, תשמ"א–1981</w:t>
    </w:r>
  </w:p>
  <w:p w:rsidR="00B05BE3" w:rsidRDefault="00B05BE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05BE3" w:rsidRDefault="00B05BE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BE3" w:rsidRDefault="00B05BE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השמירה על מקומות קדושים ליהודים, תשמ"א</w:t>
    </w:r>
    <w:r>
      <w:rPr>
        <w:rFonts w:hAnsi="FrankRuehl" w:cs="FrankRuehl" w:hint="cs"/>
        <w:color w:val="000000"/>
        <w:sz w:val="28"/>
        <w:szCs w:val="28"/>
        <w:rtl/>
      </w:rPr>
      <w:t>-</w:t>
    </w:r>
    <w:r>
      <w:rPr>
        <w:rFonts w:hAnsi="FrankRuehl" w:cs="FrankRuehl"/>
        <w:color w:val="000000"/>
        <w:sz w:val="28"/>
        <w:szCs w:val="28"/>
        <w:rtl/>
      </w:rPr>
      <w:t>1981</w:t>
    </w:r>
  </w:p>
  <w:p w:rsidR="00B05BE3" w:rsidRDefault="00B05BE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05BE3" w:rsidRDefault="00B05BE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744A"/>
    <w:rsid w:val="001743F0"/>
    <w:rsid w:val="001A3E6A"/>
    <w:rsid w:val="002458CB"/>
    <w:rsid w:val="00277306"/>
    <w:rsid w:val="002B4D3E"/>
    <w:rsid w:val="002E4867"/>
    <w:rsid w:val="003A3271"/>
    <w:rsid w:val="003D2492"/>
    <w:rsid w:val="004B76F8"/>
    <w:rsid w:val="0051149E"/>
    <w:rsid w:val="00570D1E"/>
    <w:rsid w:val="006670ED"/>
    <w:rsid w:val="006748A8"/>
    <w:rsid w:val="0067744A"/>
    <w:rsid w:val="007146C8"/>
    <w:rsid w:val="00732029"/>
    <w:rsid w:val="00775601"/>
    <w:rsid w:val="00777E72"/>
    <w:rsid w:val="0081540F"/>
    <w:rsid w:val="00874D34"/>
    <w:rsid w:val="00B05BE3"/>
    <w:rsid w:val="00B76EFB"/>
    <w:rsid w:val="00C35AC9"/>
    <w:rsid w:val="00CE7542"/>
    <w:rsid w:val="00D07824"/>
    <w:rsid w:val="00DC2F3A"/>
    <w:rsid w:val="00E57C18"/>
    <w:rsid w:val="00E72429"/>
    <w:rsid w:val="00F247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69AABCD0-D656-4781-8135-FD6E763FA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a7">
    <w:name w:val="Unresolved Mention"/>
    <w:uiPriority w:val="99"/>
    <w:semiHidden/>
    <w:unhideWhenUsed/>
    <w:rsid w:val="00714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html/law06/tak-10299.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_word/law06/TAK-5237.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nevo.co.il/law_html/law06/tak-10299.pdf" TargetMode="External"/><Relationship Id="rId4" Type="http://schemas.openxmlformats.org/officeDocument/2006/relationships/webSettings" Target="webSettings.xml"/><Relationship Id="rId9" Type="http://schemas.openxmlformats.org/officeDocument/2006/relationships/hyperlink" Target="https://www.nevo.co.il/law_html/law06/tak-10299.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10299.pdf" TargetMode="External"/><Relationship Id="rId2" Type="http://schemas.openxmlformats.org/officeDocument/2006/relationships/hyperlink" Target="http://www.nevo.co.il/Law_word/law06/TAK-5237.pdf" TargetMode="External"/><Relationship Id="rId1" Type="http://schemas.openxmlformats.org/officeDocument/2006/relationships/hyperlink" Target="http://www.nevo.co.il/Law_word/law06/TAK-4252.pdf" TargetMode="External"/><Relationship Id="rId5" Type="http://schemas.openxmlformats.org/officeDocument/2006/relationships/hyperlink" Target="https://www.nevo.co.il/law_html/law10/yalkut-11159.pdf" TargetMode="External"/><Relationship Id="rId4" Type="http://schemas.openxmlformats.org/officeDocument/2006/relationships/hyperlink" Target="http://www.nevo.co.il/Law_word/law10/yalkut-54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E90FD-D093-470A-9CFA-BE0CC7AAC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6850</CharactersWithSpaces>
  <SharedDoc>false</SharedDoc>
  <HLinks>
    <vt:vector size="114" baseType="variant">
      <vt:variant>
        <vt:i4>393283</vt:i4>
      </vt:variant>
      <vt:variant>
        <vt:i4>63</vt:i4>
      </vt:variant>
      <vt:variant>
        <vt:i4>0</vt:i4>
      </vt:variant>
      <vt:variant>
        <vt:i4>5</vt:i4>
      </vt:variant>
      <vt:variant>
        <vt:lpwstr>http://www.nevo.co.il/advertisements/nevo-100.doc</vt:lpwstr>
      </vt:variant>
      <vt:variant>
        <vt:lpwstr/>
      </vt:variant>
      <vt:variant>
        <vt:i4>393283</vt:i4>
      </vt:variant>
      <vt:variant>
        <vt:i4>60</vt:i4>
      </vt:variant>
      <vt:variant>
        <vt:i4>0</vt:i4>
      </vt:variant>
      <vt:variant>
        <vt:i4>5</vt:i4>
      </vt:variant>
      <vt:variant>
        <vt:lpwstr>http://www.nevo.co.il/advertisements/nevo-100.doc</vt:lpwstr>
      </vt:variant>
      <vt:variant>
        <vt:lpwstr/>
      </vt:variant>
      <vt:variant>
        <vt:i4>2293761</vt:i4>
      </vt:variant>
      <vt:variant>
        <vt:i4>57</vt:i4>
      </vt:variant>
      <vt:variant>
        <vt:i4>0</vt:i4>
      </vt:variant>
      <vt:variant>
        <vt:i4>5</vt:i4>
      </vt:variant>
      <vt:variant>
        <vt:lpwstr>https://www.nevo.co.il/law_html/law06/tak-10299.pdf</vt:lpwstr>
      </vt:variant>
      <vt:variant>
        <vt:lpwstr/>
      </vt:variant>
      <vt:variant>
        <vt:i4>2293761</vt:i4>
      </vt:variant>
      <vt:variant>
        <vt:i4>54</vt:i4>
      </vt:variant>
      <vt:variant>
        <vt:i4>0</vt:i4>
      </vt:variant>
      <vt:variant>
        <vt:i4>5</vt:i4>
      </vt:variant>
      <vt:variant>
        <vt:lpwstr>https://www.nevo.co.il/law_html/law06/tak-10299.pdf</vt:lpwstr>
      </vt:variant>
      <vt:variant>
        <vt:lpwstr/>
      </vt:variant>
      <vt:variant>
        <vt:i4>2293761</vt:i4>
      </vt:variant>
      <vt:variant>
        <vt:i4>51</vt:i4>
      </vt:variant>
      <vt:variant>
        <vt:i4>0</vt:i4>
      </vt:variant>
      <vt:variant>
        <vt:i4>5</vt:i4>
      </vt:variant>
      <vt:variant>
        <vt:lpwstr>https://www.nevo.co.il/law_html/law06/tak-10299.pdf</vt:lpwstr>
      </vt:variant>
      <vt:variant>
        <vt:lpwstr/>
      </vt:variant>
      <vt:variant>
        <vt:i4>8323085</vt:i4>
      </vt:variant>
      <vt:variant>
        <vt:i4>48</vt:i4>
      </vt:variant>
      <vt:variant>
        <vt:i4>0</vt:i4>
      </vt:variant>
      <vt:variant>
        <vt:i4>5</vt:i4>
      </vt:variant>
      <vt:variant>
        <vt:lpwstr>http://www.nevo.co.il/Law_word/law06/TAK-5237.pdf</vt:lpwstr>
      </vt:variant>
      <vt:variant>
        <vt:lpwstr/>
      </vt:variant>
      <vt:variant>
        <vt:i4>5570569</vt:i4>
      </vt:variant>
      <vt:variant>
        <vt:i4>42</vt:i4>
      </vt:variant>
      <vt:variant>
        <vt:i4>0</vt:i4>
      </vt:variant>
      <vt:variant>
        <vt:i4>5</vt:i4>
      </vt:variant>
      <vt:variant>
        <vt:lpwstr/>
      </vt:variant>
      <vt:variant>
        <vt:lpwstr>med0</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8126545</vt:i4>
      </vt:variant>
      <vt:variant>
        <vt:i4>12</vt:i4>
      </vt:variant>
      <vt:variant>
        <vt:i4>0</vt:i4>
      </vt:variant>
      <vt:variant>
        <vt:i4>5</vt:i4>
      </vt:variant>
      <vt:variant>
        <vt:lpwstr>https://www.nevo.co.il/law_html/law10/yalkut-11159.pdf</vt:lpwstr>
      </vt:variant>
      <vt:variant>
        <vt:lpwstr/>
      </vt:variant>
      <vt:variant>
        <vt:i4>7536653</vt:i4>
      </vt:variant>
      <vt:variant>
        <vt:i4>9</vt:i4>
      </vt:variant>
      <vt:variant>
        <vt:i4>0</vt:i4>
      </vt:variant>
      <vt:variant>
        <vt:i4>5</vt:i4>
      </vt:variant>
      <vt:variant>
        <vt:lpwstr>http://www.nevo.co.il/Law_word/law10/yalkut-5496.pdf</vt:lpwstr>
      </vt:variant>
      <vt:variant>
        <vt:lpwstr/>
      </vt:variant>
      <vt:variant>
        <vt:i4>2293778</vt:i4>
      </vt:variant>
      <vt:variant>
        <vt:i4>6</vt:i4>
      </vt:variant>
      <vt:variant>
        <vt:i4>0</vt:i4>
      </vt:variant>
      <vt:variant>
        <vt:i4>5</vt:i4>
      </vt:variant>
      <vt:variant>
        <vt:lpwstr>https://www.nevo.co.il/law_word/law06/tak-10299.pdf</vt:lpwstr>
      </vt:variant>
      <vt:variant>
        <vt:lpwstr/>
      </vt:variant>
      <vt:variant>
        <vt:i4>8323085</vt:i4>
      </vt:variant>
      <vt:variant>
        <vt:i4>3</vt:i4>
      </vt:variant>
      <vt:variant>
        <vt:i4>0</vt:i4>
      </vt:variant>
      <vt:variant>
        <vt:i4>5</vt:i4>
      </vt:variant>
      <vt:variant>
        <vt:lpwstr>http://www.nevo.co.il/Law_word/law06/TAK-5237.pdf</vt:lpwstr>
      </vt:variant>
      <vt:variant>
        <vt:lpwstr/>
      </vt:variant>
      <vt:variant>
        <vt:i4>7864328</vt:i4>
      </vt:variant>
      <vt:variant>
        <vt:i4>0</vt:i4>
      </vt:variant>
      <vt:variant>
        <vt:i4>0</vt:i4>
      </vt:variant>
      <vt:variant>
        <vt:i4>5</vt:i4>
      </vt:variant>
      <vt:variant>
        <vt:lpwstr>http://www.nevo.co.il/Law_word/law06/TAK-4252.pdf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P224K1</vt:lpwstr>
  </property>
  <property fmtid="{D5CDD505-2E9C-101B-9397-08002B2CF9AE}" pid="3" name="CHNAME">
    <vt:lpwstr>שמירה על המקומות הקדושים</vt:lpwstr>
  </property>
  <property fmtid="{D5CDD505-2E9C-101B-9397-08002B2CF9AE}" pid="4" name="LAWNAME">
    <vt:lpwstr>תקנות השמירה על מקומות קדושים ליהודים, תשמ"א-1981</vt:lpwstr>
  </property>
  <property fmtid="{D5CDD505-2E9C-101B-9397-08002B2CF9AE}" pid="5" name="LAWNUMBER">
    <vt:lpwstr>0002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רבנות ושירותי דת</vt:lpwstr>
  </property>
  <property fmtid="{D5CDD505-2E9C-101B-9397-08002B2CF9AE}" pid="9" name="NOSE31">
    <vt:lpwstr>מקומות קדושים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https://www.nevo.co.il/law_word/law06/tak-10299.pdf;‎רשומות - תקנות כלליות#ק"ת תשפ"ב מס' ‏‏10299#מיום 14.8.2022 עמ' 3774 – תק' תשפ"ב-2022‏</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